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8.xml" ContentType="application/vnd.openxmlformats-officedocument.wordprocessingml.header+xml"/>
  <Override PartName="/word/footer39.xml" ContentType="application/vnd.openxmlformats-officedocument.wordprocessingml.foot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5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9.xml" ContentType="application/vnd.openxmlformats-officedocument.wordprocessingml.header+xml"/>
  <Override PartName="/word/footer5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2.xml" ContentType="application/vnd.openxmlformats-officedocument.wordprocessingml.header+xml"/>
  <Override PartName="/word/footer54.xml" ContentType="application/vnd.openxmlformats-officedocument.wordprocessingml.footer+xml"/>
  <Override PartName="/word/header6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5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72.xml" ContentType="application/vnd.openxmlformats-officedocument.wordprocessingml.header+xml"/>
  <Override PartName="/word/footer6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6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6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2.xml" ContentType="application/vnd.openxmlformats-officedocument.wordprocessingml.header+xml"/>
  <Override PartName="/word/footer68.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54EB" w14:textId="77777777" w:rsidR="0001438C" w:rsidRPr="004900FE" w:rsidRDefault="003B3684" w:rsidP="00831489">
      <w:pPr>
        <w:pStyle w:val="ChartGraphic"/>
        <w:spacing w:before="600" w:after="240"/>
      </w:pPr>
      <w:r>
        <w:rPr>
          <w:noProof/>
        </w:rPr>
        <w:drawing>
          <wp:inline distT="0" distB="0" distL="0" distR="0" wp14:anchorId="76C1884E" wp14:editId="793BB8E7">
            <wp:extent cx="2268000" cy="2419831"/>
            <wp:effectExtent l="0" t="0" r="0" b="0"/>
            <wp:docPr id="83" name="Picture 1" descr="Budget 2019-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268000" cy="2419831"/>
                    </a:xfrm>
                    <a:prstGeom prst="rect">
                      <a:avLst/>
                    </a:prstGeom>
                    <a:noFill/>
                    <a:ln>
                      <a:noFill/>
                    </a:ln>
                    <a:extLst>
                      <a:ext uri="{53640926-AAD7-44D8-BBD7-CCE9431645EC}">
                        <a14:shadowObscured xmlns:a14="http://schemas.microsoft.com/office/drawing/2010/main"/>
                      </a:ext>
                    </a:extLst>
                  </pic:spPr>
                </pic:pic>
              </a:graphicData>
            </a:graphic>
          </wp:inline>
        </w:drawing>
      </w:r>
    </w:p>
    <w:p w14:paraId="76C154EC" w14:textId="77777777" w:rsidR="0001438C" w:rsidRPr="008F56A2" w:rsidRDefault="0001438C" w:rsidP="007F7481">
      <w:pPr>
        <w:pStyle w:val="TPHeading2"/>
        <w:spacing w:before="840"/>
        <w:rPr>
          <w:rFonts w:ascii="Book Antiqua" w:hAnsi="Book Antiqua"/>
          <w:b/>
          <w:caps w:val="0"/>
          <w:sz w:val="32"/>
          <w:szCs w:val="36"/>
        </w:rPr>
      </w:pPr>
      <w:r w:rsidRPr="008F56A2">
        <w:rPr>
          <w:rFonts w:ascii="Book Antiqua" w:hAnsi="Book Antiqua"/>
          <w:b/>
          <w:caps w:val="0"/>
          <w:sz w:val="32"/>
          <w:szCs w:val="36"/>
        </w:rPr>
        <w:t xml:space="preserve">Portfolio Budget Statements </w:t>
      </w:r>
      <w:r w:rsidR="009A4174">
        <w:rPr>
          <w:rFonts w:ascii="Book Antiqua" w:hAnsi="Book Antiqua"/>
          <w:b/>
          <w:caps w:val="0"/>
          <w:sz w:val="32"/>
          <w:szCs w:val="36"/>
        </w:rPr>
        <w:t>2019–20</w:t>
      </w:r>
    </w:p>
    <w:p w14:paraId="76C154ED" w14:textId="371148B6" w:rsidR="0001438C" w:rsidRPr="008F56A2" w:rsidRDefault="0001438C" w:rsidP="0032738E">
      <w:pPr>
        <w:pStyle w:val="TPHeading2"/>
        <w:rPr>
          <w:rFonts w:ascii="Book Antiqua" w:hAnsi="Book Antiqua"/>
          <w:b/>
          <w:caps w:val="0"/>
          <w:sz w:val="32"/>
          <w:szCs w:val="36"/>
        </w:rPr>
      </w:pPr>
      <w:r w:rsidRPr="008F56A2">
        <w:rPr>
          <w:rFonts w:ascii="Book Antiqua" w:hAnsi="Book Antiqua"/>
          <w:b/>
          <w:caps w:val="0"/>
          <w:sz w:val="32"/>
          <w:szCs w:val="36"/>
        </w:rPr>
        <w:t xml:space="preserve">Budget </w:t>
      </w:r>
      <w:r w:rsidR="00A70398" w:rsidRPr="008F56A2">
        <w:rPr>
          <w:rFonts w:ascii="Book Antiqua" w:hAnsi="Book Antiqua"/>
          <w:b/>
          <w:caps w:val="0"/>
          <w:sz w:val="32"/>
          <w:szCs w:val="36"/>
        </w:rPr>
        <w:t xml:space="preserve">Related Paper </w:t>
      </w:r>
      <w:r w:rsidRPr="008F56A2">
        <w:rPr>
          <w:rFonts w:ascii="Book Antiqua" w:hAnsi="Book Antiqua"/>
          <w:b/>
          <w:caps w:val="0"/>
          <w:sz w:val="32"/>
          <w:szCs w:val="36"/>
        </w:rPr>
        <w:t xml:space="preserve">No. </w:t>
      </w:r>
      <w:r w:rsidRPr="008D5777">
        <w:rPr>
          <w:rFonts w:ascii="Book Antiqua" w:hAnsi="Book Antiqua"/>
          <w:b/>
          <w:caps w:val="0"/>
          <w:sz w:val="32"/>
          <w:szCs w:val="36"/>
        </w:rPr>
        <w:t>1.</w:t>
      </w:r>
      <w:r w:rsidR="009423EA" w:rsidRPr="009423EA">
        <w:rPr>
          <w:rFonts w:ascii="Book Antiqua" w:hAnsi="Book Antiqua"/>
          <w:b/>
          <w:caps w:val="0"/>
          <w:sz w:val="32"/>
          <w:szCs w:val="36"/>
        </w:rPr>
        <w:t>1</w:t>
      </w:r>
      <w:r w:rsidR="00772BCB">
        <w:rPr>
          <w:rFonts w:ascii="Book Antiqua" w:hAnsi="Book Antiqua"/>
          <w:b/>
          <w:caps w:val="0"/>
          <w:sz w:val="32"/>
          <w:szCs w:val="36"/>
        </w:rPr>
        <w:t>3</w:t>
      </w:r>
    </w:p>
    <w:p w14:paraId="76C154EE" w14:textId="77777777" w:rsidR="004900FE" w:rsidRPr="008F56A2" w:rsidRDefault="00D43AEF" w:rsidP="004900FE">
      <w:pPr>
        <w:pStyle w:val="TPHeading2"/>
        <w:spacing w:before="240"/>
        <w:rPr>
          <w:rFonts w:ascii="Book Antiqua" w:hAnsi="Book Antiqua"/>
          <w:caps w:val="0"/>
          <w:sz w:val="32"/>
          <w:szCs w:val="36"/>
        </w:rPr>
      </w:pPr>
      <w:r>
        <w:rPr>
          <w:rFonts w:ascii="Book Antiqua" w:hAnsi="Book Antiqua"/>
          <w:caps w:val="0"/>
          <w:sz w:val="32"/>
          <w:szCs w:val="36"/>
        </w:rPr>
        <w:t xml:space="preserve">Jobs and Small Business </w:t>
      </w:r>
      <w:r w:rsidR="00B30944" w:rsidRPr="008F56A2">
        <w:rPr>
          <w:rFonts w:ascii="Book Antiqua" w:hAnsi="Book Antiqua"/>
          <w:caps w:val="0"/>
          <w:sz w:val="32"/>
          <w:szCs w:val="36"/>
        </w:rPr>
        <w:t>Portfolio</w:t>
      </w:r>
    </w:p>
    <w:p w14:paraId="76C154EF" w14:textId="77777777" w:rsidR="0001438C" w:rsidRPr="008F56A2" w:rsidRDefault="00B30944" w:rsidP="004900FE">
      <w:pPr>
        <w:pStyle w:val="TPHeading3"/>
        <w:spacing w:before="2640"/>
        <w:jc w:val="center"/>
        <w:rPr>
          <w:rFonts w:ascii="Book Antiqua" w:hAnsi="Book Antiqua"/>
          <w:sz w:val="22"/>
          <w:szCs w:val="24"/>
        </w:rPr>
      </w:pPr>
      <w:r w:rsidRPr="008F56A2">
        <w:rPr>
          <w:rFonts w:ascii="Book Antiqua" w:hAnsi="Book Antiqua"/>
          <w:caps w:val="0"/>
          <w:sz w:val="22"/>
          <w:szCs w:val="24"/>
        </w:rPr>
        <w:t xml:space="preserve">Budget </w:t>
      </w:r>
      <w:r w:rsidR="00D70BF5" w:rsidRPr="008F56A2">
        <w:rPr>
          <w:rFonts w:ascii="Book Antiqua" w:hAnsi="Book Antiqua"/>
          <w:caps w:val="0"/>
          <w:sz w:val="22"/>
          <w:szCs w:val="24"/>
        </w:rPr>
        <w:t xml:space="preserve">Initiatives </w:t>
      </w:r>
      <w:r w:rsidR="00362AA7" w:rsidRPr="008F56A2">
        <w:rPr>
          <w:rFonts w:ascii="Book Antiqua" w:hAnsi="Book Antiqua"/>
          <w:caps w:val="0"/>
          <w:sz w:val="22"/>
          <w:szCs w:val="24"/>
        </w:rPr>
        <w:t xml:space="preserve">and </w:t>
      </w:r>
      <w:r w:rsidR="00D70BF5" w:rsidRPr="008F56A2">
        <w:rPr>
          <w:rFonts w:ascii="Book Antiqua" w:hAnsi="Book Antiqua"/>
          <w:caps w:val="0"/>
          <w:sz w:val="22"/>
          <w:szCs w:val="24"/>
        </w:rPr>
        <w:t xml:space="preserve">Explanations </w:t>
      </w:r>
      <w:r w:rsidR="00362AA7" w:rsidRPr="008F56A2">
        <w:rPr>
          <w:rFonts w:ascii="Book Antiqua" w:hAnsi="Book Antiqua"/>
          <w:caps w:val="0"/>
          <w:sz w:val="22"/>
          <w:szCs w:val="24"/>
        </w:rPr>
        <w:t>of</w:t>
      </w:r>
    </w:p>
    <w:p w14:paraId="76C154F0" w14:textId="77777777" w:rsidR="0001438C" w:rsidRPr="008F56A2" w:rsidRDefault="00D70BF5" w:rsidP="00B30944">
      <w:pPr>
        <w:pStyle w:val="TPHeading3"/>
        <w:jc w:val="center"/>
        <w:rPr>
          <w:rFonts w:ascii="Book Antiqua" w:hAnsi="Book Antiqua"/>
          <w:sz w:val="22"/>
          <w:szCs w:val="24"/>
        </w:rPr>
      </w:pPr>
      <w:r w:rsidRPr="008F56A2">
        <w:rPr>
          <w:rFonts w:ascii="Book Antiqua" w:hAnsi="Book Antiqua"/>
          <w:caps w:val="0"/>
          <w:sz w:val="22"/>
          <w:szCs w:val="24"/>
        </w:rPr>
        <w:t xml:space="preserve">Appropriations Specified </w:t>
      </w:r>
      <w:r w:rsidR="00362AA7" w:rsidRPr="008F56A2">
        <w:rPr>
          <w:rFonts w:ascii="Book Antiqua" w:hAnsi="Book Antiqua"/>
          <w:caps w:val="0"/>
          <w:sz w:val="22"/>
          <w:szCs w:val="24"/>
        </w:rPr>
        <w:t xml:space="preserve">by </w:t>
      </w:r>
      <w:r w:rsidRPr="008F56A2">
        <w:rPr>
          <w:rFonts w:ascii="Book Antiqua" w:hAnsi="Book Antiqua"/>
          <w:caps w:val="0"/>
          <w:sz w:val="22"/>
          <w:szCs w:val="24"/>
        </w:rPr>
        <w:t>Outcomes</w:t>
      </w:r>
    </w:p>
    <w:p w14:paraId="76C154F1" w14:textId="77777777" w:rsidR="0001438C" w:rsidRPr="008F56A2" w:rsidRDefault="00362AA7" w:rsidP="00B30944">
      <w:pPr>
        <w:pStyle w:val="TPHeading3"/>
        <w:jc w:val="center"/>
        <w:rPr>
          <w:rFonts w:ascii="Book Antiqua" w:hAnsi="Book Antiqua"/>
          <w:sz w:val="20"/>
          <w:szCs w:val="22"/>
        </w:rPr>
      </w:pPr>
      <w:r w:rsidRPr="008F56A2">
        <w:rPr>
          <w:rFonts w:ascii="Book Antiqua" w:hAnsi="Book Antiqua"/>
          <w:caps w:val="0"/>
          <w:sz w:val="22"/>
          <w:szCs w:val="24"/>
        </w:rPr>
        <w:t xml:space="preserve">and </w:t>
      </w:r>
      <w:r w:rsidR="00290933" w:rsidRPr="008F56A2">
        <w:rPr>
          <w:rFonts w:ascii="Book Antiqua" w:hAnsi="Book Antiqua"/>
          <w:caps w:val="0"/>
          <w:sz w:val="22"/>
          <w:szCs w:val="24"/>
        </w:rPr>
        <w:t>Programs</w:t>
      </w:r>
      <w:r w:rsidR="00D70BF5" w:rsidRPr="008F56A2">
        <w:rPr>
          <w:rFonts w:ascii="Book Antiqua" w:hAnsi="Book Antiqua"/>
          <w:caps w:val="0"/>
          <w:sz w:val="22"/>
          <w:szCs w:val="24"/>
        </w:rPr>
        <w:t xml:space="preserve"> </w:t>
      </w:r>
      <w:r w:rsidRPr="008F56A2">
        <w:rPr>
          <w:rFonts w:ascii="Book Antiqua" w:hAnsi="Book Antiqua"/>
          <w:caps w:val="0"/>
          <w:sz w:val="22"/>
          <w:szCs w:val="24"/>
        </w:rPr>
        <w:t xml:space="preserve">by </w:t>
      </w:r>
      <w:r w:rsidR="00D70BF5" w:rsidRPr="008F56A2">
        <w:rPr>
          <w:rFonts w:ascii="Book Antiqua" w:hAnsi="Book Antiqua"/>
          <w:caps w:val="0"/>
          <w:sz w:val="22"/>
          <w:szCs w:val="24"/>
        </w:rPr>
        <w:t>Entity</w:t>
      </w:r>
    </w:p>
    <w:p w14:paraId="76C154F2" w14:textId="77777777" w:rsidR="00D50C9B" w:rsidRDefault="00D50C9B" w:rsidP="00D50C9B">
      <w:pPr>
        <w:sectPr w:rsidR="00D50C9B" w:rsidSect="004900FE">
          <w:headerReference w:type="even" r:id="rId10"/>
          <w:headerReference w:type="default" r:id="rId11"/>
          <w:footerReference w:type="even" r:id="rId12"/>
          <w:footerReference w:type="default" r:id="rId13"/>
          <w:headerReference w:type="first" r:id="rId14"/>
          <w:footerReference w:type="first" r:id="rId15"/>
          <w:pgSz w:w="11906" w:h="16838" w:code="9"/>
          <w:pgMar w:top="2466" w:right="2098" w:bottom="2466" w:left="2098" w:header="1899" w:footer="1899" w:gutter="0"/>
          <w:cols w:space="708"/>
          <w:titlePg/>
          <w:docGrid w:linePitch="360"/>
        </w:sectPr>
      </w:pPr>
    </w:p>
    <w:p w14:paraId="76C154F3" w14:textId="77777777" w:rsidR="00C42D37" w:rsidRPr="00982F10" w:rsidRDefault="0012022D" w:rsidP="00C42D37">
      <w:r w:rsidRPr="00982F10">
        <w:lastRenderedPageBreak/>
        <w:t>© Commonwealth of Australia</w:t>
      </w:r>
      <w:r w:rsidR="00340640">
        <w:t xml:space="preserve"> </w:t>
      </w:r>
      <w:r w:rsidR="006C0A59">
        <w:t>20</w:t>
      </w:r>
      <w:r w:rsidR="00694795">
        <w:t>1</w:t>
      </w:r>
      <w:r w:rsidR="00B124AD">
        <w:t>9</w:t>
      </w:r>
    </w:p>
    <w:p w14:paraId="76C154F4" w14:textId="104828BF" w:rsidR="00C42D37" w:rsidRPr="00CD4E67" w:rsidRDefault="005731D3" w:rsidP="002C4336">
      <w:pPr>
        <w:spacing w:after="0" w:line="240" w:lineRule="auto"/>
      </w:pPr>
      <w:r w:rsidRPr="00CD4E67">
        <w:t>ISS</w:t>
      </w:r>
      <w:r w:rsidR="0012022D" w:rsidRPr="00CD4E67">
        <w:t xml:space="preserve">N </w:t>
      </w:r>
      <w:r w:rsidR="00CD4E67" w:rsidRPr="00CD4E67">
        <w:t xml:space="preserve">2209-1939 </w:t>
      </w:r>
      <w:r w:rsidR="002C4336" w:rsidRPr="00CD4E67">
        <w:t>(print)</w:t>
      </w:r>
    </w:p>
    <w:p w14:paraId="76C154F5" w14:textId="6F65AF7A" w:rsidR="002C4336" w:rsidRPr="00982F10" w:rsidRDefault="002C4336" w:rsidP="002C4336">
      <w:r w:rsidRPr="00CD4E67">
        <w:t xml:space="preserve">ISSN </w:t>
      </w:r>
      <w:r w:rsidR="00CD4E67" w:rsidRPr="00CD4E67">
        <w:t xml:space="preserve">2209-1947 </w:t>
      </w:r>
      <w:r w:rsidRPr="00CD4E67">
        <w:t>(online)</w:t>
      </w:r>
    </w:p>
    <w:p w14:paraId="76C154F6" w14:textId="77777777" w:rsidR="002C4336" w:rsidRDefault="002C4336" w:rsidP="007766C5">
      <w:pPr>
        <w:tabs>
          <w:tab w:val="left" w:pos="1650"/>
        </w:tabs>
        <w:spacing w:before="100" w:beforeAutospacing="1" w:after="100" w:afterAutospacing="1" w:line="240" w:lineRule="auto"/>
        <w:jc w:val="left"/>
        <w:rPr>
          <w:rStyle w:val="Hyperlink"/>
        </w:rPr>
      </w:pPr>
      <w:r w:rsidRPr="00774A83">
        <w:t>This publication is available for your use under a</w:t>
      </w:r>
      <w:r w:rsidRPr="00A56AEB">
        <w:t xml:space="preserve"> </w:t>
      </w:r>
      <w:hyperlink r:id="rId16" w:history="1">
        <w:r w:rsidR="005D788D">
          <w:rPr>
            <w:rStyle w:val="Hyperlink"/>
          </w:rPr>
          <w:t>Creative Commons by</w:t>
        </w:r>
        <w:r w:rsidRPr="00774A83">
          <w:rPr>
            <w:rStyle w:val="Hyperlink"/>
          </w:rPr>
          <w:t xml:space="preserve"> Attribution 3.0 Australia</w:t>
        </w:r>
      </w:hyperlink>
      <w:r w:rsidRPr="00A56AEB">
        <w:t xml:space="preserve"> </w:t>
      </w:r>
      <w:r w:rsidRPr="00774A83">
        <w:t xml:space="preserve">licence, with the exception of the Commonwealth Coat of Arms, the </w:t>
      </w:r>
      <w:r>
        <w:t xml:space="preserve">Department of Jobs and Small Business </w:t>
      </w:r>
      <w:r w:rsidRPr="00774A83">
        <w:t>logo, photographs, images, signatures and where otherwise stated. The full licence terms are available from</w:t>
      </w:r>
      <w:r w:rsidRPr="00A56AEB">
        <w:t xml:space="preserve"> </w:t>
      </w:r>
      <w:hyperlink r:id="rId17" w:history="1">
        <w:r w:rsidRPr="007766C5">
          <w:rPr>
            <w:rStyle w:val="Hyperlink"/>
            <w:u w:val="single"/>
          </w:rPr>
          <w:t>http://creativecommons.org/licenses/by/3.0/au/legalcode</w:t>
        </w:r>
      </w:hyperlink>
    </w:p>
    <w:p w14:paraId="76C154F7" w14:textId="77777777" w:rsidR="00C42D37" w:rsidRPr="00FA63B6" w:rsidRDefault="003B3684" w:rsidP="00C42D37">
      <w:pPr>
        <w:tabs>
          <w:tab w:val="left" w:pos="1650"/>
        </w:tabs>
        <w:spacing w:before="100" w:beforeAutospacing="1" w:after="100" w:afterAutospacing="1" w:line="240" w:lineRule="auto"/>
        <w:rPr>
          <w:rFonts w:cs="Calibri"/>
        </w:rPr>
      </w:pPr>
      <w:r>
        <w:rPr>
          <w:rFonts w:cs="Calibri"/>
          <w:noProof/>
        </w:rPr>
        <w:drawing>
          <wp:inline distT="0" distB="0" distL="0" distR="0" wp14:anchorId="76C18850" wp14:editId="76C18851">
            <wp:extent cx="1061085" cy="362585"/>
            <wp:effectExtent l="0" t="0" r="5715" b="0"/>
            <wp:docPr id="82"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14:paraId="76C154F8" w14:textId="77777777" w:rsidR="00C42D37" w:rsidRPr="00FA63B6" w:rsidRDefault="0012022D" w:rsidP="007766C5">
      <w:pPr>
        <w:tabs>
          <w:tab w:val="left" w:pos="1650"/>
        </w:tabs>
        <w:spacing w:before="100" w:beforeAutospacing="1" w:after="100" w:afterAutospacing="1"/>
        <w:jc w:val="left"/>
        <w:rPr>
          <w:sz w:val="22"/>
          <w:szCs w:val="22"/>
        </w:rPr>
      </w:pPr>
      <w:r w:rsidRPr="00774A83">
        <w:t xml:space="preserve">Use of </w:t>
      </w:r>
      <w:r w:rsidR="002C4336">
        <w:t xml:space="preserve">Department of Jobs and Small Business </w:t>
      </w:r>
      <w:r w:rsidRPr="00774A83">
        <w:t>material under a</w:t>
      </w:r>
      <w:r w:rsidRPr="00774A83">
        <w:rPr>
          <w:rFonts w:cs="Calibri"/>
          <w:color w:val="000000"/>
          <w:sz w:val="24"/>
          <w:szCs w:val="24"/>
        </w:rPr>
        <w:t xml:space="preserve"> </w:t>
      </w:r>
      <w:hyperlink r:id="rId19" w:history="1">
        <w:r w:rsidRPr="007766C5">
          <w:rPr>
            <w:rStyle w:val="Hyperlink"/>
            <w:u w:val="single"/>
          </w:rPr>
          <w:t>Creative Commons BY Attribution 3.0</w:t>
        </w:r>
        <w:r w:rsidRPr="00774A83">
          <w:rPr>
            <w:rStyle w:val="Hyperlink"/>
          </w:rPr>
          <w:t xml:space="preserve"> Australia</w:t>
        </w:r>
      </w:hyperlink>
      <w:r w:rsidRPr="00774A83">
        <w:rPr>
          <w:rStyle w:val="Hyperlink"/>
        </w:rPr>
        <w:t xml:space="preserve"> </w:t>
      </w:r>
      <w:r w:rsidRPr="00774A83">
        <w:t xml:space="preserve">licence requires you to attribute the work (but not in any way that suggests that the </w:t>
      </w:r>
      <w:r w:rsidR="00FB341B">
        <w:t>Department of Jobs and Small Business</w:t>
      </w:r>
      <w:r w:rsidRPr="00774A83">
        <w:t xml:space="preserve"> endorses you or your use of the work).</w:t>
      </w:r>
    </w:p>
    <w:p w14:paraId="76C154F9" w14:textId="77777777" w:rsidR="002C4336" w:rsidRPr="00982F10" w:rsidRDefault="002C4336" w:rsidP="002C4336">
      <w:pPr>
        <w:spacing w:before="120" w:after="120"/>
        <w:ind w:left="567"/>
        <w:rPr>
          <w:i/>
        </w:rPr>
      </w:pPr>
      <w:r>
        <w:rPr>
          <w:i/>
        </w:rPr>
        <w:t xml:space="preserve">Department of Jobs and Small Business </w:t>
      </w:r>
      <w:r w:rsidRPr="00982F10">
        <w:rPr>
          <w:i/>
        </w:rPr>
        <w:t>material used 'as supplied'</w:t>
      </w:r>
    </w:p>
    <w:p w14:paraId="76C154FA" w14:textId="77777777" w:rsidR="002C4336" w:rsidRPr="00982F10" w:rsidRDefault="002C4336" w:rsidP="002C4336">
      <w:pPr>
        <w:spacing w:after="60"/>
      </w:pPr>
      <w:r w:rsidRPr="00982F10">
        <w:t xml:space="preserve">Provided you have not modified or transformed </w:t>
      </w:r>
      <w:r>
        <w:t>Department of Jobs and Small Business</w:t>
      </w:r>
      <w:r w:rsidRPr="00982F10">
        <w:t xml:space="preserve"> material in any way including, for example, by changing the text</w:t>
      </w:r>
      <w:r>
        <w:t>, calculating percentage changes,</w:t>
      </w:r>
      <w:r w:rsidRPr="00982F10">
        <w:t xml:space="preserve"> graphing or charting data</w:t>
      </w:r>
      <w:r>
        <w:t>,</w:t>
      </w:r>
      <w:r w:rsidRPr="00982F10">
        <w:t xml:space="preserve"> or deriving new statistics from published statistics</w:t>
      </w:r>
      <w:r>
        <w:t>—</w:t>
      </w:r>
      <w:r w:rsidRPr="00982F10">
        <w:t xml:space="preserve">then </w:t>
      </w:r>
      <w:r>
        <w:t xml:space="preserve">the Department of Jobs and Small Business </w:t>
      </w:r>
      <w:r w:rsidRPr="00982F10">
        <w:t>pre</w:t>
      </w:r>
      <w:r>
        <w:t>fers the following attribution:</w:t>
      </w:r>
    </w:p>
    <w:p w14:paraId="76C154FB" w14:textId="77777777" w:rsidR="002C4336" w:rsidRPr="00982F10" w:rsidRDefault="002C4336" w:rsidP="002C4336">
      <w:pPr>
        <w:spacing w:before="120" w:after="120"/>
        <w:ind w:left="567"/>
        <w:rPr>
          <w:color w:val="FF0000"/>
        </w:rPr>
      </w:pPr>
      <w:r w:rsidRPr="00982F10">
        <w:rPr>
          <w:i/>
        </w:rPr>
        <w:t xml:space="preserve">Source: The </w:t>
      </w:r>
      <w:r w:rsidRPr="00982F10">
        <w:rPr>
          <w:i/>
          <w:iCs/>
        </w:rPr>
        <w:t>Australian Government</w:t>
      </w:r>
      <w:r>
        <w:rPr>
          <w:i/>
          <w:iCs/>
        </w:rPr>
        <w:t xml:space="preserve"> Department of Jobs and Small Business </w:t>
      </w:r>
    </w:p>
    <w:p w14:paraId="76C154FC" w14:textId="77777777" w:rsidR="00C42D37" w:rsidRPr="00774A83" w:rsidRDefault="0012022D" w:rsidP="005731D3">
      <w:pPr>
        <w:spacing w:after="120"/>
        <w:rPr>
          <w:b/>
        </w:rPr>
      </w:pPr>
      <w:r w:rsidRPr="00774A83">
        <w:rPr>
          <w:b/>
        </w:rPr>
        <w:t>Derivative material</w:t>
      </w:r>
    </w:p>
    <w:p w14:paraId="76C154FD" w14:textId="77777777" w:rsidR="002C4336" w:rsidRPr="00982F10" w:rsidRDefault="002C4336" w:rsidP="002C4336">
      <w:pPr>
        <w:spacing w:after="60"/>
      </w:pPr>
      <w:r w:rsidRPr="00982F10">
        <w:t>If you have modified or transformed</w:t>
      </w:r>
      <w:r>
        <w:t xml:space="preserve"> Department of Jobs and Small Business</w:t>
      </w:r>
      <w:r w:rsidRPr="00982F10">
        <w:t xml:space="preserve"> material, or derived new material from those of the</w:t>
      </w:r>
      <w:r>
        <w:t xml:space="preserve"> Department of Jobs and Small Business</w:t>
      </w:r>
      <w:r w:rsidRPr="00982F10">
        <w:t xml:space="preserve"> in any way, then </w:t>
      </w:r>
      <w:r>
        <w:t>the Department of Jobs and Small Business</w:t>
      </w:r>
      <w:r w:rsidRPr="00982F10">
        <w:t xml:space="preserve"> pre</w:t>
      </w:r>
      <w:r>
        <w:t>fers the following attribution:</w:t>
      </w:r>
    </w:p>
    <w:p w14:paraId="76C154FE" w14:textId="77777777" w:rsidR="002C4336" w:rsidRPr="00982F10" w:rsidRDefault="002C4336" w:rsidP="002C4336">
      <w:pPr>
        <w:spacing w:before="120" w:after="120"/>
        <w:ind w:left="567"/>
        <w:rPr>
          <w:color w:val="FF0000"/>
        </w:rPr>
      </w:pPr>
      <w:r w:rsidRPr="00982F10">
        <w:rPr>
          <w:i/>
        </w:rPr>
        <w:t>Based on The Australian Government</w:t>
      </w:r>
      <w:r>
        <w:rPr>
          <w:i/>
        </w:rPr>
        <w:t xml:space="preserve"> Department of Jobs and Small Business</w:t>
      </w:r>
      <w:r w:rsidRPr="00982F10">
        <w:rPr>
          <w:i/>
        </w:rPr>
        <w:t xml:space="preserve"> data</w:t>
      </w:r>
      <w:r>
        <w:t xml:space="preserve"> </w:t>
      </w:r>
    </w:p>
    <w:p w14:paraId="76C154FF" w14:textId="77777777" w:rsidR="00C42D37" w:rsidRPr="00982F10" w:rsidRDefault="0012022D" w:rsidP="005731D3">
      <w:pPr>
        <w:spacing w:after="120"/>
        <w:rPr>
          <w:b/>
        </w:rPr>
      </w:pPr>
      <w:r w:rsidRPr="00982F10">
        <w:rPr>
          <w:b/>
        </w:rPr>
        <w:t>Use of the Coat of Arms</w:t>
      </w:r>
    </w:p>
    <w:p w14:paraId="76C15500" w14:textId="77777777" w:rsidR="002C4336" w:rsidRPr="00982F10" w:rsidRDefault="002C4336" w:rsidP="002C4336">
      <w:r w:rsidRPr="00982F10">
        <w:t>The terms under which the Coat of Arms can be used are set out on the It’s an Honour website (</w:t>
      </w:r>
      <w:r w:rsidRPr="007766C5">
        <w:rPr>
          <w:u w:val="single"/>
        </w:rPr>
        <w:t xml:space="preserve">see </w:t>
      </w:r>
      <w:hyperlink r:id="rId20" w:history="1">
        <w:r w:rsidRPr="007766C5">
          <w:rPr>
            <w:rStyle w:val="Hyperlink"/>
            <w:u w:val="single"/>
          </w:rPr>
          <w:t>www.itsanhonour.gov.au</w:t>
        </w:r>
      </w:hyperlink>
      <w:r w:rsidRPr="00982F10">
        <w:t>)</w:t>
      </w:r>
      <w:r>
        <w:t>.</w:t>
      </w:r>
    </w:p>
    <w:p w14:paraId="76C15501" w14:textId="77777777" w:rsidR="00C42D37" w:rsidRPr="00982F10" w:rsidRDefault="008E07C6" w:rsidP="005731D3">
      <w:pPr>
        <w:spacing w:after="120"/>
        <w:rPr>
          <w:b/>
        </w:rPr>
      </w:pPr>
      <w:r>
        <w:rPr>
          <w:b/>
        </w:rPr>
        <w:t xml:space="preserve">Other </w:t>
      </w:r>
      <w:r w:rsidR="00D81071">
        <w:rPr>
          <w:b/>
        </w:rPr>
        <w:t>u</w:t>
      </w:r>
      <w:r w:rsidR="00D81071" w:rsidRPr="00982F10">
        <w:rPr>
          <w:b/>
        </w:rPr>
        <w:t>ses</w:t>
      </w:r>
    </w:p>
    <w:p w14:paraId="76C15502" w14:textId="77777777" w:rsidR="007766C5" w:rsidRDefault="002C4336" w:rsidP="002C4336">
      <w:pPr>
        <w:spacing w:after="60"/>
      </w:pPr>
      <w:r>
        <w:t>Inquiries regarding this licence and any other use of this document are welcome at: Depart</w:t>
      </w:r>
      <w:r w:rsidR="007766C5">
        <w:t>ment of Jobs and Small Business</w:t>
      </w:r>
    </w:p>
    <w:p w14:paraId="76C15503" w14:textId="43E03252" w:rsidR="007766C5" w:rsidRDefault="007766C5" w:rsidP="002C4336">
      <w:pPr>
        <w:spacing w:after="60"/>
      </w:pPr>
      <w:r>
        <w:t>GPO Box 9880</w:t>
      </w:r>
    </w:p>
    <w:p w14:paraId="76C15504" w14:textId="77777777" w:rsidR="007766C5" w:rsidRDefault="007766C5" w:rsidP="002C4336">
      <w:pPr>
        <w:spacing w:after="60"/>
      </w:pPr>
      <w:r>
        <w:t>Canberra ACT 2600</w:t>
      </w:r>
    </w:p>
    <w:p w14:paraId="76C15505" w14:textId="77777777" w:rsidR="002C4336" w:rsidRDefault="007766C5" w:rsidP="002C4336">
      <w:pPr>
        <w:spacing w:after="60"/>
      </w:pPr>
      <w:r>
        <w:t>Tel:</w:t>
      </w:r>
      <w:r w:rsidR="002C4336">
        <w:t xml:space="preserve"> 1300 488 064</w:t>
      </w:r>
    </w:p>
    <w:p w14:paraId="76C15506" w14:textId="77777777" w:rsidR="00E20628" w:rsidRDefault="00E20628" w:rsidP="00D50C9B">
      <w:pPr>
        <w:sectPr w:rsidR="00E20628" w:rsidSect="0050346A">
          <w:headerReference w:type="first" r:id="rId21"/>
          <w:pgSz w:w="11906" w:h="16838" w:code="9"/>
          <w:pgMar w:top="2466" w:right="2098" w:bottom="2466" w:left="2098" w:header="1899" w:footer="1899" w:gutter="0"/>
          <w:cols w:space="708"/>
          <w:docGrid w:linePitch="360"/>
        </w:sectPr>
      </w:pPr>
    </w:p>
    <w:p w14:paraId="76C15507" w14:textId="3F8CF4A4" w:rsidR="00E20628" w:rsidRDefault="007D207A" w:rsidP="00021DA6">
      <w:pPr>
        <w:pStyle w:val="Crest"/>
      </w:pPr>
      <w:r>
        <w:rPr>
          <w:noProof/>
        </w:rPr>
        <w:lastRenderedPageBreak/>
        <mc:AlternateContent>
          <mc:Choice Requires="wps">
            <w:drawing>
              <wp:anchor distT="0" distB="0" distL="114300" distR="114300" simplePos="0" relativeHeight="251660288" behindDoc="0" locked="0" layoutInCell="1" allowOverlap="1" wp14:anchorId="21947832" wp14:editId="0512C9BD">
                <wp:simplePos x="0" y="0"/>
                <wp:positionH relativeFrom="column">
                  <wp:posOffset>3316605</wp:posOffset>
                </wp:positionH>
                <wp:positionV relativeFrom="paragraph">
                  <wp:posOffset>2016077</wp:posOffset>
                </wp:positionV>
                <wp:extent cx="2216785" cy="698500"/>
                <wp:effectExtent l="0" t="0" r="12065" b="25400"/>
                <wp:wrapNone/>
                <wp:docPr id="9" name="Rectangle 9"/>
                <wp:cNvGraphicFramePr/>
                <a:graphic xmlns:a="http://schemas.openxmlformats.org/drawingml/2006/main">
                  <a:graphicData uri="http://schemas.microsoft.com/office/word/2010/wordprocessingShape">
                    <wps:wsp>
                      <wps:cNvSpPr/>
                      <wps:spPr>
                        <a:xfrm>
                          <a:off x="0" y="0"/>
                          <a:ext cx="2216785" cy="698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5BE3B" id="Rectangle 9" o:spid="_x0000_s1026" style="position:absolute;margin-left:261.15pt;margin-top:158.75pt;width:174.55pt;height: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" fillcolor="white [3212]" strokecolor="white [3212]" strokeweight="1pt"/>
            </w:pict>
          </mc:Fallback>
        </mc:AlternateContent>
      </w:r>
      <w:r>
        <w:rPr>
          <w:noProof/>
        </w:rPr>
        <w:drawing>
          <wp:anchor distT="0" distB="0" distL="114300" distR="114300" simplePos="0" relativeHeight="251659264" behindDoc="1" locked="0" layoutInCell="1" allowOverlap="1" wp14:anchorId="37D631C3" wp14:editId="79F2DC05">
            <wp:simplePos x="0" y="0"/>
            <wp:positionH relativeFrom="column">
              <wp:posOffset>-72390</wp:posOffset>
            </wp:positionH>
            <wp:positionV relativeFrom="paragraph">
              <wp:posOffset>-42281</wp:posOffset>
            </wp:positionV>
            <wp:extent cx="5127625" cy="8125460"/>
            <wp:effectExtent l="0" t="0" r="0" b="8890"/>
            <wp:wrapNone/>
            <wp:docPr id="8" name="Picture 8" descr="Letter from the Hon Kelly O'Dwyer MP to President of the Senate and Speaker of House of Representives. &#10;Submitting the Portfolio Budget Statements in support of the 2019-20 Budget for the Jobs and Small Business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27625" cy="8125460"/>
                    </a:xfrm>
                    <a:prstGeom prst="rect">
                      <a:avLst/>
                    </a:prstGeom>
                  </pic:spPr>
                </pic:pic>
              </a:graphicData>
            </a:graphic>
            <wp14:sizeRelH relativeFrom="margin">
              <wp14:pctWidth>0</wp14:pctWidth>
            </wp14:sizeRelH>
            <wp14:sizeRelV relativeFrom="margin">
              <wp14:pctHeight>0</wp14:pctHeight>
            </wp14:sizeRelV>
          </wp:anchor>
        </w:drawing>
      </w:r>
    </w:p>
    <w:p w14:paraId="76C15520" w14:textId="0319DD03" w:rsidR="00FE3DE9" w:rsidRPr="00FE3DE9" w:rsidRDefault="00FE3DE9" w:rsidP="00FE3DE9">
      <w:pPr>
        <w:sectPr w:rsidR="00FE3DE9" w:rsidRPr="00FE3DE9" w:rsidSect="0050346A">
          <w:footerReference w:type="first" r:id="rId23"/>
          <w:pgSz w:w="11906" w:h="16838" w:code="9"/>
          <w:pgMar w:top="2466" w:right="2098" w:bottom="2466" w:left="2098" w:header="1899" w:footer="1899" w:gutter="0"/>
          <w:pgNumType w:fmt="lowerRoman"/>
          <w:cols w:space="708"/>
          <w:titlePg/>
          <w:docGrid w:linePitch="360"/>
        </w:sectPr>
      </w:pPr>
    </w:p>
    <w:p w14:paraId="76C15521" w14:textId="77777777" w:rsidR="009C0C48" w:rsidRDefault="009C0C48" w:rsidP="00834F9A">
      <w:pPr>
        <w:pStyle w:val="Heading4-NoTOC"/>
      </w:pPr>
      <w:r>
        <w:t>Abbreviations and conventions</w:t>
      </w:r>
    </w:p>
    <w:p w14:paraId="76C15522" w14:textId="77777777" w:rsidR="009C0C48" w:rsidRDefault="009C0C48" w:rsidP="009C0C48">
      <w:r>
        <w:t>The following notation may be used:</w:t>
      </w:r>
    </w:p>
    <w:p w14:paraId="76C15523" w14:textId="77777777" w:rsidR="009C0C48" w:rsidRDefault="009C0C48" w:rsidP="009C0C48">
      <w:pPr>
        <w:pStyle w:val="SingleParagraph"/>
        <w:tabs>
          <w:tab w:val="left" w:pos="2268"/>
        </w:tabs>
        <w:ind w:left="567"/>
      </w:pPr>
      <w:r>
        <w:t>NEC/nec</w:t>
      </w:r>
      <w:r>
        <w:tab/>
        <w:t>not elsewhere classified</w:t>
      </w:r>
    </w:p>
    <w:p w14:paraId="76C15524" w14:textId="77777777" w:rsidR="009C0C48" w:rsidRDefault="00F403D6" w:rsidP="009C0C48">
      <w:pPr>
        <w:pStyle w:val="SingleParagraph"/>
        <w:tabs>
          <w:tab w:val="left" w:pos="2268"/>
        </w:tabs>
        <w:ind w:left="567"/>
      </w:pPr>
      <w:r>
        <w:t>-</w:t>
      </w:r>
      <w:r w:rsidR="009C0C48">
        <w:tab/>
        <w:t>nil</w:t>
      </w:r>
    </w:p>
    <w:p w14:paraId="76C15525" w14:textId="77777777" w:rsidR="009C0C48" w:rsidRDefault="009C0C48" w:rsidP="009C0C48">
      <w:pPr>
        <w:pStyle w:val="SingleParagraph"/>
        <w:tabs>
          <w:tab w:val="left" w:pos="2268"/>
        </w:tabs>
        <w:ind w:left="567"/>
      </w:pPr>
      <w:r>
        <w:t>..</w:t>
      </w:r>
      <w:r>
        <w:tab/>
        <w:t>not zero, but rounded to zero</w:t>
      </w:r>
    </w:p>
    <w:p w14:paraId="76C15526" w14:textId="77777777" w:rsidR="009C0C48" w:rsidRDefault="009C0C48" w:rsidP="009C0C48">
      <w:pPr>
        <w:pStyle w:val="SingleParagraph"/>
        <w:tabs>
          <w:tab w:val="left" w:pos="2268"/>
        </w:tabs>
        <w:ind w:left="567"/>
      </w:pPr>
      <w:r>
        <w:t>na</w:t>
      </w:r>
      <w:r>
        <w:tab/>
        <w:t>not applicable (unless otherwise specified)</w:t>
      </w:r>
    </w:p>
    <w:p w14:paraId="76C15527" w14:textId="77777777" w:rsidR="009C0C48" w:rsidRDefault="009C0C48" w:rsidP="009C0C48">
      <w:pPr>
        <w:pStyle w:val="SingleParagraph"/>
        <w:tabs>
          <w:tab w:val="left" w:pos="2268"/>
        </w:tabs>
        <w:ind w:left="567"/>
      </w:pPr>
      <w:r>
        <w:t>nfp</w:t>
      </w:r>
      <w:r>
        <w:tab/>
        <w:t>not for publication</w:t>
      </w:r>
    </w:p>
    <w:p w14:paraId="76C15528" w14:textId="77777777" w:rsidR="009C0C48" w:rsidRDefault="009C0C48" w:rsidP="009C0C48">
      <w:pPr>
        <w:pStyle w:val="SingleParagraph"/>
        <w:tabs>
          <w:tab w:val="left" w:pos="2268"/>
        </w:tabs>
        <w:ind w:left="567"/>
      </w:pPr>
      <w:r>
        <w:t>$m</w:t>
      </w:r>
      <w:r>
        <w:tab/>
        <w:t>$ million</w:t>
      </w:r>
    </w:p>
    <w:p w14:paraId="76C15529" w14:textId="77777777" w:rsidR="009C0C48" w:rsidRDefault="009C0C48" w:rsidP="009C0C48">
      <w:pPr>
        <w:tabs>
          <w:tab w:val="left" w:pos="2268"/>
        </w:tabs>
        <w:ind w:left="567"/>
      </w:pPr>
      <w:r>
        <w:t>$b</w:t>
      </w:r>
      <w:r>
        <w:tab/>
        <w:t>$ billion</w:t>
      </w:r>
    </w:p>
    <w:p w14:paraId="76C1552A" w14:textId="77777777"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76C1552B" w14:textId="77777777" w:rsidR="009C0C48" w:rsidRDefault="009C0C48" w:rsidP="00834F9A">
      <w:pPr>
        <w:pStyle w:val="Heading4-NoTOC"/>
      </w:pPr>
      <w:r>
        <w:t>Enquiries</w:t>
      </w:r>
    </w:p>
    <w:p w14:paraId="76C1552C" w14:textId="77777777" w:rsidR="005E5E0C" w:rsidRDefault="005E5E0C" w:rsidP="005E5E0C">
      <w:r>
        <w:t>Should you have any enquiries regarding this publication please contact the Chief</w:t>
      </w:r>
      <w:r w:rsidR="005D788D">
        <w:t> </w:t>
      </w:r>
      <w:r>
        <w:t>Financial Officer at the Department of Jobs and Small Business on 1300 488 064.</w:t>
      </w:r>
    </w:p>
    <w:p w14:paraId="76C1552D" w14:textId="77777777" w:rsidR="005E5E0C" w:rsidRDefault="005E5E0C" w:rsidP="005E5E0C">
      <w:r>
        <w:t xml:space="preserve">Links to Portfolio Budget Statements (including Portfolio Additional Estimates Statements and Portfolio Supplementary Additional Statements) can be located on the Australian Government Budget website at: </w:t>
      </w:r>
      <w:hyperlink r:id="rId24" w:history="1">
        <w:r w:rsidRPr="007766C5">
          <w:rPr>
            <w:rStyle w:val="Hyperlink"/>
            <w:u w:val="single"/>
          </w:rPr>
          <w:t>www.budget.gov.au</w:t>
        </w:r>
      </w:hyperlink>
      <w:r>
        <w:t>.</w:t>
      </w:r>
    </w:p>
    <w:p w14:paraId="76C1552F" w14:textId="77777777" w:rsidR="00174186" w:rsidRPr="00174186" w:rsidRDefault="00174186" w:rsidP="00174186"/>
    <w:p w14:paraId="76C15530" w14:textId="77777777" w:rsidR="00174186" w:rsidRPr="00174186" w:rsidRDefault="00174186" w:rsidP="00174186">
      <w:pPr>
        <w:sectPr w:rsidR="00174186" w:rsidRPr="00174186" w:rsidSect="0050346A">
          <w:headerReference w:type="even" r:id="rId25"/>
          <w:headerReference w:type="default" r:id="rId26"/>
          <w:headerReference w:type="first" r:id="rId27"/>
          <w:footerReference w:type="first" r:id="rId28"/>
          <w:pgSz w:w="11906" w:h="16838" w:code="9"/>
          <w:pgMar w:top="2466" w:right="2098" w:bottom="2466" w:left="2098" w:header="1899" w:footer="1899" w:gutter="0"/>
          <w:pgNumType w:fmt="lowerRoman"/>
          <w:cols w:space="708"/>
          <w:titlePg/>
          <w:docGrid w:linePitch="360"/>
        </w:sectPr>
      </w:pPr>
    </w:p>
    <w:p w14:paraId="76C15531" w14:textId="77777777" w:rsidR="008D7DFC" w:rsidRPr="00883894" w:rsidRDefault="00883894" w:rsidP="00883894">
      <w:pPr>
        <w:pStyle w:val="PartHeading"/>
      </w:pPr>
      <w:bookmarkStart w:id="0" w:name="_Toc444523502"/>
      <w:r w:rsidRPr="00883894">
        <w:t>User Guide</w:t>
      </w:r>
      <w:bookmarkEnd w:id="0"/>
      <w:r w:rsidRPr="00883894">
        <w:br/>
      </w:r>
      <w:bookmarkStart w:id="1" w:name="_Toc444523503"/>
      <w:r w:rsidRPr="00883894">
        <w:t>To The</w:t>
      </w:r>
      <w:bookmarkEnd w:id="1"/>
      <w:r w:rsidRPr="00883894">
        <w:br/>
      </w:r>
      <w:bookmarkStart w:id="2" w:name="_Toc444523504"/>
      <w:r w:rsidRPr="00883894">
        <w:t>Portfolio Budget Statements</w:t>
      </w:r>
      <w:bookmarkEnd w:id="2"/>
    </w:p>
    <w:p w14:paraId="76C15532" w14:textId="77777777" w:rsidR="008D7DFC" w:rsidRPr="00883894" w:rsidRDefault="008D7DFC" w:rsidP="00883894">
      <w:pPr>
        <w:pStyle w:val="PartHeading"/>
        <w:sectPr w:rsidR="008D7DFC" w:rsidRPr="00883894" w:rsidSect="00DD05B3">
          <w:headerReference w:type="first" r:id="rId29"/>
          <w:footerReference w:type="first" r:id="rId30"/>
          <w:pgSz w:w="11906" w:h="16838" w:code="9"/>
          <w:pgMar w:top="2466" w:right="2098" w:bottom="2466" w:left="2098" w:header="1899" w:footer="1899" w:gutter="0"/>
          <w:pgNumType w:fmt="lowerRoman"/>
          <w:cols w:space="708"/>
          <w:vAlign w:val="center"/>
          <w:titlePg/>
          <w:docGrid w:linePitch="360"/>
        </w:sectPr>
      </w:pPr>
    </w:p>
    <w:p w14:paraId="76C15533" w14:textId="77777777" w:rsidR="008D7DFC" w:rsidRDefault="008D7DFC" w:rsidP="00834F9A">
      <w:pPr>
        <w:pStyle w:val="Heading1"/>
        <w:rPr>
          <w:lang w:val="en-US"/>
        </w:rPr>
      </w:pPr>
      <w:bookmarkStart w:id="3" w:name="_Toc112211948"/>
      <w:bookmarkStart w:id="4" w:name="_Toc112212042"/>
      <w:bookmarkStart w:id="5" w:name="_Toc112137860"/>
      <w:bookmarkStart w:id="6" w:name="_Toc112224367"/>
      <w:bookmarkStart w:id="7" w:name="_Toc112225828"/>
      <w:bookmarkStart w:id="8" w:name="_Toc3373932"/>
      <w:r>
        <w:rPr>
          <w:lang w:val="en-US"/>
        </w:rPr>
        <w:t xml:space="preserve">User </w:t>
      </w:r>
      <w:r w:rsidR="00CA2F21">
        <w:rPr>
          <w:lang w:val="en-US"/>
        </w:rPr>
        <w:t>g</w:t>
      </w:r>
      <w:r>
        <w:rPr>
          <w:lang w:val="en-US"/>
        </w:rPr>
        <w:t>uide</w:t>
      </w:r>
      <w:bookmarkEnd w:id="3"/>
      <w:bookmarkEnd w:id="4"/>
      <w:bookmarkEnd w:id="5"/>
      <w:bookmarkEnd w:id="6"/>
      <w:bookmarkEnd w:id="7"/>
      <w:bookmarkEnd w:id="8"/>
    </w:p>
    <w:p w14:paraId="76C15534" w14:textId="77777777" w:rsidR="008D7DFC" w:rsidRDefault="00A409BC" w:rsidP="008D7DFC">
      <w:r>
        <w:t xml:space="preserve">The purpose of the </w:t>
      </w:r>
      <w:r w:rsidR="009A4174">
        <w:rPr>
          <w:i/>
        </w:rPr>
        <w:t>2019–20</w:t>
      </w:r>
      <w:r w:rsidR="008D7DFC" w:rsidRPr="008E7DCC">
        <w:rPr>
          <w:i/>
        </w:rPr>
        <w:t xml:space="preserve"> 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14:paraId="76C15535" w14:textId="77777777"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9A4174">
        <w:t>2019–20</w:t>
      </w:r>
      <w:r>
        <w:t xml:space="preserve"> (or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9A4174">
        <w:t>2019–20</w:t>
      </w:r>
      <w:r>
        <w:t xml:space="preserve"> for the parliame</w:t>
      </w:r>
      <w:r w:rsidR="00705BC0">
        <w:t>ntary departments). In this sens</w:t>
      </w:r>
      <w:r>
        <w:t>e</w:t>
      </w:r>
      <w:r w:rsidR="00705BC0">
        <w:t>,</w:t>
      </w:r>
      <w:r>
        <w:t xml:space="preserve"> the PB Statements are Budget related papers and are declared by the Appropriation Acts to be ‘relevant documents’ to the interpretation of the Acts according to section 15AB of the </w:t>
      </w:r>
      <w:r>
        <w:rPr>
          <w:i/>
        </w:rPr>
        <w:t>Acts Interpretation Act 1901</w:t>
      </w:r>
      <w:r>
        <w:t>.</w:t>
      </w:r>
    </w:p>
    <w:p w14:paraId="76C15536" w14:textId="77777777" w:rsidR="008D7DFC" w:rsidRDefault="008D7DFC" w:rsidP="008D7DFC">
      <w:r>
        <w:t>The PB Statements provide information, explanation and justification to enable Parliament to understand the purpose of each outcome proposed in the Bills.</w:t>
      </w:r>
    </w:p>
    <w:p w14:paraId="76C15537" w14:textId="77777777"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14:paraId="76C15538" w14:textId="77777777" w:rsidR="00AF3117" w:rsidRPr="00CD6D33" w:rsidRDefault="00AF3117" w:rsidP="00CD6D33">
      <w:pPr>
        <w:pStyle w:val="Heading2NoTOC"/>
      </w:pPr>
      <w:r w:rsidRPr="00CD6D33">
        <w:t>The Enhanced Com</w:t>
      </w:r>
      <w:r w:rsidR="00834F9A" w:rsidRPr="00CD6D33">
        <w:t>monwealth Performance Framework</w:t>
      </w:r>
    </w:p>
    <w:p w14:paraId="76C15539" w14:textId="77777777" w:rsidR="00D77C45" w:rsidRPr="00FD522D" w:rsidRDefault="00AF3117" w:rsidP="00FD522D">
      <w:r w:rsidRPr="00FD522D">
        <w:t>The following diagram outlines the key component</w:t>
      </w:r>
      <w:r w:rsidR="005D788D">
        <w:t>s of the enhanced Commonwealth P</w:t>
      </w:r>
      <w:r w:rsidRPr="00FD522D">
        <w:t xml:space="preserve">erformance </w:t>
      </w:r>
      <w:r w:rsidR="005D788D">
        <w:t>F</w:t>
      </w:r>
      <w:r w:rsidRPr="00FD522D">
        <w:t>ramework. The diagram identifies the content of each of the publications and the relationship between them. Links to the publications for each entity within the portfolio can be found in the introduction to Section 2: Ou</w:t>
      </w:r>
      <w:r w:rsidR="00C47C8E">
        <w:t>tcomes and planned performance.</w:t>
      </w:r>
    </w:p>
    <w:p w14:paraId="76C1553A" w14:textId="77777777" w:rsidR="00A225E3" w:rsidRDefault="00E61C5E" w:rsidP="00831489">
      <w:pPr>
        <w:pStyle w:val="ChartGraphic"/>
      </w:pPr>
      <w:r w:rsidRPr="00831489">
        <w:br w:type="page"/>
      </w:r>
    </w:p>
    <w:p w14:paraId="76C1553B" w14:textId="77777777" w:rsidR="00A225E3" w:rsidRPr="005C46D8" w:rsidRDefault="00547058" w:rsidP="005C46D8">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76C18854" wp14:editId="76C18855">
                <wp:simplePos x="0" y="0"/>
                <wp:positionH relativeFrom="column">
                  <wp:posOffset>341</wp:posOffset>
                </wp:positionH>
                <wp:positionV relativeFrom="paragraph">
                  <wp:posOffset>-60495</wp:posOffset>
                </wp:positionV>
                <wp:extent cx="4882615" cy="6584795"/>
                <wp:effectExtent l="0" t="0" r="13335" b="2603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2615" cy="6584795"/>
                          <a:chOff x="1063986" y="1064206"/>
                          <a:chExt cx="48825" cy="59055"/>
                        </a:xfrm>
                      </wpg:grpSpPr>
                      <wps:wsp>
                        <wps:cNvPr id="40" name="Rectangle 43"/>
                        <wps:cNvSpPr>
                          <a:spLocks noChangeArrowheads="1"/>
                        </wps:cNvSpPr>
                        <wps:spPr bwMode="auto">
                          <a:xfrm>
                            <a:off x="1063986" y="1064206"/>
                            <a:ext cx="48825" cy="5905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3" name="Rectangle 44"/>
                        <wps:cNvSpPr>
                          <a:spLocks noChangeArrowheads="1"/>
                        </wps:cNvSpPr>
                        <wps:spPr bwMode="auto">
                          <a:xfrm>
                            <a:off x="1067497" y="1065559"/>
                            <a:ext cx="41422" cy="4680"/>
                          </a:xfrm>
                          <a:prstGeom prst="rect">
                            <a:avLst/>
                          </a:prstGeom>
                          <a:solidFill>
                            <a:srgbClr val="0C0C0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6C189C5" w14:textId="77777777" w:rsidR="0016646F" w:rsidRDefault="0016646F" w:rsidP="006843F4">
                              <w:pPr>
                                <w:widowControl w:val="0"/>
                                <w:spacing w:line="280" w:lineRule="exact"/>
                                <w:jc w:val="center"/>
                                <w:rPr>
                                  <w:rFonts w:ascii="Arial" w:hAnsi="Arial" w:cs="Arial"/>
                                  <w:color w:val="FFFFFF"/>
                                  <w:sz w:val="16"/>
                                  <w:szCs w:val="16"/>
                                </w:rPr>
                              </w:pPr>
                              <w:r>
                                <w:rPr>
                                  <w:rFonts w:ascii="Arial" w:hAnsi="Arial" w:cs="Arial"/>
                                  <w:b/>
                                  <w:bCs/>
                                  <w:color w:val="FFFFFF"/>
                                  <w:sz w:val="22"/>
                                  <w:szCs w:val="22"/>
                                </w:rPr>
                                <w:t>Enhanced 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76C189C6" w14:textId="77777777" w:rsidR="0016646F" w:rsidRDefault="0016646F" w:rsidP="00547058">
                              <w:pPr>
                                <w:widowControl w:val="0"/>
                                <w:jc w:val="center"/>
                                <w:rPr>
                                  <w:rFonts w:ascii="Arial" w:hAnsi="Arial" w:cs="Arial"/>
                                  <w:b/>
                                  <w:bCs/>
                                  <w:color w:val="FFFFFF"/>
                                  <w:sz w:val="18"/>
                                  <w:szCs w:val="18"/>
                                </w:rPr>
                              </w:pPr>
                              <w:r>
                                <w:rPr>
                                  <w:rFonts w:ascii="Arial" w:hAnsi="Arial" w:cs="Arial"/>
                                  <w:b/>
                                  <w:bCs/>
                                  <w:color w:val="FFFFFF"/>
                                  <w:sz w:val="18"/>
                                  <w:szCs w:val="18"/>
                                </w:rPr>
                                <w:t> </w:t>
                              </w:r>
                            </w:p>
                            <w:p w14:paraId="76C189C7" w14:textId="77777777" w:rsidR="0016646F" w:rsidRDefault="0016646F" w:rsidP="00547058">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44" name="Rectangle 45"/>
                        <wps:cNvSpPr>
                          <a:spLocks noChangeArrowheads="1"/>
                        </wps:cNvSpPr>
                        <wps:spPr bwMode="auto">
                          <a:xfrm>
                            <a:off x="1065786" y="1073590"/>
                            <a:ext cx="198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6C189C8" w14:textId="77777777" w:rsidR="0016646F" w:rsidRPr="00547058" w:rsidRDefault="0016646F"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Portfolio Budget Statements (April)</w:t>
                              </w:r>
                              <w:r w:rsidRPr="00547058">
                                <w:rPr>
                                  <w:rFonts w:ascii="Arial" w:hAnsi="Arial" w:cs="Arial"/>
                                  <w:color w:val="FFFFFF"/>
                                  <w:sz w:val="18"/>
                                  <w:szCs w:val="18"/>
                                </w:rPr>
                                <w:br/>
                              </w:r>
                              <w:r w:rsidRPr="00547058">
                                <w:rPr>
                                  <w:rFonts w:ascii="Arial" w:hAnsi="Arial" w:cs="Arial"/>
                                  <w:i/>
                                  <w:iCs/>
                                  <w:color w:val="FFFFFF"/>
                                  <w:sz w:val="18"/>
                                  <w:szCs w:val="18"/>
                                </w:rPr>
                                <w:t>Portfolio based</w:t>
                              </w:r>
                            </w:p>
                            <w:p w14:paraId="76C189C9" w14:textId="77777777" w:rsidR="0016646F" w:rsidRDefault="0016646F" w:rsidP="00547058">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6" name="Rectangle 46"/>
                        <wps:cNvSpPr>
                          <a:spLocks noChangeArrowheads="1"/>
                        </wps:cNvSpPr>
                        <wps:spPr bwMode="auto">
                          <a:xfrm>
                            <a:off x="1090986" y="1073590"/>
                            <a:ext cx="198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6C189CA" w14:textId="77777777" w:rsidR="0016646F" w:rsidRPr="00547058" w:rsidRDefault="0016646F"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Corporate Plan (August)</w:t>
                              </w:r>
                              <w:r w:rsidRPr="00547058">
                                <w:rPr>
                                  <w:rFonts w:ascii="Arial" w:hAnsi="Arial" w:cs="Arial"/>
                                  <w:color w:val="FFFFFF"/>
                                  <w:sz w:val="18"/>
                                  <w:szCs w:val="18"/>
                                </w:rPr>
                                <w:br/>
                              </w:r>
                              <w:r w:rsidRPr="00547058">
                                <w:rPr>
                                  <w:rFonts w:ascii="Arial" w:hAnsi="Arial" w:cs="Arial"/>
                                  <w:i/>
                                  <w:iCs/>
                                  <w:color w:val="FFFFFF"/>
                                  <w:sz w:val="18"/>
                                  <w:szCs w:val="18"/>
                                </w:rPr>
                                <w:t>Entity based</w:t>
                              </w:r>
                            </w:p>
                            <w:p w14:paraId="76C189CB" w14:textId="77777777" w:rsidR="0016646F" w:rsidRDefault="0016646F" w:rsidP="00547058">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8" name="Rectangle 47"/>
                        <wps:cNvSpPr>
                          <a:spLocks noChangeArrowheads="1"/>
                        </wps:cNvSpPr>
                        <wps:spPr bwMode="auto">
                          <a:xfrm>
                            <a:off x="1065786" y="1077737"/>
                            <a:ext cx="19800" cy="22830"/>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6C189CC" w14:textId="77777777" w:rsidR="0016646F" w:rsidRPr="00547058" w:rsidRDefault="0016646F"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Supports Annual Appropriations. Informs Senators and Members of Parliament of the proposed allocation of other resources to </w:t>
                              </w:r>
                              <w:r w:rsidRPr="00547058">
                                <w:rPr>
                                  <w:rFonts w:ascii="Arial" w:hAnsi="Arial" w:cs="Arial"/>
                                  <w:b/>
                                  <w:bCs/>
                                  <w:sz w:val="16"/>
                                  <w:szCs w:val="16"/>
                                </w:rPr>
                                <w:t>government outcomes and programs</w:t>
                              </w:r>
                              <w:r w:rsidRPr="00547058">
                                <w:rPr>
                                  <w:rFonts w:ascii="Arial" w:hAnsi="Arial" w:cs="Arial"/>
                                  <w:sz w:val="16"/>
                                  <w:szCs w:val="16"/>
                                </w:rPr>
                                <w:t>.</w:t>
                              </w:r>
                            </w:p>
                            <w:p w14:paraId="76C189CD" w14:textId="77777777" w:rsidR="0016646F" w:rsidRPr="00547058" w:rsidRDefault="0016646F"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links to </w:t>
                              </w:r>
                              <w:r w:rsidRPr="00547058">
                                <w:rPr>
                                  <w:rFonts w:ascii="Arial" w:hAnsi="Arial" w:cs="Arial"/>
                                  <w:b/>
                                  <w:bCs/>
                                  <w:sz w:val="16"/>
                                  <w:szCs w:val="16"/>
                                </w:rPr>
                                <w:t xml:space="preserve">relevant programs </w:t>
                              </w:r>
                              <w:r w:rsidRPr="00547058">
                                <w:rPr>
                                  <w:rFonts w:ascii="Arial" w:hAnsi="Arial" w:cs="Arial"/>
                                  <w:sz w:val="16"/>
                                  <w:szCs w:val="16"/>
                                </w:rPr>
                                <w:t>undertaken by other Commonwealth entities.</w:t>
                              </w:r>
                            </w:p>
                            <w:p w14:paraId="76C189CE" w14:textId="77777777" w:rsidR="0016646F" w:rsidRPr="00547058" w:rsidRDefault="0016646F" w:rsidP="00547058">
                              <w:pPr>
                                <w:widowControl w:val="0"/>
                                <w:spacing w:after="120" w:line="200" w:lineRule="exact"/>
                                <w:jc w:val="left"/>
                                <w:rPr>
                                  <w:rFonts w:ascii="Arial" w:hAnsi="Arial" w:cs="Arial"/>
                                  <w:sz w:val="16"/>
                                  <w:szCs w:val="16"/>
                                </w:rPr>
                              </w:pPr>
                              <w:r w:rsidRPr="00547058">
                                <w:rPr>
                                  <w:rFonts w:ascii="Arial" w:hAnsi="Arial" w:cs="Arial"/>
                                  <w:sz w:val="16"/>
                                  <w:szCs w:val="16"/>
                                </w:rPr>
                                <w:t>Provides high level performance</w:t>
                              </w:r>
                              <w:r w:rsidRPr="00547058">
                                <w:rPr>
                                  <w:rFonts w:ascii="Arial" w:hAnsi="Arial" w:cs="Arial"/>
                                  <w:sz w:val="16"/>
                                  <w:szCs w:val="16"/>
                                </w:rPr>
                                <w:br/>
                                <w:t xml:space="preserve">information for current, ongoing programs, particularly a </w:t>
                              </w:r>
                              <w:r w:rsidRPr="00547058">
                                <w:rPr>
                                  <w:rFonts w:ascii="Arial" w:hAnsi="Arial" w:cs="Arial"/>
                                  <w:b/>
                                  <w:bCs/>
                                  <w:sz w:val="16"/>
                                  <w:szCs w:val="16"/>
                                </w:rPr>
                                <w:t>forecast of performance for the current year</w:t>
                              </w:r>
                              <w:r w:rsidRPr="00547058">
                                <w:rPr>
                                  <w:rFonts w:ascii="Arial" w:hAnsi="Arial" w:cs="Arial"/>
                                  <w:sz w:val="16"/>
                                  <w:szCs w:val="16"/>
                                </w:rPr>
                                <w:t>.</w:t>
                              </w:r>
                            </w:p>
                            <w:p w14:paraId="76C189CF" w14:textId="77777777" w:rsidR="0016646F" w:rsidRPr="00547058" w:rsidRDefault="0016646F"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w:t>
                              </w:r>
                              <w:r w:rsidRPr="00547058">
                                <w:rPr>
                                  <w:rFonts w:ascii="Arial" w:hAnsi="Arial" w:cs="Arial"/>
                                  <w:b/>
                                  <w:bCs/>
                                  <w:sz w:val="16"/>
                                  <w:szCs w:val="16"/>
                                </w:rPr>
                                <w:t>detailed</w:t>
                              </w:r>
                              <w:r w:rsidRPr="00547058">
                                <w:rPr>
                                  <w:rFonts w:ascii="Arial" w:hAnsi="Arial" w:cs="Arial"/>
                                  <w:sz w:val="16"/>
                                  <w:szCs w:val="16"/>
                                </w:rPr>
                                <w:t xml:space="preserve"> prospective</w:t>
                              </w:r>
                              <w:r w:rsidRPr="00547058">
                                <w:rPr>
                                  <w:rFonts w:ascii="Arial" w:hAnsi="Arial" w:cs="Arial"/>
                                  <w:sz w:val="16"/>
                                  <w:szCs w:val="16"/>
                                </w:rPr>
                                <w:br/>
                                <w:t xml:space="preserve">performance information for proposed new budget measures that require </w:t>
                              </w:r>
                              <w:r w:rsidRPr="00547058">
                                <w:rPr>
                                  <w:rFonts w:ascii="Arial" w:hAnsi="Arial" w:cs="Arial"/>
                                  <w:b/>
                                  <w:bCs/>
                                  <w:sz w:val="16"/>
                                  <w:szCs w:val="16"/>
                                </w:rPr>
                                <w:t>a new program</w:t>
                              </w:r>
                              <w:r w:rsidRPr="00547058">
                                <w:rPr>
                                  <w:rFonts w:ascii="Arial" w:hAnsi="Arial" w:cs="Arial"/>
                                  <w:sz w:val="16"/>
                                  <w:szCs w:val="16"/>
                                </w:rPr>
                                <w:t xml:space="preserve"> or </w:t>
                              </w:r>
                              <w:r w:rsidRPr="00547058">
                                <w:rPr>
                                  <w:rFonts w:ascii="Arial" w:hAnsi="Arial" w:cs="Arial"/>
                                  <w:b/>
                                  <w:bCs/>
                                  <w:sz w:val="16"/>
                                  <w:szCs w:val="16"/>
                                </w:rPr>
                                <w:t>significantly change an existing program</w:t>
                              </w:r>
                              <w:r w:rsidRPr="00547058">
                                <w:rPr>
                                  <w:rFonts w:ascii="Arial" w:hAnsi="Arial" w:cs="Arial"/>
                                  <w:sz w:val="16"/>
                                  <w:szCs w:val="16"/>
                                </w:rPr>
                                <w:t>.</w:t>
                              </w:r>
                            </w:p>
                          </w:txbxContent>
                        </wps:txbx>
                        <wps:bodyPr rot="0" vert="horz" wrap="square" lIns="36576" tIns="36576" rIns="36576" bIns="36576" anchor="t" anchorCtr="0" upright="1">
                          <a:noAutofit/>
                        </wps:bodyPr>
                      </wps:wsp>
                      <wps:wsp>
                        <wps:cNvPr id="50" name="Rectangle 48"/>
                        <wps:cNvSpPr>
                          <a:spLocks noChangeArrowheads="1"/>
                        </wps:cNvSpPr>
                        <wps:spPr bwMode="auto">
                          <a:xfrm>
                            <a:off x="1090985" y="1077737"/>
                            <a:ext cx="19800" cy="22829"/>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6C189D0" w14:textId="77777777" w:rsidR="0016646F" w:rsidRPr="00547058" w:rsidRDefault="0016646F" w:rsidP="00233F2D">
                              <w:pPr>
                                <w:widowControl w:val="0"/>
                                <w:spacing w:after="120" w:line="200" w:lineRule="exact"/>
                                <w:jc w:val="left"/>
                                <w:rPr>
                                  <w:rFonts w:ascii="Arial" w:hAnsi="Arial" w:cs="Arial"/>
                                  <w:sz w:val="16"/>
                                  <w:szCs w:val="16"/>
                                </w:rPr>
                              </w:pPr>
                              <w:r w:rsidRPr="00547058">
                                <w:rPr>
                                  <w:rFonts w:ascii="Arial" w:hAnsi="Arial" w:cs="Arial"/>
                                  <w:b/>
                                  <w:bCs/>
                                  <w:sz w:val="16"/>
                                  <w:szCs w:val="16"/>
                                </w:rPr>
                                <w:t xml:space="preserve">Primary planning document </w:t>
                              </w:r>
                              <w:r w:rsidRPr="00547058">
                                <w:rPr>
                                  <w:rFonts w:ascii="Arial" w:hAnsi="Arial" w:cs="Arial"/>
                                  <w:sz w:val="16"/>
                                  <w:szCs w:val="16"/>
                                </w:rPr>
                                <w:t>of a</w:t>
                              </w:r>
                              <w:r w:rsidRPr="00547058">
                                <w:rPr>
                                  <w:rFonts w:ascii="Arial" w:hAnsi="Arial" w:cs="Arial"/>
                                  <w:sz w:val="16"/>
                                  <w:szCs w:val="16"/>
                                </w:rPr>
                                <w:br/>
                                <w:t>Commonwealth entity.</w:t>
                              </w:r>
                            </w:p>
                            <w:p w14:paraId="76C189D1" w14:textId="77777777" w:rsidR="0016646F" w:rsidRPr="00547058" w:rsidRDefault="0016646F"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Sets out the </w:t>
                              </w:r>
                              <w:r w:rsidRPr="00547058">
                                <w:rPr>
                                  <w:rFonts w:ascii="Arial" w:hAnsi="Arial" w:cs="Arial"/>
                                  <w:b/>
                                  <w:bCs/>
                                  <w:sz w:val="16"/>
                                  <w:szCs w:val="16"/>
                                </w:rPr>
                                <w:t>purposes</w:t>
                              </w:r>
                              <w:r w:rsidRPr="00547058">
                                <w:rPr>
                                  <w:rFonts w:ascii="Arial" w:hAnsi="Arial" w:cs="Arial"/>
                                  <w:sz w:val="16"/>
                                  <w:szCs w:val="16"/>
                                </w:rPr>
                                <w:t xml:space="preserve"> of the entity, the </w:t>
                              </w:r>
                              <w:r w:rsidRPr="00547058">
                                <w:rPr>
                                  <w:rFonts w:ascii="Arial" w:hAnsi="Arial" w:cs="Arial"/>
                                  <w:b/>
                                  <w:bCs/>
                                  <w:sz w:val="16"/>
                                  <w:szCs w:val="16"/>
                                </w:rPr>
                                <w:t>activities</w:t>
                              </w:r>
                              <w:r w:rsidRPr="00547058">
                                <w:rPr>
                                  <w:rFonts w:ascii="Arial" w:hAnsi="Arial" w:cs="Arial"/>
                                  <w:sz w:val="16"/>
                                  <w:szCs w:val="16"/>
                                </w:rPr>
                                <w:t xml:space="preserve"> it will undertake to achieve its purposes and the </w:t>
                              </w:r>
                              <w:r w:rsidRPr="00547058">
                                <w:rPr>
                                  <w:rFonts w:ascii="Arial" w:hAnsi="Arial" w:cs="Arial"/>
                                  <w:b/>
                                  <w:bCs/>
                                  <w:sz w:val="16"/>
                                  <w:szCs w:val="16"/>
                                </w:rPr>
                                <w:t>results</w:t>
                              </w:r>
                              <w:r w:rsidRPr="00547058">
                                <w:rPr>
                                  <w:rFonts w:ascii="Arial" w:hAnsi="Arial" w:cs="Arial"/>
                                  <w:sz w:val="16"/>
                                  <w:szCs w:val="16"/>
                                </w:rPr>
                                <w:t xml:space="preserve"> it expects to achieve over a minimum four year period.</w:t>
                              </w:r>
                            </w:p>
                            <w:p w14:paraId="76C189D2" w14:textId="77777777" w:rsidR="0016646F" w:rsidRPr="00547058" w:rsidRDefault="0016646F"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Describes the </w:t>
                              </w:r>
                              <w:r w:rsidRPr="00547058">
                                <w:rPr>
                                  <w:rFonts w:ascii="Arial" w:hAnsi="Arial" w:cs="Arial"/>
                                  <w:b/>
                                  <w:bCs/>
                                  <w:sz w:val="16"/>
                                  <w:szCs w:val="16"/>
                                </w:rPr>
                                <w:t>environment</w:t>
                              </w:r>
                              <w:r w:rsidRPr="00547058">
                                <w:rPr>
                                  <w:rFonts w:ascii="Arial" w:hAnsi="Arial" w:cs="Arial"/>
                                  <w:sz w:val="16"/>
                                  <w:szCs w:val="16"/>
                                </w:rPr>
                                <w:t xml:space="preserve"> in which the entity </w:t>
                              </w:r>
                              <w:r w:rsidRPr="00547058">
                                <w:rPr>
                                  <w:rFonts w:ascii="Arial" w:hAnsi="Arial" w:cs="Arial"/>
                                  <w:b/>
                                  <w:bCs/>
                                  <w:sz w:val="16"/>
                                  <w:szCs w:val="16"/>
                                </w:rPr>
                                <w:t>operates</w:t>
                              </w:r>
                              <w:r w:rsidRPr="00547058">
                                <w:rPr>
                                  <w:rFonts w:ascii="Arial" w:hAnsi="Arial" w:cs="Arial"/>
                                  <w:sz w:val="16"/>
                                  <w:szCs w:val="16"/>
                                </w:rPr>
                                <w:t xml:space="preserve">, the </w:t>
                              </w:r>
                              <w:r w:rsidRPr="00547058">
                                <w:rPr>
                                  <w:rFonts w:ascii="Arial" w:hAnsi="Arial" w:cs="Arial"/>
                                  <w:b/>
                                  <w:bCs/>
                                  <w:sz w:val="16"/>
                                  <w:szCs w:val="16"/>
                                </w:rPr>
                                <w:t>capability</w:t>
                              </w:r>
                              <w:r w:rsidRPr="00547058">
                                <w:rPr>
                                  <w:rFonts w:ascii="Arial" w:hAnsi="Arial" w:cs="Arial"/>
                                  <w:sz w:val="16"/>
                                  <w:szCs w:val="16"/>
                                </w:rPr>
                                <w:t xml:space="preserve"> it requires to undertake </w:t>
                              </w:r>
                              <w:r w:rsidRPr="00547058">
                                <w:rPr>
                                  <w:rFonts w:ascii="Arial" w:hAnsi="Arial" w:cs="Arial"/>
                                  <w:b/>
                                  <w:bCs/>
                                  <w:sz w:val="16"/>
                                  <w:szCs w:val="16"/>
                                </w:rPr>
                                <w:t>activities</w:t>
                              </w:r>
                              <w:r w:rsidRPr="00547058">
                                <w:rPr>
                                  <w:rFonts w:ascii="Arial" w:hAnsi="Arial" w:cs="Arial"/>
                                  <w:sz w:val="16"/>
                                  <w:szCs w:val="16"/>
                                </w:rPr>
                                <w:t xml:space="preserve"> and a discussion</w:t>
                              </w:r>
                              <w:r w:rsidRPr="00547058">
                                <w:rPr>
                                  <w:rFonts w:ascii="Arial" w:hAnsi="Arial" w:cs="Arial"/>
                                  <w:sz w:val="16"/>
                                  <w:szCs w:val="16"/>
                                </w:rPr>
                                <w:br/>
                                <w:t xml:space="preserve">of </w:t>
                              </w:r>
                              <w:r w:rsidRPr="00547058">
                                <w:rPr>
                                  <w:rFonts w:ascii="Arial" w:hAnsi="Arial" w:cs="Arial"/>
                                  <w:b/>
                                  <w:bCs/>
                                  <w:sz w:val="16"/>
                                  <w:szCs w:val="16"/>
                                </w:rPr>
                                <w:t>risk</w:t>
                              </w:r>
                              <w:r w:rsidRPr="00547058">
                                <w:rPr>
                                  <w:rFonts w:ascii="Arial" w:hAnsi="Arial" w:cs="Arial"/>
                                  <w:sz w:val="16"/>
                                  <w:szCs w:val="16"/>
                                </w:rPr>
                                <w:t>.</w:t>
                              </w:r>
                            </w:p>
                            <w:p w14:paraId="76C189D3" w14:textId="77777777" w:rsidR="0016646F" w:rsidRPr="00547058" w:rsidRDefault="0016646F"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Explains how the entity’s </w:t>
                              </w:r>
                              <w:r w:rsidRPr="00547058">
                                <w:rPr>
                                  <w:rFonts w:ascii="Arial" w:hAnsi="Arial" w:cs="Arial"/>
                                  <w:b/>
                                  <w:bCs/>
                                  <w:sz w:val="16"/>
                                  <w:szCs w:val="16"/>
                                </w:rPr>
                                <w:t>performance</w:t>
                              </w:r>
                              <w:r w:rsidRPr="00547058">
                                <w:rPr>
                                  <w:rFonts w:ascii="Arial" w:hAnsi="Arial" w:cs="Arial"/>
                                  <w:sz w:val="16"/>
                                  <w:szCs w:val="16"/>
                                </w:rPr>
                                <w:t xml:space="preserve"> will be </w:t>
                              </w:r>
                              <w:r w:rsidRPr="00547058">
                                <w:rPr>
                                  <w:rFonts w:ascii="Arial" w:hAnsi="Arial" w:cs="Arial"/>
                                  <w:b/>
                                  <w:bCs/>
                                  <w:sz w:val="16"/>
                                  <w:szCs w:val="16"/>
                                </w:rPr>
                                <w:t>measured</w:t>
                              </w:r>
                              <w:r w:rsidRPr="00547058">
                                <w:rPr>
                                  <w:rFonts w:ascii="Arial" w:hAnsi="Arial" w:cs="Arial"/>
                                  <w:sz w:val="16"/>
                                  <w:szCs w:val="16"/>
                                </w:rPr>
                                <w:t xml:space="preserve"> and </w:t>
                              </w:r>
                              <w:r w:rsidRPr="00547058">
                                <w:rPr>
                                  <w:rFonts w:ascii="Arial" w:hAnsi="Arial" w:cs="Arial"/>
                                  <w:b/>
                                  <w:bCs/>
                                  <w:sz w:val="16"/>
                                  <w:szCs w:val="16"/>
                                </w:rPr>
                                <w:t>assessed</w:t>
                              </w:r>
                              <w:r w:rsidRPr="00547058">
                                <w:rPr>
                                  <w:rFonts w:ascii="Arial" w:hAnsi="Arial" w:cs="Arial"/>
                                  <w:sz w:val="16"/>
                                  <w:szCs w:val="16"/>
                                </w:rPr>
                                <w:t>.</w:t>
                              </w:r>
                            </w:p>
                          </w:txbxContent>
                        </wps:txbx>
                        <wps:bodyPr rot="0" vert="horz" wrap="square" lIns="36576" tIns="36576" rIns="36576" bIns="36576" anchor="t" anchorCtr="0" upright="1">
                          <a:noAutofit/>
                        </wps:bodyPr>
                      </wps:wsp>
                      <wps:wsp>
                        <wps:cNvPr id="52" name="AutoShape 49"/>
                        <wps:cNvCnPr>
                          <a:cxnSpLocks noChangeShapeType="1"/>
                        </wps:cNvCnPr>
                        <wps:spPr bwMode="auto">
                          <a:xfrm>
                            <a:off x="1085525" y="1088297"/>
                            <a:ext cx="5425" cy="0"/>
                          </a:xfrm>
                          <a:prstGeom prst="straightConnector1">
                            <a:avLst/>
                          </a:prstGeom>
                          <a:noFill/>
                          <a:ln w="1587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3" name="Rectangle 50"/>
                        <wps:cNvSpPr>
                          <a:spLocks noChangeArrowheads="1"/>
                        </wps:cNvSpPr>
                        <wps:spPr bwMode="auto">
                          <a:xfrm>
                            <a:off x="1070286" y="1104764"/>
                            <a:ext cx="360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6C189D4" w14:textId="77777777" w:rsidR="0016646F" w:rsidRPr="00547058" w:rsidRDefault="0016646F"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Annual Performance Statement (October following year)</w:t>
                              </w:r>
                              <w:r w:rsidRPr="00547058">
                                <w:rPr>
                                  <w:rFonts w:ascii="Arial" w:hAnsi="Arial" w:cs="Arial"/>
                                  <w:i/>
                                  <w:iCs/>
                                  <w:color w:val="FFFFFF"/>
                                  <w:sz w:val="18"/>
                                  <w:szCs w:val="18"/>
                                </w:rPr>
                                <w:br/>
                                <w:t>Entity based</w:t>
                              </w:r>
                            </w:p>
                            <w:p w14:paraId="76C189D5" w14:textId="77777777" w:rsidR="0016646F" w:rsidRDefault="0016646F" w:rsidP="00547058">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8" name="Rectangle 51"/>
                        <wps:cNvSpPr>
                          <a:spLocks noChangeArrowheads="1"/>
                        </wps:cNvSpPr>
                        <wps:spPr bwMode="auto">
                          <a:xfrm>
                            <a:off x="1070286" y="1109034"/>
                            <a:ext cx="36000" cy="11612"/>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6C189D6" w14:textId="77777777" w:rsidR="0016646F" w:rsidRPr="00547058" w:rsidRDefault="0016646F"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Included in the Commonwealth entity’s Annual Report. Focuses on </w:t>
                              </w:r>
                              <w:r w:rsidRPr="00547058">
                                <w:rPr>
                                  <w:rFonts w:ascii="Arial" w:hAnsi="Arial" w:cs="Arial"/>
                                  <w:b/>
                                  <w:bCs/>
                                  <w:sz w:val="16"/>
                                  <w:szCs w:val="16"/>
                                </w:rPr>
                                <w:t>recent</w:t>
                              </w:r>
                              <w:r w:rsidRPr="00547058">
                                <w:rPr>
                                  <w:rFonts w:ascii="Arial" w:hAnsi="Arial" w:cs="Arial"/>
                                  <w:b/>
                                  <w:bCs/>
                                  <w:sz w:val="16"/>
                                  <w:szCs w:val="16"/>
                                </w:rPr>
                                <w:br/>
                                <w:t>performance</w:t>
                              </w:r>
                              <w:r w:rsidRPr="00547058">
                                <w:rPr>
                                  <w:rFonts w:ascii="Arial" w:hAnsi="Arial" w:cs="Arial"/>
                                  <w:sz w:val="16"/>
                                  <w:szCs w:val="16"/>
                                </w:rPr>
                                <w:t>.</w:t>
                              </w:r>
                            </w:p>
                            <w:p w14:paraId="76C189D7" w14:textId="77777777" w:rsidR="0016646F" w:rsidRPr="00547058" w:rsidRDefault="0016646F"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Reports on the </w:t>
                              </w:r>
                              <w:r w:rsidRPr="00547058">
                                <w:rPr>
                                  <w:rFonts w:ascii="Arial" w:hAnsi="Arial" w:cs="Arial"/>
                                  <w:b/>
                                  <w:bCs/>
                                  <w:sz w:val="16"/>
                                  <w:szCs w:val="16"/>
                                </w:rPr>
                                <w:t>actual performance results</w:t>
                              </w:r>
                              <w:r w:rsidRPr="00547058">
                                <w:rPr>
                                  <w:rFonts w:ascii="Arial" w:hAnsi="Arial" w:cs="Arial"/>
                                  <w:sz w:val="16"/>
                                  <w:szCs w:val="16"/>
                                </w:rPr>
                                <w:t xml:space="preserve"> for the year against the </w:t>
                              </w:r>
                              <w:r w:rsidRPr="00547058">
                                <w:rPr>
                                  <w:rFonts w:ascii="Arial" w:hAnsi="Arial" w:cs="Arial"/>
                                  <w:b/>
                                  <w:bCs/>
                                  <w:sz w:val="16"/>
                                  <w:szCs w:val="16"/>
                                </w:rPr>
                                <w:t>forecasts</w:t>
                              </w:r>
                              <w:r w:rsidRPr="00547058">
                                <w:rPr>
                                  <w:rFonts w:ascii="Arial" w:hAnsi="Arial" w:cs="Arial"/>
                                  <w:sz w:val="16"/>
                                  <w:szCs w:val="16"/>
                                </w:rPr>
                                <w:t xml:space="preserve"> made in the </w:t>
                              </w:r>
                              <w:r w:rsidRPr="00547058">
                                <w:rPr>
                                  <w:rFonts w:ascii="Arial" w:hAnsi="Arial" w:cs="Arial"/>
                                  <w:b/>
                                  <w:bCs/>
                                  <w:sz w:val="16"/>
                                  <w:szCs w:val="16"/>
                                </w:rPr>
                                <w:t>corporate plan</w:t>
                              </w:r>
                              <w:r w:rsidRPr="00547058">
                                <w:rPr>
                                  <w:rFonts w:ascii="Arial" w:hAnsi="Arial" w:cs="Arial"/>
                                  <w:sz w:val="16"/>
                                  <w:szCs w:val="16"/>
                                </w:rPr>
                                <w:t xml:space="preserve"> and </w:t>
                              </w:r>
                              <w:r w:rsidRPr="00547058">
                                <w:rPr>
                                  <w:rFonts w:ascii="Arial" w:hAnsi="Arial" w:cs="Arial"/>
                                  <w:b/>
                                  <w:bCs/>
                                  <w:sz w:val="16"/>
                                  <w:szCs w:val="16"/>
                                </w:rPr>
                                <w:t>Portfolio Budget Statements</w:t>
                              </w:r>
                              <w:r w:rsidRPr="00547058">
                                <w:rPr>
                                  <w:rFonts w:ascii="Arial" w:hAnsi="Arial" w:cs="Arial"/>
                                  <w:sz w:val="16"/>
                                  <w:szCs w:val="16"/>
                                </w:rPr>
                                <w:t>, and provides other performance information relevant to the entity.</w:t>
                              </w:r>
                            </w:p>
                            <w:p w14:paraId="76C189D8" w14:textId="77777777" w:rsidR="0016646F" w:rsidRPr="00547058" w:rsidRDefault="0016646F"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Provides an </w:t>
                              </w:r>
                              <w:r w:rsidRPr="00547058">
                                <w:rPr>
                                  <w:rFonts w:ascii="Arial" w:hAnsi="Arial" w:cs="Arial"/>
                                  <w:b/>
                                  <w:bCs/>
                                  <w:sz w:val="16"/>
                                  <w:szCs w:val="16"/>
                                </w:rPr>
                                <w:t>analysis</w:t>
                              </w:r>
                              <w:r w:rsidRPr="00547058">
                                <w:rPr>
                                  <w:rFonts w:ascii="Arial" w:hAnsi="Arial" w:cs="Arial"/>
                                  <w:sz w:val="16"/>
                                  <w:szCs w:val="16"/>
                                </w:rPr>
                                <w:t xml:space="preserve"> of the factors that </w:t>
                              </w:r>
                              <w:r w:rsidRPr="00547058">
                                <w:rPr>
                                  <w:rFonts w:ascii="Arial" w:hAnsi="Arial" w:cs="Arial"/>
                                  <w:b/>
                                  <w:bCs/>
                                  <w:sz w:val="16"/>
                                  <w:szCs w:val="16"/>
                                </w:rPr>
                                <w:t>contributed</w:t>
                              </w:r>
                              <w:r w:rsidRPr="00547058">
                                <w:rPr>
                                  <w:rFonts w:ascii="Arial" w:hAnsi="Arial" w:cs="Arial"/>
                                  <w:sz w:val="16"/>
                                  <w:szCs w:val="16"/>
                                </w:rPr>
                                <w:t xml:space="preserve"> to the </w:t>
                              </w:r>
                              <w:r w:rsidRPr="00547058">
                                <w:rPr>
                                  <w:rFonts w:ascii="Arial" w:hAnsi="Arial" w:cs="Arial"/>
                                  <w:b/>
                                  <w:bCs/>
                                  <w:sz w:val="16"/>
                                  <w:szCs w:val="16"/>
                                </w:rPr>
                                <w:t xml:space="preserve">entity’s </w:t>
                              </w:r>
                              <w:r w:rsidRPr="00547058">
                                <w:rPr>
                                  <w:rFonts w:ascii="Arial" w:hAnsi="Arial" w:cs="Arial"/>
                                  <w:b/>
                                  <w:bCs/>
                                  <w:sz w:val="16"/>
                                  <w:szCs w:val="16"/>
                                </w:rPr>
                                <w:br/>
                                <w:t>performance results</w:t>
                              </w:r>
                              <w:r w:rsidRPr="00547058">
                                <w:rPr>
                                  <w:rFonts w:ascii="Arial" w:hAnsi="Arial" w:cs="Arial"/>
                                  <w:sz w:val="16"/>
                                  <w:szCs w:val="16"/>
                                </w:rPr>
                                <w:t>.</w:t>
                              </w:r>
                            </w:p>
                          </w:txbxContent>
                        </wps:txbx>
                        <wps:bodyPr rot="0" vert="horz" wrap="square" lIns="36576" tIns="36576" rIns="36576" bIns="36576" anchor="t" anchorCtr="0" upright="1">
                          <a:noAutofit/>
                        </wps:bodyPr>
                      </wps:wsp>
                      <wps:wsp>
                        <wps:cNvPr id="61" name="AutoShape 52"/>
                        <wps:cNvCnPr>
                          <a:cxnSpLocks noChangeShapeType="1"/>
                        </wps:cNvCnPr>
                        <wps:spPr bwMode="auto">
                          <a:xfrm>
                            <a:off x="1075326" y="1100566"/>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 name="AutoShape 53"/>
                        <wps:cNvCnPr>
                          <a:cxnSpLocks noChangeShapeType="1"/>
                        </wps:cNvCnPr>
                        <wps:spPr bwMode="auto">
                          <a:xfrm>
                            <a:off x="1100865" y="1100566"/>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 name="AutoShape 54"/>
                        <wps:cNvCnPr>
                          <a:cxnSpLocks noChangeShapeType="1"/>
                        </wps:cNvCnPr>
                        <wps:spPr bwMode="auto">
                          <a:xfrm>
                            <a:off x="1075326" y="1102296"/>
                            <a:ext cx="25558" cy="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 name="AutoShape 55"/>
                        <wps:cNvCnPr>
                          <a:cxnSpLocks noChangeShapeType="1"/>
                        </wps:cNvCnPr>
                        <wps:spPr bwMode="auto">
                          <a:xfrm>
                            <a:off x="1088433" y="1102305"/>
                            <a:ext cx="0" cy="2459"/>
                          </a:xfrm>
                          <a:prstGeom prst="straightConnector1">
                            <a:avLst/>
                          </a:prstGeom>
                          <a:noFill/>
                          <a:ln w="158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6C18854" id="Group 39" o:spid="_x0000_s1026" style="position:absolute;left:0;text-align:left;margin-left:.05pt;margin-top:-4.75pt;width:384.45pt;height:518.5pt;z-index:251658240" coordorigin="10639,10642" coordsize="48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">
                <v:rect id="Rectangle 43" o:spid="_x0000_s1027" style="position:absolute;left:10639;top:10642;width:48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" filled="f" fillcolor="#5b9bd5" strokecolor="black [0]" strokeweight="2pt">
                  <v:shadow color="black [0]"/>
                  <v:textbox inset="2.88pt,2.88pt,2.88pt,2.88pt"/>
                </v:rect>
                <v:rect id="Rectangle 44" o:spid="_x0000_s1028"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" fillcolor="#0c0c0c" strokecolor="black [0]" strokeweight="2pt">
                  <v:shadow color="black [0]"/>
                  <v:textbox inset="2.88pt,2.88pt,2.88pt,2.88pt">
                    <w:txbxContent>
                      <w:p w14:paraId="76C189C5" w14:textId="77777777" w:rsidR="0016646F" w:rsidRDefault="0016646F" w:rsidP="006843F4">
                        <w:pPr>
                          <w:widowControl w:val="0"/>
                          <w:spacing w:line="280" w:lineRule="exact"/>
                          <w:jc w:val="center"/>
                          <w:rPr>
                            <w:rFonts w:ascii="Arial" w:hAnsi="Arial" w:cs="Arial"/>
                            <w:color w:val="FFFFFF"/>
                            <w:sz w:val="16"/>
                            <w:szCs w:val="16"/>
                          </w:rPr>
                        </w:pPr>
                        <w:r>
                          <w:rPr>
                            <w:rFonts w:ascii="Arial" w:hAnsi="Arial" w:cs="Arial"/>
                            <w:b/>
                            <w:bCs/>
                            <w:color w:val="FFFFFF"/>
                            <w:sz w:val="22"/>
                            <w:szCs w:val="22"/>
                          </w:rPr>
                          <w:t>Enhanced 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14:paraId="76C189C6" w14:textId="77777777" w:rsidR="0016646F" w:rsidRDefault="0016646F" w:rsidP="00547058">
                        <w:pPr>
                          <w:widowControl w:val="0"/>
                          <w:jc w:val="center"/>
                          <w:rPr>
                            <w:rFonts w:ascii="Arial" w:hAnsi="Arial" w:cs="Arial"/>
                            <w:b/>
                            <w:bCs/>
                            <w:color w:val="FFFFFF"/>
                            <w:sz w:val="18"/>
                            <w:szCs w:val="18"/>
                          </w:rPr>
                        </w:pPr>
                        <w:r>
                          <w:rPr>
                            <w:rFonts w:ascii="Arial" w:hAnsi="Arial" w:cs="Arial"/>
                            <w:b/>
                            <w:bCs/>
                            <w:color w:val="FFFFFF"/>
                            <w:sz w:val="18"/>
                            <w:szCs w:val="18"/>
                          </w:rPr>
                          <w:t> </w:t>
                        </w:r>
                      </w:p>
                      <w:p w14:paraId="76C189C7" w14:textId="77777777" w:rsidR="0016646F" w:rsidRDefault="0016646F" w:rsidP="00547058">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45" o:spid="_x0000_s1029" style="position:absolute;left:10657;top:10735;width:19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" fillcolor="black [0]" strokecolor="black [0]" strokeweight="1pt">
                  <v:shadow color="black [0]"/>
                  <v:textbox inset="2.88pt,2.88pt,2.88pt,2.88pt">
                    <w:txbxContent>
                      <w:p w14:paraId="76C189C8" w14:textId="77777777" w:rsidR="0016646F" w:rsidRPr="00547058" w:rsidRDefault="0016646F"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Portfolio Budget Statements (April)</w:t>
                        </w:r>
                        <w:r w:rsidRPr="00547058">
                          <w:rPr>
                            <w:rFonts w:ascii="Arial" w:hAnsi="Arial" w:cs="Arial"/>
                            <w:color w:val="FFFFFF"/>
                            <w:sz w:val="18"/>
                            <w:szCs w:val="18"/>
                          </w:rPr>
                          <w:br/>
                        </w:r>
                        <w:r w:rsidRPr="00547058">
                          <w:rPr>
                            <w:rFonts w:ascii="Arial" w:hAnsi="Arial" w:cs="Arial"/>
                            <w:i/>
                            <w:iCs/>
                            <w:color w:val="FFFFFF"/>
                            <w:sz w:val="18"/>
                            <w:szCs w:val="18"/>
                          </w:rPr>
                          <w:t>Portfolio based</w:t>
                        </w:r>
                      </w:p>
                      <w:p w14:paraId="76C189C9" w14:textId="77777777" w:rsidR="0016646F" w:rsidRDefault="0016646F" w:rsidP="00547058">
                        <w:pPr>
                          <w:widowControl w:val="0"/>
                          <w:jc w:val="center"/>
                          <w:rPr>
                            <w:color w:val="FFFFFF"/>
                          </w:rPr>
                        </w:pPr>
                        <w:r>
                          <w:rPr>
                            <w:color w:val="FFFFFF"/>
                          </w:rPr>
                          <w:t> </w:t>
                        </w:r>
                      </w:p>
                    </w:txbxContent>
                  </v:textbox>
                </v:rect>
                <v:rect id="Rectangle 46" o:spid="_x0000_s1030" style="position:absolute;left:10909;top:10735;width:19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" fillcolor="black [0]" strokecolor="black [0]" strokeweight="1pt">
                  <v:shadow color="black [0]"/>
                  <v:textbox inset="2.88pt,2.88pt,2.88pt,2.88pt">
                    <w:txbxContent>
                      <w:p w14:paraId="76C189CA" w14:textId="77777777" w:rsidR="0016646F" w:rsidRPr="00547058" w:rsidRDefault="0016646F"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Corporate Plan (August)</w:t>
                        </w:r>
                        <w:r w:rsidRPr="00547058">
                          <w:rPr>
                            <w:rFonts w:ascii="Arial" w:hAnsi="Arial" w:cs="Arial"/>
                            <w:color w:val="FFFFFF"/>
                            <w:sz w:val="18"/>
                            <w:szCs w:val="18"/>
                          </w:rPr>
                          <w:br/>
                        </w:r>
                        <w:r w:rsidRPr="00547058">
                          <w:rPr>
                            <w:rFonts w:ascii="Arial" w:hAnsi="Arial" w:cs="Arial"/>
                            <w:i/>
                            <w:iCs/>
                            <w:color w:val="FFFFFF"/>
                            <w:sz w:val="18"/>
                            <w:szCs w:val="18"/>
                          </w:rPr>
                          <w:t>Entity based</w:t>
                        </w:r>
                      </w:p>
                      <w:p w14:paraId="76C189CB" w14:textId="77777777" w:rsidR="0016646F" w:rsidRDefault="0016646F" w:rsidP="00547058">
                        <w:pPr>
                          <w:widowControl w:val="0"/>
                          <w:jc w:val="center"/>
                          <w:rPr>
                            <w:color w:val="FFFFFF"/>
                          </w:rPr>
                        </w:pPr>
                        <w:r>
                          <w:rPr>
                            <w:color w:val="FFFFFF"/>
                          </w:rPr>
                          <w:t> </w:t>
                        </w:r>
                      </w:p>
                    </w:txbxContent>
                  </v:textbox>
                </v:rect>
                <v:rect id="Rectangle 47" o:spid="_x0000_s1031" style="position:absolute;left:10657;top:10777;width:19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" filled="f" fillcolor="black [0]" strokecolor="black [0]" strokeweight=".5pt">
                  <v:shadow color="black [0]"/>
                  <v:textbox inset="2.88pt,2.88pt,2.88pt,2.88pt">
                    <w:txbxContent>
                      <w:p w14:paraId="76C189CC" w14:textId="77777777" w:rsidR="0016646F" w:rsidRPr="00547058" w:rsidRDefault="0016646F"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Supports Annual Appropriations. Informs Senators and Members of Parliament of the proposed allocation of other resources to </w:t>
                        </w:r>
                        <w:r w:rsidRPr="00547058">
                          <w:rPr>
                            <w:rFonts w:ascii="Arial" w:hAnsi="Arial" w:cs="Arial"/>
                            <w:b/>
                            <w:bCs/>
                            <w:sz w:val="16"/>
                            <w:szCs w:val="16"/>
                          </w:rPr>
                          <w:t>government outcomes and programs</w:t>
                        </w:r>
                        <w:r w:rsidRPr="00547058">
                          <w:rPr>
                            <w:rFonts w:ascii="Arial" w:hAnsi="Arial" w:cs="Arial"/>
                            <w:sz w:val="16"/>
                            <w:szCs w:val="16"/>
                          </w:rPr>
                          <w:t>.</w:t>
                        </w:r>
                      </w:p>
                      <w:p w14:paraId="76C189CD" w14:textId="77777777" w:rsidR="0016646F" w:rsidRPr="00547058" w:rsidRDefault="0016646F"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links to </w:t>
                        </w:r>
                        <w:r w:rsidRPr="00547058">
                          <w:rPr>
                            <w:rFonts w:ascii="Arial" w:hAnsi="Arial" w:cs="Arial"/>
                            <w:b/>
                            <w:bCs/>
                            <w:sz w:val="16"/>
                            <w:szCs w:val="16"/>
                          </w:rPr>
                          <w:t xml:space="preserve">relevant programs </w:t>
                        </w:r>
                        <w:r w:rsidRPr="00547058">
                          <w:rPr>
                            <w:rFonts w:ascii="Arial" w:hAnsi="Arial" w:cs="Arial"/>
                            <w:sz w:val="16"/>
                            <w:szCs w:val="16"/>
                          </w:rPr>
                          <w:t>undertaken by other Commonwealth entities.</w:t>
                        </w:r>
                      </w:p>
                      <w:p w14:paraId="76C189CE" w14:textId="77777777" w:rsidR="0016646F" w:rsidRPr="00547058" w:rsidRDefault="0016646F" w:rsidP="00547058">
                        <w:pPr>
                          <w:widowControl w:val="0"/>
                          <w:spacing w:after="120" w:line="200" w:lineRule="exact"/>
                          <w:jc w:val="left"/>
                          <w:rPr>
                            <w:rFonts w:ascii="Arial" w:hAnsi="Arial" w:cs="Arial"/>
                            <w:sz w:val="16"/>
                            <w:szCs w:val="16"/>
                          </w:rPr>
                        </w:pPr>
                        <w:r w:rsidRPr="00547058">
                          <w:rPr>
                            <w:rFonts w:ascii="Arial" w:hAnsi="Arial" w:cs="Arial"/>
                            <w:sz w:val="16"/>
                            <w:szCs w:val="16"/>
                          </w:rPr>
                          <w:t>Provides high level performance</w:t>
                        </w:r>
                        <w:r w:rsidRPr="00547058">
                          <w:rPr>
                            <w:rFonts w:ascii="Arial" w:hAnsi="Arial" w:cs="Arial"/>
                            <w:sz w:val="16"/>
                            <w:szCs w:val="16"/>
                          </w:rPr>
                          <w:br/>
                          <w:t xml:space="preserve">information for current, ongoing programs, particularly a </w:t>
                        </w:r>
                        <w:r w:rsidRPr="00547058">
                          <w:rPr>
                            <w:rFonts w:ascii="Arial" w:hAnsi="Arial" w:cs="Arial"/>
                            <w:b/>
                            <w:bCs/>
                            <w:sz w:val="16"/>
                            <w:szCs w:val="16"/>
                          </w:rPr>
                          <w:t>forecast of performance for the current year</w:t>
                        </w:r>
                        <w:r w:rsidRPr="00547058">
                          <w:rPr>
                            <w:rFonts w:ascii="Arial" w:hAnsi="Arial" w:cs="Arial"/>
                            <w:sz w:val="16"/>
                            <w:szCs w:val="16"/>
                          </w:rPr>
                          <w:t>.</w:t>
                        </w:r>
                      </w:p>
                      <w:p w14:paraId="76C189CF" w14:textId="77777777" w:rsidR="0016646F" w:rsidRPr="00547058" w:rsidRDefault="0016646F" w:rsidP="00547058">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w:t>
                        </w:r>
                        <w:r w:rsidRPr="00547058">
                          <w:rPr>
                            <w:rFonts w:ascii="Arial" w:hAnsi="Arial" w:cs="Arial"/>
                            <w:b/>
                            <w:bCs/>
                            <w:sz w:val="16"/>
                            <w:szCs w:val="16"/>
                          </w:rPr>
                          <w:t>detailed</w:t>
                        </w:r>
                        <w:r w:rsidRPr="00547058">
                          <w:rPr>
                            <w:rFonts w:ascii="Arial" w:hAnsi="Arial" w:cs="Arial"/>
                            <w:sz w:val="16"/>
                            <w:szCs w:val="16"/>
                          </w:rPr>
                          <w:t xml:space="preserve"> prospective</w:t>
                        </w:r>
                        <w:r w:rsidRPr="00547058">
                          <w:rPr>
                            <w:rFonts w:ascii="Arial" w:hAnsi="Arial" w:cs="Arial"/>
                            <w:sz w:val="16"/>
                            <w:szCs w:val="16"/>
                          </w:rPr>
                          <w:br/>
                          <w:t xml:space="preserve">performance information for proposed new budget measures that require </w:t>
                        </w:r>
                        <w:r w:rsidRPr="00547058">
                          <w:rPr>
                            <w:rFonts w:ascii="Arial" w:hAnsi="Arial" w:cs="Arial"/>
                            <w:b/>
                            <w:bCs/>
                            <w:sz w:val="16"/>
                            <w:szCs w:val="16"/>
                          </w:rPr>
                          <w:t>a new program</w:t>
                        </w:r>
                        <w:r w:rsidRPr="00547058">
                          <w:rPr>
                            <w:rFonts w:ascii="Arial" w:hAnsi="Arial" w:cs="Arial"/>
                            <w:sz w:val="16"/>
                            <w:szCs w:val="16"/>
                          </w:rPr>
                          <w:t xml:space="preserve"> or </w:t>
                        </w:r>
                        <w:r w:rsidRPr="00547058">
                          <w:rPr>
                            <w:rFonts w:ascii="Arial" w:hAnsi="Arial" w:cs="Arial"/>
                            <w:b/>
                            <w:bCs/>
                            <w:sz w:val="16"/>
                            <w:szCs w:val="16"/>
                          </w:rPr>
                          <w:t>significantly change an existing program</w:t>
                        </w:r>
                        <w:r w:rsidRPr="00547058">
                          <w:rPr>
                            <w:rFonts w:ascii="Arial" w:hAnsi="Arial" w:cs="Arial"/>
                            <w:sz w:val="16"/>
                            <w:szCs w:val="16"/>
                          </w:rPr>
                          <w:t>.</w:t>
                        </w:r>
                      </w:p>
                    </w:txbxContent>
                  </v:textbox>
                </v:rect>
                <v:rect id="Rectangle 48" o:spid="_x0000_s1032" style="position:absolute;left:10909;top:10777;width:19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" filled="f" fillcolor="black [0]" strokecolor="black [0]" strokeweight=".5pt">
                  <v:shadow color="black [0]"/>
                  <v:textbox inset="2.88pt,2.88pt,2.88pt,2.88pt">
                    <w:txbxContent>
                      <w:p w14:paraId="76C189D0" w14:textId="77777777" w:rsidR="0016646F" w:rsidRPr="00547058" w:rsidRDefault="0016646F" w:rsidP="00233F2D">
                        <w:pPr>
                          <w:widowControl w:val="0"/>
                          <w:spacing w:after="120" w:line="200" w:lineRule="exact"/>
                          <w:jc w:val="left"/>
                          <w:rPr>
                            <w:rFonts w:ascii="Arial" w:hAnsi="Arial" w:cs="Arial"/>
                            <w:sz w:val="16"/>
                            <w:szCs w:val="16"/>
                          </w:rPr>
                        </w:pPr>
                        <w:r w:rsidRPr="00547058">
                          <w:rPr>
                            <w:rFonts w:ascii="Arial" w:hAnsi="Arial" w:cs="Arial"/>
                            <w:b/>
                            <w:bCs/>
                            <w:sz w:val="16"/>
                            <w:szCs w:val="16"/>
                          </w:rPr>
                          <w:t xml:space="preserve">Primary planning document </w:t>
                        </w:r>
                        <w:r w:rsidRPr="00547058">
                          <w:rPr>
                            <w:rFonts w:ascii="Arial" w:hAnsi="Arial" w:cs="Arial"/>
                            <w:sz w:val="16"/>
                            <w:szCs w:val="16"/>
                          </w:rPr>
                          <w:t>of a</w:t>
                        </w:r>
                        <w:r w:rsidRPr="00547058">
                          <w:rPr>
                            <w:rFonts w:ascii="Arial" w:hAnsi="Arial" w:cs="Arial"/>
                            <w:sz w:val="16"/>
                            <w:szCs w:val="16"/>
                          </w:rPr>
                          <w:br/>
                          <w:t>Commonwealth entity.</w:t>
                        </w:r>
                      </w:p>
                      <w:p w14:paraId="76C189D1" w14:textId="77777777" w:rsidR="0016646F" w:rsidRPr="00547058" w:rsidRDefault="0016646F"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Sets out the </w:t>
                        </w:r>
                        <w:r w:rsidRPr="00547058">
                          <w:rPr>
                            <w:rFonts w:ascii="Arial" w:hAnsi="Arial" w:cs="Arial"/>
                            <w:b/>
                            <w:bCs/>
                            <w:sz w:val="16"/>
                            <w:szCs w:val="16"/>
                          </w:rPr>
                          <w:t>purposes</w:t>
                        </w:r>
                        <w:r w:rsidRPr="00547058">
                          <w:rPr>
                            <w:rFonts w:ascii="Arial" w:hAnsi="Arial" w:cs="Arial"/>
                            <w:sz w:val="16"/>
                            <w:szCs w:val="16"/>
                          </w:rPr>
                          <w:t xml:space="preserve"> of the entity, the </w:t>
                        </w:r>
                        <w:r w:rsidRPr="00547058">
                          <w:rPr>
                            <w:rFonts w:ascii="Arial" w:hAnsi="Arial" w:cs="Arial"/>
                            <w:b/>
                            <w:bCs/>
                            <w:sz w:val="16"/>
                            <w:szCs w:val="16"/>
                          </w:rPr>
                          <w:t>activities</w:t>
                        </w:r>
                        <w:r w:rsidRPr="00547058">
                          <w:rPr>
                            <w:rFonts w:ascii="Arial" w:hAnsi="Arial" w:cs="Arial"/>
                            <w:sz w:val="16"/>
                            <w:szCs w:val="16"/>
                          </w:rPr>
                          <w:t xml:space="preserve"> it will undertake to achieve its purposes and the </w:t>
                        </w:r>
                        <w:r w:rsidRPr="00547058">
                          <w:rPr>
                            <w:rFonts w:ascii="Arial" w:hAnsi="Arial" w:cs="Arial"/>
                            <w:b/>
                            <w:bCs/>
                            <w:sz w:val="16"/>
                            <w:szCs w:val="16"/>
                          </w:rPr>
                          <w:t>results</w:t>
                        </w:r>
                        <w:r w:rsidRPr="00547058">
                          <w:rPr>
                            <w:rFonts w:ascii="Arial" w:hAnsi="Arial" w:cs="Arial"/>
                            <w:sz w:val="16"/>
                            <w:szCs w:val="16"/>
                          </w:rPr>
                          <w:t xml:space="preserve"> it expects to achieve over a minimum four year period.</w:t>
                        </w:r>
                      </w:p>
                      <w:p w14:paraId="76C189D2" w14:textId="77777777" w:rsidR="0016646F" w:rsidRPr="00547058" w:rsidRDefault="0016646F"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Describes the </w:t>
                        </w:r>
                        <w:r w:rsidRPr="00547058">
                          <w:rPr>
                            <w:rFonts w:ascii="Arial" w:hAnsi="Arial" w:cs="Arial"/>
                            <w:b/>
                            <w:bCs/>
                            <w:sz w:val="16"/>
                            <w:szCs w:val="16"/>
                          </w:rPr>
                          <w:t>environment</w:t>
                        </w:r>
                        <w:r w:rsidRPr="00547058">
                          <w:rPr>
                            <w:rFonts w:ascii="Arial" w:hAnsi="Arial" w:cs="Arial"/>
                            <w:sz w:val="16"/>
                            <w:szCs w:val="16"/>
                          </w:rPr>
                          <w:t xml:space="preserve"> in which the entity </w:t>
                        </w:r>
                        <w:r w:rsidRPr="00547058">
                          <w:rPr>
                            <w:rFonts w:ascii="Arial" w:hAnsi="Arial" w:cs="Arial"/>
                            <w:b/>
                            <w:bCs/>
                            <w:sz w:val="16"/>
                            <w:szCs w:val="16"/>
                          </w:rPr>
                          <w:t>operates</w:t>
                        </w:r>
                        <w:r w:rsidRPr="00547058">
                          <w:rPr>
                            <w:rFonts w:ascii="Arial" w:hAnsi="Arial" w:cs="Arial"/>
                            <w:sz w:val="16"/>
                            <w:szCs w:val="16"/>
                          </w:rPr>
                          <w:t xml:space="preserve">, the </w:t>
                        </w:r>
                        <w:r w:rsidRPr="00547058">
                          <w:rPr>
                            <w:rFonts w:ascii="Arial" w:hAnsi="Arial" w:cs="Arial"/>
                            <w:b/>
                            <w:bCs/>
                            <w:sz w:val="16"/>
                            <w:szCs w:val="16"/>
                          </w:rPr>
                          <w:t>capability</w:t>
                        </w:r>
                        <w:r w:rsidRPr="00547058">
                          <w:rPr>
                            <w:rFonts w:ascii="Arial" w:hAnsi="Arial" w:cs="Arial"/>
                            <w:sz w:val="16"/>
                            <w:szCs w:val="16"/>
                          </w:rPr>
                          <w:t xml:space="preserve"> it requires to undertake </w:t>
                        </w:r>
                        <w:r w:rsidRPr="00547058">
                          <w:rPr>
                            <w:rFonts w:ascii="Arial" w:hAnsi="Arial" w:cs="Arial"/>
                            <w:b/>
                            <w:bCs/>
                            <w:sz w:val="16"/>
                            <w:szCs w:val="16"/>
                          </w:rPr>
                          <w:t>activities</w:t>
                        </w:r>
                        <w:r w:rsidRPr="00547058">
                          <w:rPr>
                            <w:rFonts w:ascii="Arial" w:hAnsi="Arial" w:cs="Arial"/>
                            <w:sz w:val="16"/>
                            <w:szCs w:val="16"/>
                          </w:rPr>
                          <w:t xml:space="preserve"> and a discussion</w:t>
                        </w:r>
                        <w:r w:rsidRPr="00547058">
                          <w:rPr>
                            <w:rFonts w:ascii="Arial" w:hAnsi="Arial" w:cs="Arial"/>
                            <w:sz w:val="16"/>
                            <w:szCs w:val="16"/>
                          </w:rPr>
                          <w:br/>
                          <w:t xml:space="preserve">of </w:t>
                        </w:r>
                        <w:r w:rsidRPr="00547058">
                          <w:rPr>
                            <w:rFonts w:ascii="Arial" w:hAnsi="Arial" w:cs="Arial"/>
                            <w:b/>
                            <w:bCs/>
                            <w:sz w:val="16"/>
                            <w:szCs w:val="16"/>
                          </w:rPr>
                          <w:t>risk</w:t>
                        </w:r>
                        <w:r w:rsidRPr="00547058">
                          <w:rPr>
                            <w:rFonts w:ascii="Arial" w:hAnsi="Arial" w:cs="Arial"/>
                            <w:sz w:val="16"/>
                            <w:szCs w:val="16"/>
                          </w:rPr>
                          <w:t>.</w:t>
                        </w:r>
                      </w:p>
                      <w:p w14:paraId="76C189D3" w14:textId="77777777" w:rsidR="0016646F" w:rsidRPr="00547058" w:rsidRDefault="0016646F" w:rsidP="00233F2D">
                        <w:pPr>
                          <w:widowControl w:val="0"/>
                          <w:spacing w:after="120" w:line="200" w:lineRule="exact"/>
                          <w:jc w:val="left"/>
                          <w:rPr>
                            <w:rFonts w:ascii="Arial" w:hAnsi="Arial" w:cs="Arial"/>
                            <w:sz w:val="16"/>
                            <w:szCs w:val="16"/>
                          </w:rPr>
                        </w:pPr>
                        <w:r w:rsidRPr="00547058">
                          <w:rPr>
                            <w:rFonts w:ascii="Arial" w:hAnsi="Arial" w:cs="Arial"/>
                            <w:sz w:val="16"/>
                            <w:szCs w:val="16"/>
                          </w:rPr>
                          <w:t xml:space="preserve">Explains how the entity’s </w:t>
                        </w:r>
                        <w:r w:rsidRPr="00547058">
                          <w:rPr>
                            <w:rFonts w:ascii="Arial" w:hAnsi="Arial" w:cs="Arial"/>
                            <w:b/>
                            <w:bCs/>
                            <w:sz w:val="16"/>
                            <w:szCs w:val="16"/>
                          </w:rPr>
                          <w:t>performance</w:t>
                        </w:r>
                        <w:r w:rsidRPr="00547058">
                          <w:rPr>
                            <w:rFonts w:ascii="Arial" w:hAnsi="Arial" w:cs="Arial"/>
                            <w:sz w:val="16"/>
                            <w:szCs w:val="16"/>
                          </w:rPr>
                          <w:t xml:space="preserve"> will be </w:t>
                        </w:r>
                        <w:r w:rsidRPr="00547058">
                          <w:rPr>
                            <w:rFonts w:ascii="Arial" w:hAnsi="Arial" w:cs="Arial"/>
                            <w:b/>
                            <w:bCs/>
                            <w:sz w:val="16"/>
                            <w:szCs w:val="16"/>
                          </w:rPr>
                          <w:t>measured</w:t>
                        </w:r>
                        <w:r w:rsidRPr="00547058">
                          <w:rPr>
                            <w:rFonts w:ascii="Arial" w:hAnsi="Arial" w:cs="Arial"/>
                            <w:sz w:val="16"/>
                            <w:szCs w:val="16"/>
                          </w:rPr>
                          <w:t xml:space="preserve"> and </w:t>
                        </w:r>
                        <w:r w:rsidRPr="00547058">
                          <w:rPr>
                            <w:rFonts w:ascii="Arial" w:hAnsi="Arial" w:cs="Arial"/>
                            <w:b/>
                            <w:bCs/>
                            <w:sz w:val="16"/>
                            <w:szCs w:val="16"/>
                          </w:rPr>
                          <w:t>assessed</w:t>
                        </w:r>
                        <w:r w:rsidRPr="00547058">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49" o:spid="_x0000_s1033" type="#_x0000_t32" style="position:absolute;left:10855;top:10882;width: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" strokecolor="black [0]" strokeweight="1.25pt">
                  <v:stroke startarrow="block" endarrow="block"/>
                  <v:shadow color="black [0]"/>
                </v:shape>
                <v:rect id="Rectangle 50" o:spid="_x0000_s1034" style="position:absolute;left:10702;top:11047;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" fillcolor="black [0]" strokecolor="black [0]" strokeweight="1pt">
                  <v:shadow color="black [0]"/>
                  <v:textbox inset="2.88pt,2.88pt,2.88pt,2.88pt">
                    <w:txbxContent>
                      <w:p w14:paraId="76C189D4" w14:textId="77777777" w:rsidR="0016646F" w:rsidRPr="00547058" w:rsidRDefault="0016646F" w:rsidP="006843F4">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Annual Performance Statement (October following year)</w:t>
                        </w:r>
                        <w:r w:rsidRPr="00547058">
                          <w:rPr>
                            <w:rFonts w:ascii="Arial" w:hAnsi="Arial" w:cs="Arial"/>
                            <w:i/>
                            <w:iCs/>
                            <w:color w:val="FFFFFF"/>
                            <w:sz w:val="18"/>
                            <w:szCs w:val="18"/>
                          </w:rPr>
                          <w:br/>
                          <w:t>Entity based</w:t>
                        </w:r>
                      </w:p>
                      <w:p w14:paraId="76C189D5" w14:textId="77777777" w:rsidR="0016646F" w:rsidRDefault="0016646F" w:rsidP="00547058">
                        <w:pPr>
                          <w:widowControl w:val="0"/>
                          <w:jc w:val="center"/>
                          <w:rPr>
                            <w:color w:val="FFFFFF"/>
                          </w:rPr>
                        </w:pPr>
                        <w:r>
                          <w:rPr>
                            <w:color w:val="FFFFFF"/>
                          </w:rPr>
                          <w:t> </w:t>
                        </w:r>
                      </w:p>
                    </w:txbxContent>
                  </v:textbox>
                </v:rect>
                <v:rect id="Rectangle 51" o:spid="_x0000_s1035" style="position:absolute;left:10702;top:11090;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" filled="f" fillcolor="black [0]" strokecolor="black [0]" strokeweight=".5pt">
                  <v:shadow color="black [0]"/>
                  <v:textbox inset="2.88pt,2.88pt,2.88pt,2.88pt">
                    <w:txbxContent>
                      <w:p w14:paraId="76C189D6" w14:textId="77777777" w:rsidR="0016646F" w:rsidRPr="00547058" w:rsidRDefault="0016646F"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Included in the Commonwealth entity’s Annual Report. Focuses on </w:t>
                        </w:r>
                        <w:r w:rsidRPr="00547058">
                          <w:rPr>
                            <w:rFonts w:ascii="Arial" w:hAnsi="Arial" w:cs="Arial"/>
                            <w:b/>
                            <w:bCs/>
                            <w:sz w:val="16"/>
                            <w:szCs w:val="16"/>
                          </w:rPr>
                          <w:t>recent</w:t>
                        </w:r>
                        <w:r w:rsidRPr="00547058">
                          <w:rPr>
                            <w:rFonts w:ascii="Arial" w:hAnsi="Arial" w:cs="Arial"/>
                            <w:b/>
                            <w:bCs/>
                            <w:sz w:val="16"/>
                            <w:szCs w:val="16"/>
                          </w:rPr>
                          <w:br/>
                          <w:t>performance</w:t>
                        </w:r>
                        <w:r w:rsidRPr="00547058">
                          <w:rPr>
                            <w:rFonts w:ascii="Arial" w:hAnsi="Arial" w:cs="Arial"/>
                            <w:sz w:val="16"/>
                            <w:szCs w:val="16"/>
                          </w:rPr>
                          <w:t>.</w:t>
                        </w:r>
                      </w:p>
                      <w:p w14:paraId="76C189D7" w14:textId="77777777" w:rsidR="0016646F" w:rsidRPr="00547058" w:rsidRDefault="0016646F"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Reports on the </w:t>
                        </w:r>
                        <w:r w:rsidRPr="00547058">
                          <w:rPr>
                            <w:rFonts w:ascii="Arial" w:hAnsi="Arial" w:cs="Arial"/>
                            <w:b/>
                            <w:bCs/>
                            <w:sz w:val="16"/>
                            <w:szCs w:val="16"/>
                          </w:rPr>
                          <w:t>actual performance results</w:t>
                        </w:r>
                        <w:r w:rsidRPr="00547058">
                          <w:rPr>
                            <w:rFonts w:ascii="Arial" w:hAnsi="Arial" w:cs="Arial"/>
                            <w:sz w:val="16"/>
                            <w:szCs w:val="16"/>
                          </w:rPr>
                          <w:t xml:space="preserve"> for the year against the </w:t>
                        </w:r>
                        <w:r w:rsidRPr="00547058">
                          <w:rPr>
                            <w:rFonts w:ascii="Arial" w:hAnsi="Arial" w:cs="Arial"/>
                            <w:b/>
                            <w:bCs/>
                            <w:sz w:val="16"/>
                            <w:szCs w:val="16"/>
                          </w:rPr>
                          <w:t>forecasts</w:t>
                        </w:r>
                        <w:r w:rsidRPr="00547058">
                          <w:rPr>
                            <w:rFonts w:ascii="Arial" w:hAnsi="Arial" w:cs="Arial"/>
                            <w:sz w:val="16"/>
                            <w:szCs w:val="16"/>
                          </w:rPr>
                          <w:t xml:space="preserve"> made in the </w:t>
                        </w:r>
                        <w:r w:rsidRPr="00547058">
                          <w:rPr>
                            <w:rFonts w:ascii="Arial" w:hAnsi="Arial" w:cs="Arial"/>
                            <w:b/>
                            <w:bCs/>
                            <w:sz w:val="16"/>
                            <w:szCs w:val="16"/>
                          </w:rPr>
                          <w:t>corporate plan</w:t>
                        </w:r>
                        <w:r w:rsidRPr="00547058">
                          <w:rPr>
                            <w:rFonts w:ascii="Arial" w:hAnsi="Arial" w:cs="Arial"/>
                            <w:sz w:val="16"/>
                            <w:szCs w:val="16"/>
                          </w:rPr>
                          <w:t xml:space="preserve"> and </w:t>
                        </w:r>
                        <w:r w:rsidRPr="00547058">
                          <w:rPr>
                            <w:rFonts w:ascii="Arial" w:hAnsi="Arial" w:cs="Arial"/>
                            <w:b/>
                            <w:bCs/>
                            <w:sz w:val="16"/>
                            <w:szCs w:val="16"/>
                          </w:rPr>
                          <w:t>Portfolio Budget Statements</w:t>
                        </w:r>
                        <w:r w:rsidRPr="00547058">
                          <w:rPr>
                            <w:rFonts w:ascii="Arial" w:hAnsi="Arial" w:cs="Arial"/>
                            <w:sz w:val="16"/>
                            <w:szCs w:val="16"/>
                          </w:rPr>
                          <w:t>, and provides other performance information relevant to the entity.</w:t>
                        </w:r>
                      </w:p>
                      <w:p w14:paraId="76C189D8" w14:textId="77777777" w:rsidR="0016646F" w:rsidRPr="00547058" w:rsidRDefault="0016646F" w:rsidP="00547058">
                        <w:pPr>
                          <w:widowControl w:val="0"/>
                          <w:spacing w:after="120" w:line="220" w:lineRule="exact"/>
                          <w:jc w:val="left"/>
                          <w:rPr>
                            <w:rFonts w:ascii="Arial" w:hAnsi="Arial" w:cs="Arial"/>
                            <w:sz w:val="16"/>
                            <w:szCs w:val="16"/>
                          </w:rPr>
                        </w:pPr>
                        <w:r w:rsidRPr="00547058">
                          <w:rPr>
                            <w:rFonts w:ascii="Arial" w:hAnsi="Arial" w:cs="Arial"/>
                            <w:sz w:val="16"/>
                            <w:szCs w:val="16"/>
                          </w:rPr>
                          <w:t xml:space="preserve">Provides an </w:t>
                        </w:r>
                        <w:r w:rsidRPr="00547058">
                          <w:rPr>
                            <w:rFonts w:ascii="Arial" w:hAnsi="Arial" w:cs="Arial"/>
                            <w:b/>
                            <w:bCs/>
                            <w:sz w:val="16"/>
                            <w:szCs w:val="16"/>
                          </w:rPr>
                          <w:t>analysis</w:t>
                        </w:r>
                        <w:r w:rsidRPr="00547058">
                          <w:rPr>
                            <w:rFonts w:ascii="Arial" w:hAnsi="Arial" w:cs="Arial"/>
                            <w:sz w:val="16"/>
                            <w:szCs w:val="16"/>
                          </w:rPr>
                          <w:t xml:space="preserve"> of the factors that </w:t>
                        </w:r>
                        <w:r w:rsidRPr="00547058">
                          <w:rPr>
                            <w:rFonts w:ascii="Arial" w:hAnsi="Arial" w:cs="Arial"/>
                            <w:b/>
                            <w:bCs/>
                            <w:sz w:val="16"/>
                            <w:szCs w:val="16"/>
                          </w:rPr>
                          <w:t>contributed</w:t>
                        </w:r>
                        <w:r w:rsidRPr="00547058">
                          <w:rPr>
                            <w:rFonts w:ascii="Arial" w:hAnsi="Arial" w:cs="Arial"/>
                            <w:sz w:val="16"/>
                            <w:szCs w:val="16"/>
                          </w:rPr>
                          <w:t xml:space="preserve"> to the </w:t>
                        </w:r>
                        <w:r w:rsidRPr="00547058">
                          <w:rPr>
                            <w:rFonts w:ascii="Arial" w:hAnsi="Arial" w:cs="Arial"/>
                            <w:b/>
                            <w:bCs/>
                            <w:sz w:val="16"/>
                            <w:szCs w:val="16"/>
                          </w:rPr>
                          <w:t xml:space="preserve">entity’s </w:t>
                        </w:r>
                        <w:r w:rsidRPr="00547058">
                          <w:rPr>
                            <w:rFonts w:ascii="Arial" w:hAnsi="Arial" w:cs="Arial"/>
                            <w:b/>
                            <w:bCs/>
                            <w:sz w:val="16"/>
                            <w:szCs w:val="16"/>
                          </w:rPr>
                          <w:br/>
                          <w:t>performance results</w:t>
                        </w:r>
                        <w:r w:rsidRPr="00547058">
                          <w:rPr>
                            <w:rFonts w:ascii="Arial" w:hAnsi="Arial" w:cs="Arial"/>
                            <w:sz w:val="16"/>
                            <w:szCs w:val="16"/>
                          </w:rPr>
                          <w:t>.</w:t>
                        </w:r>
                      </w:p>
                    </w:txbxContent>
                  </v:textbox>
                </v:rect>
                <v:shape id="AutoShape 52" o:spid="_x0000_s1036" type="#_x0000_t32" style="position:absolute;left:10753;top:11005;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" strokecolor="black [0]" strokeweight="1.25pt">
                  <v:shadow color="black [0]"/>
                </v:shape>
                <v:shape id="AutoShape 53" o:spid="_x0000_s1037" type="#_x0000_t32" style="position:absolute;left:11008;top:11005;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" strokecolor="black [0]" strokeweight="1.25pt">
                  <v:shadow color="black [0]"/>
                </v:shape>
                <v:shape id="AutoShape 54" o:spid="_x0000_s1038" type="#_x0000_t32" style="position:absolute;left:10753;top:11022;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" strokecolor="black [0]" strokeweight="1.25pt">
                  <v:shadow color="black [0]"/>
                </v:shape>
                <v:shape id="AutoShape 55" o:spid="_x0000_s1039" type="#_x0000_t32" style="position:absolute;left:10884;top:11023;width: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" strokecolor="black [0]" strokeweight="1.25pt">
                  <v:stroke endarrow="block"/>
                  <v:shadow color="black [0]"/>
                </v:shape>
              </v:group>
            </w:pict>
          </mc:Fallback>
        </mc:AlternateContent>
      </w:r>
    </w:p>
    <w:p w14:paraId="76C1553C" w14:textId="77777777" w:rsidR="005C46D8" w:rsidRPr="005C46D8" w:rsidRDefault="005C46D8" w:rsidP="005C46D8"/>
    <w:p w14:paraId="76C1553D" w14:textId="77777777" w:rsidR="005C46D8" w:rsidRPr="005C46D8" w:rsidRDefault="005C46D8" w:rsidP="005C46D8">
      <w:pPr>
        <w:sectPr w:rsidR="005C46D8" w:rsidRPr="005C46D8" w:rsidSect="00F92574">
          <w:headerReference w:type="even" r:id="rId31"/>
          <w:headerReference w:type="default" r:id="rId32"/>
          <w:footerReference w:type="default" r:id="rId33"/>
          <w:headerReference w:type="first" r:id="rId34"/>
          <w:footerReference w:type="first" r:id="rId35"/>
          <w:type w:val="oddPage"/>
          <w:pgSz w:w="11906" w:h="16838" w:code="9"/>
          <w:pgMar w:top="2466" w:right="2098" w:bottom="2466" w:left="2098" w:header="1899" w:footer="1899" w:gutter="0"/>
          <w:pgNumType w:fmt="lowerRoman" w:start="6"/>
          <w:cols w:space="708"/>
          <w:titlePg/>
          <w:docGrid w:linePitch="360"/>
        </w:sectPr>
      </w:pPr>
      <w:bookmarkStart w:id="9" w:name="_GoBack"/>
      <w:bookmarkEnd w:id="9"/>
    </w:p>
    <w:p w14:paraId="76C1553E" w14:textId="77777777" w:rsidR="00AA27AA" w:rsidRDefault="00AA27AA" w:rsidP="00A225E3">
      <w:pPr>
        <w:pStyle w:val="ContentsHeading"/>
      </w:pPr>
      <w:r>
        <w:t>Contents</w:t>
      </w:r>
    </w:p>
    <w:p w14:paraId="76C1553F" w14:textId="01DF8C62" w:rsidR="00080180" w:rsidRDefault="002A32FD">
      <w:pPr>
        <w:pStyle w:val="TOC1"/>
        <w:rPr>
          <w:rFonts w:asciiTheme="minorHAnsi" w:eastAsiaTheme="minorEastAsia" w:hAnsiTheme="minorHAnsi" w:cstheme="minorBidi"/>
          <w:b w:val="0"/>
          <w:caps w:val="0"/>
          <w:noProof/>
          <w:sz w:val="22"/>
          <w:szCs w:val="22"/>
        </w:rPr>
      </w:pPr>
      <w:r>
        <w:rPr>
          <w:rFonts w:ascii="Arial" w:hAnsi="Arial"/>
          <w:b w:val="0"/>
        </w:rPr>
        <w:fldChar w:fldCharType="begin"/>
      </w:r>
      <w:r>
        <w:rPr>
          <w:rFonts w:ascii="Arial" w:hAnsi="Arial"/>
          <w:b w:val="0"/>
        </w:rPr>
        <w:instrText xml:space="preserve"> TOC \h \z \t "Heading 1,1,Title,1,Title 2nd Level,1,Part,1,Heading 1 - TOC,2,Part Heading - TOC,1" </w:instrText>
      </w:r>
      <w:r>
        <w:rPr>
          <w:rFonts w:ascii="Arial" w:hAnsi="Arial"/>
          <w:b w:val="0"/>
        </w:rPr>
        <w:fldChar w:fldCharType="separate"/>
      </w:r>
      <w:hyperlink w:anchor="_Toc3373933" w:history="1">
        <w:r w:rsidR="00080180" w:rsidRPr="005D2E3E">
          <w:rPr>
            <w:rStyle w:val="Hyperlink"/>
            <w:noProof/>
          </w:rPr>
          <w:t>Jobs and Small Business Portfolio overview</w:t>
        </w:r>
        <w:r w:rsidR="00080180">
          <w:rPr>
            <w:noProof/>
            <w:webHidden/>
          </w:rPr>
          <w:tab/>
        </w:r>
        <w:r w:rsidR="005405D6">
          <w:rPr>
            <w:noProof/>
            <w:webHidden/>
          </w:rPr>
          <w:t>1</w:t>
        </w:r>
      </w:hyperlink>
    </w:p>
    <w:p w14:paraId="76C15540" w14:textId="73E448E4" w:rsidR="00080180" w:rsidRDefault="006569BC">
      <w:pPr>
        <w:pStyle w:val="TOC1"/>
        <w:rPr>
          <w:rFonts w:asciiTheme="minorHAnsi" w:eastAsiaTheme="minorEastAsia" w:hAnsiTheme="minorHAnsi" w:cstheme="minorBidi"/>
          <w:b w:val="0"/>
          <w:caps w:val="0"/>
          <w:noProof/>
          <w:sz w:val="22"/>
          <w:szCs w:val="22"/>
        </w:rPr>
      </w:pPr>
      <w:hyperlink w:anchor="_Toc3373934" w:history="1">
        <w:r w:rsidR="00080180" w:rsidRPr="005D2E3E">
          <w:rPr>
            <w:rStyle w:val="Hyperlink"/>
            <w:noProof/>
          </w:rPr>
          <w:t>Entity resources and planned performance</w:t>
        </w:r>
        <w:r w:rsidR="00080180">
          <w:rPr>
            <w:noProof/>
            <w:webHidden/>
          </w:rPr>
          <w:tab/>
        </w:r>
        <w:r w:rsidR="005405D6">
          <w:rPr>
            <w:noProof/>
            <w:webHidden/>
          </w:rPr>
          <w:t>7</w:t>
        </w:r>
      </w:hyperlink>
    </w:p>
    <w:p w14:paraId="76C15541" w14:textId="3839CB36" w:rsidR="00080180" w:rsidRDefault="006569BC" w:rsidP="00B63ABE">
      <w:pPr>
        <w:pStyle w:val="TOC1"/>
        <w:ind w:left="567"/>
        <w:rPr>
          <w:rFonts w:asciiTheme="minorHAnsi" w:eastAsiaTheme="minorEastAsia" w:hAnsiTheme="minorHAnsi" w:cstheme="minorBidi"/>
          <w:b w:val="0"/>
          <w:caps w:val="0"/>
          <w:noProof/>
          <w:sz w:val="22"/>
          <w:szCs w:val="22"/>
        </w:rPr>
      </w:pPr>
      <w:hyperlink w:anchor="_Toc3373935" w:history="1">
        <w:r w:rsidR="00080180" w:rsidRPr="00080180">
          <w:rPr>
            <w:rStyle w:val="Hyperlink"/>
            <w:b w:val="0"/>
            <w:caps w:val="0"/>
            <w:noProof/>
          </w:rPr>
          <w:t>Department of Job</w:t>
        </w:r>
        <w:r w:rsidR="00527A5A">
          <w:rPr>
            <w:rStyle w:val="Hyperlink"/>
            <w:b w:val="0"/>
            <w:caps w:val="0"/>
            <w:noProof/>
          </w:rPr>
          <w:t>s</w:t>
        </w:r>
        <w:r w:rsidR="00080180" w:rsidRPr="00080180">
          <w:rPr>
            <w:rStyle w:val="Hyperlink"/>
            <w:b w:val="0"/>
            <w:caps w:val="0"/>
            <w:noProof/>
          </w:rPr>
          <w:t xml:space="preserve"> and Small Business</w:t>
        </w:r>
        <w:r w:rsidR="00080180">
          <w:rPr>
            <w:noProof/>
            <w:webHidden/>
          </w:rPr>
          <w:tab/>
        </w:r>
        <w:r w:rsidR="005405D6">
          <w:rPr>
            <w:noProof/>
            <w:webHidden/>
          </w:rPr>
          <w:t>9</w:t>
        </w:r>
      </w:hyperlink>
    </w:p>
    <w:p w14:paraId="76C15542" w14:textId="025C5A67" w:rsidR="00080180" w:rsidRDefault="006569BC" w:rsidP="00B63ABE">
      <w:pPr>
        <w:pStyle w:val="TOC1"/>
        <w:ind w:left="567"/>
        <w:rPr>
          <w:rFonts w:asciiTheme="minorHAnsi" w:eastAsiaTheme="minorEastAsia" w:hAnsiTheme="minorHAnsi" w:cstheme="minorBidi"/>
          <w:b w:val="0"/>
          <w:caps w:val="0"/>
          <w:noProof/>
          <w:sz w:val="22"/>
          <w:szCs w:val="22"/>
        </w:rPr>
      </w:pPr>
      <w:hyperlink w:anchor="_Toc3373937" w:history="1">
        <w:r w:rsidR="00080180" w:rsidRPr="00080180">
          <w:rPr>
            <w:rStyle w:val="Hyperlink"/>
            <w:b w:val="0"/>
            <w:caps w:val="0"/>
            <w:noProof/>
          </w:rPr>
          <w:t>Asbestos Safety and Eradication Agency</w:t>
        </w:r>
        <w:r w:rsidR="00080180">
          <w:rPr>
            <w:noProof/>
            <w:webHidden/>
          </w:rPr>
          <w:tab/>
        </w:r>
        <w:r w:rsidR="005405D6">
          <w:rPr>
            <w:noProof/>
            <w:webHidden/>
          </w:rPr>
          <w:t>49</w:t>
        </w:r>
      </w:hyperlink>
    </w:p>
    <w:p w14:paraId="76C15543" w14:textId="668B7AFB" w:rsidR="00080180" w:rsidRDefault="006569BC" w:rsidP="00B63ABE">
      <w:pPr>
        <w:pStyle w:val="TOC1"/>
        <w:ind w:left="567"/>
        <w:rPr>
          <w:rFonts w:asciiTheme="minorHAnsi" w:eastAsiaTheme="minorEastAsia" w:hAnsiTheme="minorHAnsi" w:cstheme="minorBidi"/>
          <w:noProof/>
          <w:sz w:val="22"/>
          <w:szCs w:val="22"/>
        </w:rPr>
      </w:pPr>
      <w:hyperlink w:anchor="_Toc3373939" w:history="1">
        <w:r w:rsidR="00080180" w:rsidRPr="00080180">
          <w:rPr>
            <w:rStyle w:val="Hyperlink"/>
            <w:b w:val="0"/>
            <w:caps w:val="0"/>
            <w:noProof/>
          </w:rPr>
          <w:t>Australian Building and Construction Commission</w:t>
        </w:r>
        <w:r w:rsidR="00080180">
          <w:rPr>
            <w:noProof/>
            <w:webHidden/>
          </w:rPr>
          <w:tab/>
        </w:r>
        <w:r w:rsidR="005405D6">
          <w:rPr>
            <w:noProof/>
            <w:webHidden/>
          </w:rPr>
          <w:t>69</w:t>
        </w:r>
      </w:hyperlink>
    </w:p>
    <w:p w14:paraId="76C15544" w14:textId="5016B2F7" w:rsidR="00080180" w:rsidRDefault="006569BC" w:rsidP="00B63ABE">
      <w:pPr>
        <w:pStyle w:val="TOC1"/>
        <w:ind w:left="567"/>
        <w:rPr>
          <w:rFonts w:asciiTheme="minorHAnsi" w:eastAsiaTheme="minorEastAsia" w:hAnsiTheme="minorHAnsi" w:cstheme="minorBidi"/>
          <w:b w:val="0"/>
          <w:caps w:val="0"/>
          <w:noProof/>
          <w:sz w:val="22"/>
          <w:szCs w:val="22"/>
        </w:rPr>
      </w:pPr>
      <w:hyperlink w:anchor="_Toc3373941" w:history="1">
        <w:r w:rsidR="00080180" w:rsidRPr="00080180">
          <w:rPr>
            <w:rStyle w:val="Hyperlink"/>
            <w:b w:val="0"/>
            <w:caps w:val="0"/>
            <w:noProof/>
          </w:rPr>
          <w:t xml:space="preserve">Comcare, </w:t>
        </w:r>
        <w:r w:rsidR="00080180">
          <w:rPr>
            <w:rStyle w:val="Hyperlink"/>
            <w:b w:val="0"/>
            <w:caps w:val="0"/>
            <w:noProof/>
          </w:rPr>
          <w:t>t</w:t>
        </w:r>
        <w:r w:rsidR="00080180" w:rsidRPr="00080180">
          <w:rPr>
            <w:rStyle w:val="Hyperlink"/>
            <w:b w:val="0"/>
            <w:caps w:val="0"/>
            <w:noProof/>
          </w:rPr>
          <w:t>he Safety, Rehabilitation and Compensation Commiss</w:t>
        </w:r>
        <w:r w:rsidR="00552905">
          <w:rPr>
            <w:rStyle w:val="Hyperlink"/>
            <w:b w:val="0"/>
            <w:caps w:val="0"/>
            <w:noProof/>
          </w:rPr>
          <w:t>ion, and the Seafarers Safety, R</w:t>
        </w:r>
        <w:r w:rsidR="00080180" w:rsidRPr="00080180">
          <w:rPr>
            <w:rStyle w:val="Hyperlink"/>
            <w:b w:val="0"/>
            <w:caps w:val="0"/>
            <w:noProof/>
          </w:rPr>
          <w:t>ehabilitation and Compensation Authority</w:t>
        </w:r>
        <w:r w:rsidR="00080180">
          <w:rPr>
            <w:noProof/>
            <w:webHidden/>
          </w:rPr>
          <w:tab/>
        </w:r>
        <w:r w:rsidR="005405D6">
          <w:rPr>
            <w:noProof/>
            <w:webHidden/>
          </w:rPr>
          <w:t>8</w:t>
        </w:r>
        <w:r w:rsidR="003F1AEE">
          <w:rPr>
            <w:noProof/>
            <w:webHidden/>
          </w:rPr>
          <w:t>7</w:t>
        </w:r>
      </w:hyperlink>
    </w:p>
    <w:p w14:paraId="76C15545" w14:textId="4D6AFF1A" w:rsidR="00080180" w:rsidRDefault="006569BC" w:rsidP="00B63ABE">
      <w:pPr>
        <w:pStyle w:val="TOC1"/>
        <w:ind w:left="567"/>
        <w:rPr>
          <w:rFonts w:asciiTheme="minorHAnsi" w:eastAsiaTheme="minorEastAsia" w:hAnsiTheme="minorHAnsi" w:cstheme="minorBidi"/>
          <w:b w:val="0"/>
          <w:caps w:val="0"/>
          <w:noProof/>
          <w:sz w:val="22"/>
          <w:szCs w:val="22"/>
        </w:rPr>
      </w:pPr>
      <w:hyperlink w:anchor="_Toc3373943" w:history="1">
        <w:r w:rsidR="00080180" w:rsidRPr="00080180">
          <w:rPr>
            <w:rStyle w:val="Hyperlink"/>
            <w:b w:val="0"/>
            <w:caps w:val="0"/>
            <w:noProof/>
          </w:rPr>
          <w:t>Fair Work Commission</w:t>
        </w:r>
        <w:r w:rsidR="00080180">
          <w:rPr>
            <w:noProof/>
            <w:webHidden/>
          </w:rPr>
          <w:tab/>
        </w:r>
        <w:r w:rsidR="005405D6">
          <w:rPr>
            <w:noProof/>
            <w:webHidden/>
          </w:rPr>
          <w:t>117</w:t>
        </w:r>
      </w:hyperlink>
    </w:p>
    <w:p w14:paraId="76C15546" w14:textId="34AA8EC5" w:rsidR="00080180" w:rsidRDefault="006569BC" w:rsidP="00B63ABE">
      <w:pPr>
        <w:pStyle w:val="TOC1"/>
        <w:ind w:left="567"/>
        <w:rPr>
          <w:rFonts w:asciiTheme="minorHAnsi" w:eastAsiaTheme="minorEastAsia" w:hAnsiTheme="minorHAnsi" w:cstheme="minorBidi"/>
          <w:noProof/>
          <w:sz w:val="22"/>
          <w:szCs w:val="22"/>
        </w:rPr>
      </w:pPr>
      <w:hyperlink w:anchor="_Toc3373945" w:history="1">
        <w:r w:rsidR="00080180" w:rsidRPr="00080180">
          <w:rPr>
            <w:rStyle w:val="Hyperlink"/>
            <w:b w:val="0"/>
            <w:caps w:val="0"/>
            <w:noProof/>
          </w:rPr>
          <w:t>Fair Work Ombudsman and the Registered Organisations Commission</w:t>
        </w:r>
        <w:r w:rsidR="00080180">
          <w:rPr>
            <w:noProof/>
            <w:webHidden/>
          </w:rPr>
          <w:tab/>
        </w:r>
        <w:r w:rsidR="005405D6">
          <w:rPr>
            <w:noProof/>
            <w:webHidden/>
          </w:rPr>
          <w:t>137</w:t>
        </w:r>
      </w:hyperlink>
    </w:p>
    <w:p w14:paraId="76C15547" w14:textId="38E80130" w:rsidR="00080180" w:rsidRDefault="006569BC" w:rsidP="00B63ABE">
      <w:pPr>
        <w:pStyle w:val="TOC1"/>
        <w:ind w:left="567"/>
        <w:rPr>
          <w:rFonts w:asciiTheme="minorHAnsi" w:eastAsiaTheme="minorEastAsia" w:hAnsiTheme="minorHAnsi" w:cstheme="minorBidi"/>
          <w:b w:val="0"/>
          <w:caps w:val="0"/>
          <w:noProof/>
          <w:sz w:val="22"/>
          <w:szCs w:val="22"/>
        </w:rPr>
      </w:pPr>
      <w:hyperlink w:anchor="_Toc3373946" w:history="1">
        <w:r w:rsidR="00D364CF">
          <w:rPr>
            <w:rStyle w:val="Hyperlink"/>
            <w:b w:val="0"/>
            <w:caps w:val="0"/>
            <w:noProof/>
          </w:rPr>
          <w:t>Safe W</w:t>
        </w:r>
        <w:r w:rsidR="00080180" w:rsidRPr="00080180">
          <w:rPr>
            <w:rStyle w:val="Hyperlink"/>
            <w:b w:val="0"/>
            <w:caps w:val="0"/>
            <w:noProof/>
          </w:rPr>
          <w:t xml:space="preserve">ork </w:t>
        </w:r>
        <w:r w:rsidR="00D364CF">
          <w:rPr>
            <w:rStyle w:val="Hyperlink"/>
            <w:b w:val="0"/>
            <w:caps w:val="0"/>
            <w:noProof/>
          </w:rPr>
          <w:t>A</w:t>
        </w:r>
        <w:r w:rsidR="00080180" w:rsidRPr="00080180">
          <w:rPr>
            <w:rStyle w:val="Hyperlink"/>
            <w:b w:val="0"/>
            <w:caps w:val="0"/>
            <w:noProof/>
          </w:rPr>
          <w:t>ustralia</w:t>
        </w:r>
        <w:r w:rsidR="00080180">
          <w:rPr>
            <w:noProof/>
            <w:webHidden/>
          </w:rPr>
          <w:tab/>
        </w:r>
        <w:r w:rsidR="00080180">
          <w:rPr>
            <w:noProof/>
            <w:webHidden/>
          </w:rPr>
          <w:fldChar w:fldCharType="begin"/>
        </w:r>
        <w:r w:rsidR="00080180">
          <w:rPr>
            <w:noProof/>
            <w:webHidden/>
          </w:rPr>
          <w:instrText xml:space="preserve"> PAGEREF _Toc3373946 \h </w:instrText>
        </w:r>
        <w:r w:rsidR="00080180">
          <w:rPr>
            <w:noProof/>
            <w:webHidden/>
          </w:rPr>
        </w:r>
        <w:r w:rsidR="00080180">
          <w:rPr>
            <w:noProof/>
            <w:webHidden/>
          </w:rPr>
          <w:fldChar w:fldCharType="separate"/>
        </w:r>
        <w:r w:rsidR="002D693D">
          <w:rPr>
            <w:noProof/>
            <w:webHidden/>
          </w:rPr>
          <w:t>163</w:t>
        </w:r>
        <w:r w:rsidR="00080180">
          <w:rPr>
            <w:noProof/>
            <w:webHidden/>
          </w:rPr>
          <w:fldChar w:fldCharType="end"/>
        </w:r>
      </w:hyperlink>
    </w:p>
    <w:p w14:paraId="76C15548" w14:textId="200E16C3" w:rsidR="00080180" w:rsidRDefault="006569BC">
      <w:pPr>
        <w:pStyle w:val="TOC1"/>
        <w:rPr>
          <w:rFonts w:asciiTheme="minorHAnsi" w:eastAsiaTheme="minorEastAsia" w:hAnsiTheme="minorHAnsi" w:cstheme="minorBidi"/>
          <w:b w:val="0"/>
          <w:caps w:val="0"/>
          <w:noProof/>
          <w:sz w:val="22"/>
          <w:szCs w:val="22"/>
        </w:rPr>
      </w:pPr>
      <w:hyperlink w:anchor="_Toc3373947" w:history="1">
        <w:r w:rsidR="00080180" w:rsidRPr="005D2E3E">
          <w:rPr>
            <w:rStyle w:val="Hyperlink"/>
            <w:noProof/>
          </w:rPr>
          <w:t>Portfolio glossary</w:t>
        </w:r>
        <w:r w:rsidR="00080180">
          <w:rPr>
            <w:noProof/>
            <w:webHidden/>
          </w:rPr>
          <w:tab/>
        </w:r>
        <w:r w:rsidR="00080180">
          <w:rPr>
            <w:noProof/>
            <w:webHidden/>
          </w:rPr>
          <w:fldChar w:fldCharType="begin"/>
        </w:r>
        <w:r w:rsidR="00080180">
          <w:rPr>
            <w:noProof/>
            <w:webHidden/>
          </w:rPr>
          <w:instrText xml:space="preserve"> PAGEREF _Toc3373947 \h </w:instrText>
        </w:r>
        <w:r w:rsidR="00080180">
          <w:rPr>
            <w:noProof/>
            <w:webHidden/>
          </w:rPr>
        </w:r>
        <w:r w:rsidR="00080180">
          <w:rPr>
            <w:noProof/>
            <w:webHidden/>
          </w:rPr>
          <w:fldChar w:fldCharType="separate"/>
        </w:r>
        <w:r w:rsidR="002D693D">
          <w:rPr>
            <w:noProof/>
            <w:webHidden/>
          </w:rPr>
          <w:t>183</w:t>
        </w:r>
        <w:r w:rsidR="00080180">
          <w:rPr>
            <w:noProof/>
            <w:webHidden/>
          </w:rPr>
          <w:fldChar w:fldCharType="end"/>
        </w:r>
      </w:hyperlink>
    </w:p>
    <w:p w14:paraId="76C15549" w14:textId="77777777" w:rsidR="00AA27AA" w:rsidRDefault="002A32FD" w:rsidP="00AA27AA">
      <w:r>
        <w:rPr>
          <w:rFonts w:ascii="Arial" w:hAnsi="Arial"/>
          <w:b/>
        </w:rPr>
        <w:fldChar w:fldCharType="end"/>
      </w:r>
    </w:p>
    <w:p w14:paraId="76C1554A" w14:textId="77777777" w:rsidR="00A225E3" w:rsidRDefault="00A225E3" w:rsidP="00AA27AA">
      <w:pPr>
        <w:sectPr w:rsidR="00A225E3" w:rsidSect="005C46D8">
          <w:footerReference w:type="first" r:id="rId36"/>
          <w:type w:val="oddPage"/>
          <w:pgSz w:w="11906" w:h="16838" w:code="9"/>
          <w:pgMar w:top="2466" w:right="2098" w:bottom="2466" w:left="2098" w:header="1899" w:footer="1899" w:gutter="0"/>
          <w:pgNumType w:fmt="lowerRoman"/>
          <w:cols w:space="708"/>
          <w:titlePg/>
          <w:docGrid w:linePitch="360"/>
        </w:sectPr>
      </w:pPr>
    </w:p>
    <w:p w14:paraId="76C1554C" w14:textId="49E935A0" w:rsidR="00AA27AA" w:rsidRDefault="00883894" w:rsidP="00883894">
      <w:pPr>
        <w:pStyle w:val="PartHeading"/>
      </w:pPr>
      <w:bookmarkStart w:id="10" w:name="_Toc190766147"/>
      <w:bookmarkStart w:id="11" w:name="_Toc444523505"/>
      <w:r>
        <w:t xml:space="preserve">Portfolio </w:t>
      </w:r>
      <w:bookmarkEnd w:id="10"/>
      <w:r>
        <w:t>Overview</w:t>
      </w:r>
      <w:bookmarkEnd w:id="11"/>
    </w:p>
    <w:p w14:paraId="76C1554D" w14:textId="77777777" w:rsidR="00665B04" w:rsidRPr="00665B04" w:rsidRDefault="00665B04" w:rsidP="00665B04">
      <w:pPr>
        <w:sectPr w:rsidR="00665B04" w:rsidRPr="00665B04" w:rsidSect="0050346A">
          <w:headerReference w:type="even" r:id="rId37"/>
          <w:headerReference w:type="default" r:id="rId38"/>
          <w:headerReference w:type="first" r:id="rId39"/>
          <w:footerReference w:type="first" r:id="rId40"/>
          <w:type w:val="oddPage"/>
          <w:pgSz w:w="11906" w:h="16838" w:code="9"/>
          <w:pgMar w:top="2466" w:right="2098" w:bottom="2466" w:left="2098" w:header="1899" w:footer="1899" w:gutter="0"/>
          <w:pgNumType w:start="1"/>
          <w:cols w:space="708"/>
          <w:vAlign w:val="center"/>
          <w:titlePg/>
          <w:docGrid w:linePitch="360"/>
        </w:sectPr>
      </w:pPr>
    </w:p>
    <w:p w14:paraId="76C1554E" w14:textId="77777777" w:rsidR="005E5E0C" w:rsidRPr="00834F9A" w:rsidRDefault="005E5E0C" w:rsidP="005E5E0C">
      <w:pPr>
        <w:pStyle w:val="Heading1"/>
      </w:pPr>
      <w:bookmarkStart w:id="12" w:name="_Toc190766148"/>
      <w:bookmarkStart w:id="13" w:name="_Toc3373933"/>
      <w:r>
        <w:t xml:space="preserve">Jobs and Small Business </w:t>
      </w:r>
      <w:r w:rsidRPr="00834F9A">
        <w:t>Portfolio overview</w:t>
      </w:r>
      <w:bookmarkEnd w:id="12"/>
      <w:bookmarkEnd w:id="13"/>
    </w:p>
    <w:p w14:paraId="76C1554F" w14:textId="77777777" w:rsidR="005E5E0C" w:rsidRPr="009770D6" w:rsidRDefault="005E5E0C" w:rsidP="009770D6">
      <w:pPr>
        <w:pStyle w:val="Heading2NoTOC"/>
        <w:outlineLvl w:val="1"/>
      </w:pPr>
      <w:bookmarkStart w:id="14" w:name="_Toc190682306"/>
      <w:bookmarkStart w:id="15" w:name="_Toc444523506"/>
      <w:r w:rsidRPr="009770D6">
        <w:t>Ministers and portfolio responsibilities</w:t>
      </w:r>
      <w:bookmarkEnd w:id="14"/>
      <w:bookmarkEnd w:id="15"/>
    </w:p>
    <w:p w14:paraId="76C15550" w14:textId="77777777" w:rsidR="00561457" w:rsidRDefault="00561457" w:rsidP="00F35C4E">
      <w:pPr>
        <w:spacing w:after="120"/>
        <w:rPr>
          <w:rFonts w:ascii="Calibri" w:hAnsi="Calibri"/>
        </w:rPr>
      </w:pPr>
      <w:r>
        <w:t>The Jobs and Small Business Portfolio provides advice, support, programs and services to the Australian Government and wider community. It works with other Australian Government agencies, state and territory governments, and a range of service providers to connect people with jobs, facilitate growth of small and family businesses, build business productivity and support workplace safety. The ministers responsible f</w:t>
      </w:r>
      <w:r w:rsidR="005D788D">
        <w:t>or the Jobs and Small Business P</w:t>
      </w:r>
      <w:r>
        <w:t>ortfolio are:</w:t>
      </w:r>
    </w:p>
    <w:p w14:paraId="76C15551" w14:textId="77777777" w:rsidR="00561457" w:rsidRDefault="00561457" w:rsidP="00146212">
      <w:pPr>
        <w:pStyle w:val="Bullet"/>
        <w:spacing w:after="160"/>
        <w:ind w:left="284" w:hanging="284"/>
        <w:jc w:val="left"/>
      </w:pPr>
      <w:r>
        <w:t>The Hon Kelly O’Dwyer MP, Minister for Jobs and Industrial Relations</w:t>
      </w:r>
      <w:r w:rsidR="00146212">
        <w:t>, Minister </w:t>
      </w:r>
      <w:r>
        <w:t>for Women</w:t>
      </w:r>
    </w:p>
    <w:p w14:paraId="76C15552" w14:textId="77777777" w:rsidR="00561457" w:rsidRDefault="00561457" w:rsidP="00146212">
      <w:pPr>
        <w:pStyle w:val="Bullet"/>
        <w:spacing w:after="160"/>
        <w:ind w:left="284" w:hanging="284"/>
        <w:jc w:val="left"/>
      </w:pPr>
      <w:r>
        <w:t>Senator the Hon Michaelia Cash, Minister for Sm</w:t>
      </w:r>
      <w:r w:rsidR="00146212">
        <w:t>all and Family Business, Skills </w:t>
      </w:r>
      <w:r>
        <w:t xml:space="preserve">and Vocational Education. </w:t>
      </w:r>
    </w:p>
    <w:p w14:paraId="76C15553" w14:textId="77777777" w:rsidR="00CB6F39" w:rsidRDefault="00CB6F39" w:rsidP="00CB6F39">
      <w:pPr>
        <w:spacing w:after="200"/>
      </w:pPr>
      <w:r>
        <w:t xml:space="preserve">The </w:t>
      </w:r>
      <w:r>
        <w:rPr>
          <w:b/>
        </w:rPr>
        <w:t xml:space="preserve">Department of Jobs and Small Business </w:t>
      </w:r>
      <w:r>
        <w:t xml:space="preserve">is responsible for national policies and programs that help Australians find and keep employment, facilitate the growth of small business, and work in safe, fair and productive workplaces. </w:t>
      </w:r>
    </w:p>
    <w:p w14:paraId="76C15554" w14:textId="77777777" w:rsidR="00CB6F39" w:rsidRDefault="00CB6F39" w:rsidP="00CB6F39">
      <w:pPr>
        <w:spacing w:after="200"/>
      </w:pPr>
      <w:r>
        <w:t xml:space="preserve">The </w:t>
      </w:r>
      <w:r>
        <w:rPr>
          <w:b/>
          <w:bCs/>
        </w:rPr>
        <w:t>Asbestos Safety and Eradication Agency</w:t>
      </w:r>
      <w:r>
        <w:t xml:space="preserve"> is dedicated to working with jurisdictions and affected parties to facilitate a national approach to the eradication, handling and awareness of asbestos. </w:t>
      </w:r>
    </w:p>
    <w:p w14:paraId="76C15555" w14:textId="77777777" w:rsidR="00CB6F39" w:rsidRDefault="00CB6F39" w:rsidP="00CB6F39">
      <w:pPr>
        <w:spacing w:after="200"/>
      </w:pPr>
      <w:r>
        <w:t xml:space="preserve">The </w:t>
      </w:r>
      <w:r>
        <w:rPr>
          <w:b/>
          <w:bCs/>
        </w:rPr>
        <w:t xml:space="preserve">Australian Building and Construction Commission </w:t>
      </w:r>
      <w:r>
        <w:t xml:space="preserve">is responsible for ensuring compliance with workplace laws in building and construction workplaces and delivering impartial advice to the building and construction industry. </w:t>
      </w:r>
    </w:p>
    <w:p w14:paraId="76C15556" w14:textId="77777777" w:rsidR="00CB6F39" w:rsidRDefault="00CB6F39" w:rsidP="00CB6F39">
      <w:pPr>
        <w:spacing w:after="200"/>
      </w:pPr>
      <w:r>
        <w:rPr>
          <w:b/>
          <w:bCs/>
        </w:rPr>
        <w:t xml:space="preserve">Comcare, the Safety, Rehabilitation and Compensation Commission, and the Seafarers Safety, Rehabilitation and Compensation Authority </w:t>
      </w:r>
      <w:r>
        <w:t xml:space="preserve">contribute to a safer, fairer and more productive Australia. Comcare partners with workers, their employers and unions to keep workers healthy and safe, and reduce the incidence and cost of workplace injury and disease. </w:t>
      </w:r>
    </w:p>
    <w:p w14:paraId="76C15557" w14:textId="77777777" w:rsidR="00CB6F39" w:rsidRDefault="00CB6F39" w:rsidP="00CB6F39">
      <w:pPr>
        <w:spacing w:after="200"/>
      </w:pPr>
      <w:r>
        <w:t xml:space="preserve">The </w:t>
      </w:r>
      <w:r>
        <w:rPr>
          <w:b/>
          <w:bCs/>
        </w:rPr>
        <w:t>Fair Work Commission</w:t>
      </w:r>
      <w:r>
        <w:t xml:space="preserve"> is Australia’s national workplace relations tribunal. It is responsible for administering provisions of the </w:t>
      </w:r>
      <w:r>
        <w:rPr>
          <w:i/>
          <w:iCs/>
        </w:rPr>
        <w:t>Fair Work Act 2009</w:t>
      </w:r>
      <w:r>
        <w:t xml:space="preserve"> as well as a range of other functions. </w:t>
      </w:r>
    </w:p>
    <w:p w14:paraId="76C15558" w14:textId="77777777" w:rsidR="00CB6F39" w:rsidRDefault="00CB6F39" w:rsidP="00CB6F39">
      <w:pPr>
        <w:spacing w:after="200"/>
      </w:pPr>
      <w:r>
        <w:t xml:space="preserve">The </w:t>
      </w:r>
      <w:r>
        <w:rPr>
          <w:b/>
          <w:bCs/>
        </w:rPr>
        <w:t xml:space="preserve">Fair Work Ombudsman </w:t>
      </w:r>
      <w:r>
        <w:t xml:space="preserve">promotes harmonious, productive and cooperative workplace relations and ensures compliance with Commonwealth workplace laws. The </w:t>
      </w:r>
      <w:r>
        <w:rPr>
          <w:b/>
          <w:bCs/>
        </w:rPr>
        <w:t xml:space="preserve">Registered Organisations Commission </w:t>
      </w:r>
      <w:r>
        <w:t>promotes the efficient management and accountability of registered organisations.</w:t>
      </w:r>
    </w:p>
    <w:p w14:paraId="76C15559" w14:textId="77777777" w:rsidR="00CB6F39" w:rsidRDefault="00CB6F39" w:rsidP="00CB6F39">
      <w:pPr>
        <w:spacing w:after="200"/>
      </w:pPr>
      <w:r>
        <w:rPr>
          <w:b/>
          <w:bCs/>
        </w:rPr>
        <w:t>Safe Work Australia</w:t>
      </w:r>
      <w:r>
        <w:t xml:space="preserve"> is leading the development of policy to improve work health and safety and workers’ compensation arrangements across Australia. </w:t>
      </w:r>
    </w:p>
    <w:p w14:paraId="76C1555A" w14:textId="26A961EA" w:rsidR="00666541" w:rsidRDefault="005E7E2B" w:rsidP="00CB6F39">
      <w:pPr>
        <w:spacing w:after="200"/>
      </w:pPr>
      <w:r w:rsidRPr="005E7E2B">
        <w:rPr>
          <w:b/>
          <w:bCs/>
        </w:rPr>
        <w:t>Coal Mining Industry (Long Servi</w:t>
      </w:r>
      <w:r>
        <w:rPr>
          <w:b/>
          <w:bCs/>
        </w:rPr>
        <w:t xml:space="preserve">ce Leave Funding) Corporation </w:t>
      </w:r>
      <w:r w:rsidR="008A3DB4" w:rsidRPr="008A3DB4">
        <w:rPr>
          <w:bCs/>
        </w:rPr>
        <w:t>(Coal LSL)</w:t>
      </w:r>
      <w:r w:rsidR="008A3DB4">
        <w:rPr>
          <w:b/>
          <w:bCs/>
        </w:rPr>
        <w:t xml:space="preserve"> </w:t>
      </w:r>
      <w:r w:rsidR="00666541">
        <w:t>is r</w:t>
      </w:r>
      <w:r w:rsidR="00666541" w:rsidRPr="00666541">
        <w:t>esponsible for the Coal Mining Industry Long Service Leave Fund</w:t>
      </w:r>
      <w:r w:rsidR="00666541">
        <w:t>,</w:t>
      </w:r>
      <w:r w:rsidR="00666541" w:rsidRPr="00666541">
        <w:t xml:space="preserve"> connect</w:t>
      </w:r>
      <w:r w:rsidR="00666541">
        <w:t>ing</w:t>
      </w:r>
      <w:r w:rsidR="00666541" w:rsidRPr="00666541">
        <w:t xml:space="preserve"> employers and employees with long service leave for the good of Australia’s black coal mining industry.</w:t>
      </w:r>
    </w:p>
    <w:p w14:paraId="5B18D0D8" w14:textId="1B987459" w:rsidR="008A3DB4" w:rsidRPr="008A3DB4" w:rsidRDefault="008A3DB4" w:rsidP="00CB6F39">
      <w:pPr>
        <w:spacing w:after="200"/>
        <w:rPr>
          <w:bCs/>
        </w:rPr>
      </w:pPr>
      <w:r w:rsidRPr="008A3DB4">
        <w:rPr>
          <w:bCs/>
        </w:rPr>
        <w:t>As a Public Financial Corporation</w:t>
      </w:r>
      <w:r>
        <w:rPr>
          <w:bCs/>
        </w:rPr>
        <w:t>, Coal LSL is not required to prepare budget statements and therefore is not included in this document.</w:t>
      </w:r>
    </w:p>
    <w:p w14:paraId="76C1555B" w14:textId="77777777" w:rsidR="005E5E0C" w:rsidRDefault="005E5E0C" w:rsidP="005E5E0C">
      <w:r>
        <w:t>For information on resourc</w:t>
      </w:r>
      <w:r w:rsidRPr="00932AFC">
        <w:t xml:space="preserve">ing across the portfolio, please refer to Part 1: Agency Financial Resourcing in </w:t>
      </w:r>
      <w:r w:rsidRPr="00932AFC">
        <w:rPr>
          <w:i/>
        </w:rPr>
        <w:t>Budget Paper No. 4: Agency Resourcing</w:t>
      </w:r>
      <w:r w:rsidRPr="00932AFC">
        <w:t>.</w:t>
      </w:r>
    </w:p>
    <w:p w14:paraId="76C1555C" w14:textId="77777777" w:rsidR="00CB6F39" w:rsidRDefault="00CB6F39" w:rsidP="00CB6F39">
      <w:pPr>
        <w:pStyle w:val="ExampleText0"/>
        <w:rPr>
          <w:i w:val="0"/>
          <w:color w:val="auto"/>
        </w:rPr>
      </w:pPr>
      <w:r w:rsidRPr="009B5F07">
        <w:rPr>
          <w:i w:val="0"/>
          <w:color w:val="auto"/>
        </w:rPr>
        <w:t xml:space="preserve">A full outline of </w:t>
      </w:r>
      <w:r>
        <w:rPr>
          <w:i w:val="0"/>
          <w:color w:val="auto"/>
        </w:rPr>
        <w:t>the Jobs and Small Business portfolio can be found at Figure 1.</w:t>
      </w:r>
    </w:p>
    <w:p w14:paraId="76C1555D" w14:textId="77777777" w:rsidR="00D46A7B" w:rsidRPr="005A7C0B" w:rsidRDefault="00A1133E" w:rsidP="00FE3DE9">
      <w:pPr>
        <w:pStyle w:val="FigureHeading"/>
      </w:pPr>
      <w:r w:rsidRPr="00FE3DE9">
        <w:br w:type="page"/>
      </w:r>
      <w:r w:rsidR="007766C5">
        <w:t xml:space="preserve">Figure 1: Jobs and Small Business </w:t>
      </w:r>
      <w:r w:rsidR="00CA2F21">
        <w:t>p</w:t>
      </w:r>
      <w:r>
        <w:t xml:space="preserve">ortfolio </w:t>
      </w:r>
      <w:r w:rsidR="00605163">
        <w:t>structure and outcomes</w:t>
      </w:r>
    </w:p>
    <w:tbl>
      <w:tblPr>
        <w:tblW w:w="7883" w:type="dxa"/>
        <w:tblInd w:w="136" w:type="dxa"/>
        <w:tblLook w:val="04A0" w:firstRow="1" w:lastRow="0" w:firstColumn="1" w:lastColumn="0" w:noHBand="0" w:noVBand="1"/>
      </w:tblPr>
      <w:tblGrid>
        <w:gridCol w:w="7883"/>
      </w:tblGrid>
      <w:tr w:rsidR="005E5E0C" w14:paraId="76C15560" w14:textId="77777777" w:rsidTr="005E5E0C">
        <w:trPr>
          <w:trHeight w:val="472"/>
        </w:trPr>
        <w:tc>
          <w:tcPr>
            <w:tcW w:w="7883" w:type="dxa"/>
            <w:tcBorders>
              <w:top w:val="single" w:sz="4" w:space="0" w:color="auto"/>
              <w:left w:val="single" w:sz="4" w:space="0" w:color="auto"/>
              <w:bottom w:val="single" w:sz="4" w:space="0" w:color="auto"/>
              <w:right w:val="single" w:sz="4" w:space="0" w:color="auto"/>
            </w:tcBorders>
            <w:shd w:val="clear" w:color="auto" w:fill="F2F2F2"/>
            <w:hideMark/>
          </w:tcPr>
          <w:p w14:paraId="76C1555E" w14:textId="77777777" w:rsidR="005E5E0C" w:rsidRDefault="005E5E0C" w:rsidP="005E5E0C">
            <w:pPr>
              <w:pStyle w:val="Tabletextjustified0"/>
              <w:spacing w:before="160" w:after="160"/>
              <w:jc w:val="center"/>
              <w:rPr>
                <w:rFonts w:ascii="Book Antiqua" w:hAnsi="Book Antiqua"/>
                <w:sz w:val="22"/>
                <w:szCs w:val="22"/>
              </w:rPr>
            </w:pPr>
            <w:r>
              <w:rPr>
                <w:rFonts w:ascii="Book Antiqua" w:hAnsi="Book Antiqua"/>
                <w:sz w:val="22"/>
                <w:szCs w:val="22"/>
              </w:rPr>
              <w:t>The Hon Kelly O’Dwyer MP, Minister for Jobs and Industrial Relations, Minister for Women</w:t>
            </w:r>
          </w:p>
          <w:p w14:paraId="76C1555F" w14:textId="77777777" w:rsidR="005E5E0C" w:rsidRDefault="005E5E0C" w:rsidP="005E5E0C">
            <w:pPr>
              <w:pStyle w:val="Tabletextjustified0"/>
              <w:spacing w:before="160" w:after="160"/>
              <w:jc w:val="center"/>
              <w:rPr>
                <w:rFonts w:ascii="Book Antiqua" w:hAnsi="Book Antiqua"/>
                <w:sz w:val="22"/>
                <w:szCs w:val="22"/>
              </w:rPr>
            </w:pPr>
            <w:r>
              <w:rPr>
                <w:rFonts w:ascii="Book Antiqua" w:hAnsi="Book Antiqua"/>
                <w:sz w:val="22"/>
                <w:szCs w:val="22"/>
              </w:rPr>
              <w:t>Senator the Hon Michaelia Cash, Minister for Small and Family Business, Skills and Vocational Education</w:t>
            </w:r>
          </w:p>
        </w:tc>
      </w:tr>
      <w:tr w:rsidR="005E5E0C" w14:paraId="76C15567" w14:textId="77777777" w:rsidTr="005E5E0C">
        <w:tc>
          <w:tcPr>
            <w:tcW w:w="7883" w:type="dxa"/>
            <w:tcBorders>
              <w:top w:val="single" w:sz="4" w:space="0" w:color="auto"/>
              <w:left w:val="single" w:sz="4" w:space="0" w:color="auto"/>
              <w:bottom w:val="single" w:sz="4" w:space="0" w:color="auto"/>
              <w:right w:val="single" w:sz="4" w:space="0" w:color="auto"/>
            </w:tcBorders>
            <w:hideMark/>
          </w:tcPr>
          <w:p w14:paraId="76C15561" w14:textId="77777777" w:rsidR="005E5E0C" w:rsidRDefault="005E5E0C" w:rsidP="005E5E0C">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Department of Jobs and Small Business</w:t>
            </w:r>
          </w:p>
          <w:p w14:paraId="76C15562" w14:textId="77777777" w:rsidR="005E5E0C" w:rsidRDefault="005E5E0C" w:rsidP="005E5E0C">
            <w:pPr>
              <w:pStyle w:val="Tabletextjustified0"/>
              <w:spacing w:before="120" w:after="120" w:line="240" w:lineRule="exact"/>
              <w:jc w:val="center"/>
              <w:rPr>
                <w:rFonts w:ascii="Book Antiqua" w:hAnsi="Book Antiqua"/>
                <w:sz w:val="22"/>
                <w:szCs w:val="22"/>
              </w:rPr>
            </w:pPr>
            <w:r>
              <w:rPr>
                <w:rFonts w:ascii="Book Antiqua" w:hAnsi="Book Antiqua"/>
                <w:sz w:val="22"/>
                <w:szCs w:val="22"/>
              </w:rPr>
              <w:t>Kerri Hartland, Secretary</w:t>
            </w:r>
          </w:p>
          <w:p w14:paraId="76C15563" w14:textId="77777777" w:rsidR="005E5E0C" w:rsidRPr="00AB6FF3" w:rsidRDefault="005E5E0C" w:rsidP="005E5E0C">
            <w:pPr>
              <w:pStyle w:val="Tabletextjustified0"/>
              <w:spacing w:before="120" w:after="20" w:line="240" w:lineRule="exact"/>
              <w:rPr>
                <w:rFonts w:ascii="Book Antiqua" w:hAnsi="Book Antiqua"/>
                <w:b/>
                <w:sz w:val="20"/>
                <w:szCs w:val="22"/>
              </w:rPr>
            </w:pPr>
            <w:r w:rsidRPr="00AB6FF3">
              <w:rPr>
                <w:rFonts w:ascii="Book Antiqua" w:hAnsi="Book Antiqua"/>
                <w:b/>
                <w:sz w:val="20"/>
                <w:szCs w:val="22"/>
              </w:rPr>
              <w:t>Outcome 1</w:t>
            </w:r>
          </w:p>
          <w:p w14:paraId="76C15564" w14:textId="77777777" w:rsidR="005E5E0C" w:rsidRDefault="005E5E0C" w:rsidP="005E5E0C">
            <w:pPr>
              <w:pStyle w:val="TableTextLeft"/>
              <w:spacing w:before="0" w:after="100" w:line="240" w:lineRule="exact"/>
              <w:rPr>
                <w:rFonts w:ascii="Book Antiqua" w:hAnsi="Book Antiqua"/>
              </w:rPr>
            </w:pPr>
            <w:r>
              <w:rPr>
                <w:rFonts w:ascii="Book Antiqua" w:hAnsi="Book Antiqua"/>
              </w:rPr>
              <w:t>Foster a productive and competitive labour market through employment policies and programs that assist job seekers into work, meet employer needs and increase Australia’s workforce participation.</w:t>
            </w:r>
          </w:p>
          <w:p w14:paraId="76C15565" w14:textId="77777777" w:rsidR="005E5E0C" w:rsidRPr="00AB6FF3" w:rsidRDefault="005E5E0C" w:rsidP="005E5E0C">
            <w:pPr>
              <w:pStyle w:val="Tabletextjustified0"/>
              <w:spacing w:before="120" w:after="20"/>
              <w:rPr>
                <w:rFonts w:ascii="Book Antiqua" w:hAnsi="Book Antiqua"/>
                <w:b/>
                <w:sz w:val="20"/>
                <w:szCs w:val="22"/>
              </w:rPr>
            </w:pPr>
            <w:r w:rsidRPr="00AB6FF3">
              <w:rPr>
                <w:rFonts w:ascii="Book Antiqua" w:hAnsi="Book Antiqua"/>
                <w:b/>
                <w:sz w:val="20"/>
                <w:szCs w:val="22"/>
              </w:rPr>
              <w:t>Outcome 2</w:t>
            </w:r>
          </w:p>
          <w:p w14:paraId="76C15566" w14:textId="77777777" w:rsidR="005E5E0C" w:rsidRDefault="005E5E0C" w:rsidP="005E5E0C">
            <w:pPr>
              <w:pStyle w:val="TableTextLeft"/>
              <w:spacing w:before="0" w:after="100" w:line="240" w:lineRule="exact"/>
              <w:rPr>
                <w:rFonts w:ascii="Book Antiqua" w:hAnsi="Book Antiqua"/>
              </w:rPr>
            </w:pPr>
            <w:r>
              <w:rPr>
                <w:rFonts w:ascii="Book Antiqua" w:hAnsi="Book Antiqua"/>
              </w:rPr>
              <w:t>Facilitate jobs growth through policies and programs that promote fair, productive and safe workplaces, and facilitate the growth of small business.</w:t>
            </w:r>
          </w:p>
        </w:tc>
      </w:tr>
      <w:tr w:rsidR="005E5E0C" w14:paraId="76C1556C" w14:textId="77777777" w:rsidTr="005E5E0C">
        <w:tc>
          <w:tcPr>
            <w:tcW w:w="7883" w:type="dxa"/>
            <w:tcBorders>
              <w:top w:val="single" w:sz="4" w:space="0" w:color="auto"/>
              <w:left w:val="single" w:sz="4" w:space="0" w:color="auto"/>
              <w:bottom w:val="single" w:sz="4" w:space="0" w:color="auto"/>
              <w:right w:val="single" w:sz="4" w:space="0" w:color="auto"/>
            </w:tcBorders>
            <w:hideMark/>
          </w:tcPr>
          <w:p w14:paraId="76C15568" w14:textId="77777777" w:rsidR="005E5E0C" w:rsidRDefault="005E5E0C" w:rsidP="005E5E0C">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Asbestos Safety and Eradication Agency</w:t>
            </w:r>
          </w:p>
          <w:p w14:paraId="76C15569" w14:textId="77777777" w:rsidR="005E5E0C" w:rsidRDefault="005E5E0C" w:rsidP="005E5E0C">
            <w:pPr>
              <w:pStyle w:val="Tabletextjustified0"/>
              <w:spacing w:before="120" w:after="120" w:line="240" w:lineRule="exact"/>
              <w:jc w:val="center"/>
              <w:rPr>
                <w:rFonts w:ascii="Book Antiqua" w:hAnsi="Book Antiqua"/>
                <w:sz w:val="22"/>
                <w:szCs w:val="22"/>
              </w:rPr>
            </w:pPr>
            <w:r>
              <w:rPr>
                <w:rFonts w:ascii="Book Antiqua" w:hAnsi="Book Antiqua"/>
                <w:sz w:val="22"/>
                <w:szCs w:val="22"/>
              </w:rPr>
              <w:t>Justine Ross, Chief Executive Officer</w:t>
            </w:r>
          </w:p>
          <w:p w14:paraId="76C1556A" w14:textId="77777777" w:rsidR="005E5E0C" w:rsidRDefault="005E5E0C" w:rsidP="005E5E0C">
            <w:pPr>
              <w:pStyle w:val="Tabletextjustified0"/>
              <w:spacing w:before="120" w:after="20" w:line="240" w:lineRule="exact"/>
              <w:rPr>
                <w:rFonts w:ascii="Book Antiqua" w:hAnsi="Book Antiqua"/>
                <w:b/>
                <w:sz w:val="22"/>
                <w:szCs w:val="22"/>
              </w:rPr>
            </w:pPr>
            <w:r w:rsidRPr="00AB6FF3">
              <w:rPr>
                <w:rFonts w:ascii="Book Antiqua" w:hAnsi="Book Antiqua"/>
                <w:b/>
                <w:sz w:val="20"/>
                <w:szCs w:val="22"/>
              </w:rPr>
              <w:t>Outcome</w:t>
            </w:r>
            <w:r>
              <w:rPr>
                <w:rFonts w:ascii="Book Antiqua" w:hAnsi="Book Antiqua"/>
                <w:b/>
                <w:sz w:val="22"/>
                <w:szCs w:val="22"/>
              </w:rPr>
              <w:t xml:space="preserve"> </w:t>
            </w:r>
          </w:p>
          <w:p w14:paraId="76C1556B" w14:textId="77777777" w:rsidR="005E5E0C" w:rsidRDefault="005E5E0C" w:rsidP="005E5E0C">
            <w:pPr>
              <w:pStyle w:val="TableTextLeft"/>
              <w:spacing w:before="0" w:after="100" w:line="240" w:lineRule="exact"/>
              <w:rPr>
                <w:rFonts w:ascii="Book Antiqua" w:hAnsi="Book Antiqua"/>
              </w:rPr>
            </w:pPr>
            <w:r>
              <w:rPr>
                <w:rFonts w:ascii="Book Antiqua" w:hAnsi="Book Antiqua"/>
              </w:rPr>
              <w:t>Assist in the prevention of exposure to asbestos fibres and the elimination of asbestos-related disease in Australia through implementing the National Strategic Plan for Asbestos Awareness and Management in Australia.</w:t>
            </w:r>
          </w:p>
        </w:tc>
      </w:tr>
      <w:tr w:rsidR="005E5E0C" w14:paraId="76C15571" w14:textId="77777777" w:rsidTr="005E5E0C">
        <w:tc>
          <w:tcPr>
            <w:tcW w:w="7883" w:type="dxa"/>
            <w:tcBorders>
              <w:top w:val="single" w:sz="4" w:space="0" w:color="auto"/>
              <w:left w:val="single" w:sz="4" w:space="0" w:color="auto"/>
              <w:bottom w:val="single" w:sz="4" w:space="0" w:color="auto"/>
              <w:right w:val="single" w:sz="4" w:space="0" w:color="auto"/>
            </w:tcBorders>
            <w:hideMark/>
          </w:tcPr>
          <w:p w14:paraId="76C1556D" w14:textId="77777777" w:rsidR="005E5E0C" w:rsidRDefault="005E5E0C" w:rsidP="005E5E0C">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Australian Building and Construction Commission</w:t>
            </w:r>
          </w:p>
          <w:p w14:paraId="76C1556E" w14:textId="77777777" w:rsidR="005E5E0C" w:rsidRDefault="005E5E0C" w:rsidP="005E5E0C">
            <w:pPr>
              <w:pStyle w:val="Tabletextjustified0"/>
              <w:keepLines/>
              <w:spacing w:before="120" w:after="120" w:line="240" w:lineRule="exact"/>
              <w:jc w:val="center"/>
              <w:rPr>
                <w:rFonts w:ascii="Book Antiqua" w:hAnsi="Book Antiqua"/>
                <w:sz w:val="22"/>
                <w:szCs w:val="22"/>
              </w:rPr>
            </w:pPr>
            <w:r>
              <w:rPr>
                <w:rFonts w:ascii="Book Antiqua" w:hAnsi="Book Antiqua"/>
                <w:sz w:val="22"/>
                <w:szCs w:val="22"/>
              </w:rPr>
              <w:t>Stephen McBurney, Commissioner</w:t>
            </w:r>
          </w:p>
          <w:p w14:paraId="76C1556F" w14:textId="77777777" w:rsidR="005E5E0C" w:rsidRDefault="005E5E0C" w:rsidP="005E5E0C">
            <w:pPr>
              <w:pStyle w:val="Tabletextjustified0"/>
              <w:spacing w:before="120" w:after="20" w:line="240" w:lineRule="exact"/>
              <w:rPr>
                <w:rFonts w:ascii="Book Antiqua" w:hAnsi="Book Antiqua"/>
                <w:sz w:val="22"/>
                <w:szCs w:val="22"/>
              </w:rPr>
            </w:pPr>
            <w:r w:rsidRPr="00AB6FF3">
              <w:rPr>
                <w:rFonts w:ascii="Book Antiqua" w:hAnsi="Book Antiqua"/>
                <w:b/>
                <w:sz w:val="20"/>
                <w:szCs w:val="22"/>
              </w:rPr>
              <w:t>Outcome</w:t>
            </w:r>
            <w:r>
              <w:rPr>
                <w:rFonts w:ascii="Book Antiqua" w:hAnsi="Book Antiqua"/>
                <w:sz w:val="22"/>
                <w:szCs w:val="22"/>
              </w:rPr>
              <w:t xml:space="preserve"> </w:t>
            </w:r>
          </w:p>
          <w:p w14:paraId="76C15570" w14:textId="77777777" w:rsidR="005E5E0C" w:rsidRDefault="005E5E0C" w:rsidP="005E5E0C">
            <w:pPr>
              <w:pStyle w:val="Tabletextjustified0"/>
              <w:spacing w:before="0" w:line="240" w:lineRule="exact"/>
              <w:rPr>
                <w:rFonts w:ascii="Book Antiqua" w:hAnsi="Book Antiqua"/>
                <w:b/>
                <w:sz w:val="22"/>
                <w:szCs w:val="22"/>
              </w:rPr>
            </w:pPr>
            <w:r>
              <w:rPr>
                <w:rFonts w:ascii="Book Antiqua" w:hAnsi="Book Antiqua"/>
              </w:rPr>
              <w:t>Enforce workplace relations laws in the building and construction industry and ensure compliance with those laws by all participants in the building and construction industry through the provision of education, assistance and advice.</w:t>
            </w:r>
          </w:p>
        </w:tc>
      </w:tr>
      <w:tr w:rsidR="005E5E0C" w14:paraId="76C15576" w14:textId="77777777" w:rsidTr="005E5E0C">
        <w:tc>
          <w:tcPr>
            <w:tcW w:w="7883" w:type="dxa"/>
            <w:tcBorders>
              <w:top w:val="single" w:sz="4" w:space="0" w:color="auto"/>
              <w:left w:val="single" w:sz="4" w:space="0" w:color="auto"/>
              <w:bottom w:val="single" w:sz="4" w:space="0" w:color="auto"/>
              <w:right w:val="single" w:sz="4" w:space="0" w:color="auto"/>
            </w:tcBorders>
            <w:hideMark/>
          </w:tcPr>
          <w:p w14:paraId="76C15572" w14:textId="77777777" w:rsidR="005E5E0C" w:rsidRDefault="005E5E0C" w:rsidP="005E5E0C">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 xml:space="preserve">Comcare, the Safety, Rehabilitation and Compensation Commission, and the Seafarers Safety, Rehabilitation and Compensation Authority </w:t>
            </w:r>
          </w:p>
          <w:p w14:paraId="76C15573" w14:textId="77777777" w:rsidR="005E5E0C" w:rsidRDefault="005E5E0C" w:rsidP="005E5E0C">
            <w:pPr>
              <w:pStyle w:val="Tabletextjustified0"/>
              <w:spacing w:before="120" w:after="120" w:line="240" w:lineRule="exact"/>
              <w:jc w:val="center"/>
              <w:rPr>
                <w:rFonts w:ascii="Book Antiqua" w:hAnsi="Book Antiqua"/>
                <w:sz w:val="22"/>
                <w:szCs w:val="22"/>
              </w:rPr>
            </w:pPr>
            <w:r>
              <w:rPr>
                <w:rFonts w:ascii="Book Antiqua" w:hAnsi="Book Antiqua"/>
                <w:sz w:val="22"/>
                <w:szCs w:val="22"/>
              </w:rPr>
              <w:t>Lynette MacLean, A/g Chief Executive Officer</w:t>
            </w:r>
          </w:p>
          <w:p w14:paraId="76C15574" w14:textId="77777777" w:rsidR="005E5E0C" w:rsidRDefault="005E5E0C" w:rsidP="005E5E0C">
            <w:pPr>
              <w:pStyle w:val="Tabletextjustified0"/>
              <w:spacing w:before="120" w:after="20" w:line="240" w:lineRule="exact"/>
              <w:rPr>
                <w:rFonts w:ascii="Book Antiqua" w:hAnsi="Book Antiqua"/>
                <w:sz w:val="22"/>
                <w:szCs w:val="22"/>
              </w:rPr>
            </w:pPr>
            <w:r w:rsidRPr="00AB6FF3">
              <w:rPr>
                <w:rFonts w:ascii="Book Antiqua" w:hAnsi="Book Antiqua"/>
                <w:b/>
                <w:sz w:val="20"/>
                <w:szCs w:val="22"/>
              </w:rPr>
              <w:t xml:space="preserve">Outcome </w:t>
            </w:r>
          </w:p>
          <w:p w14:paraId="76C15575" w14:textId="77777777" w:rsidR="005E5E0C" w:rsidRDefault="005E5E0C" w:rsidP="005E5E0C">
            <w:pPr>
              <w:pStyle w:val="TableTextLeft"/>
              <w:spacing w:before="0" w:after="100" w:line="240" w:lineRule="exact"/>
              <w:rPr>
                <w:rFonts w:ascii="Book Antiqua" w:hAnsi="Book Antiqua"/>
              </w:rPr>
            </w:pPr>
            <w:r>
              <w:rPr>
                <w:rFonts w:ascii="Book Antiqua" w:hAnsi="Book Antiqua"/>
              </w:rPr>
              <w:t>Supporting participation and productivity through healthy and safe workplaces that minimise the impact of harm in workplaces covered by Comcare.</w:t>
            </w:r>
          </w:p>
        </w:tc>
      </w:tr>
    </w:tbl>
    <w:p w14:paraId="10AA59C9" w14:textId="6066C6CE" w:rsidR="00F54E80" w:rsidRPr="005A7C0B" w:rsidRDefault="005E5E0C" w:rsidP="00F54E80">
      <w:pPr>
        <w:pStyle w:val="FigureHeading"/>
        <w:ind w:right="-370"/>
      </w:pPr>
      <w:r>
        <w:br w:type="page"/>
      </w:r>
      <w:r w:rsidR="00F54E80">
        <w:t>Figure 1: Jobs and Small Business portfolio structure and outcomes (continued)</w:t>
      </w:r>
    </w:p>
    <w:tbl>
      <w:tblPr>
        <w:tblW w:w="7883" w:type="dxa"/>
        <w:tblInd w:w="136" w:type="dxa"/>
        <w:tblLook w:val="04A0" w:firstRow="1" w:lastRow="0" w:firstColumn="1" w:lastColumn="0" w:noHBand="0" w:noVBand="1"/>
      </w:tblPr>
      <w:tblGrid>
        <w:gridCol w:w="7883"/>
      </w:tblGrid>
      <w:tr w:rsidR="005E5E0C" w14:paraId="76C1557C" w14:textId="77777777" w:rsidTr="005E5E0C">
        <w:tc>
          <w:tcPr>
            <w:tcW w:w="7883" w:type="dxa"/>
            <w:tcBorders>
              <w:top w:val="single" w:sz="4" w:space="0" w:color="auto"/>
              <w:left w:val="single" w:sz="4" w:space="0" w:color="auto"/>
              <w:bottom w:val="single" w:sz="4" w:space="0" w:color="auto"/>
              <w:right w:val="single" w:sz="4" w:space="0" w:color="auto"/>
            </w:tcBorders>
            <w:hideMark/>
          </w:tcPr>
          <w:p w14:paraId="76C15578" w14:textId="77777777" w:rsidR="005E5E0C" w:rsidRPr="005E5E0C" w:rsidRDefault="005E5E0C" w:rsidP="005E5E0C">
            <w:pPr>
              <w:pStyle w:val="Tabletextjustified0"/>
              <w:spacing w:before="120" w:after="120" w:line="240" w:lineRule="exact"/>
              <w:jc w:val="center"/>
              <w:rPr>
                <w:rFonts w:ascii="Book Antiqua" w:hAnsi="Book Antiqua"/>
                <w:b/>
                <w:sz w:val="22"/>
                <w:szCs w:val="22"/>
              </w:rPr>
            </w:pPr>
            <w:r w:rsidRPr="005E5E0C">
              <w:rPr>
                <w:rFonts w:ascii="Book Antiqua" w:hAnsi="Book Antiqua"/>
                <w:b/>
                <w:sz w:val="22"/>
                <w:szCs w:val="22"/>
              </w:rPr>
              <w:t>Fair Work Commission</w:t>
            </w:r>
          </w:p>
          <w:p w14:paraId="76C15579" w14:textId="77777777" w:rsidR="005E5E0C" w:rsidRPr="005E5E0C" w:rsidRDefault="005E5E0C" w:rsidP="005E5E0C">
            <w:pPr>
              <w:pStyle w:val="Tabletextjustified0"/>
              <w:spacing w:before="120" w:after="120" w:line="240" w:lineRule="exact"/>
              <w:jc w:val="center"/>
              <w:rPr>
                <w:rFonts w:ascii="Book Antiqua" w:hAnsi="Book Antiqua"/>
                <w:sz w:val="22"/>
                <w:szCs w:val="22"/>
              </w:rPr>
            </w:pPr>
            <w:r w:rsidRPr="005E5E0C">
              <w:rPr>
                <w:rFonts w:ascii="Book Antiqua" w:hAnsi="Book Antiqua"/>
                <w:sz w:val="22"/>
                <w:szCs w:val="22"/>
              </w:rPr>
              <w:t>Bernadette O’Neill, General Manager</w:t>
            </w:r>
          </w:p>
          <w:p w14:paraId="76C1557A" w14:textId="77777777" w:rsidR="005E5E0C" w:rsidRPr="008F5246" w:rsidRDefault="005E5E0C" w:rsidP="00F54E80">
            <w:pPr>
              <w:pStyle w:val="Tabletextjustified0"/>
              <w:spacing w:before="120" w:after="20" w:line="240" w:lineRule="exact"/>
              <w:rPr>
                <w:rFonts w:ascii="Book Antiqua" w:hAnsi="Book Antiqua"/>
                <w:b/>
                <w:sz w:val="20"/>
                <w:szCs w:val="22"/>
              </w:rPr>
            </w:pPr>
            <w:r w:rsidRPr="008F5246">
              <w:rPr>
                <w:rFonts w:ascii="Book Antiqua" w:hAnsi="Book Antiqua"/>
                <w:b/>
                <w:sz w:val="20"/>
                <w:szCs w:val="22"/>
              </w:rPr>
              <w:t>Outcome</w:t>
            </w:r>
          </w:p>
          <w:p w14:paraId="76C1557B" w14:textId="77777777" w:rsidR="005E5E0C" w:rsidRPr="008F5246" w:rsidRDefault="005E5E0C" w:rsidP="00F54E80">
            <w:pPr>
              <w:pStyle w:val="Tabletextjustified0"/>
              <w:spacing w:before="0" w:line="240" w:lineRule="exact"/>
              <w:rPr>
                <w:rFonts w:ascii="Book Antiqua" w:hAnsi="Book Antiqua"/>
                <w:szCs w:val="18"/>
              </w:rPr>
            </w:pPr>
            <w:r w:rsidRPr="00F54E80">
              <w:rPr>
                <w:rFonts w:ascii="Book Antiqua" w:hAnsi="Book Antiqua"/>
              </w:rPr>
              <w:t>Simple</w:t>
            </w:r>
            <w:r w:rsidRPr="00F54E80">
              <w:rPr>
                <w:rFonts w:ascii="Book Antiqua" w:hAnsi="Book Antiqua" w:cs="Times New Roman"/>
              </w:rPr>
              <w:t xml:space="preserve">, fair </w:t>
            </w:r>
            <w:r w:rsidRPr="00F54E80">
              <w:rPr>
                <w:rFonts w:ascii="Book Antiqua" w:hAnsi="Book Antiqua"/>
              </w:rPr>
              <w:t>and flexible workplace relations for employees</w:t>
            </w:r>
            <w:r w:rsidRPr="00F54E80">
              <w:rPr>
                <w:rFonts w:ascii="Book Antiqua" w:hAnsi="Book Antiqua" w:cs="Times New Roman"/>
              </w:rPr>
              <w:t xml:space="preserve"> and employers through the exercise of powers to set and vary minimum wages and modern staff awards, facilitate collective bargaining, approve agreements and deal with disputes.</w:t>
            </w:r>
          </w:p>
        </w:tc>
      </w:tr>
      <w:tr w:rsidR="005E5E0C" w14:paraId="76C15584" w14:textId="77777777" w:rsidTr="005E5E0C">
        <w:tc>
          <w:tcPr>
            <w:tcW w:w="7883" w:type="dxa"/>
            <w:tcBorders>
              <w:top w:val="single" w:sz="4" w:space="0" w:color="auto"/>
              <w:left w:val="single" w:sz="4" w:space="0" w:color="auto"/>
              <w:bottom w:val="single" w:sz="4" w:space="0" w:color="auto"/>
              <w:right w:val="single" w:sz="4" w:space="0" w:color="auto"/>
            </w:tcBorders>
            <w:hideMark/>
          </w:tcPr>
          <w:p w14:paraId="76C1557D" w14:textId="77777777" w:rsidR="005E5E0C" w:rsidRPr="005E5E0C" w:rsidRDefault="005E5E0C" w:rsidP="005E5E0C">
            <w:pPr>
              <w:pStyle w:val="Tabletextjustified0"/>
              <w:spacing w:before="120" w:after="120" w:line="240" w:lineRule="exact"/>
              <w:jc w:val="center"/>
              <w:rPr>
                <w:rFonts w:ascii="Book Antiqua" w:hAnsi="Book Antiqua"/>
                <w:b/>
                <w:sz w:val="22"/>
                <w:szCs w:val="22"/>
              </w:rPr>
            </w:pPr>
            <w:r w:rsidRPr="005E5E0C">
              <w:rPr>
                <w:rFonts w:ascii="Book Antiqua" w:hAnsi="Book Antiqua"/>
                <w:b/>
                <w:sz w:val="22"/>
                <w:szCs w:val="22"/>
              </w:rPr>
              <w:t xml:space="preserve">Fair Work Ombudsman </w:t>
            </w:r>
            <w:r w:rsidRPr="005E5E0C">
              <w:rPr>
                <w:rFonts w:ascii="Book Antiqua" w:hAnsi="Book Antiqua"/>
                <w:b/>
                <w:sz w:val="22"/>
                <w:szCs w:val="22"/>
              </w:rPr>
              <w:br/>
              <w:t>and the Registered Organisations Commission</w:t>
            </w:r>
          </w:p>
          <w:p w14:paraId="76C1557E" w14:textId="77777777" w:rsidR="005E5E0C" w:rsidRPr="005E5E0C" w:rsidRDefault="005E5E0C" w:rsidP="005E5E0C">
            <w:pPr>
              <w:pStyle w:val="Tabletextjustified0"/>
              <w:spacing w:before="120" w:after="120" w:line="240" w:lineRule="exact"/>
              <w:jc w:val="center"/>
              <w:rPr>
                <w:rFonts w:ascii="Book Antiqua" w:hAnsi="Book Antiqua"/>
                <w:sz w:val="22"/>
                <w:szCs w:val="22"/>
              </w:rPr>
            </w:pPr>
            <w:r w:rsidRPr="005E5E0C">
              <w:rPr>
                <w:rFonts w:ascii="Book Antiqua" w:hAnsi="Book Antiqua"/>
                <w:sz w:val="22"/>
                <w:szCs w:val="22"/>
              </w:rPr>
              <w:t>Sandra Parker PSM, Ombudsman</w:t>
            </w:r>
          </w:p>
          <w:p w14:paraId="76C1557F" w14:textId="77777777" w:rsidR="005E5E0C" w:rsidRPr="005E5E0C" w:rsidRDefault="005E5E0C" w:rsidP="005E5E0C">
            <w:pPr>
              <w:pStyle w:val="Tabletextjustified0"/>
              <w:spacing w:before="120" w:after="120" w:line="240" w:lineRule="exact"/>
              <w:jc w:val="center"/>
              <w:rPr>
                <w:rFonts w:ascii="Book Antiqua" w:hAnsi="Book Antiqua"/>
                <w:sz w:val="22"/>
                <w:szCs w:val="22"/>
              </w:rPr>
            </w:pPr>
            <w:r w:rsidRPr="005E5E0C">
              <w:rPr>
                <w:rFonts w:ascii="Book Antiqua" w:hAnsi="Book Antiqua"/>
                <w:sz w:val="22"/>
                <w:szCs w:val="22"/>
              </w:rPr>
              <w:t>Mark Bielecki, Registered Organisations Commissioner</w:t>
            </w:r>
          </w:p>
          <w:p w14:paraId="76C15580" w14:textId="77777777" w:rsidR="005E5E0C" w:rsidRPr="00F54E80" w:rsidRDefault="005E5E0C" w:rsidP="00F54E80">
            <w:pPr>
              <w:pStyle w:val="Tabletextjustified0"/>
              <w:spacing w:before="120" w:after="20" w:line="240" w:lineRule="exact"/>
              <w:rPr>
                <w:rFonts w:ascii="Book Antiqua" w:hAnsi="Book Antiqua"/>
                <w:b/>
                <w:sz w:val="20"/>
                <w:szCs w:val="22"/>
              </w:rPr>
            </w:pPr>
            <w:r w:rsidRPr="00F54E80">
              <w:rPr>
                <w:rFonts w:ascii="Book Antiqua" w:hAnsi="Book Antiqua"/>
                <w:b/>
                <w:sz w:val="20"/>
                <w:szCs w:val="22"/>
              </w:rPr>
              <w:t xml:space="preserve">Outcome 1 </w:t>
            </w:r>
          </w:p>
          <w:p w14:paraId="76C15581" w14:textId="67806647" w:rsidR="005E5E0C" w:rsidRPr="00F54E80" w:rsidRDefault="005E5E0C" w:rsidP="00F54E80">
            <w:pPr>
              <w:pStyle w:val="Tabletextjustified0"/>
              <w:spacing w:before="0" w:line="240" w:lineRule="exact"/>
              <w:rPr>
                <w:rFonts w:ascii="Book Antiqua" w:hAnsi="Book Antiqua"/>
              </w:rPr>
            </w:pPr>
            <w:r w:rsidRPr="00F54E80">
              <w:rPr>
                <w:rFonts w:ascii="Book Antiqua" w:hAnsi="Book Antiqua"/>
              </w:rPr>
              <w:t>Compliance with workplace relations legislation by employees and employers through advice,</w:t>
            </w:r>
            <w:r w:rsidR="00D42256">
              <w:rPr>
                <w:rFonts w:ascii="Book Antiqua" w:hAnsi="Book Antiqua"/>
              </w:rPr>
              <w:t xml:space="preserve"> education and, where necessary</w:t>
            </w:r>
            <w:r w:rsidRPr="00F54E80">
              <w:rPr>
                <w:rFonts w:ascii="Book Antiqua" w:hAnsi="Book Antiqua"/>
              </w:rPr>
              <w:t xml:space="preserve"> enforcement.</w:t>
            </w:r>
          </w:p>
          <w:p w14:paraId="76C15582" w14:textId="77777777" w:rsidR="005E5E0C" w:rsidRPr="00F54E80" w:rsidRDefault="005E5E0C" w:rsidP="00F54E80">
            <w:pPr>
              <w:pStyle w:val="Tabletextjustified0"/>
              <w:spacing w:before="120" w:after="20" w:line="240" w:lineRule="exact"/>
              <w:rPr>
                <w:rFonts w:ascii="Book Antiqua" w:hAnsi="Book Antiqua"/>
                <w:b/>
                <w:sz w:val="20"/>
                <w:szCs w:val="22"/>
              </w:rPr>
            </w:pPr>
            <w:r w:rsidRPr="00F54E80">
              <w:rPr>
                <w:rFonts w:ascii="Book Antiqua" w:hAnsi="Book Antiqua"/>
                <w:b/>
                <w:sz w:val="20"/>
                <w:szCs w:val="22"/>
              </w:rPr>
              <w:t xml:space="preserve">Outcome 2 </w:t>
            </w:r>
          </w:p>
          <w:p w14:paraId="76C15583" w14:textId="77777777" w:rsidR="005E5E0C" w:rsidRPr="008F5246" w:rsidRDefault="005E5E0C" w:rsidP="00F54E80">
            <w:pPr>
              <w:pStyle w:val="Tabletextjustified0"/>
              <w:spacing w:before="0" w:line="240" w:lineRule="exact"/>
              <w:rPr>
                <w:rFonts w:ascii="Book Antiqua" w:hAnsi="Book Antiqua"/>
                <w:szCs w:val="18"/>
              </w:rPr>
            </w:pPr>
            <w:r w:rsidRPr="00F54E80">
              <w:rPr>
                <w:rFonts w:ascii="Book Antiqua" w:hAnsi="Book Antiqua"/>
              </w:rPr>
              <w:t>Effective governance and financial transparency of registered employee and employer organisations, through regulation, investigation and appropriate enforcement action.</w:t>
            </w:r>
          </w:p>
        </w:tc>
      </w:tr>
      <w:tr w:rsidR="005E5E0C" w14:paraId="76C15589" w14:textId="77777777" w:rsidTr="005E5E0C">
        <w:tc>
          <w:tcPr>
            <w:tcW w:w="7883" w:type="dxa"/>
            <w:tcBorders>
              <w:top w:val="single" w:sz="4" w:space="0" w:color="auto"/>
              <w:left w:val="single" w:sz="4" w:space="0" w:color="auto"/>
              <w:bottom w:val="single" w:sz="4" w:space="0" w:color="auto"/>
              <w:right w:val="single" w:sz="4" w:space="0" w:color="auto"/>
            </w:tcBorders>
            <w:hideMark/>
          </w:tcPr>
          <w:p w14:paraId="76C15585" w14:textId="77777777" w:rsidR="005E5E0C" w:rsidRPr="005E5E0C" w:rsidRDefault="005E5E0C" w:rsidP="005E5E0C">
            <w:pPr>
              <w:pStyle w:val="Tabletextjustified0"/>
              <w:spacing w:before="120" w:after="120" w:line="240" w:lineRule="exact"/>
              <w:jc w:val="center"/>
              <w:rPr>
                <w:rFonts w:ascii="Book Antiqua" w:hAnsi="Book Antiqua"/>
                <w:b/>
                <w:sz w:val="22"/>
                <w:szCs w:val="22"/>
              </w:rPr>
            </w:pPr>
            <w:r w:rsidRPr="005E5E0C">
              <w:rPr>
                <w:rFonts w:ascii="Book Antiqua" w:hAnsi="Book Antiqua"/>
                <w:b/>
                <w:sz w:val="22"/>
                <w:szCs w:val="22"/>
              </w:rPr>
              <w:t>Safe Work Australia</w:t>
            </w:r>
          </w:p>
          <w:p w14:paraId="76C15586" w14:textId="77777777" w:rsidR="005E5E0C" w:rsidRPr="005E5E0C" w:rsidRDefault="005E5E0C" w:rsidP="005E5E0C">
            <w:pPr>
              <w:pStyle w:val="Tabletextjustified0"/>
              <w:spacing w:before="120" w:after="120" w:line="240" w:lineRule="exact"/>
              <w:jc w:val="center"/>
              <w:rPr>
                <w:rFonts w:ascii="Book Antiqua" w:hAnsi="Book Antiqua"/>
                <w:sz w:val="22"/>
                <w:szCs w:val="22"/>
              </w:rPr>
            </w:pPr>
            <w:r w:rsidRPr="005E5E0C">
              <w:rPr>
                <w:rFonts w:ascii="Book Antiqua" w:hAnsi="Book Antiqua"/>
                <w:sz w:val="22"/>
                <w:szCs w:val="22"/>
              </w:rPr>
              <w:t>Michelle Baxter, Chief Executive Officer</w:t>
            </w:r>
          </w:p>
          <w:p w14:paraId="76C15587" w14:textId="77777777" w:rsidR="005E5E0C" w:rsidRPr="00F54E80" w:rsidRDefault="005E5E0C" w:rsidP="00F54E80">
            <w:pPr>
              <w:pStyle w:val="Tabletextjustified0"/>
              <w:spacing w:before="120" w:after="20" w:line="240" w:lineRule="exact"/>
              <w:rPr>
                <w:rFonts w:ascii="Book Antiqua" w:hAnsi="Book Antiqua"/>
                <w:b/>
                <w:sz w:val="20"/>
                <w:szCs w:val="22"/>
              </w:rPr>
            </w:pPr>
            <w:r w:rsidRPr="00F54E80">
              <w:rPr>
                <w:rFonts w:ascii="Book Antiqua" w:hAnsi="Book Antiqua"/>
                <w:b/>
                <w:sz w:val="20"/>
                <w:szCs w:val="22"/>
              </w:rPr>
              <w:t xml:space="preserve">Outcome </w:t>
            </w:r>
          </w:p>
          <w:p w14:paraId="76C15588" w14:textId="77777777" w:rsidR="005E5E0C" w:rsidRPr="008F5246" w:rsidRDefault="005E5E0C" w:rsidP="00F54E80">
            <w:pPr>
              <w:pStyle w:val="Tabletextjustified0"/>
              <w:spacing w:before="0" w:line="240" w:lineRule="exact"/>
              <w:rPr>
                <w:rFonts w:ascii="Book Antiqua" w:hAnsi="Book Antiqua"/>
                <w:szCs w:val="18"/>
              </w:rPr>
            </w:pPr>
            <w:r w:rsidRPr="00F54E80">
              <w:rPr>
                <w:rFonts w:ascii="Book Antiqua" w:hAnsi="Book Antiqua"/>
              </w:rPr>
              <w:t>Healthier, safer and more productive workplaces through improvements to Australian work health and safety and workers’ compensation arrangements.</w:t>
            </w:r>
          </w:p>
        </w:tc>
      </w:tr>
      <w:tr w:rsidR="005E5E0C" w14:paraId="76C1558E" w14:textId="77777777" w:rsidTr="005E5E0C">
        <w:tc>
          <w:tcPr>
            <w:tcW w:w="7883" w:type="dxa"/>
            <w:tcBorders>
              <w:top w:val="single" w:sz="4" w:space="0" w:color="auto"/>
              <w:left w:val="single" w:sz="4" w:space="0" w:color="auto"/>
              <w:bottom w:val="single" w:sz="4" w:space="0" w:color="auto"/>
              <w:right w:val="single" w:sz="4" w:space="0" w:color="auto"/>
            </w:tcBorders>
            <w:hideMark/>
          </w:tcPr>
          <w:p w14:paraId="76C1558A" w14:textId="77777777" w:rsidR="005E5E0C" w:rsidRPr="00E10D03" w:rsidRDefault="005E5E0C" w:rsidP="005E5E0C">
            <w:pPr>
              <w:pStyle w:val="Tabletextjustified0"/>
              <w:spacing w:before="120" w:after="120" w:line="240" w:lineRule="exact"/>
              <w:jc w:val="center"/>
              <w:rPr>
                <w:rFonts w:ascii="Book Antiqua" w:hAnsi="Book Antiqua"/>
                <w:b/>
                <w:sz w:val="22"/>
                <w:szCs w:val="22"/>
              </w:rPr>
            </w:pPr>
            <w:r w:rsidRPr="00E10D03">
              <w:rPr>
                <w:rFonts w:ascii="Book Antiqua" w:hAnsi="Book Antiqua"/>
                <w:b/>
                <w:sz w:val="22"/>
                <w:szCs w:val="22"/>
              </w:rPr>
              <w:t>Coal Mining Industry (Long Service Leave Funding) Corporation</w:t>
            </w:r>
          </w:p>
          <w:p w14:paraId="76C1558B" w14:textId="77777777" w:rsidR="005E5E0C" w:rsidRPr="00E10D03" w:rsidRDefault="005E5E0C" w:rsidP="005E5E0C">
            <w:pPr>
              <w:pStyle w:val="Tabletextjustified0"/>
              <w:spacing w:before="120" w:after="120" w:line="240" w:lineRule="exact"/>
              <w:jc w:val="center"/>
              <w:rPr>
                <w:rFonts w:ascii="Book Antiqua" w:hAnsi="Book Antiqua"/>
                <w:sz w:val="22"/>
                <w:szCs w:val="22"/>
              </w:rPr>
            </w:pPr>
            <w:r w:rsidRPr="00E10D03">
              <w:rPr>
                <w:rFonts w:ascii="Book Antiqua" w:hAnsi="Book Antiqua"/>
                <w:sz w:val="22"/>
                <w:szCs w:val="22"/>
              </w:rPr>
              <w:t>Darlene Perks, Chief Executive Officer</w:t>
            </w:r>
          </w:p>
          <w:p w14:paraId="76C1558C" w14:textId="77777777" w:rsidR="005E5E0C" w:rsidRPr="00F54E80" w:rsidRDefault="005E5E0C" w:rsidP="00F54E80">
            <w:pPr>
              <w:pStyle w:val="Tabletextjustified0"/>
              <w:spacing w:before="120" w:after="20" w:line="240" w:lineRule="exact"/>
              <w:rPr>
                <w:rFonts w:ascii="Book Antiqua" w:hAnsi="Book Antiqua"/>
                <w:b/>
                <w:sz w:val="20"/>
                <w:szCs w:val="22"/>
              </w:rPr>
            </w:pPr>
            <w:r w:rsidRPr="00F54E80">
              <w:rPr>
                <w:rFonts w:ascii="Book Antiqua" w:hAnsi="Book Antiqua"/>
                <w:b/>
                <w:sz w:val="20"/>
                <w:szCs w:val="22"/>
              </w:rPr>
              <w:t xml:space="preserve">Outcome </w:t>
            </w:r>
          </w:p>
          <w:p w14:paraId="76C1558D" w14:textId="77777777" w:rsidR="005E5E0C" w:rsidRPr="008F5246" w:rsidRDefault="00B03F4D" w:rsidP="00F54E80">
            <w:pPr>
              <w:pStyle w:val="Tabletextjustified0"/>
              <w:spacing w:before="0" w:line="240" w:lineRule="exact"/>
              <w:rPr>
                <w:rFonts w:ascii="Book Antiqua" w:hAnsi="Book Antiqua"/>
                <w:szCs w:val="18"/>
              </w:rPr>
            </w:pPr>
            <w:r w:rsidRPr="00F54E80">
              <w:rPr>
                <w:rFonts w:ascii="Book Antiqua" w:hAnsi="Book Antiqua"/>
              </w:rPr>
              <w:t>Responsible for the Coal Mining Industry Long Service Leave Fund, Coal LSL connects employers and employees with long service leave for the good of Australia’s black coal mining industry.</w:t>
            </w:r>
          </w:p>
        </w:tc>
      </w:tr>
    </w:tbl>
    <w:p w14:paraId="76C1558F" w14:textId="77777777" w:rsidR="00A15E63" w:rsidRDefault="00A15E63" w:rsidP="00C946DC">
      <w:pPr>
        <w:pStyle w:val="ChartGraphic"/>
      </w:pPr>
    </w:p>
    <w:p w14:paraId="76C15590" w14:textId="77777777" w:rsidR="00A15E63" w:rsidRPr="00FE3DE9" w:rsidRDefault="00A15E63" w:rsidP="00FE3DE9"/>
    <w:p w14:paraId="76C15591" w14:textId="77777777" w:rsidR="00A15E63" w:rsidRPr="00FE3DE9" w:rsidRDefault="00A15E63" w:rsidP="00FE3DE9"/>
    <w:p w14:paraId="76C15592" w14:textId="77777777" w:rsidR="00FE3DE9" w:rsidRPr="00FE3DE9" w:rsidRDefault="00FE3DE9" w:rsidP="00FE3DE9"/>
    <w:p w14:paraId="76C15593" w14:textId="77777777" w:rsidR="00FE3DE9" w:rsidRPr="00FE3DE9" w:rsidRDefault="00FE3DE9" w:rsidP="00FE3DE9">
      <w:pPr>
        <w:sectPr w:rsidR="00FE3DE9" w:rsidRPr="00FE3DE9" w:rsidSect="0050346A">
          <w:headerReference w:type="even" r:id="rId41"/>
          <w:headerReference w:type="default" r:id="rId42"/>
          <w:footerReference w:type="even" r:id="rId43"/>
          <w:headerReference w:type="first" r:id="rId44"/>
          <w:footerReference w:type="first" r:id="rId45"/>
          <w:type w:val="oddPage"/>
          <w:pgSz w:w="11906" w:h="16838" w:code="9"/>
          <w:pgMar w:top="2466" w:right="2098" w:bottom="2466" w:left="2098" w:header="1899" w:footer="1899" w:gutter="0"/>
          <w:pgNumType w:start="2"/>
          <w:cols w:space="708"/>
          <w:titlePg/>
          <w:docGrid w:linePitch="360"/>
        </w:sectPr>
      </w:pPr>
    </w:p>
    <w:p w14:paraId="76C15594" w14:textId="77777777" w:rsidR="00F20B6E" w:rsidRPr="007766C5" w:rsidRDefault="007E6BBD" w:rsidP="002A32FD">
      <w:pPr>
        <w:pStyle w:val="ContentsHeading"/>
      </w:pPr>
      <w:bookmarkStart w:id="16" w:name="_Toc190766149"/>
      <w:bookmarkStart w:id="17" w:name="_Toc444523507"/>
      <w:r w:rsidRPr="005D788D">
        <w:t xml:space="preserve">Entity </w:t>
      </w:r>
      <w:r w:rsidR="00605163" w:rsidRPr="005D788D">
        <w:t>resources and</w:t>
      </w:r>
      <w:r w:rsidR="00605163" w:rsidRPr="005D788D">
        <w:br/>
        <w:t>planned performance</w:t>
      </w:r>
      <w:bookmarkEnd w:id="16"/>
      <w:bookmarkEnd w:id="17"/>
    </w:p>
    <w:p w14:paraId="76C15595" w14:textId="6040945F" w:rsidR="00AB76EC" w:rsidRPr="00225032" w:rsidRDefault="00AB76EC" w:rsidP="00AB76EC">
      <w:pPr>
        <w:pStyle w:val="TOC1"/>
      </w:pPr>
      <w:r w:rsidRPr="00225032">
        <w:t xml:space="preserve">Department of </w:t>
      </w:r>
      <w:r w:rsidR="002918DF" w:rsidRPr="00225032">
        <w:t>jobs and small business</w:t>
      </w:r>
      <w:r w:rsidRPr="00225032">
        <w:tab/>
      </w:r>
      <w:r w:rsidR="00DA0638">
        <w:t>9</w:t>
      </w:r>
    </w:p>
    <w:p w14:paraId="76C15596" w14:textId="3C455D2C" w:rsidR="00AB76EC" w:rsidRPr="00225032" w:rsidRDefault="002918DF" w:rsidP="00AB76EC">
      <w:pPr>
        <w:pStyle w:val="TOC1"/>
      </w:pPr>
      <w:r w:rsidRPr="00225032">
        <w:t>asbestos safety and eradication agency</w:t>
      </w:r>
      <w:r w:rsidR="00AB76EC" w:rsidRPr="00225032">
        <w:tab/>
      </w:r>
      <w:r w:rsidR="00DA0638">
        <w:t>49</w:t>
      </w:r>
    </w:p>
    <w:p w14:paraId="76C15597" w14:textId="276C0C49" w:rsidR="00AB76EC" w:rsidRPr="00225032" w:rsidRDefault="002918DF" w:rsidP="00AB76EC">
      <w:pPr>
        <w:pStyle w:val="TOC1"/>
      </w:pPr>
      <w:r w:rsidRPr="00225032">
        <w:t>australian building and construction commission</w:t>
      </w:r>
      <w:r w:rsidR="00AB76EC" w:rsidRPr="00225032">
        <w:tab/>
      </w:r>
      <w:r w:rsidR="00DA0638">
        <w:t>6</w:t>
      </w:r>
      <w:r w:rsidR="003F1AEE">
        <w:t>9</w:t>
      </w:r>
    </w:p>
    <w:p w14:paraId="76C15598" w14:textId="48D081EF" w:rsidR="00AB76EC" w:rsidRPr="00225032" w:rsidRDefault="002918DF" w:rsidP="00AB76EC">
      <w:pPr>
        <w:pStyle w:val="TOC1"/>
      </w:pPr>
      <w:r w:rsidRPr="00225032">
        <w:t>comcare, the safety,</w:t>
      </w:r>
      <w:r w:rsidR="005D788D">
        <w:t xml:space="preserve"> </w:t>
      </w:r>
      <w:r w:rsidRPr="00225032">
        <w:t>rehabiliation and compensation commission, and the seafaerers safety, rehabiliation and compensation authority</w:t>
      </w:r>
      <w:r w:rsidR="00AB76EC" w:rsidRPr="00225032">
        <w:tab/>
      </w:r>
      <w:r w:rsidR="00DA0638">
        <w:t>87</w:t>
      </w:r>
    </w:p>
    <w:p w14:paraId="76C15599" w14:textId="5DC9B3AB" w:rsidR="002918DF" w:rsidRPr="00225032" w:rsidRDefault="002918DF" w:rsidP="002918DF">
      <w:pPr>
        <w:pStyle w:val="TOC1"/>
      </w:pPr>
      <w:r w:rsidRPr="00225032">
        <w:t>fair work commission</w:t>
      </w:r>
      <w:r w:rsidRPr="00225032">
        <w:tab/>
      </w:r>
      <w:r w:rsidR="00DA0638">
        <w:t>117</w:t>
      </w:r>
    </w:p>
    <w:p w14:paraId="76C1559A" w14:textId="24B1FDE7" w:rsidR="002918DF" w:rsidRPr="00225032" w:rsidRDefault="002918DF" w:rsidP="002918DF">
      <w:pPr>
        <w:pStyle w:val="TOC1"/>
      </w:pPr>
      <w:r w:rsidRPr="00225032">
        <w:t>fair work ombudsman and the registered organisations commission</w:t>
      </w:r>
      <w:r w:rsidRPr="00225032">
        <w:tab/>
      </w:r>
      <w:r w:rsidR="00DA0638">
        <w:t>137</w:t>
      </w:r>
    </w:p>
    <w:p w14:paraId="76C1559B" w14:textId="5FD9B620" w:rsidR="002918DF" w:rsidRPr="00225032" w:rsidRDefault="002918DF" w:rsidP="002918DF">
      <w:pPr>
        <w:pStyle w:val="TOC1"/>
      </w:pPr>
      <w:r w:rsidRPr="00225032">
        <w:t>safe work australia</w:t>
      </w:r>
      <w:r w:rsidRPr="00225032">
        <w:tab/>
      </w:r>
      <w:r w:rsidR="00F85A04">
        <w:t>16</w:t>
      </w:r>
      <w:r w:rsidR="003F1AEE">
        <w:t>3</w:t>
      </w:r>
    </w:p>
    <w:p w14:paraId="76C1559C" w14:textId="77777777" w:rsidR="00257FF4" w:rsidRDefault="00257FF4" w:rsidP="00AB76EC"/>
    <w:p w14:paraId="76C1559D" w14:textId="77777777" w:rsidR="005A7C0B" w:rsidRDefault="005A7C0B" w:rsidP="00AB76EC">
      <w:pPr>
        <w:sectPr w:rsidR="005A7C0B" w:rsidSect="0050346A">
          <w:footerReference w:type="first" r:id="rId46"/>
          <w:type w:val="oddPage"/>
          <w:pgSz w:w="11906" w:h="16838" w:code="9"/>
          <w:pgMar w:top="2466" w:right="2098" w:bottom="2466" w:left="2098" w:header="1899" w:footer="1899" w:gutter="0"/>
          <w:cols w:space="708"/>
          <w:titlePg/>
          <w:docGrid w:linePitch="360"/>
        </w:sectPr>
      </w:pPr>
    </w:p>
    <w:p w14:paraId="76C1559E" w14:textId="77777777" w:rsidR="005A7C0B" w:rsidRDefault="00DF0134" w:rsidP="00076BF7">
      <w:pPr>
        <w:pStyle w:val="PartHeading"/>
      </w:pPr>
      <w:r>
        <w:t xml:space="preserve">Department of Jobs </w:t>
      </w:r>
      <w:r w:rsidR="0084087A">
        <w:t>and</w:t>
      </w:r>
      <w:r w:rsidR="006663F6">
        <w:t xml:space="preserve"> S</w:t>
      </w:r>
      <w:r w:rsidR="0084087A">
        <w:t>mall</w:t>
      </w:r>
      <w:r>
        <w:t xml:space="preserve"> Business</w:t>
      </w:r>
    </w:p>
    <w:p w14:paraId="76C1559F" w14:textId="77777777" w:rsidR="005A7C0B" w:rsidRDefault="005A7C0B" w:rsidP="005A7C0B">
      <w:pPr>
        <w:pStyle w:val="PartHeading"/>
      </w:pPr>
    </w:p>
    <w:p w14:paraId="76C155A0" w14:textId="77777777" w:rsidR="00257FF4" w:rsidRDefault="007E6BBD" w:rsidP="006B7542">
      <w:pPr>
        <w:pStyle w:val="PartHeading-TOC"/>
      </w:pPr>
      <w:bookmarkStart w:id="18" w:name="_Toc3373934"/>
      <w:r>
        <w:t xml:space="preserve">Entity </w:t>
      </w:r>
      <w:r w:rsidR="00605163">
        <w:t>resources and planned performance</w:t>
      </w:r>
      <w:bookmarkEnd w:id="18"/>
    </w:p>
    <w:p w14:paraId="76C155A1" w14:textId="77777777" w:rsidR="00257FF4" w:rsidRDefault="00257FF4" w:rsidP="005A7C0B">
      <w:pPr>
        <w:pStyle w:val="PartHeading"/>
        <w:sectPr w:rsidR="00257FF4" w:rsidSect="005A7C0B">
          <w:footerReference w:type="first" r:id="rId47"/>
          <w:type w:val="oddPage"/>
          <w:pgSz w:w="11906" w:h="16838" w:code="9"/>
          <w:pgMar w:top="2466" w:right="2098" w:bottom="2466" w:left="2098" w:header="1899" w:footer="1899" w:gutter="0"/>
          <w:cols w:space="708"/>
          <w:vAlign w:val="center"/>
          <w:titlePg/>
          <w:docGrid w:linePitch="360"/>
        </w:sectPr>
      </w:pPr>
    </w:p>
    <w:p w14:paraId="76C155A2" w14:textId="77777777" w:rsidR="00257FF4" w:rsidRPr="002A32FD" w:rsidRDefault="00257FF4" w:rsidP="002A32FD">
      <w:pPr>
        <w:pStyle w:val="ContentsHeading"/>
      </w:pPr>
      <w:bookmarkStart w:id="19" w:name="_Toc190766150"/>
      <w:r w:rsidRPr="005D788D">
        <w:t xml:space="preserve">Department of </w:t>
      </w:r>
      <w:bookmarkEnd w:id="19"/>
      <w:r w:rsidR="0034623E" w:rsidRPr="005D788D">
        <w:t>Jobs and Small Business</w:t>
      </w:r>
    </w:p>
    <w:p w14:paraId="76C155A3" w14:textId="6ED159FA" w:rsidR="00A64BC6" w:rsidRDefault="00915F49">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00A64BC6" w:rsidRPr="00751A29">
          <w:rPr>
            <w:rStyle w:val="Hyperlink"/>
            <w:noProof/>
          </w:rPr>
          <w:t>Section 1: Entity overview and resources</w:t>
        </w:r>
        <w:r w:rsidR="00A64BC6">
          <w:rPr>
            <w:noProof/>
            <w:webHidden/>
          </w:rPr>
          <w:tab/>
        </w:r>
        <w:r w:rsidR="00A64BC6">
          <w:rPr>
            <w:noProof/>
            <w:webHidden/>
          </w:rPr>
          <w:fldChar w:fldCharType="begin"/>
        </w:r>
        <w:r w:rsidR="00A64BC6">
          <w:rPr>
            <w:noProof/>
            <w:webHidden/>
          </w:rPr>
          <w:instrText xml:space="preserve"> PAGEREF _Toc520085 \h </w:instrText>
        </w:r>
        <w:r w:rsidR="00A64BC6">
          <w:rPr>
            <w:noProof/>
            <w:webHidden/>
          </w:rPr>
        </w:r>
        <w:r w:rsidR="00A64BC6">
          <w:rPr>
            <w:noProof/>
            <w:webHidden/>
          </w:rPr>
          <w:fldChar w:fldCharType="separate"/>
        </w:r>
        <w:r w:rsidR="002D693D">
          <w:rPr>
            <w:noProof/>
            <w:webHidden/>
          </w:rPr>
          <w:t>13</w:t>
        </w:r>
        <w:r w:rsidR="00A64BC6">
          <w:rPr>
            <w:noProof/>
            <w:webHidden/>
          </w:rPr>
          <w:fldChar w:fldCharType="end"/>
        </w:r>
      </w:hyperlink>
    </w:p>
    <w:p w14:paraId="76C155A4" w14:textId="706BE795" w:rsidR="00A64BC6" w:rsidRDefault="006569BC">
      <w:pPr>
        <w:pStyle w:val="TOC2"/>
        <w:tabs>
          <w:tab w:val="left" w:pos="800"/>
        </w:tabs>
        <w:rPr>
          <w:rFonts w:asciiTheme="minorHAnsi" w:eastAsiaTheme="minorEastAsia" w:hAnsiTheme="minorHAnsi" w:cstheme="minorBidi"/>
          <w:noProof/>
          <w:sz w:val="22"/>
          <w:szCs w:val="22"/>
        </w:rPr>
      </w:pPr>
      <w:hyperlink w:anchor="_Toc520086" w:history="1">
        <w:r w:rsidR="00A64BC6" w:rsidRPr="00751A29">
          <w:rPr>
            <w:rStyle w:val="Hyperlink"/>
            <w:noProof/>
          </w:rPr>
          <w:t>1.1</w:t>
        </w:r>
        <w:r w:rsidR="00A64BC6">
          <w:rPr>
            <w:rFonts w:asciiTheme="minorHAnsi" w:eastAsiaTheme="minorEastAsia" w:hAnsiTheme="minorHAnsi" w:cstheme="minorBidi"/>
            <w:noProof/>
            <w:sz w:val="22"/>
            <w:szCs w:val="22"/>
          </w:rPr>
          <w:tab/>
        </w:r>
        <w:r w:rsidR="00A64BC6" w:rsidRPr="00751A29">
          <w:rPr>
            <w:rStyle w:val="Hyperlink"/>
            <w:noProof/>
          </w:rPr>
          <w:t>Strategic direction statement</w:t>
        </w:r>
        <w:r w:rsidR="00A64BC6">
          <w:rPr>
            <w:noProof/>
            <w:webHidden/>
          </w:rPr>
          <w:tab/>
        </w:r>
        <w:r w:rsidR="00A64BC6">
          <w:rPr>
            <w:noProof/>
            <w:webHidden/>
          </w:rPr>
          <w:fldChar w:fldCharType="begin"/>
        </w:r>
        <w:r w:rsidR="00A64BC6">
          <w:rPr>
            <w:noProof/>
            <w:webHidden/>
          </w:rPr>
          <w:instrText xml:space="preserve"> PAGEREF _Toc520086 \h </w:instrText>
        </w:r>
        <w:r w:rsidR="00A64BC6">
          <w:rPr>
            <w:noProof/>
            <w:webHidden/>
          </w:rPr>
        </w:r>
        <w:r w:rsidR="00A64BC6">
          <w:rPr>
            <w:noProof/>
            <w:webHidden/>
          </w:rPr>
          <w:fldChar w:fldCharType="separate"/>
        </w:r>
        <w:r w:rsidR="002D693D">
          <w:rPr>
            <w:noProof/>
            <w:webHidden/>
          </w:rPr>
          <w:t>13</w:t>
        </w:r>
        <w:r w:rsidR="00A64BC6">
          <w:rPr>
            <w:noProof/>
            <w:webHidden/>
          </w:rPr>
          <w:fldChar w:fldCharType="end"/>
        </w:r>
      </w:hyperlink>
    </w:p>
    <w:p w14:paraId="76C155A5" w14:textId="79CA92BB" w:rsidR="00A64BC6" w:rsidRDefault="006569BC">
      <w:pPr>
        <w:pStyle w:val="TOC2"/>
        <w:tabs>
          <w:tab w:val="left" w:pos="800"/>
        </w:tabs>
        <w:rPr>
          <w:rFonts w:asciiTheme="minorHAnsi" w:eastAsiaTheme="minorEastAsia" w:hAnsiTheme="minorHAnsi" w:cstheme="minorBidi"/>
          <w:noProof/>
          <w:sz w:val="22"/>
          <w:szCs w:val="22"/>
        </w:rPr>
      </w:pPr>
      <w:hyperlink w:anchor="_Toc520087" w:history="1">
        <w:r w:rsidR="00A64BC6" w:rsidRPr="00751A29">
          <w:rPr>
            <w:rStyle w:val="Hyperlink"/>
            <w:noProof/>
          </w:rPr>
          <w:t>1.2</w:t>
        </w:r>
        <w:r w:rsidR="00A64BC6">
          <w:rPr>
            <w:rFonts w:asciiTheme="minorHAnsi" w:eastAsiaTheme="minorEastAsia" w:hAnsiTheme="minorHAnsi" w:cstheme="minorBidi"/>
            <w:noProof/>
            <w:sz w:val="22"/>
            <w:szCs w:val="22"/>
          </w:rPr>
          <w:tab/>
        </w:r>
        <w:r w:rsidR="00A64BC6" w:rsidRPr="00751A29">
          <w:rPr>
            <w:rStyle w:val="Hyperlink"/>
            <w:noProof/>
          </w:rPr>
          <w:t>Entity resource statement</w:t>
        </w:r>
        <w:r w:rsidR="00A64BC6">
          <w:rPr>
            <w:noProof/>
            <w:webHidden/>
          </w:rPr>
          <w:tab/>
        </w:r>
        <w:r w:rsidR="00A64BC6">
          <w:rPr>
            <w:noProof/>
            <w:webHidden/>
          </w:rPr>
          <w:fldChar w:fldCharType="begin"/>
        </w:r>
        <w:r w:rsidR="00A64BC6">
          <w:rPr>
            <w:noProof/>
            <w:webHidden/>
          </w:rPr>
          <w:instrText xml:space="preserve"> PAGEREF _Toc520087 \h </w:instrText>
        </w:r>
        <w:r w:rsidR="00A64BC6">
          <w:rPr>
            <w:noProof/>
            <w:webHidden/>
          </w:rPr>
        </w:r>
        <w:r w:rsidR="00A64BC6">
          <w:rPr>
            <w:noProof/>
            <w:webHidden/>
          </w:rPr>
          <w:fldChar w:fldCharType="separate"/>
        </w:r>
        <w:r w:rsidR="002D693D">
          <w:rPr>
            <w:noProof/>
            <w:webHidden/>
          </w:rPr>
          <w:t>15</w:t>
        </w:r>
        <w:r w:rsidR="00A64BC6">
          <w:rPr>
            <w:noProof/>
            <w:webHidden/>
          </w:rPr>
          <w:fldChar w:fldCharType="end"/>
        </w:r>
      </w:hyperlink>
    </w:p>
    <w:p w14:paraId="76C155A6" w14:textId="29D0F631" w:rsidR="00A64BC6" w:rsidRDefault="006569BC">
      <w:pPr>
        <w:pStyle w:val="TOC2"/>
        <w:tabs>
          <w:tab w:val="left" w:pos="800"/>
        </w:tabs>
        <w:rPr>
          <w:rFonts w:asciiTheme="minorHAnsi" w:eastAsiaTheme="minorEastAsia" w:hAnsiTheme="minorHAnsi" w:cstheme="minorBidi"/>
          <w:noProof/>
          <w:sz w:val="22"/>
          <w:szCs w:val="22"/>
        </w:rPr>
      </w:pPr>
      <w:hyperlink w:anchor="_Toc520088" w:history="1">
        <w:r w:rsidR="00A64BC6" w:rsidRPr="00751A29">
          <w:rPr>
            <w:rStyle w:val="Hyperlink"/>
            <w:noProof/>
          </w:rPr>
          <w:t>1.3</w:t>
        </w:r>
        <w:r w:rsidR="00A64BC6">
          <w:rPr>
            <w:rFonts w:asciiTheme="minorHAnsi" w:eastAsiaTheme="minorEastAsia" w:hAnsiTheme="minorHAnsi" w:cstheme="minorBidi"/>
            <w:noProof/>
            <w:sz w:val="22"/>
            <w:szCs w:val="22"/>
          </w:rPr>
          <w:tab/>
        </w:r>
        <w:r w:rsidR="00A64BC6" w:rsidRPr="00751A29">
          <w:rPr>
            <w:rStyle w:val="Hyperlink"/>
            <w:noProof/>
          </w:rPr>
          <w:t>Budget measures</w:t>
        </w:r>
        <w:r w:rsidR="00A64BC6">
          <w:rPr>
            <w:noProof/>
            <w:webHidden/>
          </w:rPr>
          <w:tab/>
        </w:r>
        <w:r w:rsidR="00A64BC6">
          <w:rPr>
            <w:noProof/>
            <w:webHidden/>
          </w:rPr>
          <w:fldChar w:fldCharType="begin"/>
        </w:r>
        <w:r w:rsidR="00A64BC6">
          <w:rPr>
            <w:noProof/>
            <w:webHidden/>
          </w:rPr>
          <w:instrText xml:space="preserve"> PAGEREF _Toc520088 \h </w:instrText>
        </w:r>
        <w:r w:rsidR="00A64BC6">
          <w:rPr>
            <w:noProof/>
            <w:webHidden/>
          </w:rPr>
        </w:r>
        <w:r w:rsidR="00A64BC6">
          <w:rPr>
            <w:noProof/>
            <w:webHidden/>
          </w:rPr>
          <w:fldChar w:fldCharType="separate"/>
        </w:r>
        <w:r w:rsidR="002D693D">
          <w:rPr>
            <w:noProof/>
            <w:webHidden/>
          </w:rPr>
          <w:t>18</w:t>
        </w:r>
        <w:r w:rsidR="00A64BC6">
          <w:rPr>
            <w:noProof/>
            <w:webHidden/>
          </w:rPr>
          <w:fldChar w:fldCharType="end"/>
        </w:r>
      </w:hyperlink>
    </w:p>
    <w:p w14:paraId="76C155A7" w14:textId="10F28BFC" w:rsidR="00A64BC6" w:rsidRDefault="006569BC">
      <w:pPr>
        <w:pStyle w:val="TOC1"/>
        <w:rPr>
          <w:rFonts w:asciiTheme="minorHAnsi" w:eastAsiaTheme="minorEastAsia" w:hAnsiTheme="minorHAnsi" w:cstheme="minorBidi"/>
          <w:b w:val="0"/>
          <w:caps w:val="0"/>
          <w:noProof/>
          <w:sz w:val="22"/>
          <w:szCs w:val="22"/>
        </w:rPr>
      </w:pPr>
      <w:hyperlink w:anchor="_Toc520089" w:history="1">
        <w:r w:rsidR="00A64BC6" w:rsidRPr="00751A29">
          <w:rPr>
            <w:rStyle w:val="Hyperlink"/>
            <w:noProof/>
          </w:rPr>
          <w:t>Section 2: Outcomes and planned performance</w:t>
        </w:r>
        <w:r w:rsidR="00A64BC6">
          <w:rPr>
            <w:noProof/>
            <w:webHidden/>
          </w:rPr>
          <w:tab/>
        </w:r>
        <w:r w:rsidR="00A64BC6">
          <w:rPr>
            <w:noProof/>
            <w:webHidden/>
          </w:rPr>
          <w:fldChar w:fldCharType="begin"/>
        </w:r>
        <w:r w:rsidR="00A64BC6">
          <w:rPr>
            <w:noProof/>
            <w:webHidden/>
          </w:rPr>
          <w:instrText xml:space="preserve"> PAGEREF _Toc520089 \h </w:instrText>
        </w:r>
        <w:r w:rsidR="00A64BC6">
          <w:rPr>
            <w:noProof/>
            <w:webHidden/>
          </w:rPr>
        </w:r>
        <w:r w:rsidR="00A64BC6">
          <w:rPr>
            <w:noProof/>
            <w:webHidden/>
          </w:rPr>
          <w:fldChar w:fldCharType="separate"/>
        </w:r>
        <w:r w:rsidR="002D693D">
          <w:rPr>
            <w:noProof/>
            <w:webHidden/>
          </w:rPr>
          <w:t>20</w:t>
        </w:r>
        <w:r w:rsidR="00A64BC6">
          <w:rPr>
            <w:noProof/>
            <w:webHidden/>
          </w:rPr>
          <w:fldChar w:fldCharType="end"/>
        </w:r>
      </w:hyperlink>
    </w:p>
    <w:p w14:paraId="76C155A8" w14:textId="0DDBD8B3" w:rsidR="00A64BC6" w:rsidRDefault="006569BC">
      <w:pPr>
        <w:pStyle w:val="TOC2"/>
        <w:tabs>
          <w:tab w:val="left" w:pos="800"/>
        </w:tabs>
        <w:rPr>
          <w:noProof/>
        </w:rPr>
      </w:pPr>
      <w:hyperlink w:anchor="_Toc520090" w:history="1">
        <w:r w:rsidR="00A64BC6" w:rsidRPr="00751A29">
          <w:rPr>
            <w:rStyle w:val="Hyperlink"/>
            <w:noProof/>
          </w:rPr>
          <w:t xml:space="preserve">2.1 </w:t>
        </w:r>
        <w:r w:rsidR="00A64BC6">
          <w:rPr>
            <w:rFonts w:asciiTheme="minorHAnsi" w:eastAsiaTheme="minorEastAsia" w:hAnsiTheme="minorHAnsi" w:cstheme="minorBidi"/>
            <w:noProof/>
            <w:sz w:val="22"/>
            <w:szCs w:val="22"/>
          </w:rPr>
          <w:tab/>
        </w:r>
        <w:r w:rsidR="00A64BC6" w:rsidRPr="00751A29">
          <w:rPr>
            <w:rStyle w:val="Hyperlink"/>
            <w:noProof/>
          </w:rPr>
          <w:t xml:space="preserve">Budgeted expenses and performance for Outcome </w:t>
        </w:r>
        <w:r w:rsidR="00FB543A">
          <w:rPr>
            <w:rStyle w:val="Hyperlink"/>
            <w:noProof/>
          </w:rPr>
          <w:t>1</w:t>
        </w:r>
        <w:r w:rsidR="00A64BC6">
          <w:rPr>
            <w:noProof/>
            <w:webHidden/>
          </w:rPr>
          <w:tab/>
        </w:r>
        <w:r w:rsidR="00A64BC6">
          <w:rPr>
            <w:noProof/>
            <w:webHidden/>
          </w:rPr>
          <w:fldChar w:fldCharType="begin"/>
        </w:r>
        <w:r w:rsidR="00A64BC6">
          <w:rPr>
            <w:noProof/>
            <w:webHidden/>
          </w:rPr>
          <w:instrText xml:space="preserve"> PAGEREF _Toc520090 \h </w:instrText>
        </w:r>
        <w:r w:rsidR="00A64BC6">
          <w:rPr>
            <w:noProof/>
            <w:webHidden/>
          </w:rPr>
        </w:r>
        <w:r w:rsidR="00A64BC6">
          <w:rPr>
            <w:noProof/>
            <w:webHidden/>
          </w:rPr>
          <w:fldChar w:fldCharType="separate"/>
        </w:r>
        <w:r w:rsidR="002D693D">
          <w:rPr>
            <w:noProof/>
            <w:webHidden/>
          </w:rPr>
          <w:t>21</w:t>
        </w:r>
        <w:r w:rsidR="00A64BC6">
          <w:rPr>
            <w:noProof/>
            <w:webHidden/>
          </w:rPr>
          <w:fldChar w:fldCharType="end"/>
        </w:r>
      </w:hyperlink>
    </w:p>
    <w:p w14:paraId="76C155A9" w14:textId="738D836A" w:rsidR="00FB543A" w:rsidRPr="00FB543A" w:rsidRDefault="00DA0638" w:rsidP="00FB543A">
      <w:pPr>
        <w:pStyle w:val="TOC2"/>
        <w:tabs>
          <w:tab w:val="left" w:pos="800"/>
        </w:tabs>
        <w:rPr>
          <w:rFonts w:eastAsiaTheme="minorEastAsia"/>
          <w:noProof/>
        </w:rPr>
      </w:pPr>
      <w:r>
        <w:rPr>
          <w:rFonts w:eastAsiaTheme="minorEastAsia"/>
          <w:noProof/>
        </w:rPr>
        <w:t>2.2</w:t>
      </w:r>
      <w:r w:rsidR="00FB543A" w:rsidRPr="00FB543A">
        <w:rPr>
          <w:rFonts w:eastAsiaTheme="minorEastAsia"/>
          <w:noProof/>
        </w:rPr>
        <w:t xml:space="preserve"> </w:t>
      </w:r>
      <w:r w:rsidR="00FB543A" w:rsidRPr="00FB543A">
        <w:rPr>
          <w:rFonts w:eastAsiaTheme="minorEastAsia"/>
          <w:noProof/>
        </w:rPr>
        <w:tab/>
        <w:t xml:space="preserve">Budgeted expenses and performance for Outcome </w:t>
      </w:r>
      <w:r w:rsidR="00FB543A">
        <w:rPr>
          <w:rFonts w:eastAsiaTheme="minorEastAsia"/>
          <w:noProof/>
        </w:rPr>
        <w:t>2</w:t>
      </w:r>
      <w:r w:rsidR="00FB543A" w:rsidRPr="00FB543A">
        <w:rPr>
          <w:rFonts w:eastAsiaTheme="minorEastAsia"/>
          <w:noProof/>
          <w:webHidden/>
        </w:rPr>
        <w:tab/>
      </w:r>
      <w:r>
        <w:rPr>
          <w:rFonts w:eastAsiaTheme="minorEastAsia"/>
          <w:noProof/>
          <w:webHidden/>
        </w:rPr>
        <w:t>3</w:t>
      </w:r>
      <w:r w:rsidR="003F1AEE">
        <w:rPr>
          <w:rFonts w:eastAsiaTheme="minorEastAsia"/>
          <w:noProof/>
          <w:webHidden/>
        </w:rPr>
        <w:t>2</w:t>
      </w:r>
    </w:p>
    <w:p w14:paraId="76C155AA" w14:textId="4C917796" w:rsidR="00A64BC6" w:rsidRDefault="006569BC">
      <w:pPr>
        <w:pStyle w:val="TOC1"/>
        <w:rPr>
          <w:rFonts w:asciiTheme="minorHAnsi" w:eastAsiaTheme="minorEastAsia" w:hAnsiTheme="minorHAnsi" w:cstheme="minorBidi"/>
          <w:b w:val="0"/>
          <w:caps w:val="0"/>
          <w:noProof/>
          <w:sz w:val="22"/>
          <w:szCs w:val="22"/>
        </w:rPr>
      </w:pPr>
      <w:hyperlink w:anchor="_Toc520091" w:history="1">
        <w:r w:rsidR="00A64BC6" w:rsidRPr="00751A29">
          <w:rPr>
            <w:rStyle w:val="Hyperlink"/>
            <w:noProof/>
          </w:rPr>
          <w:t>Section 3: Budgeted financial statements</w:t>
        </w:r>
        <w:r w:rsidR="00A64BC6">
          <w:rPr>
            <w:noProof/>
            <w:webHidden/>
          </w:rPr>
          <w:tab/>
        </w:r>
        <w:r w:rsidR="003F1AEE">
          <w:rPr>
            <w:noProof/>
            <w:webHidden/>
          </w:rPr>
          <w:t>40</w:t>
        </w:r>
      </w:hyperlink>
    </w:p>
    <w:p w14:paraId="76C155AB" w14:textId="3079D542" w:rsidR="00A64BC6" w:rsidRDefault="006569BC">
      <w:pPr>
        <w:pStyle w:val="TOC2"/>
        <w:tabs>
          <w:tab w:val="left" w:pos="800"/>
        </w:tabs>
        <w:rPr>
          <w:noProof/>
        </w:rPr>
      </w:pPr>
      <w:hyperlink w:anchor="_Toc520092" w:history="1">
        <w:r w:rsidR="00A64BC6" w:rsidRPr="00751A29">
          <w:rPr>
            <w:rStyle w:val="Hyperlink"/>
            <w:noProof/>
          </w:rPr>
          <w:t>3.1</w:t>
        </w:r>
        <w:r w:rsidR="00A64BC6">
          <w:rPr>
            <w:rFonts w:asciiTheme="minorHAnsi" w:eastAsiaTheme="minorEastAsia" w:hAnsiTheme="minorHAnsi" w:cstheme="minorBidi"/>
            <w:noProof/>
            <w:sz w:val="22"/>
            <w:szCs w:val="22"/>
          </w:rPr>
          <w:tab/>
        </w:r>
        <w:r w:rsidR="00A64BC6" w:rsidRPr="00751A29">
          <w:rPr>
            <w:rStyle w:val="Hyperlink"/>
            <w:noProof/>
          </w:rPr>
          <w:t>Budgeted financial statements</w:t>
        </w:r>
        <w:r w:rsidR="00A64BC6">
          <w:rPr>
            <w:noProof/>
            <w:webHidden/>
          </w:rPr>
          <w:tab/>
        </w:r>
        <w:r w:rsidR="00A64BC6">
          <w:rPr>
            <w:noProof/>
            <w:webHidden/>
          </w:rPr>
          <w:fldChar w:fldCharType="begin"/>
        </w:r>
        <w:r w:rsidR="00A64BC6">
          <w:rPr>
            <w:noProof/>
            <w:webHidden/>
          </w:rPr>
          <w:instrText xml:space="preserve"> PAGEREF _Toc520092 \h </w:instrText>
        </w:r>
        <w:r w:rsidR="00A64BC6">
          <w:rPr>
            <w:noProof/>
            <w:webHidden/>
          </w:rPr>
        </w:r>
        <w:r w:rsidR="00A64BC6">
          <w:rPr>
            <w:noProof/>
            <w:webHidden/>
          </w:rPr>
          <w:fldChar w:fldCharType="separate"/>
        </w:r>
        <w:r w:rsidR="002D693D">
          <w:rPr>
            <w:noProof/>
            <w:webHidden/>
          </w:rPr>
          <w:t>39</w:t>
        </w:r>
        <w:r w:rsidR="00A64BC6">
          <w:rPr>
            <w:noProof/>
            <w:webHidden/>
          </w:rPr>
          <w:fldChar w:fldCharType="end"/>
        </w:r>
      </w:hyperlink>
    </w:p>
    <w:p w14:paraId="61ADED8E" w14:textId="7A489F15" w:rsidR="00DA0638" w:rsidRPr="00DA0638" w:rsidRDefault="00DA0638" w:rsidP="00DA0638">
      <w:pPr>
        <w:pStyle w:val="TOC2"/>
        <w:tabs>
          <w:tab w:val="left" w:pos="800"/>
        </w:tabs>
        <w:rPr>
          <w:rStyle w:val="Hyperlink"/>
          <w:noProof/>
        </w:rPr>
      </w:pPr>
      <w:r w:rsidRPr="00DA0638">
        <w:rPr>
          <w:rStyle w:val="Hyperlink"/>
          <w:noProof/>
        </w:rPr>
        <w:t>3.2</w:t>
      </w:r>
      <w:r w:rsidRPr="00DA0638">
        <w:rPr>
          <w:rStyle w:val="Hyperlink"/>
          <w:noProof/>
        </w:rPr>
        <w:tab/>
        <w:t xml:space="preserve">Budgeted financial statements </w:t>
      </w:r>
      <w:r w:rsidR="00D85562">
        <w:rPr>
          <w:rStyle w:val="Hyperlink"/>
          <w:noProof/>
        </w:rPr>
        <w:t>t</w:t>
      </w:r>
      <w:r w:rsidRPr="00DA0638">
        <w:rPr>
          <w:rStyle w:val="Hyperlink"/>
          <w:noProof/>
        </w:rPr>
        <w:t>ables</w:t>
      </w:r>
      <w:r w:rsidRPr="00DA0638">
        <w:rPr>
          <w:rStyle w:val="Hyperlink"/>
          <w:noProof/>
          <w:webHidden/>
        </w:rPr>
        <w:tab/>
      </w:r>
      <w:r>
        <w:rPr>
          <w:rStyle w:val="Hyperlink"/>
          <w:noProof/>
          <w:webHidden/>
        </w:rPr>
        <w:t>4</w:t>
      </w:r>
      <w:r w:rsidR="003F1AEE">
        <w:rPr>
          <w:rStyle w:val="Hyperlink"/>
          <w:noProof/>
          <w:webHidden/>
        </w:rPr>
        <w:t>1</w:t>
      </w:r>
    </w:p>
    <w:p w14:paraId="76C155AC" w14:textId="77777777" w:rsidR="008B5AFD" w:rsidRDefault="00915F49" w:rsidP="003E2B5E">
      <w:pPr>
        <w:pStyle w:val="TOC1"/>
      </w:pPr>
      <w:r>
        <w:fldChar w:fldCharType="end"/>
      </w:r>
    </w:p>
    <w:p w14:paraId="76C155AD" w14:textId="77777777" w:rsidR="003E2B5E" w:rsidRPr="008B5AFD" w:rsidRDefault="003E2B5E" w:rsidP="008B5AFD"/>
    <w:p w14:paraId="76C155AE" w14:textId="77777777" w:rsidR="00257FF4" w:rsidRDefault="00257FF4" w:rsidP="00257FF4">
      <w:pPr>
        <w:sectPr w:rsidR="00257FF4" w:rsidSect="0050346A">
          <w:footerReference w:type="first" r:id="rId48"/>
          <w:type w:val="oddPage"/>
          <w:pgSz w:w="11906" w:h="16838" w:code="9"/>
          <w:pgMar w:top="2466" w:right="2098" w:bottom="2466" w:left="2098" w:header="1899" w:footer="1899" w:gutter="0"/>
          <w:cols w:space="708"/>
          <w:titlePg/>
          <w:docGrid w:linePitch="360"/>
        </w:sectPr>
      </w:pPr>
    </w:p>
    <w:p w14:paraId="76C155AF" w14:textId="77777777" w:rsidR="00257FF4" w:rsidRDefault="00257FF4" w:rsidP="00834F9A">
      <w:pPr>
        <w:pStyle w:val="Heading1"/>
      </w:pPr>
      <w:bookmarkStart w:id="20" w:name="_Toc3373935"/>
      <w:r>
        <w:t>Department of</w:t>
      </w:r>
      <w:r w:rsidR="006B7EB6">
        <w:t xml:space="preserve"> Job</w:t>
      </w:r>
      <w:r w:rsidR="009B49C6">
        <w:t>s</w:t>
      </w:r>
      <w:r w:rsidR="006B7EB6">
        <w:t xml:space="preserve"> and Small Business</w:t>
      </w:r>
      <w:bookmarkEnd w:id="20"/>
    </w:p>
    <w:p w14:paraId="76C155B0" w14:textId="77777777" w:rsidR="00257FF4" w:rsidRPr="002C4D41" w:rsidRDefault="00257FF4" w:rsidP="00257FF4">
      <w:pPr>
        <w:pStyle w:val="Heading2"/>
      </w:pPr>
      <w:bookmarkStart w:id="21" w:name="_Toc190682308"/>
      <w:bookmarkStart w:id="22" w:name="_Toc190682526"/>
      <w:bookmarkStart w:id="23" w:name="_Toc444523508"/>
      <w:bookmarkStart w:id="24" w:name="_Toc520085"/>
      <w:r w:rsidRPr="002C4D41">
        <w:t xml:space="preserve">Section 1: </w:t>
      </w:r>
      <w:r w:rsidR="007E6BBD" w:rsidRPr="002C4D41">
        <w:t xml:space="preserve">Entity </w:t>
      </w:r>
      <w:r w:rsidR="00605163" w:rsidRPr="002C4D41">
        <w:t>overview and resources</w:t>
      </w:r>
      <w:bookmarkEnd w:id="21"/>
      <w:bookmarkEnd w:id="22"/>
      <w:bookmarkEnd w:id="23"/>
      <w:bookmarkEnd w:id="24"/>
    </w:p>
    <w:p w14:paraId="76C155B1" w14:textId="77777777" w:rsidR="00257FF4" w:rsidRDefault="00257FF4" w:rsidP="00257FF4">
      <w:pPr>
        <w:pStyle w:val="Heading3"/>
      </w:pPr>
      <w:bookmarkStart w:id="25" w:name="_Toc190682309"/>
      <w:bookmarkStart w:id="26" w:name="_Toc190682527"/>
      <w:bookmarkStart w:id="27" w:name="_Toc444523509"/>
      <w:bookmarkStart w:id="28" w:name="_Toc520086"/>
      <w:r>
        <w:t>1.1</w:t>
      </w:r>
      <w:r>
        <w:tab/>
      </w:r>
      <w:r w:rsidRPr="00870279">
        <w:t xml:space="preserve">Strategic </w:t>
      </w:r>
      <w:r w:rsidR="00D81071" w:rsidRPr="00870279">
        <w:t>direction</w:t>
      </w:r>
      <w:bookmarkEnd w:id="25"/>
      <w:bookmarkEnd w:id="26"/>
      <w:r w:rsidR="00D81071" w:rsidRPr="00870279">
        <w:t xml:space="preserve"> </w:t>
      </w:r>
      <w:r w:rsidR="00605163" w:rsidRPr="00870279">
        <w:t>statement</w:t>
      </w:r>
      <w:bookmarkEnd w:id="27"/>
      <w:bookmarkEnd w:id="28"/>
    </w:p>
    <w:p w14:paraId="76C155B2" w14:textId="524A4AE5" w:rsidR="00665B04" w:rsidRDefault="00665B04" w:rsidP="00665B04">
      <w:bookmarkStart w:id="29" w:name="_Toc190682310"/>
      <w:bookmarkStart w:id="30" w:name="_Toc190682528"/>
      <w:r w:rsidRPr="00E048ED">
        <w:t xml:space="preserve">Employment is central to </w:t>
      </w:r>
      <w:r w:rsidR="007B5A25">
        <w:t>a strong economy</w:t>
      </w:r>
      <w:r w:rsidRPr="00E048ED">
        <w:t>. By providing advice and delivering programs to improve the performance of labour markets, the Department of Jobs and Small Business stimulates</w:t>
      </w:r>
      <w:r>
        <w:t xml:space="preserve"> stronger job growth, helps job </w:t>
      </w:r>
      <w:r w:rsidRPr="00E048ED">
        <w:t>seekers into work, promotes safe</w:t>
      </w:r>
      <w:r>
        <w:t>,</w:t>
      </w:r>
      <w:r w:rsidRPr="00E048ED">
        <w:t xml:space="preserve"> fair</w:t>
      </w:r>
      <w:r>
        <w:t xml:space="preserve"> and productive</w:t>
      </w:r>
      <w:r w:rsidRPr="00E048ED">
        <w:t xml:space="preserve"> workplaces, and support</w:t>
      </w:r>
      <w:r>
        <w:t>s</w:t>
      </w:r>
      <w:r w:rsidRPr="00E048ED">
        <w:t xml:space="preserve"> small and family businesses. </w:t>
      </w:r>
    </w:p>
    <w:p w14:paraId="76C155B3" w14:textId="77777777" w:rsidR="00665B04" w:rsidRPr="00E048ED" w:rsidRDefault="00665B04" w:rsidP="00665B04">
      <w:r w:rsidRPr="00E048ED">
        <w:t>The Department has two Outcomes:</w:t>
      </w:r>
    </w:p>
    <w:p w14:paraId="76C155B4" w14:textId="77777777" w:rsidR="00665B04" w:rsidRPr="00076BF7" w:rsidRDefault="00665B04" w:rsidP="00665B04">
      <w:pPr>
        <w:pStyle w:val="Bullet"/>
        <w:spacing w:after="160"/>
        <w:ind w:left="284" w:hanging="284"/>
        <w:jc w:val="left"/>
        <w:rPr>
          <w:rFonts w:cstheme="minorHAnsi"/>
        </w:rPr>
      </w:pPr>
      <w:r w:rsidRPr="00076BF7">
        <w:rPr>
          <w:rFonts w:cstheme="minorHAnsi"/>
        </w:rPr>
        <w:t>Foster a productive and competitive labour market through employment policies and programs that assist job seekers into work, meet employer needs and increase Australia’s workforce participation.</w:t>
      </w:r>
    </w:p>
    <w:p w14:paraId="76C155B5" w14:textId="77777777" w:rsidR="00665B04" w:rsidRPr="00076BF7" w:rsidRDefault="00665B04" w:rsidP="00665B04">
      <w:pPr>
        <w:pStyle w:val="Bullet"/>
        <w:ind w:left="284" w:hanging="284"/>
        <w:jc w:val="left"/>
        <w:rPr>
          <w:rFonts w:cstheme="minorHAnsi"/>
        </w:rPr>
      </w:pPr>
      <w:r w:rsidRPr="00076BF7">
        <w:rPr>
          <w:rFonts w:cstheme="minorHAnsi"/>
        </w:rPr>
        <w:t xml:space="preserve">Facilitate jobs growth through policies and programs that promote fair, productive and safe workplaces, and facilitate the growth of small business. </w:t>
      </w:r>
    </w:p>
    <w:p w14:paraId="76C155B6" w14:textId="77777777" w:rsidR="00665B04" w:rsidRDefault="00665B04" w:rsidP="00665B04">
      <w:r w:rsidRPr="00E048ED">
        <w:t xml:space="preserve">To achieve these </w:t>
      </w:r>
      <w:r>
        <w:t>O</w:t>
      </w:r>
      <w:r w:rsidRPr="00E048ED">
        <w:t>utcome</w:t>
      </w:r>
      <w:r>
        <w:t>s, the major priorities for 2019–20</w:t>
      </w:r>
      <w:r w:rsidRPr="00E048ED">
        <w:t xml:space="preserve"> include:</w:t>
      </w:r>
    </w:p>
    <w:p w14:paraId="171F00AD" w14:textId="4A85AD50" w:rsidR="00BB26DC" w:rsidRPr="00BB26DC" w:rsidRDefault="00BB26DC" w:rsidP="00BB26DC">
      <w:pPr>
        <w:pStyle w:val="Bullet"/>
        <w:rPr>
          <w:lang w:val="en-AU"/>
        </w:rPr>
      </w:pPr>
      <w:r>
        <w:rPr>
          <w:lang w:val="en-AU"/>
        </w:rPr>
        <w:t>i</w:t>
      </w:r>
      <w:r w:rsidRPr="00BB26DC">
        <w:rPr>
          <w:lang w:val="en-AU"/>
        </w:rPr>
        <w:t xml:space="preserve">mplementing </w:t>
      </w:r>
      <w:r w:rsidR="000C6F0F">
        <w:rPr>
          <w:lang w:val="en-AU"/>
        </w:rPr>
        <w:t>transformative change to the delivery of employment services</w:t>
      </w:r>
      <w:r w:rsidRPr="00BB26DC">
        <w:rPr>
          <w:lang w:val="en-AU"/>
        </w:rPr>
        <w:t>, including a digital platform to help job</w:t>
      </w:r>
      <w:r w:rsidR="000C6F0F">
        <w:rPr>
          <w:lang w:val="en-AU"/>
        </w:rPr>
        <w:t>-</w:t>
      </w:r>
      <w:r w:rsidRPr="00BB26DC">
        <w:rPr>
          <w:lang w:val="en-AU"/>
        </w:rPr>
        <w:t>ready job</w:t>
      </w:r>
      <w:r w:rsidR="0048741A">
        <w:rPr>
          <w:lang w:val="en-AU"/>
        </w:rPr>
        <w:t xml:space="preserve"> </w:t>
      </w:r>
      <w:r w:rsidRPr="00BB26DC">
        <w:rPr>
          <w:lang w:val="en-AU"/>
        </w:rPr>
        <w:t xml:space="preserve">seekers self-service, </w:t>
      </w:r>
      <w:r w:rsidR="000C6F0F">
        <w:rPr>
          <w:lang w:val="en-AU"/>
        </w:rPr>
        <w:t xml:space="preserve">and reinvesting in the system to provide </w:t>
      </w:r>
      <w:r w:rsidRPr="00BB26DC">
        <w:rPr>
          <w:lang w:val="en-AU"/>
        </w:rPr>
        <w:t xml:space="preserve">more </w:t>
      </w:r>
      <w:r w:rsidR="000C6F0F">
        <w:rPr>
          <w:lang w:val="en-AU"/>
        </w:rPr>
        <w:t xml:space="preserve">intensive, </w:t>
      </w:r>
      <w:r w:rsidRPr="00BB26DC">
        <w:rPr>
          <w:lang w:val="en-AU"/>
        </w:rPr>
        <w:t xml:space="preserve">targeted </w:t>
      </w:r>
      <w:r w:rsidR="000C6F0F">
        <w:rPr>
          <w:lang w:val="en-AU"/>
        </w:rPr>
        <w:t xml:space="preserve">and tailored </w:t>
      </w:r>
      <w:r w:rsidRPr="00BB26DC">
        <w:rPr>
          <w:lang w:val="en-AU"/>
        </w:rPr>
        <w:t xml:space="preserve">support for those who need extra help. The new model introduces a new licensing system and an enhanced payment and performance framework. Elements of the new model will be </w:t>
      </w:r>
      <w:r w:rsidR="000C6F0F">
        <w:rPr>
          <w:lang w:val="en-AU"/>
        </w:rPr>
        <w:t>piloted</w:t>
      </w:r>
      <w:r w:rsidR="000C6F0F" w:rsidRPr="00BB26DC">
        <w:rPr>
          <w:lang w:val="en-AU"/>
        </w:rPr>
        <w:t xml:space="preserve"> </w:t>
      </w:r>
      <w:r w:rsidRPr="00BB26DC">
        <w:rPr>
          <w:lang w:val="en-AU"/>
        </w:rPr>
        <w:t xml:space="preserve">in Adelaide South and New South Wales’ Mid-North Coast </w:t>
      </w:r>
      <w:r w:rsidR="009E1744">
        <w:rPr>
          <w:lang w:val="en-AU"/>
        </w:rPr>
        <w:t xml:space="preserve">from 1 July 2019 </w:t>
      </w:r>
      <w:r w:rsidRPr="00BB26DC">
        <w:rPr>
          <w:lang w:val="en-AU"/>
        </w:rPr>
        <w:t>ahead of a</w:t>
      </w:r>
      <w:r w:rsidR="008C19F6">
        <w:rPr>
          <w:lang w:val="en-AU"/>
        </w:rPr>
        <w:t xml:space="preserve"> national roll-out in July 2022</w:t>
      </w:r>
    </w:p>
    <w:p w14:paraId="76C155B7" w14:textId="19054DFC" w:rsidR="00665B04" w:rsidRDefault="000C6F0F" w:rsidP="00665B04">
      <w:pPr>
        <w:pStyle w:val="Bullet"/>
        <w:spacing w:after="160"/>
        <w:ind w:left="284" w:hanging="284"/>
        <w:jc w:val="left"/>
      </w:pPr>
      <w:r>
        <w:rPr>
          <w:lang w:val="en-AU"/>
        </w:rPr>
        <w:t>continuin</w:t>
      </w:r>
      <w:r w:rsidR="009E1744">
        <w:rPr>
          <w:lang w:val="en-AU"/>
        </w:rPr>
        <w:t>g</w:t>
      </w:r>
      <w:r>
        <w:rPr>
          <w:lang w:val="en-AU"/>
        </w:rPr>
        <w:t xml:space="preserve"> to </w:t>
      </w:r>
      <w:r w:rsidR="00665B04" w:rsidRPr="003146C8">
        <w:t>deliver efficient and effective employment services</w:t>
      </w:r>
      <w:r>
        <w:rPr>
          <w:lang w:val="en-AU"/>
        </w:rPr>
        <w:t xml:space="preserve"> through jobactive and complementary programs ahead of the national roll-out of a new employment services system</w:t>
      </w:r>
    </w:p>
    <w:p w14:paraId="76C155B9" w14:textId="3DC5295C" w:rsidR="00665B04" w:rsidRPr="002D1634" w:rsidRDefault="00665B04" w:rsidP="00665B04">
      <w:pPr>
        <w:pStyle w:val="Bullet"/>
        <w:spacing w:after="160"/>
        <w:ind w:left="284" w:hanging="284"/>
        <w:jc w:val="left"/>
      </w:pPr>
      <w:r>
        <w:t xml:space="preserve">implementing initiatives to support Australians, particularly in regional areas or </w:t>
      </w:r>
      <w:r w:rsidR="009E1744">
        <w:rPr>
          <w:lang w:val="en-AU"/>
        </w:rPr>
        <w:t xml:space="preserve">areas </w:t>
      </w:r>
      <w:r>
        <w:t>experiencing unique challenges due to large-scale industry changes, and provide them with a better chance of securing future job opportunities as technolog</w:t>
      </w:r>
      <w:r w:rsidR="00AA766C">
        <w:rPr>
          <w:lang w:val="en-AU"/>
        </w:rPr>
        <w:t>ical</w:t>
      </w:r>
      <w:r>
        <w:t xml:space="preserve"> transform</w:t>
      </w:r>
      <w:r w:rsidR="00AA766C">
        <w:rPr>
          <w:lang w:val="en-AU"/>
        </w:rPr>
        <w:t>ation impacts</w:t>
      </w:r>
      <w:r>
        <w:t xml:space="preserve"> the economy</w:t>
      </w:r>
    </w:p>
    <w:p w14:paraId="76C155BA" w14:textId="77777777" w:rsidR="00665B04" w:rsidRPr="00465757" w:rsidRDefault="00665B04" w:rsidP="00665B04">
      <w:pPr>
        <w:pStyle w:val="Bullet"/>
        <w:spacing w:after="160"/>
        <w:ind w:left="284" w:hanging="284"/>
        <w:jc w:val="left"/>
      </w:pPr>
      <w:r>
        <w:t>providing mature age Australians with opportunities to contribute to the workforce, share their skills and insights with younger workers and continue to benefit from the economic and social wellbeing of having a job</w:t>
      </w:r>
    </w:p>
    <w:p w14:paraId="76C155BB" w14:textId="77777777" w:rsidR="00665B04" w:rsidRDefault="00665B04" w:rsidP="00665B04">
      <w:pPr>
        <w:pStyle w:val="Bullet"/>
        <w:spacing w:after="160"/>
        <w:ind w:left="284" w:hanging="284"/>
        <w:jc w:val="left"/>
      </w:pPr>
      <w:r>
        <w:t>supporting</w:t>
      </w:r>
      <w:r w:rsidRPr="008B476D">
        <w:t xml:space="preserve"> local </w:t>
      </w:r>
      <w:r>
        <w:t>solutions for jobs creation in</w:t>
      </w:r>
      <w:r w:rsidRPr="008B476D">
        <w:t xml:space="preserve"> regional </w:t>
      </w:r>
      <w:r>
        <w:t>areas through a targeted grant program to help stimulate communities to deliver tailored local employment solutions</w:t>
      </w:r>
    </w:p>
    <w:p w14:paraId="76C155BC" w14:textId="77777777" w:rsidR="00665B04" w:rsidRPr="00853C80" w:rsidRDefault="00665B04" w:rsidP="00665B04">
      <w:pPr>
        <w:pStyle w:val="Bullet"/>
        <w:spacing w:after="160"/>
        <w:ind w:left="284" w:hanging="284"/>
        <w:jc w:val="left"/>
      </w:pPr>
      <w:r>
        <w:rPr>
          <w:lang w:val="en-AU"/>
        </w:rPr>
        <w:t xml:space="preserve">increasing the proportion of seasonal work taken up by Australian job seekers and encouraging more smaller farmers to participate in the Seasonal Worker Programme </w:t>
      </w:r>
    </w:p>
    <w:p w14:paraId="76C155BD" w14:textId="712533D8" w:rsidR="00BF67E6" w:rsidRPr="003146C8" w:rsidRDefault="00AA65AD" w:rsidP="00BF67E6">
      <w:pPr>
        <w:pStyle w:val="Bullet"/>
        <w:spacing w:after="160"/>
        <w:ind w:left="284" w:hanging="284"/>
        <w:jc w:val="left"/>
      </w:pPr>
      <w:r>
        <w:rPr>
          <w:lang w:val="en-AU"/>
        </w:rPr>
        <w:t>delivering the Government’s commitment to protecting vulnerable workers and ensuring that migration policies and practices are in line with th</w:t>
      </w:r>
      <w:r w:rsidR="00192B17">
        <w:rPr>
          <w:lang w:val="en-AU"/>
        </w:rPr>
        <w:t>e workplace relations framework</w:t>
      </w:r>
    </w:p>
    <w:p w14:paraId="76C155BE" w14:textId="77777777" w:rsidR="00665B04" w:rsidRDefault="00665B04" w:rsidP="00665B04">
      <w:pPr>
        <w:pStyle w:val="Bullet"/>
        <w:spacing w:after="160"/>
        <w:ind w:left="284" w:hanging="284"/>
        <w:jc w:val="left"/>
      </w:pPr>
      <w:r>
        <w:t xml:space="preserve">encouraging entrepreneurship and self-employment, </w:t>
      </w:r>
      <w:r>
        <w:rPr>
          <w:lang w:val="en-AU"/>
        </w:rPr>
        <w:t>particularly to</w:t>
      </w:r>
      <w:r>
        <w:t xml:space="preserve"> </w:t>
      </w:r>
      <w:r>
        <w:rPr>
          <w:lang w:val="en-AU"/>
        </w:rPr>
        <w:t xml:space="preserve">support opportunities for mature age Australians, and </w:t>
      </w:r>
      <w:r>
        <w:t>providing nationally-accredited training, mentoring and business advice</w:t>
      </w:r>
    </w:p>
    <w:p w14:paraId="76C155BF" w14:textId="77777777" w:rsidR="00665B04" w:rsidRDefault="00665B04" w:rsidP="00665B04">
      <w:pPr>
        <w:pStyle w:val="Bullet"/>
        <w:spacing w:after="160"/>
        <w:ind w:left="284" w:hanging="284"/>
        <w:jc w:val="left"/>
      </w:pPr>
      <w:r w:rsidRPr="003146C8">
        <w:t>administering payments and recovery activit</w:t>
      </w:r>
      <w:r>
        <w:rPr>
          <w:lang w:val="en-AU"/>
        </w:rPr>
        <w:t>ies</w:t>
      </w:r>
      <w:r w:rsidRPr="003146C8">
        <w:t xml:space="preserve"> under the Fair Entitlements Guarantee which assists workers who have unpaid employment entitlements when they are made redundant by the liquidation or bankruptcy of their employer</w:t>
      </w:r>
    </w:p>
    <w:p w14:paraId="76C155C0" w14:textId="77777777" w:rsidR="00665B04" w:rsidRPr="00C92BDA" w:rsidRDefault="00665B04" w:rsidP="00665B04">
      <w:pPr>
        <w:pStyle w:val="Bullet"/>
        <w:spacing w:after="160"/>
        <w:ind w:left="284" w:hanging="284"/>
        <w:jc w:val="left"/>
      </w:pPr>
      <w:r w:rsidRPr="003146C8">
        <w:t xml:space="preserve">working cooperatively </w:t>
      </w:r>
      <w:r>
        <w:rPr>
          <w:lang w:val="en-AU"/>
        </w:rPr>
        <w:t xml:space="preserve">with our portfolio agencies </w:t>
      </w:r>
      <w:r w:rsidRPr="003146C8">
        <w:t xml:space="preserve">to ensure </w:t>
      </w:r>
      <w:r>
        <w:t>a fair</w:t>
      </w:r>
      <w:r w:rsidRPr="003146C8">
        <w:t>, productive</w:t>
      </w:r>
      <w:r>
        <w:t>, flexible and safe</w:t>
      </w:r>
      <w:r w:rsidRPr="003146C8">
        <w:t xml:space="preserve"> national workplace relations system</w:t>
      </w:r>
    </w:p>
    <w:p w14:paraId="76C155C1" w14:textId="77777777" w:rsidR="00665B04" w:rsidRPr="00C676F0" w:rsidRDefault="00665B04" w:rsidP="00665B04">
      <w:pPr>
        <w:pStyle w:val="Bullet"/>
        <w:spacing w:after="160"/>
        <w:ind w:left="284" w:hanging="284"/>
        <w:jc w:val="left"/>
      </w:pPr>
      <w:r w:rsidRPr="00C676F0">
        <w:rPr>
          <w:lang w:val="en-AU"/>
        </w:rPr>
        <w:t>supporting</w:t>
      </w:r>
      <w:r w:rsidRPr="00C676F0">
        <w:t xml:space="preserve"> small</w:t>
      </w:r>
      <w:r>
        <w:rPr>
          <w:lang w:val="en-AU"/>
        </w:rPr>
        <w:t xml:space="preserve"> and family</w:t>
      </w:r>
      <w:r w:rsidRPr="00C676F0">
        <w:t xml:space="preserve"> business</w:t>
      </w:r>
      <w:r w:rsidRPr="00C676F0">
        <w:rPr>
          <w:lang w:val="en-AU"/>
        </w:rPr>
        <w:t xml:space="preserve"> and</w:t>
      </w:r>
      <w:r w:rsidRPr="00C676F0">
        <w:t xml:space="preserve"> enterprise development, and ensur</w:t>
      </w:r>
      <w:r w:rsidRPr="00C676F0">
        <w:rPr>
          <w:lang w:val="en-AU"/>
        </w:rPr>
        <w:t>ing</w:t>
      </w:r>
      <w:r w:rsidRPr="00C676F0">
        <w:t xml:space="preserve"> that small business interests are </w:t>
      </w:r>
      <w:r w:rsidRPr="00C676F0">
        <w:rPr>
          <w:lang w:val="en-AU"/>
        </w:rPr>
        <w:t>considered</w:t>
      </w:r>
      <w:r w:rsidRPr="00C676F0">
        <w:t xml:space="preserve"> in </w:t>
      </w:r>
      <w:r w:rsidRPr="00C676F0">
        <w:rPr>
          <w:lang w:val="en-AU"/>
        </w:rPr>
        <w:t>national</w:t>
      </w:r>
      <w:r w:rsidRPr="00C676F0">
        <w:t xml:space="preserve"> economic reform</w:t>
      </w:r>
    </w:p>
    <w:p w14:paraId="76C155C2" w14:textId="77777777" w:rsidR="00665B04" w:rsidRPr="003146C8" w:rsidRDefault="00665B04" w:rsidP="00665B04">
      <w:pPr>
        <w:pStyle w:val="Bullet"/>
        <w:spacing w:after="160"/>
        <w:ind w:left="284" w:hanging="284"/>
        <w:jc w:val="left"/>
      </w:pPr>
      <w:r w:rsidRPr="003146C8">
        <w:t>promoting safer workplaces in the building and construction industry through the Australian Government Building and Construction WHS Accreditation Scheme</w:t>
      </w:r>
      <w:r w:rsidRPr="00853C80">
        <w:t xml:space="preserve"> </w:t>
      </w:r>
      <w:r w:rsidRPr="003146C8">
        <w:t>which provides mandated accreditation requirements for companies to undertake most Commonwealth</w:t>
      </w:r>
      <w:r w:rsidRPr="003146C8">
        <w:noBreakHyphen/>
        <w:t>funded bui</w:t>
      </w:r>
      <w:r>
        <w:t>lding and construction projects</w:t>
      </w:r>
      <w:r w:rsidRPr="003146C8">
        <w:t xml:space="preserve"> </w:t>
      </w:r>
    </w:p>
    <w:p w14:paraId="76C155C3" w14:textId="77777777" w:rsidR="00665B04" w:rsidRPr="00D364CF" w:rsidRDefault="00665B04" w:rsidP="00665B04">
      <w:pPr>
        <w:pStyle w:val="Bullet"/>
        <w:spacing w:after="160"/>
        <w:ind w:left="284" w:hanging="284"/>
        <w:jc w:val="left"/>
      </w:pPr>
      <w:r w:rsidRPr="00D364CF">
        <w:t>contributing to higher productivity through implementation of national approaches to workplace health and safety and workers’ compensation laws</w:t>
      </w:r>
    </w:p>
    <w:p w14:paraId="76C155C4" w14:textId="77777777" w:rsidR="00665B04" w:rsidRPr="003146C8" w:rsidRDefault="00665B04" w:rsidP="00665B04">
      <w:pPr>
        <w:pStyle w:val="Bullet"/>
        <w:spacing w:after="160"/>
        <w:ind w:left="284" w:hanging="284"/>
        <w:jc w:val="left"/>
      </w:pPr>
      <w:r w:rsidRPr="003146C8">
        <w:t>engaging with relevant international forums</w:t>
      </w:r>
      <w:r>
        <w:t xml:space="preserve"> and advising on policies and programs</w:t>
      </w:r>
      <w:r w:rsidRPr="003146C8">
        <w:t xml:space="preserve"> to promote Australia’s national interests and inform domestic policies</w:t>
      </w:r>
      <w:r>
        <w:rPr>
          <w:lang w:val="en-AU"/>
        </w:rPr>
        <w:t>, and</w:t>
      </w:r>
    </w:p>
    <w:p w14:paraId="76C155C5" w14:textId="77777777" w:rsidR="00665B04" w:rsidRPr="003146C8" w:rsidRDefault="00665B04" w:rsidP="00665B04">
      <w:pPr>
        <w:pStyle w:val="Bullet"/>
        <w:ind w:left="284" w:hanging="284"/>
        <w:jc w:val="left"/>
      </w:pPr>
      <w:r w:rsidRPr="003146C8">
        <w:t>contributing to the government’s deregulation agenda by reducing unnecessary compliance burdens.</w:t>
      </w:r>
    </w:p>
    <w:p w14:paraId="76C155C6" w14:textId="77777777" w:rsidR="00665B04" w:rsidRPr="00120D95" w:rsidRDefault="00665B04" w:rsidP="00665B04">
      <w:r w:rsidRPr="00120D95">
        <w:t xml:space="preserve">Further information about the activities of the Department of Jobs and Small Business can be found at </w:t>
      </w:r>
      <w:r w:rsidRPr="008C3E08">
        <w:rPr>
          <w:u w:val="single"/>
        </w:rPr>
        <w:t>www.jobs.gov.au</w:t>
      </w:r>
      <w:r w:rsidRPr="00120D95">
        <w:t xml:space="preserve"> and in the Department of Jobs and Small Business </w:t>
      </w:r>
      <w:r w:rsidR="005D788D">
        <w:t>C</w:t>
      </w:r>
      <w:r w:rsidRPr="00120D95">
        <w:t xml:space="preserve">orporate </w:t>
      </w:r>
      <w:r w:rsidR="005D788D">
        <w:t>P</w:t>
      </w:r>
      <w:r w:rsidRPr="00120D95">
        <w:t>lan.</w:t>
      </w:r>
    </w:p>
    <w:p w14:paraId="76C155C7" w14:textId="77777777" w:rsidR="009B49C6" w:rsidRDefault="00665B04" w:rsidP="00665B04">
      <w:r w:rsidRPr="00120D95">
        <w:t>Budget measures for 201</w:t>
      </w:r>
      <w:r w:rsidR="00F85A04">
        <w:t>9–</w:t>
      </w:r>
      <w:r>
        <w:t>20</w:t>
      </w:r>
      <w:r w:rsidRPr="00120D95">
        <w:t xml:space="preserve"> for the Department are presented in Table 1.2.</w:t>
      </w:r>
    </w:p>
    <w:p w14:paraId="76C155C8" w14:textId="77777777" w:rsidR="00257FF4" w:rsidRPr="00665B04" w:rsidRDefault="000B36D8" w:rsidP="00333065">
      <w:pPr>
        <w:pStyle w:val="Heading3"/>
      </w:pPr>
      <w:r w:rsidRPr="0079797F">
        <w:br w:type="page"/>
      </w:r>
      <w:bookmarkStart w:id="31" w:name="_Toc444523510"/>
      <w:bookmarkStart w:id="32" w:name="_Toc520087"/>
      <w:r w:rsidR="00257FF4" w:rsidRPr="00E80D04">
        <w:rPr>
          <w:rStyle w:val="Heading3Char"/>
          <w:b/>
        </w:rPr>
        <w:t>1</w:t>
      </w:r>
      <w:r w:rsidR="00257FF4" w:rsidRPr="00333065">
        <w:t>.2</w:t>
      </w:r>
      <w:r w:rsidR="00257FF4" w:rsidRPr="00333065">
        <w:tab/>
      </w:r>
      <w:r w:rsidR="007E6BBD" w:rsidRPr="00333065">
        <w:t xml:space="preserve">Entity </w:t>
      </w:r>
      <w:r w:rsidR="00257FF4" w:rsidRPr="00333065">
        <w:t>resource statement</w:t>
      </w:r>
      <w:bookmarkEnd w:id="29"/>
      <w:bookmarkEnd w:id="30"/>
      <w:bookmarkEnd w:id="31"/>
      <w:bookmarkEnd w:id="32"/>
    </w:p>
    <w:p w14:paraId="76C155C9" w14:textId="77777777" w:rsidR="00E1129E" w:rsidRDefault="00257FF4" w:rsidP="00257FF4">
      <w:bookmarkStart w:id="33" w:name="OLE_LINK11"/>
      <w:bookmarkStart w:id="34"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76C155CA" w14:textId="77777777"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 xml:space="preserve">(for the entity’s operations) </w:t>
      </w:r>
      <w:r>
        <w:t>classification.</w:t>
      </w:r>
    </w:p>
    <w:p w14:paraId="76C155CB" w14:textId="77777777" w:rsidR="009F43CB" w:rsidRDefault="00331B40" w:rsidP="00257FF4">
      <w:r>
        <w:t xml:space="preserve">For more detailed information on special accounts and special appropriations, please refer to </w:t>
      </w:r>
      <w:r w:rsidRPr="00412C0B">
        <w:rPr>
          <w:i/>
        </w:rPr>
        <w:t>Budget Paper No. 4 – Agency Resourcing</w:t>
      </w:r>
      <w:r>
        <w:t>.</w:t>
      </w:r>
    </w:p>
    <w:p w14:paraId="76C155CC" w14:textId="6B226E45"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097938">
        <w:t>‘</w:t>
      </w:r>
      <w:r w:rsidR="00E1129E">
        <w:t xml:space="preserve">Budgeted expenses by </w:t>
      </w:r>
      <w:r w:rsidR="00E7371B">
        <w:t>Outcome</w:t>
      </w:r>
      <w:r w:rsidR="005D788D">
        <w:t>’</w:t>
      </w:r>
      <w:r w:rsidR="00E7371B">
        <w:t xml:space="preserve"> </w:t>
      </w:r>
      <w:r>
        <w:t>tables in Section 2 and the financial statements in Section 3 are</w:t>
      </w:r>
      <w:r w:rsidR="00831489">
        <w:t xml:space="preserve"> presented on an accrual basis.</w:t>
      </w:r>
    </w:p>
    <w:bookmarkEnd w:id="33"/>
    <w:bookmarkEnd w:id="34"/>
    <w:p w14:paraId="76C155CD" w14:textId="77777777" w:rsidR="00E92644" w:rsidRDefault="00E92644" w:rsidP="00CD6D33">
      <w:pPr>
        <w:pStyle w:val="TableHeading"/>
        <w:rPr>
          <w:lang w:val="en-AU"/>
        </w:rPr>
      </w:pPr>
      <w:r>
        <w:br w:type="page"/>
      </w:r>
      <w:r w:rsidR="00FC14D9" w:rsidRPr="005731D3">
        <w:t xml:space="preserve">Table 1.1: </w:t>
      </w:r>
      <w:r w:rsidR="006614DC">
        <w:t>Department of Jobs and Small Business</w:t>
      </w:r>
      <w:r w:rsidR="006614DC" w:rsidRPr="005731D3">
        <w:t xml:space="preserve"> </w:t>
      </w:r>
      <w:r w:rsidR="00FC14D9" w:rsidRPr="005731D3">
        <w:t xml:space="preserve">resource statement — Budget estimates for </w:t>
      </w:r>
      <w:r w:rsidR="009A4174">
        <w:t>2019–20</w:t>
      </w:r>
      <w:r w:rsidR="002A4534">
        <w:rPr>
          <w:lang w:val="en-AU"/>
        </w:rPr>
        <w:t xml:space="preserve"> </w:t>
      </w:r>
      <w:r w:rsidR="00FC14D9" w:rsidRPr="005731D3">
        <w:t xml:space="preserve">as at Budget </w:t>
      </w:r>
      <w:r>
        <w:rPr>
          <w:lang w:val="en-AU"/>
        </w:rPr>
        <w:t>April</w:t>
      </w:r>
      <w:r w:rsidR="00FC14D9" w:rsidRPr="005731D3">
        <w:t xml:space="preserve"> 201</w:t>
      </w:r>
      <w:r w:rsidR="002A4534">
        <w:rPr>
          <w:lang w:val="en-AU"/>
        </w:rPr>
        <w:t>9</w:t>
      </w:r>
    </w:p>
    <w:tbl>
      <w:tblPr>
        <w:tblW w:w="7680" w:type="dxa"/>
        <w:tblLook w:val="04A0" w:firstRow="1" w:lastRow="0" w:firstColumn="1" w:lastColumn="0" w:noHBand="0" w:noVBand="1"/>
      </w:tblPr>
      <w:tblGrid>
        <w:gridCol w:w="5480"/>
        <w:gridCol w:w="1100"/>
        <w:gridCol w:w="1100"/>
      </w:tblGrid>
      <w:tr w:rsidR="00BC5093" w:rsidRPr="00BC5093" w14:paraId="5470B67C" w14:textId="77777777" w:rsidTr="00BC5093">
        <w:trPr>
          <w:trHeight w:val="785"/>
        </w:trPr>
        <w:tc>
          <w:tcPr>
            <w:tcW w:w="5480" w:type="dxa"/>
            <w:tcBorders>
              <w:top w:val="single" w:sz="4" w:space="0" w:color="auto"/>
              <w:left w:val="nil"/>
              <w:bottom w:val="nil"/>
              <w:right w:val="nil"/>
            </w:tcBorders>
            <w:shd w:val="clear" w:color="000000" w:fill="FFFFFF"/>
            <w:vAlign w:val="bottom"/>
            <w:hideMark/>
          </w:tcPr>
          <w:p w14:paraId="7F9F032A" w14:textId="77777777" w:rsidR="00BC5093" w:rsidRPr="00BC5093" w:rsidRDefault="00BC5093">
            <w:pPr>
              <w:spacing w:after="0" w:line="240" w:lineRule="auto"/>
              <w:jc w:val="left"/>
              <w:rPr>
                <w:rFonts w:ascii="Arial" w:hAnsi="Arial" w:cs="Arial"/>
                <w:color w:val="000000"/>
                <w:sz w:val="16"/>
                <w:szCs w:val="16"/>
              </w:rPr>
            </w:pPr>
            <w:r w:rsidRPr="00BC5093">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124961B7" w14:textId="407B5A8B" w:rsidR="00BC5093" w:rsidRPr="00BC5093" w:rsidRDefault="00BC5093" w:rsidP="00BC5093">
            <w:pPr>
              <w:spacing w:after="0" w:line="240" w:lineRule="auto"/>
              <w:jc w:val="right"/>
              <w:rPr>
                <w:rFonts w:ascii="Arial" w:hAnsi="Arial" w:cs="Arial"/>
                <w:i/>
                <w:iCs/>
                <w:color w:val="000000"/>
                <w:sz w:val="16"/>
                <w:szCs w:val="16"/>
              </w:rPr>
            </w:pPr>
            <w:r w:rsidRPr="00BC5093">
              <w:rPr>
                <w:rFonts w:ascii="Arial" w:hAnsi="Arial" w:cs="Arial"/>
                <w:i/>
                <w:iCs/>
                <w:color w:val="000000"/>
                <w:sz w:val="16"/>
                <w:szCs w:val="16"/>
              </w:rPr>
              <w:t>2018</w:t>
            </w:r>
            <w:r w:rsidR="003F1AEE" w:rsidRPr="003F1AEE">
              <w:rPr>
                <w:rFonts w:ascii="Arial" w:hAnsi="Arial" w:cs="Arial"/>
                <w:i/>
                <w:sz w:val="16"/>
                <w:szCs w:val="16"/>
              </w:rPr>
              <w:t>–</w:t>
            </w:r>
            <w:r w:rsidRPr="00BC5093">
              <w:rPr>
                <w:rFonts w:ascii="Arial" w:hAnsi="Arial" w:cs="Arial"/>
                <w:i/>
                <w:iCs/>
                <w:color w:val="000000"/>
                <w:sz w:val="16"/>
                <w:szCs w:val="16"/>
              </w:rPr>
              <w:t>19</w:t>
            </w:r>
            <w:r w:rsidR="00D33ED1">
              <w:rPr>
                <w:rFonts w:ascii="Arial" w:hAnsi="Arial" w:cs="Arial"/>
                <w:i/>
                <w:iCs/>
                <w:color w:val="000000"/>
                <w:sz w:val="16"/>
                <w:szCs w:val="16"/>
              </w:rPr>
              <w:t xml:space="preserve"> (a)</w:t>
            </w:r>
            <w:r w:rsidRPr="00BC5093">
              <w:rPr>
                <w:rFonts w:ascii="Arial" w:hAnsi="Arial" w:cs="Arial"/>
                <w:i/>
                <w:iCs/>
                <w:color w:val="000000"/>
                <w:sz w:val="16"/>
                <w:szCs w:val="16"/>
              </w:rPr>
              <w:t xml:space="preserve"> Estimated actual </w:t>
            </w:r>
            <w:r w:rsidRPr="00BC5093">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24365BE9" w14:textId="3F6C76BF" w:rsidR="00BC5093" w:rsidRPr="00BC5093" w:rsidRDefault="00BC5093" w:rsidP="00BC5093">
            <w:pPr>
              <w:spacing w:after="0" w:line="240" w:lineRule="auto"/>
              <w:jc w:val="right"/>
              <w:rPr>
                <w:rFonts w:ascii="Arial" w:hAnsi="Arial" w:cs="Arial"/>
                <w:color w:val="000000"/>
                <w:sz w:val="16"/>
                <w:szCs w:val="16"/>
              </w:rPr>
            </w:pPr>
            <w:r w:rsidRPr="00BC5093">
              <w:rPr>
                <w:rFonts w:ascii="Arial" w:hAnsi="Arial" w:cs="Arial"/>
                <w:color w:val="000000"/>
                <w:sz w:val="16"/>
                <w:szCs w:val="16"/>
              </w:rPr>
              <w:t>2019</w:t>
            </w:r>
            <w:r w:rsidR="003F1AEE" w:rsidRPr="00BC5093">
              <w:rPr>
                <w:rFonts w:ascii="Arial" w:hAnsi="Arial" w:cs="Arial"/>
                <w:sz w:val="16"/>
                <w:szCs w:val="16"/>
              </w:rPr>
              <w:t>–</w:t>
            </w:r>
            <w:r w:rsidRPr="00BC5093">
              <w:rPr>
                <w:rFonts w:ascii="Arial" w:hAnsi="Arial" w:cs="Arial"/>
                <w:color w:val="000000"/>
                <w:sz w:val="16"/>
                <w:szCs w:val="16"/>
              </w:rPr>
              <w:t>20 Estimate</w:t>
            </w:r>
            <w:r w:rsidRPr="00BC5093">
              <w:rPr>
                <w:rFonts w:ascii="Arial" w:hAnsi="Arial" w:cs="Arial"/>
                <w:color w:val="000000"/>
                <w:sz w:val="16"/>
                <w:szCs w:val="16"/>
              </w:rPr>
              <w:br/>
            </w:r>
            <w:r w:rsidRPr="00BC5093">
              <w:rPr>
                <w:rFonts w:ascii="Arial" w:hAnsi="Arial" w:cs="Arial"/>
                <w:color w:val="000000"/>
                <w:sz w:val="16"/>
                <w:szCs w:val="16"/>
              </w:rPr>
              <w:br/>
              <w:t>$'000</w:t>
            </w:r>
          </w:p>
        </w:tc>
      </w:tr>
      <w:tr w:rsidR="00CA43EB" w:rsidRPr="00BC5093" w14:paraId="3DE25E22" w14:textId="77777777" w:rsidTr="00BC5093">
        <w:trPr>
          <w:trHeight w:val="225"/>
        </w:trPr>
        <w:tc>
          <w:tcPr>
            <w:tcW w:w="5480" w:type="dxa"/>
            <w:tcBorders>
              <w:top w:val="nil"/>
              <w:left w:val="nil"/>
              <w:bottom w:val="nil"/>
              <w:right w:val="nil"/>
            </w:tcBorders>
            <w:shd w:val="clear" w:color="000000" w:fill="FFFFFF"/>
            <w:vAlign w:val="bottom"/>
            <w:hideMark/>
          </w:tcPr>
          <w:p w14:paraId="03159FC6" w14:textId="77777777" w:rsidR="00CA43EB" w:rsidRPr="00BC5093" w:rsidRDefault="00CA43EB" w:rsidP="00CA43EB">
            <w:pPr>
              <w:spacing w:after="0" w:line="240" w:lineRule="auto"/>
              <w:jc w:val="left"/>
              <w:rPr>
                <w:rFonts w:ascii="Arial" w:hAnsi="Arial" w:cs="Arial"/>
                <w:b/>
                <w:bCs/>
                <w:color w:val="000000"/>
                <w:sz w:val="16"/>
                <w:szCs w:val="16"/>
              </w:rPr>
            </w:pPr>
            <w:r w:rsidRPr="00BC5093">
              <w:rPr>
                <w:rFonts w:ascii="Arial" w:hAnsi="Arial" w:cs="Arial"/>
                <w:b/>
                <w:bCs/>
                <w:color w:val="000000"/>
                <w:sz w:val="16"/>
                <w:szCs w:val="16"/>
              </w:rPr>
              <w:t>Departmental</w:t>
            </w:r>
          </w:p>
        </w:tc>
        <w:tc>
          <w:tcPr>
            <w:tcW w:w="1100" w:type="dxa"/>
            <w:tcBorders>
              <w:top w:val="nil"/>
              <w:left w:val="nil"/>
              <w:bottom w:val="nil"/>
              <w:right w:val="nil"/>
            </w:tcBorders>
            <w:shd w:val="clear" w:color="000000" w:fill="FFFFFF"/>
            <w:vAlign w:val="bottom"/>
            <w:hideMark/>
          </w:tcPr>
          <w:p w14:paraId="6F9F118B" w14:textId="7C3927C4" w:rsidR="00CA43EB" w:rsidRPr="00BC5093" w:rsidRDefault="00CA43EB" w:rsidP="00CA43EB">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4470FE8E" w14:textId="189B9A37" w:rsidR="00CA43EB" w:rsidRPr="00BC5093" w:rsidRDefault="00CA43EB" w:rsidP="00CA43EB">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CA43EB" w:rsidRPr="00BC5093" w14:paraId="63FF47EE" w14:textId="77777777" w:rsidTr="00BC5093">
        <w:trPr>
          <w:trHeight w:val="225"/>
        </w:trPr>
        <w:tc>
          <w:tcPr>
            <w:tcW w:w="5480" w:type="dxa"/>
            <w:tcBorders>
              <w:top w:val="nil"/>
              <w:left w:val="nil"/>
              <w:bottom w:val="nil"/>
              <w:right w:val="nil"/>
            </w:tcBorders>
            <w:shd w:val="clear" w:color="000000" w:fill="FFFFFF"/>
            <w:vAlign w:val="bottom"/>
            <w:hideMark/>
          </w:tcPr>
          <w:p w14:paraId="3042224F" w14:textId="3337F4EB" w:rsidR="00CA43EB" w:rsidRPr="00BC5093" w:rsidRDefault="00CA43EB" w:rsidP="00CA43EB">
            <w:pPr>
              <w:spacing w:after="0" w:line="240" w:lineRule="auto"/>
              <w:jc w:val="left"/>
              <w:rPr>
                <w:rFonts w:ascii="Arial" w:hAnsi="Arial" w:cs="Arial"/>
                <w:color w:val="000000"/>
                <w:sz w:val="16"/>
                <w:szCs w:val="16"/>
              </w:rPr>
            </w:pPr>
            <w:r w:rsidRPr="00BC5093">
              <w:rPr>
                <w:rFonts w:ascii="Arial" w:hAnsi="Arial" w:cs="Arial"/>
                <w:color w:val="000000"/>
                <w:sz w:val="16"/>
                <w:szCs w:val="16"/>
              </w:rPr>
              <w:t>Annual appropriations</w:t>
            </w:r>
            <w:r>
              <w:rPr>
                <w:rFonts w:ascii="Arial" w:hAnsi="Arial" w:cs="Arial"/>
                <w:color w:val="000000"/>
                <w:sz w:val="16"/>
                <w:szCs w:val="16"/>
              </w:rPr>
              <w:t xml:space="preserve"> </w:t>
            </w:r>
            <w:r w:rsidRPr="00BC5093">
              <w:rPr>
                <w:rFonts w:ascii="Arial" w:hAnsi="Arial" w:cs="Arial"/>
                <w:color w:val="000000"/>
                <w:sz w:val="16"/>
                <w:szCs w:val="16"/>
              </w:rPr>
              <w:t>—</w:t>
            </w:r>
            <w:r>
              <w:rPr>
                <w:rFonts w:ascii="Arial" w:hAnsi="Arial" w:cs="Arial"/>
                <w:color w:val="000000"/>
                <w:sz w:val="16"/>
                <w:szCs w:val="16"/>
              </w:rPr>
              <w:t xml:space="preserve"> </w:t>
            </w:r>
            <w:r w:rsidRPr="00BC5093">
              <w:rPr>
                <w:rFonts w:ascii="Arial" w:hAnsi="Arial" w:cs="Arial"/>
                <w:color w:val="000000"/>
                <w:sz w:val="16"/>
                <w:szCs w:val="16"/>
              </w:rPr>
              <w:t>ordinary annual services (</w:t>
            </w:r>
            <w:r>
              <w:rPr>
                <w:rFonts w:ascii="Arial" w:hAnsi="Arial" w:cs="Arial"/>
                <w:color w:val="000000"/>
                <w:sz w:val="16"/>
                <w:szCs w:val="16"/>
              </w:rPr>
              <w:t>b</w:t>
            </w:r>
            <w:r w:rsidRPr="00BC5093">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42AF003" w14:textId="29A24B8B" w:rsidR="00CA43EB" w:rsidRPr="00BC5093" w:rsidRDefault="00CA43EB" w:rsidP="00CA43EB">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2E468F96" w14:textId="6B663FE3" w:rsidR="00CA43EB" w:rsidRPr="00BC5093" w:rsidRDefault="00CA43EB" w:rsidP="00CA43EB">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CA43EB" w:rsidRPr="00BC5093" w14:paraId="3B97790B" w14:textId="77777777" w:rsidTr="00BC5093">
        <w:trPr>
          <w:trHeight w:val="225"/>
        </w:trPr>
        <w:tc>
          <w:tcPr>
            <w:tcW w:w="5480" w:type="dxa"/>
            <w:tcBorders>
              <w:top w:val="nil"/>
              <w:left w:val="nil"/>
              <w:bottom w:val="nil"/>
              <w:right w:val="nil"/>
            </w:tcBorders>
            <w:shd w:val="clear" w:color="000000" w:fill="FFFFFF"/>
            <w:vAlign w:val="bottom"/>
            <w:hideMark/>
          </w:tcPr>
          <w:p w14:paraId="53775884" w14:textId="60A6AC1E" w:rsidR="00CA43EB" w:rsidRPr="00BC5093" w:rsidRDefault="00CA43EB" w:rsidP="00CA43EB">
            <w:pPr>
              <w:spacing w:after="0" w:line="240" w:lineRule="auto"/>
              <w:ind w:left="322" w:hanging="142"/>
              <w:jc w:val="left"/>
              <w:rPr>
                <w:rFonts w:ascii="Arial" w:hAnsi="Arial" w:cs="Arial"/>
                <w:color w:val="000000"/>
                <w:sz w:val="16"/>
                <w:szCs w:val="16"/>
              </w:rPr>
            </w:pPr>
            <w:r w:rsidRPr="00BC5093">
              <w:rPr>
                <w:rFonts w:ascii="Arial" w:hAnsi="Arial" w:cs="Arial"/>
                <w:color w:val="000000"/>
                <w:sz w:val="16"/>
                <w:szCs w:val="16"/>
              </w:rPr>
              <w:t>Prior year appropriations available</w:t>
            </w:r>
          </w:p>
        </w:tc>
        <w:tc>
          <w:tcPr>
            <w:tcW w:w="1100" w:type="dxa"/>
            <w:tcBorders>
              <w:top w:val="nil"/>
              <w:left w:val="nil"/>
              <w:bottom w:val="nil"/>
              <w:right w:val="nil"/>
            </w:tcBorders>
            <w:shd w:val="clear" w:color="000000" w:fill="FFFFFF"/>
            <w:vAlign w:val="bottom"/>
            <w:hideMark/>
          </w:tcPr>
          <w:p w14:paraId="248B9EBD" w14:textId="4627823F"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140,178 </w:t>
            </w:r>
          </w:p>
        </w:tc>
        <w:tc>
          <w:tcPr>
            <w:tcW w:w="1100" w:type="dxa"/>
            <w:tcBorders>
              <w:top w:val="nil"/>
              <w:left w:val="nil"/>
              <w:bottom w:val="nil"/>
              <w:right w:val="nil"/>
            </w:tcBorders>
            <w:shd w:val="clear" w:color="000000" w:fill="E6E6E6"/>
            <w:vAlign w:val="bottom"/>
            <w:hideMark/>
          </w:tcPr>
          <w:p w14:paraId="1B5589E3" w14:textId="7DD55568"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139,122 </w:t>
            </w:r>
          </w:p>
        </w:tc>
      </w:tr>
      <w:tr w:rsidR="00CA43EB" w:rsidRPr="00BC5093" w14:paraId="103A8744" w14:textId="77777777" w:rsidTr="00BC5093">
        <w:trPr>
          <w:trHeight w:val="225"/>
        </w:trPr>
        <w:tc>
          <w:tcPr>
            <w:tcW w:w="5480" w:type="dxa"/>
            <w:tcBorders>
              <w:top w:val="nil"/>
              <w:left w:val="nil"/>
              <w:bottom w:val="nil"/>
              <w:right w:val="nil"/>
            </w:tcBorders>
            <w:shd w:val="clear" w:color="000000" w:fill="FFFFFF"/>
            <w:vAlign w:val="bottom"/>
            <w:hideMark/>
          </w:tcPr>
          <w:p w14:paraId="3D0B81F3" w14:textId="083A6215" w:rsidR="00CA43EB" w:rsidRPr="00BC5093" w:rsidRDefault="00CA43EB" w:rsidP="00CA43EB">
            <w:pPr>
              <w:spacing w:after="0" w:line="240" w:lineRule="auto"/>
              <w:ind w:left="322" w:hanging="142"/>
              <w:jc w:val="left"/>
              <w:rPr>
                <w:rFonts w:ascii="Arial" w:hAnsi="Arial" w:cs="Arial"/>
                <w:color w:val="000000"/>
                <w:sz w:val="16"/>
                <w:szCs w:val="16"/>
              </w:rPr>
            </w:pPr>
            <w:r>
              <w:rPr>
                <w:rFonts w:ascii="Arial" w:hAnsi="Arial" w:cs="Arial"/>
                <w:color w:val="000000"/>
                <w:sz w:val="16"/>
                <w:szCs w:val="16"/>
              </w:rPr>
              <w:t>Departmental appropriation (c</w:t>
            </w:r>
            <w:r w:rsidRPr="00BC5093">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D8510C7" w14:textId="669AD9D5"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318,215 </w:t>
            </w:r>
          </w:p>
        </w:tc>
        <w:tc>
          <w:tcPr>
            <w:tcW w:w="1100" w:type="dxa"/>
            <w:tcBorders>
              <w:top w:val="nil"/>
              <w:left w:val="nil"/>
              <w:bottom w:val="nil"/>
              <w:right w:val="nil"/>
            </w:tcBorders>
            <w:shd w:val="clear" w:color="000000" w:fill="E6E6E6"/>
            <w:vAlign w:val="bottom"/>
            <w:hideMark/>
          </w:tcPr>
          <w:p w14:paraId="74E1A9C3" w14:textId="696E5BDB"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339,062 </w:t>
            </w:r>
          </w:p>
        </w:tc>
      </w:tr>
      <w:tr w:rsidR="00CA43EB" w:rsidRPr="00BC5093" w14:paraId="68F252B4" w14:textId="77777777" w:rsidTr="00BC5093">
        <w:trPr>
          <w:trHeight w:val="225"/>
        </w:trPr>
        <w:tc>
          <w:tcPr>
            <w:tcW w:w="5480" w:type="dxa"/>
            <w:tcBorders>
              <w:top w:val="nil"/>
              <w:left w:val="nil"/>
              <w:bottom w:val="nil"/>
              <w:right w:val="nil"/>
            </w:tcBorders>
            <w:shd w:val="clear" w:color="auto" w:fill="auto"/>
            <w:vAlign w:val="bottom"/>
            <w:hideMark/>
          </w:tcPr>
          <w:p w14:paraId="3064050F" w14:textId="520A31A5" w:rsidR="00CA43EB" w:rsidRPr="00BC5093" w:rsidRDefault="00CA43EB" w:rsidP="00CA43EB">
            <w:pPr>
              <w:spacing w:after="0" w:line="240" w:lineRule="auto"/>
              <w:ind w:left="322" w:hanging="142"/>
              <w:jc w:val="left"/>
              <w:rPr>
                <w:rFonts w:ascii="Arial" w:hAnsi="Arial" w:cs="Arial"/>
                <w:color w:val="000000"/>
                <w:sz w:val="16"/>
                <w:szCs w:val="16"/>
              </w:rPr>
            </w:pPr>
            <w:r w:rsidRPr="00BC5093">
              <w:rPr>
                <w:rFonts w:ascii="Arial" w:hAnsi="Arial" w:cs="Arial"/>
                <w:color w:val="000000"/>
                <w:sz w:val="16"/>
                <w:szCs w:val="16"/>
              </w:rPr>
              <w:t>s74 Retained revenue receipts (</w:t>
            </w:r>
            <w:r>
              <w:rPr>
                <w:rFonts w:ascii="Arial" w:hAnsi="Arial" w:cs="Arial"/>
                <w:color w:val="000000"/>
                <w:sz w:val="16"/>
                <w:szCs w:val="16"/>
              </w:rPr>
              <w:t>d</w:t>
            </w:r>
            <w:r w:rsidRPr="00BC5093">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0822E3A0" w14:textId="6D0871C0"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53,533 </w:t>
            </w:r>
          </w:p>
        </w:tc>
        <w:tc>
          <w:tcPr>
            <w:tcW w:w="1100" w:type="dxa"/>
            <w:tcBorders>
              <w:top w:val="nil"/>
              <w:left w:val="nil"/>
              <w:bottom w:val="nil"/>
              <w:right w:val="nil"/>
            </w:tcBorders>
            <w:shd w:val="clear" w:color="000000" w:fill="E6E6E6"/>
            <w:vAlign w:val="bottom"/>
            <w:hideMark/>
          </w:tcPr>
          <w:p w14:paraId="3D831611" w14:textId="52AF6C21"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53,834 </w:t>
            </w:r>
          </w:p>
        </w:tc>
      </w:tr>
      <w:tr w:rsidR="00CA43EB" w:rsidRPr="00BC5093" w14:paraId="3BD33BBA" w14:textId="77777777" w:rsidTr="00BC5093">
        <w:trPr>
          <w:trHeight w:val="225"/>
        </w:trPr>
        <w:tc>
          <w:tcPr>
            <w:tcW w:w="5480" w:type="dxa"/>
            <w:tcBorders>
              <w:top w:val="nil"/>
              <w:left w:val="nil"/>
              <w:bottom w:val="nil"/>
              <w:right w:val="nil"/>
            </w:tcBorders>
            <w:shd w:val="clear" w:color="000000" w:fill="FFFFFF"/>
            <w:vAlign w:val="bottom"/>
            <w:hideMark/>
          </w:tcPr>
          <w:p w14:paraId="335BBD00" w14:textId="01893EEB" w:rsidR="00CA43EB" w:rsidRPr="00BC5093" w:rsidRDefault="00CA43EB" w:rsidP="00CA43EB">
            <w:pPr>
              <w:spacing w:after="0" w:line="240" w:lineRule="auto"/>
              <w:ind w:left="322" w:hanging="142"/>
              <w:jc w:val="left"/>
              <w:rPr>
                <w:rFonts w:ascii="Arial" w:hAnsi="Arial" w:cs="Arial"/>
                <w:color w:val="000000"/>
                <w:sz w:val="16"/>
                <w:szCs w:val="16"/>
              </w:rPr>
            </w:pPr>
            <w:r w:rsidRPr="00BC5093">
              <w:rPr>
                <w:rFonts w:ascii="Arial" w:hAnsi="Arial" w:cs="Arial"/>
                <w:color w:val="000000"/>
                <w:sz w:val="16"/>
                <w:szCs w:val="16"/>
              </w:rPr>
              <w:t>Departmental capital budg</w:t>
            </w:r>
            <w:r>
              <w:rPr>
                <w:rFonts w:ascii="Arial" w:hAnsi="Arial" w:cs="Arial"/>
                <w:color w:val="000000"/>
                <w:sz w:val="16"/>
                <w:szCs w:val="16"/>
              </w:rPr>
              <w:t>et (e</w:t>
            </w:r>
            <w:r w:rsidRPr="00BC5093">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616E7B45" w14:textId="16FDE489"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23,517 </w:t>
            </w:r>
          </w:p>
        </w:tc>
        <w:tc>
          <w:tcPr>
            <w:tcW w:w="1100" w:type="dxa"/>
            <w:tcBorders>
              <w:top w:val="nil"/>
              <w:left w:val="nil"/>
              <w:bottom w:val="nil"/>
              <w:right w:val="nil"/>
            </w:tcBorders>
            <w:shd w:val="clear" w:color="000000" w:fill="E6E6E6"/>
            <w:vAlign w:val="bottom"/>
            <w:hideMark/>
          </w:tcPr>
          <w:p w14:paraId="667BF0D6" w14:textId="019C1E49"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26,370 </w:t>
            </w:r>
          </w:p>
        </w:tc>
      </w:tr>
      <w:tr w:rsidR="00CA43EB" w:rsidRPr="00BC5093" w14:paraId="386FAFB8" w14:textId="77777777" w:rsidTr="00BC5093">
        <w:trPr>
          <w:trHeight w:val="225"/>
        </w:trPr>
        <w:tc>
          <w:tcPr>
            <w:tcW w:w="5480" w:type="dxa"/>
            <w:tcBorders>
              <w:top w:val="nil"/>
              <w:left w:val="nil"/>
              <w:bottom w:val="nil"/>
              <w:right w:val="nil"/>
            </w:tcBorders>
            <w:shd w:val="clear" w:color="000000" w:fill="FFFFFF"/>
            <w:vAlign w:val="bottom"/>
            <w:hideMark/>
          </w:tcPr>
          <w:p w14:paraId="31A71D52" w14:textId="48D97F15" w:rsidR="00CA43EB" w:rsidRPr="00BC5093" w:rsidRDefault="00CA43EB" w:rsidP="004C5A7E">
            <w:pPr>
              <w:spacing w:after="0" w:line="240" w:lineRule="auto"/>
              <w:jc w:val="left"/>
              <w:rPr>
                <w:rFonts w:ascii="Arial" w:hAnsi="Arial" w:cs="Arial"/>
                <w:color w:val="000000"/>
                <w:sz w:val="16"/>
                <w:szCs w:val="16"/>
              </w:rPr>
            </w:pPr>
            <w:r w:rsidRPr="00BC5093">
              <w:rPr>
                <w:rFonts w:ascii="Arial" w:hAnsi="Arial" w:cs="Arial"/>
                <w:color w:val="000000"/>
                <w:sz w:val="16"/>
                <w:szCs w:val="16"/>
              </w:rPr>
              <w:t>Annual appropriations</w:t>
            </w:r>
            <w:r>
              <w:rPr>
                <w:rFonts w:ascii="Arial" w:hAnsi="Arial" w:cs="Arial"/>
                <w:color w:val="000000"/>
                <w:sz w:val="16"/>
                <w:szCs w:val="16"/>
              </w:rPr>
              <w:t xml:space="preserve"> </w:t>
            </w:r>
            <w:r w:rsidRPr="00BC5093">
              <w:rPr>
                <w:rFonts w:ascii="Arial" w:hAnsi="Arial" w:cs="Arial"/>
                <w:color w:val="000000"/>
                <w:sz w:val="16"/>
                <w:szCs w:val="16"/>
              </w:rPr>
              <w:t>—</w:t>
            </w:r>
            <w:r>
              <w:rPr>
                <w:rFonts w:ascii="Arial" w:hAnsi="Arial" w:cs="Arial"/>
                <w:color w:val="000000"/>
                <w:sz w:val="16"/>
                <w:szCs w:val="16"/>
              </w:rPr>
              <w:t xml:space="preserve"> </w:t>
            </w:r>
            <w:r w:rsidRPr="00BC5093">
              <w:rPr>
                <w:rFonts w:ascii="Arial" w:hAnsi="Arial" w:cs="Arial"/>
                <w:color w:val="000000"/>
                <w:sz w:val="16"/>
                <w:szCs w:val="16"/>
              </w:rPr>
              <w:t>other services</w:t>
            </w:r>
            <w:r>
              <w:rPr>
                <w:rFonts w:ascii="Arial" w:hAnsi="Arial" w:cs="Arial"/>
                <w:color w:val="000000"/>
                <w:sz w:val="16"/>
                <w:szCs w:val="16"/>
              </w:rPr>
              <w:t xml:space="preserve"> </w:t>
            </w:r>
            <w:r w:rsidRPr="00BC5093">
              <w:rPr>
                <w:rFonts w:ascii="Arial" w:hAnsi="Arial" w:cs="Arial"/>
                <w:color w:val="000000"/>
                <w:sz w:val="16"/>
                <w:szCs w:val="16"/>
              </w:rPr>
              <w:t>—</w:t>
            </w:r>
            <w:r>
              <w:rPr>
                <w:rFonts w:ascii="Arial" w:hAnsi="Arial" w:cs="Arial"/>
                <w:color w:val="000000"/>
                <w:sz w:val="16"/>
                <w:szCs w:val="16"/>
              </w:rPr>
              <w:t xml:space="preserve"> non-operating (</w:t>
            </w:r>
            <w:r w:rsidR="004C5A7E">
              <w:rPr>
                <w:rFonts w:ascii="Arial" w:hAnsi="Arial" w:cs="Arial"/>
                <w:color w:val="000000"/>
                <w:sz w:val="16"/>
                <w:szCs w:val="16"/>
              </w:rPr>
              <w:t>f</w:t>
            </w:r>
            <w:r w:rsidRPr="00BC5093">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31CA8F4" w14:textId="5AB52454" w:rsidR="00CA43EB" w:rsidRPr="00BC5093" w:rsidRDefault="00CA43EB" w:rsidP="00CA43EB">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2D8A9480" w14:textId="0C1E2DB4" w:rsidR="00CA43EB" w:rsidRPr="00BC5093" w:rsidRDefault="00CA43EB" w:rsidP="00CA43EB">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CA43EB" w:rsidRPr="00BC5093" w14:paraId="292FC3C5" w14:textId="77777777" w:rsidTr="00BC5093">
        <w:trPr>
          <w:trHeight w:val="225"/>
        </w:trPr>
        <w:tc>
          <w:tcPr>
            <w:tcW w:w="5480" w:type="dxa"/>
            <w:tcBorders>
              <w:top w:val="nil"/>
              <w:left w:val="nil"/>
              <w:bottom w:val="nil"/>
              <w:right w:val="nil"/>
            </w:tcBorders>
            <w:shd w:val="clear" w:color="000000" w:fill="FFFFFF"/>
            <w:vAlign w:val="bottom"/>
            <w:hideMark/>
          </w:tcPr>
          <w:p w14:paraId="2FB4E8AE" w14:textId="693203FC" w:rsidR="00CA43EB" w:rsidRPr="00BC5093" w:rsidRDefault="00CA43EB" w:rsidP="00CA43EB">
            <w:pPr>
              <w:spacing w:after="0" w:line="240" w:lineRule="auto"/>
              <w:ind w:left="322" w:hanging="142"/>
              <w:jc w:val="left"/>
              <w:rPr>
                <w:rFonts w:ascii="Arial" w:hAnsi="Arial" w:cs="Arial"/>
                <w:color w:val="000000"/>
                <w:sz w:val="16"/>
                <w:szCs w:val="16"/>
              </w:rPr>
            </w:pPr>
            <w:r w:rsidRPr="00BC5093">
              <w:rPr>
                <w:rFonts w:ascii="Arial" w:hAnsi="Arial" w:cs="Arial"/>
                <w:color w:val="000000"/>
                <w:sz w:val="16"/>
                <w:szCs w:val="16"/>
              </w:rPr>
              <w:t>Equity injection</w:t>
            </w:r>
          </w:p>
        </w:tc>
        <w:tc>
          <w:tcPr>
            <w:tcW w:w="1100" w:type="dxa"/>
            <w:tcBorders>
              <w:top w:val="nil"/>
              <w:left w:val="nil"/>
              <w:bottom w:val="nil"/>
              <w:right w:val="nil"/>
            </w:tcBorders>
            <w:shd w:val="clear" w:color="000000" w:fill="FFFFFF"/>
            <w:vAlign w:val="bottom"/>
            <w:hideMark/>
          </w:tcPr>
          <w:p w14:paraId="4A4F35F3" w14:textId="3D2343A0"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16,390 </w:t>
            </w:r>
          </w:p>
        </w:tc>
        <w:tc>
          <w:tcPr>
            <w:tcW w:w="1100" w:type="dxa"/>
            <w:tcBorders>
              <w:top w:val="nil"/>
              <w:left w:val="nil"/>
              <w:bottom w:val="nil"/>
              <w:right w:val="nil"/>
            </w:tcBorders>
            <w:shd w:val="clear" w:color="000000" w:fill="E6E6E6"/>
            <w:vAlign w:val="bottom"/>
            <w:hideMark/>
          </w:tcPr>
          <w:p w14:paraId="5BD583D7" w14:textId="770500A3"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30,179 </w:t>
            </w:r>
          </w:p>
        </w:tc>
      </w:tr>
      <w:tr w:rsidR="00CA43EB" w:rsidRPr="00BC5093" w14:paraId="7963C85E" w14:textId="77777777" w:rsidTr="00BC5093">
        <w:trPr>
          <w:trHeight w:val="225"/>
        </w:trPr>
        <w:tc>
          <w:tcPr>
            <w:tcW w:w="5480" w:type="dxa"/>
            <w:tcBorders>
              <w:top w:val="nil"/>
              <w:left w:val="nil"/>
              <w:bottom w:val="nil"/>
              <w:right w:val="nil"/>
            </w:tcBorders>
            <w:shd w:val="clear" w:color="000000" w:fill="FFFFFF"/>
            <w:vAlign w:val="bottom"/>
            <w:hideMark/>
          </w:tcPr>
          <w:p w14:paraId="28762F4A" w14:textId="77777777" w:rsidR="00CA43EB" w:rsidRPr="00BC5093" w:rsidRDefault="00CA43EB" w:rsidP="00CA43EB">
            <w:pPr>
              <w:spacing w:after="0" w:line="240" w:lineRule="auto"/>
              <w:jc w:val="left"/>
              <w:rPr>
                <w:rFonts w:ascii="Arial" w:hAnsi="Arial" w:cs="Arial"/>
                <w:color w:val="000000"/>
                <w:sz w:val="16"/>
                <w:szCs w:val="16"/>
              </w:rPr>
            </w:pPr>
            <w:r w:rsidRPr="00BC5093">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5900F1BD" w14:textId="2A492E30"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551,833 </w:t>
            </w:r>
          </w:p>
        </w:tc>
        <w:tc>
          <w:tcPr>
            <w:tcW w:w="1100" w:type="dxa"/>
            <w:tcBorders>
              <w:top w:val="single" w:sz="4" w:space="0" w:color="auto"/>
              <w:left w:val="nil"/>
              <w:bottom w:val="single" w:sz="4" w:space="0" w:color="auto"/>
              <w:right w:val="nil"/>
            </w:tcBorders>
            <w:shd w:val="clear" w:color="000000" w:fill="E6E6E6"/>
            <w:vAlign w:val="bottom"/>
            <w:hideMark/>
          </w:tcPr>
          <w:p w14:paraId="1446C0EC" w14:textId="75758918"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588,567 </w:t>
            </w:r>
          </w:p>
        </w:tc>
      </w:tr>
      <w:tr w:rsidR="00CA43EB" w:rsidRPr="00BC5093" w14:paraId="279B903E" w14:textId="77777777" w:rsidTr="00BC5093">
        <w:trPr>
          <w:trHeight w:val="225"/>
        </w:trPr>
        <w:tc>
          <w:tcPr>
            <w:tcW w:w="5480" w:type="dxa"/>
            <w:tcBorders>
              <w:top w:val="nil"/>
              <w:left w:val="nil"/>
              <w:bottom w:val="nil"/>
              <w:right w:val="nil"/>
            </w:tcBorders>
            <w:shd w:val="clear" w:color="000000" w:fill="FFFFFF"/>
            <w:vAlign w:val="bottom"/>
            <w:hideMark/>
          </w:tcPr>
          <w:p w14:paraId="040AA58E" w14:textId="77777777" w:rsidR="00CA43EB" w:rsidRPr="00BC5093" w:rsidRDefault="00CA43EB" w:rsidP="00CA43EB">
            <w:pPr>
              <w:spacing w:after="0" w:line="240" w:lineRule="auto"/>
              <w:jc w:val="left"/>
              <w:rPr>
                <w:rFonts w:ascii="Arial" w:hAnsi="Arial" w:cs="Arial"/>
                <w:b/>
                <w:bCs/>
                <w:i/>
                <w:iCs/>
                <w:color w:val="000000"/>
                <w:sz w:val="16"/>
                <w:szCs w:val="16"/>
              </w:rPr>
            </w:pPr>
            <w:r w:rsidRPr="00BC5093">
              <w:rPr>
                <w:rFonts w:ascii="Arial" w:hAnsi="Arial" w:cs="Arial"/>
                <w:b/>
                <w:bCs/>
                <w:i/>
                <w:iCs/>
                <w:color w:val="000000"/>
                <w:sz w:val="16"/>
                <w:szCs w:val="16"/>
              </w:rPr>
              <w:t>Total departmental resourcing</w:t>
            </w:r>
          </w:p>
        </w:tc>
        <w:tc>
          <w:tcPr>
            <w:tcW w:w="1100" w:type="dxa"/>
            <w:tcBorders>
              <w:top w:val="nil"/>
              <w:left w:val="nil"/>
              <w:bottom w:val="single" w:sz="4" w:space="0" w:color="auto"/>
              <w:right w:val="nil"/>
            </w:tcBorders>
            <w:shd w:val="clear" w:color="000000" w:fill="FFFFFF"/>
            <w:vAlign w:val="bottom"/>
            <w:hideMark/>
          </w:tcPr>
          <w:p w14:paraId="277DDF2D" w14:textId="1BFBA6A8" w:rsidR="00CA43EB" w:rsidRPr="00BC5093" w:rsidRDefault="00CA43EB" w:rsidP="00CA43E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551,833 </w:t>
            </w:r>
          </w:p>
        </w:tc>
        <w:tc>
          <w:tcPr>
            <w:tcW w:w="1100" w:type="dxa"/>
            <w:tcBorders>
              <w:top w:val="nil"/>
              <w:left w:val="nil"/>
              <w:bottom w:val="single" w:sz="4" w:space="0" w:color="auto"/>
              <w:right w:val="nil"/>
            </w:tcBorders>
            <w:shd w:val="clear" w:color="000000" w:fill="E6E6E6"/>
            <w:vAlign w:val="bottom"/>
            <w:hideMark/>
          </w:tcPr>
          <w:p w14:paraId="22E789BB" w14:textId="339F1EE4" w:rsidR="00CA43EB" w:rsidRPr="00BC5093" w:rsidRDefault="00CA43EB" w:rsidP="00CA43E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588,567 </w:t>
            </w:r>
          </w:p>
        </w:tc>
      </w:tr>
      <w:tr w:rsidR="00CA43EB" w:rsidRPr="00BC5093" w14:paraId="094AFB3F" w14:textId="77777777" w:rsidTr="00BC5093">
        <w:trPr>
          <w:trHeight w:val="225"/>
        </w:trPr>
        <w:tc>
          <w:tcPr>
            <w:tcW w:w="5480" w:type="dxa"/>
            <w:tcBorders>
              <w:top w:val="nil"/>
              <w:left w:val="nil"/>
              <w:bottom w:val="nil"/>
              <w:right w:val="nil"/>
            </w:tcBorders>
            <w:shd w:val="clear" w:color="000000" w:fill="FFFFFF"/>
            <w:vAlign w:val="bottom"/>
            <w:hideMark/>
          </w:tcPr>
          <w:p w14:paraId="15F9750A" w14:textId="77777777" w:rsidR="00CA43EB" w:rsidRPr="00BC5093" w:rsidRDefault="00CA43EB" w:rsidP="00CA43EB">
            <w:pPr>
              <w:spacing w:after="0" w:line="240" w:lineRule="auto"/>
              <w:jc w:val="left"/>
              <w:rPr>
                <w:rFonts w:ascii="Arial" w:hAnsi="Arial" w:cs="Arial"/>
                <w:b/>
                <w:bCs/>
                <w:color w:val="000000"/>
                <w:sz w:val="16"/>
                <w:szCs w:val="16"/>
              </w:rPr>
            </w:pPr>
            <w:r w:rsidRPr="00BC5093">
              <w:rPr>
                <w:rFonts w:ascii="Arial" w:hAnsi="Arial" w:cs="Arial"/>
                <w:b/>
                <w:bCs/>
                <w:color w:val="000000"/>
                <w:sz w:val="16"/>
                <w:szCs w:val="16"/>
              </w:rPr>
              <w:t>Administered</w:t>
            </w:r>
          </w:p>
        </w:tc>
        <w:tc>
          <w:tcPr>
            <w:tcW w:w="1100" w:type="dxa"/>
            <w:tcBorders>
              <w:top w:val="nil"/>
              <w:left w:val="nil"/>
              <w:bottom w:val="nil"/>
              <w:right w:val="nil"/>
            </w:tcBorders>
            <w:shd w:val="clear" w:color="000000" w:fill="FFFFFF"/>
            <w:vAlign w:val="bottom"/>
            <w:hideMark/>
          </w:tcPr>
          <w:p w14:paraId="1E0BC44C" w14:textId="56F06A6D" w:rsidR="00CA43EB" w:rsidRPr="00BC5093" w:rsidRDefault="00CA43EB" w:rsidP="00CA43EB">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44764BE9" w14:textId="1F807554" w:rsidR="00CA43EB" w:rsidRPr="00BC5093" w:rsidRDefault="00CA43EB" w:rsidP="00CA43EB">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CA43EB" w:rsidRPr="00BC5093" w14:paraId="595C8057" w14:textId="77777777" w:rsidTr="00BC5093">
        <w:trPr>
          <w:trHeight w:val="225"/>
        </w:trPr>
        <w:tc>
          <w:tcPr>
            <w:tcW w:w="5480" w:type="dxa"/>
            <w:tcBorders>
              <w:top w:val="nil"/>
              <w:left w:val="nil"/>
              <w:bottom w:val="nil"/>
              <w:right w:val="nil"/>
            </w:tcBorders>
            <w:shd w:val="clear" w:color="000000" w:fill="FFFFFF"/>
            <w:vAlign w:val="bottom"/>
            <w:hideMark/>
          </w:tcPr>
          <w:p w14:paraId="1C954BF2" w14:textId="0D1DD2D6" w:rsidR="00CA43EB" w:rsidRPr="00BC5093" w:rsidRDefault="00CA43EB" w:rsidP="00CA43EB">
            <w:pPr>
              <w:spacing w:after="0" w:line="240" w:lineRule="auto"/>
              <w:jc w:val="left"/>
              <w:rPr>
                <w:rFonts w:ascii="Arial" w:hAnsi="Arial" w:cs="Arial"/>
                <w:color w:val="000000"/>
                <w:sz w:val="16"/>
                <w:szCs w:val="16"/>
              </w:rPr>
            </w:pPr>
            <w:r w:rsidRPr="00BC5093">
              <w:rPr>
                <w:rFonts w:ascii="Arial" w:hAnsi="Arial" w:cs="Arial"/>
                <w:color w:val="000000"/>
                <w:sz w:val="16"/>
                <w:szCs w:val="16"/>
              </w:rPr>
              <w:t>Annual appropriations</w:t>
            </w:r>
            <w:r>
              <w:rPr>
                <w:rFonts w:ascii="Arial" w:hAnsi="Arial" w:cs="Arial"/>
                <w:color w:val="000000"/>
                <w:sz w:val="16"/>
                <w:szCs w:val="16"/>
              </w:rPr>
              <w:t xml:space="preserve"> </w:t>
            </w:r>
            <w:r w:rsidRPr="00BC5093">
              <w:rPr>
                <w:rFonts w:ascii="Arial" w:hAnsi="Arial" w:cs="Arial"/>
                <w:color w:val="000000"/>
                <w:sz w:val="16"/>
                <w:szCs w:val="16"/>
              </w:rPr>
              <w:t>—</w:t>
            </w:r>
            <w:r>
              <w:rPr>
                <w:rFonts w:ascii="Arial" w:hAnsi="Arial" w:cs="Arial"/>
                <w:color w:val="000000"/>
                <w:sz w:val="16"/>
                <w:szCs w:val="16"/>
              </w:rPr>
              <w:t xml:space="preserve"> ordinary annual services (b</w:t>
            </w:r>
            <w:r w:rsidRPr="00BC5093">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268F5543" w14:textId="14D95CE4" w:rsidR="00CA43EB" w:rsidRPr="00BC5093" w:rsidRDefault="00CA43EB" w:rsidP="00CA43EB">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63C6B6B7" w14:textId="6ECD3FCB" w:rsidR="00CA43EB" w:rsidRPr="00BC5093" w:rsidRDefault="00CA43EB" w:rsidP="00CA43EB">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CA43EB" w:rsidRPr="00BC5093" w14:paraId="5359D7A6" w14:textId="77777777" w:rsidTr="00BC5093">
        <w:trPr>
          <w:trHeight w:val="225"/>
        </w:trPr>
        <w:tc>
          <w:tcPr>
            <w:tcW w:w="5480" w:type="dxa"/>
            <w:tcBorders>
              <w:top w:val="nil"/>
              <w:left w:val="nil"/>
              <w:bottom w:val="nil"/>
              <w:right w:val="nil"/>
            </w:tcBorders>
            <w:shd w:val="clear" w:color="000000" w:fill="FFFFFF"/>
            <w:vAlign w:val="bottom"/>
            <w:hideMark/>
          </w:tcPr>
          <w:p w14:paraId="4CB47F18" w14:textId="1F9D45C5" w:rsidR="00CA43EB" w:rsidRPr="00BC5093" w:rsidRDefault="00CA43EB" w:rsidP="00CA43EB">
            <w:pPr>
              <w:spacing w:after="0" w:line="240" w:lineRule="auto"/>
              <w:ind w:left="322" w:hanging="142"/>
              <w:jc w:val="left"/>
              <w:rPr>
                <w:rFonts w:ascii="Arial" w:hAnsi="Arial" w:cs="Arial"/>
                <w:color w:val="000000"/>
                <w:sz w:val="16"/>
                <w:szCs w:val="16"/>
              </w:rPr>
            </w:pPr>
            <w:r w:rsidRPr="00BC5093">
              <w:rPr>
                <w:rFonts w:ascii="Arial" w:hAnsi="Arial" w:cs="Arial"/>
                <w:color w:val="000000"/>
                <w:sz w:val="16"/>
                <w:szCs w:val="16"/>
              </w:rPr>
              <w:t xml:space="preserve">Prior year appropriations available </w:t>
            </w:r>
          </w:p>
        </w:tc>
        <w:tc>
          <w:tcPr>
            <w:tcW w:w="1100" w:type="dxa"/>
            <w:tcBorders>
              <w:top w:val="nil"/>
              <w:left w:val="nil"/>
              <w:bottom w:val="nil"/>
              <w:right w:val="nil"/>
            </w:tcBorders>
            <w:shd w:val="clear" w:color="000000" w:fill="FFFFFF"/>
            <w:vAlign w:val="bottom"/>
            <w:hideMark/>
          </w:tcPr>
          <w:p w14:paraId="437C8E5D" w14:textId="730417B6"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9,782 </w:t>
            </w:r>
          </w:p>
        </w:tc>
        <w:tc>
          <w:tcPr>
            <w:tcW w:w="1100" w:type="dxa"/>
            <w:tcBorders>
              <w:top w:val="nil"/>
              <w:left w:val="nil"/>
              <w:bottom w:val="nil"/>
              <w:right w:val="nil"/>
            </w:tcBorders>
            <w:shd w:val="clear" w:color="000000" w:fill="E6E6E6"/>
            <w:vAlign w:val="bottom"/>
            <w:hideMark/>
          </w:tcPr>
          <w:p w14:paraId="1C6E6D0A" w14:textId="6EB73F76"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9,782 </w:t>
            </w:r>
          </w:p>
        </w:tc>
      </w:tr>
      <w:tr w:rsidR="00CA43EB" w:rsidRPr="00BC5093" w14:paraId="7C04C461" w14:textId="77777777" w:rsidTr="00BC5093">
        <w:trPr>
          <w:trHeight w:val="225"/>
        </w:trPr>
        <w:tc>
          <w:tcPr>
            <w:tcW w:w="5480" w:type="dxa"/>
            <w:tcBorders>
              <w:top w:val="nil"/>
              <w:left w:val="nil"/>
              <w:bottom w:val="nil"/>
              <w:right w:val="nil"/>
            </w:tcBorders>
            <w:shd w:val="clear" w:color="000000" w:fill="FFFFFF"/>
            <w:vAlign w:val="bottom"/>
            <w:hideMark/>
          </w:tcPr>
          <w:p w14:paraId="38B2CBEE" w14:textId="26870456" w:rsidR="00CA43EB" w:rsidRPr="00BC5093" w:rsidRDefault="00CA43EB" w:rsidP="00CA43EB">
            <w:pPr>
              <w:spacing w:after="0" w:line="240" w:lineRule="auto"/>
              <w:ind w:left="322" w:hanging="142"/>
              <w:jc w:val="left"/>
              <w:rPr>
                <w:rFonts w:ascii="Arial" w:hAnsi="Arial" w:cs="Arial"/>
                <w:color w:val="000000"/>
                <w:sz w:val="16"/>
                <w:szCs w:val="16"/>
              </w:rPr>
            </w:pPr>
            <w:r w:rsidRPr="00BC5093">
              <w:rPr>
                <w:rFonts w:ascii="Arial" w:hAnsi="Arial" w:cs="Arial"/>
                <w:color w:val="000000"/>
                <w:sz w:val="16"/>
                <w:szCs w:val="16"/>
              </w:rPr>
              <w:t>Outcome 1</w:t>
            </w:r>
          </w:p>
        </w:tc>
        <w:tc>
          <w:tcPr>
            <w:tcW w:w="1100" w:type="dxa"/>
            <w:tcBorders>
              <w:top w:val="nil"/>
              <w:left w:val="nil"/>
              <w:bottom w:val="nil"/>
              <w:right w:val="nil"/>
            </w:tcBorders>
            <w:shd w:val="clear" w:color="000000" w:fill="FFFFFF"/>
            <w:vAlign w:val="bottom"/>
            <w:hideMark/>
          </w:tcPr>
          <w:p w14:paraId="3E462E05" w14:textId="3BD78B2F"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1,623,942 </w:t>
            </w:r>
          </w:p>
        </w:tc>
        <w:tc>
          <w:tcPr>
            <w:tcW w:w="1100" w:type="dxa"/>
            <w:tcBorders>
              <w:top w:val="nil"/>
              <w:left w:val="nil"/>
              <w:bottom w:val="nil"/>
              <w:right w:val="nil"/>
            </w:tcBorders>
            <w:shd w:val="clear" w:color="000000" w:fill="E6E6E6"/>
            <w:vAlign w:val="bottom"/>
            <w:hideMark/>
          </w:tcPr>
          <w:p w14:paraId="25605760" w14:textId="35C414B6"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1,523,366 </w:t>
            </w:r>
          </w:p>
        </w:tc>
      </w:tr>
      <w:tr w:rsidR="00CA43EB" w:rsidRPr="00BC5093" w14:paraId="1F59FEE7" w14:textId="77777777" w:rsidTr="00BC5093">
        <w:trPr>
          <w:trHeight w:val="225"/>
        </w:trPr>
        <w:tc>
          <w:tcPr>
            <w:tcW w:w="5480" w:type="dxa"/>
            <w:tcBorders>
              <w:top w:val="nil"/>
              <w:left w:val="nil"/>
              <w:bottom w:val="nil"/>
              <w:right w:val="nil"/>
            </w:tcBorders>
            <w:shd w:val="clear" w:color="000000" w:fill="FFFFFF"/>
            <w:vAlign w:val="bottom"/>
            <w:hideMark/>
          </w:tcPr>
          <w:p w14:paraId="5DEEBA84" w14:textId="7F2FD848" w:rsidR="00CA43EB" w:rsidRPr="00BC5093" w:rsidRDefault="00CA43EB" w:rsidP="00CA43EB">
            <w:pPr>
              <w:spacing w:after="0" w:line="240" w:lineRule="auto"/>
              <w:ind w:left="322" w:hanging="142"/>
              <w:jc w:val="left"/>
              <w:rPr>
                <w:rFonts w:ascii="Arial" w:hAnsi="Arial" w:cs="Arial"/>
                <w:color w:val="000000"/>
                <w:sz w:val="16"/>
                <w:szCs w:val="16"/>
              </w:rPr>
            </w:pPr>
            <w:r w:rsidRPr="00BC5093">
              <w:rPr>
                <w:rFonts w:ascii="Arial" w:hAnsi="Arial" w:cs="Arial"/>
                <w:color w:val="000000"/>
                <w:sz w:val="16"/>
                <w:szCs w:val="16"/>
              </w:rPr>
              <w:t>Outcome 2</w:t>
            </w:r>
          </w:p>
        </w:tc>
        <w:tc>
          <w:tcPr>
            <w:tcW w:w="1100" w:type="dxa"/>
            <w:tcBorders>
              <w:top w:val="nil"/>
              <w:left w:val="nil"/>
              <w:bottom w:val="nil"/>
              <w:right w:val="nil"/>
            </w:tcBorders>
            <w:shd w:val="clear" w:color="000000" w:fill="FFFFFF"/>
            <w:vAlign w:val="bottom"/>
            <w:hideMark/>
          </w:tcPr>
          <w:p w14:paraId="2A764EC5" w14:textId="4FDD84CB"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38,884 </w:t>
            </w:r>
          </w:p>
        </w:tc>
        <w:tc>
          <w:tcPr>
            <w:tcW w:w="1100" w:type="dxa"/>
            <w:tcBorders>
              <w:top w:val="nil"/>
              <w:left w:val="nil"/>
              <w:bottom w:val="nil"/>
              <w:right w:val="nil"/>
            </w:tcBorders>
            <w:shd w:val="clear" w:color="000000" w:fill="E6E6E6"/>
            <w:vAlign w:val="bottom"/>
            <w:hideMark/>
          </w:tcPr>
          <w:p w14:paraId="17B895DD" w14:textId="206EAD32"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36,340 </w:t>
            </w:r>
          </w:p>
        </w:tc>
      </w:tr>
      <w:tr w:rsidR="00CA43EB" w:rsidRPr="00BC5093" w14:paraId="1D183EAD" w14:textId="77777777" w:rsidTr="00BC5093">
        <w:trPr>
          <w:trHeight w:val="225"/>
        </w:trPr>
        <w:tc>
          <w:tcPr>
            <w:tcW w:w="5480" w:type="dxa"/>
            <w:tcBorders>
              <w:top w:val="nil"/>
              <w:left w:val="nil"/>
              <w:bottom w:val="nil"/>
              <w:right w:val="nil"/>
            </w:tcBorders>
            <w:shd w:val="clear" w:color="000000" w:fill="FFFFFF"/>
            <w:vAlign w:val="bottom"/>
            <w:hideMark/>
          </w:tcPr>
          <w:p w14:paraId="5A949F8F" w14:textId="7248524C" w:rsidR="00CA43EB" w:rsidRPr="00BC5093" w:rsidRDefault="00CA43EB" w:rsidP="00CA43EB">
            <w:pPr>
              <w:spacing w:after="0" w:line="240" w:lineRule="auto"/>
              <w:ind w:left="322" w:hanging="142"/>
              <w:jc w:val="left"/>
              <w:rPr>
                <w:rFonts w:ascii="Arial" w:hAnsi="Arial" w:cs="Arial"/>
                <w:color w:val="000000"/>
                <w:sz w:val="16"/>
                <w:szCs w:val="16"/>
              </w:rPr>
            </w:pPr>
            <w:r w:rsidRPr="00BC5093">
              <w:rPr>
                <w:rFonts w:ascii="Arial" w:hAnsi="Arial" w:cs="Arial"/>
                <w:color w:val="000000"/>
                <w:sz w:val="16"/>
                <w:szCs w:val="16"/>
              </w:rPr>
              <w:t>Payments to corporate entities (</w:t>
            </w:r>
            <w:r>
              <w:rPr>
                <w:rFonts w:ascii="Arial" w:hAnsi="Arial" w:cs="Arial"/>
                <w:color w:val="000000"/>
                <w:sz w:val="16"/>
                <w:szCs w:val="16"/>
              </w:rPr>
              <w:t>g</w:t>
            </w:r>
            <w:r w:rsidRPr="00BC5093">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12BA2145" w14:textId="3040770F"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5,989 </w:t>
            </w:r>
          </w:p>
        </w:tc>
        <w:tc>
          <w:tcPr>
            <w:tcW w:w="1100" w:type="dxa"/>
            <w:tcBorders>
              <w:top w:val="nil"/>
              <w:left w:val="nil"/>
              <w:bottom w:val="nil"/>
              <w:right w:val="nil"/>
            </w:tcBorders>
            <w:shd w:val="clear" w:color="000000" w:fill="E6E6E6"/>
            <w:vAlign w:val="bottom"/>
            <w:hideMark/>
          </w:tcPr>
          <w:p w14:paraId="099B1243" w14:textId="71048994"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r>
      <w:tr w:rsidR="00CA43EB" w:rsidRPr="00BC5093" w14:paraId="7805644E" w14:textId="77777777" w:rsidTr="00BC5093">
        <w:trPr>
          <w:trHeight w:val="225"/>
        </w:trPr>
        <w:tc>
          <w:tcPr>
            <w:tcW w:w="5480" w:type="dxa"/>
            <w:tcBorders>
              <w:top w:val="nil"/>
              <w:left w:val="nil"/>
              <w:bottom w:val="nil"/>
              <w:right w:val="nil"/>
            </w:tcBorders>
            <w:shd w:val="clear" w:color="000000" w:fill="FFFFFF"/>
            <w:vAlign w:val="bottom"/>
            <w:hideMark/>
          </w:tcPr>
          <w:p w14:paraId="46293E60" w14:textId="77777777" w:rsidR="00CA43EB" w:rsidRPr="00BC5093" w:rsidRDefault="00CA43EB" w:rsidP="00CA43EB">
            <w:pPr>
              <w:spacing w:after="0" w:line="240" w:lineRule="auto"/>
              <w:jc w:val="left"/>
              <w:rPr>
                <w:rFonts w:ascii="Arial" w:hAnsi="Arial" w:cs="Arial"/>
                <w:color w:val="000000"/>
                <w:sz w:val="16"/>
                <w:szCs w:val="16"/>
              </w:rPr>
            </w:pPr>
            <w:r w:rsidRPr="00BC5093">
              <w:rPr>
                <w:rFonts w:ascii="Arial" w:hAnsi="Arial" w:cs="Arial"/>
                <w:color w:val="000000"/>
                <w:sz w:val="16"/>
                <w:szCs w:val="16"/>
              </w:rPr>
              <w:t>Total administered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374AC650" w14:textId="7995E5B5"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1,678,597 </w:t>
            </w:r>
          </w:p>
        </w:tc>
        <w:tc>
          <w:tcPr>
            <w:tcW w:w="1100" w:type="dxa"/>
            <w:tcBorders>
              <w:top w:val="single" w:sz="4" w:space="0" w:color="auto"/>
              <w:left w:val="nil"/>
              <w:bottom w:val="single" w:sz="4" w:space="0" w:color="auto"/>
              <w:right w:val="nil"/>
            </w:tcBorders>
            <w:shd w:val="clear" w:color="000000" w:fill="E6E6E6"/>
            <w:vAlign w:val="bottom"/>
            <w:hideMark/>
          </w:tcPr>
          <w:p w14:paraId="4AA6B1F2" w14:textId="66605882"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1,575,477 </w:t>
            </w:r>
          </w:p>
        </w:tc>
      </w:tr>
      <w:tr w:rsidR="00CA43EB" w:rsidRPr="00BC5093" w14:paraId="614BDA9B" w14:textId="77777777" w:rsidTr="00BC5093">
        <w:trPr>
          <w:trHeight w:val="225"/>
        </w:trPr>
        <w:tc>
          <w:tcPr>
            <w:tcW w:w="5480" w:type="dxa"/>
            <w:tcBorders>
              <w:top w:val="nil"/>
              <w:left w:val="nil"/>
              <w:bottom w:val="nil"/>
              <w:right w:val="nil"/>
            </w:tcBorders>
            <w:shd w:val="clear" w:color="000000" w:fill="FFFFFF"/>
            <w:vAlign w:val="bottom"/>
            <w:hideMark/>
          </w:tcPr>
          <w:p w14:paraId="01E60AE9" w14:textId="77777777" w:rsidR="00CA43EB" w:rsidRPr="00BC5093" w:rsidRDefault="00CA43EB" w:rsidP="00CA43EB">
            <w:pPr>
              <w:spacing w:after="0" w:line="240" w:lineRule="auto"/>
              <w:jc w:val="left"/>
              <w:rPr>
                <w:rFonts w:ascii="Arial" w:hAnsi="Arial" w:cs="Arial"/>
                <w:b/>
                <w:bCs/>
                <w:color w:val="000000"/>
                <w:sz w:val="16"/>
                <w:szCs w:val="16"/>
              </w:rPr>
            </w:pPr>
            <w:r w:rsidRPr="00BC5093">
              <w:rPr>
                <w:rFonts w:ascii="Arial" w:hAnsi="Arial" w:cs="Arial"/>
                <w:b/>
                <w:bCs/>
                <w:color w:val="000000"/>
                <w:sz w:val="16"/>
                <w:szCs w:val="16"/>
              </w:rPr>
              <w:t>Special Appropriations</w:t>
            </w:r>
          </w:p>
        </w:tc>
        <w:tc>
          <w:tcPr>
            <w:tcW w:w="1100" w:type="dxa"/>
            <w:tcBorders>
              <w:top w:val="nil"/>
              <w:left w:val="nil"/>
              <w:bottom w:val="nil"/>
              <w:right w:val="nil"/>
            </w:tcBorders>
            <w:shd w:val="clear" w:color="000000" w:fill="FFFFFF"/>
            <w:vAlign w:val="bottom"/>
            <w:hideMark/>
          </w:tcPr>
          <w:p w14:paraId="713D48CF" w14:textId="70E34A7C" w:rsidR="00CA43EB" w:rsidRPr="00BC5093" w:rsidRDefault="00CA43EB" w:rsidP="00CA43EB">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571F27EF" w14:textId="4C967A7B" w:rsidR="00CA43EB" w:rsidRPr="00BC5093" w:rsidRDefault="00CA43EB" w:rsidP="00CA43EB">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CA43EB" w:rsidRPr="00BC5093" w14:paraId="41ECAAD7" w14:textId="77777777" w:rsidTr="00BC5093">
        <w:trPr>
          <w:trHeight w:val="225"/>
        </w:trPr>
        <w:tc>
          <w:tcPr>
            <w:tcW w:w="5480" w:type="dxa"/>
            <w:tcBorders>
              <w:top w:val="nil"/>
              <w:left w:val="nil"/>
              <w:bottom w:val="nil"/>
              <w:right w:val="nil"/>
            </w:tcBorders>
            <w:shd w:val="clear" w:color="000000" w:fill="FFFFFF"/>
            <w:vAlign w:val="bottom"/>
            <w:hideMark/>
          </w:tcPr>
          <w:p w14:paraId="360E63E5" w14:textId="77777777" w:rsidR="00CA43EB" w:rsidRPr="00BC5093" w:rsidRDefault="00CA43EB" w:rsidP="00CA43EB">
            <w:pPr>
              <w:spacing w:after="0" w:line="240" w:lineRule="auto"/>
              <w:jc w:val="left"/>
              <w:rPr>
                <w:rFonts w:ascii="Arial" w:hAnsi="Arial" w:cs="Arial"/>
                <w:b/>
                <w:bCs/>
                <w:color w:val="000000"/>
                <w:sz w:val="16"/>
                <w:szCs w:val="16"/>
              </w:rPr>
            </w:pPr>
            <w:r w:rsidRPr="00BC5093">
              <w:rPr>
                <w:rFonts w:ascii="Arial" w:hAnsi="Arial" w:cs="Arial"/>
                <w:b/>
                <w:bCs/>
                <w:color w:val="000000"/>
                <w:sz w:val="16"/>
                <w:szCs w:val="16"/>
              </w:rPr>
              <w:t>Special Appropriations limited by criteria/entitlement</w:t>
            </w:r>
          </w:p>
        </w:tc>
        <w:tc>
          <w:tcPr>
            <w:tcW w:w="1100" w:type="dxa"/>
            <w:tcBorders>
              <w:top w:val="nil"/>
              <w:left w:val="nil"/>
              <w:bottom w:val="nil"/>
              <w:right w:val="nil"/>
            </w:tcBorders>
            <w:shd w:val="clear" w:color="000000" w:fill="FFFFFF"/>
            <w:vAlign w:val="bottom"/>
            <w:hideMark/>
          </w:tcPr>
          <w:p w14:paraId="611B1E22" w14:textId="5B3D6EA7" w:rsidR="00CA43EB" w:rsidRPr="00BC5093" w:rsidRDefault="00CA43EB" w:rsidP="00CA43EB">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685FE54D" w14:textId="262F6F6D" w:rsidR="00CA43EB" w:rsidRPr="00BC5093" w:rsidRDefault="00CA43EB" w:rsidP="00CA43EB">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CA43EB" w:rsidRPr="00BC5093" w14:paraId="4110D325" w14:textId="77777777" w:rsidTr="00BC5093">
        <w:trPr>
          <w:trHeight w:val="225"/>
        </w:trPr>
        <w:tc>
          <w:tcPr>
            <w:tcW w:w="5480" w:type="dxa"/>
            <w:tcBorders>
              <w:top w:val="nil"/>
              <w:left w:val="nil"/>
              <w:bottom w:val="nil"/>
              <w:right w:val="nil"/>
            </w:tcBorders>
            <w:shd w:val="clear" w:color="000000" w:fill="FFFFFF"/>
            <w:vAlign w:val="bottom"/>
            <w:hideMark/>
          </w:tcPr>
          <w:p w14:paraId="2F62DB37" w14:textId="6857F097" w:rsidR="00CA43EB" w:rsidRPr="00BC5093" w:rsidRDefault="00CA43EB" w:rsidP="00CA43EB">
            <w:pPr>
              <w:spacing w:after="0" w:line="240" w:lineRule="auto"/>
              <w:ind w:left="322" w:hanging="142"/>
              <w:jc w:val="left"/>
              <w:rPr>
                <w:rFonts w:ascii="Arial" w:hAnsi="Arial" w:cs="Arial"/>
                <w:i/>
                <w:color w:val="000000"/>
                <w:sz w:val="16"/>
                <w:szCs w:val="16"/>
              </w:rPr>
            </w:pPr>
            <w:r w:rsidRPr="00BC5093">
              <w:rPr>
                <w:rFonts w:ascii="Arial" w:hAnsi="Arial" w:cs="Arial"/>
                <w:i/>
                <w:color w:val="000000"/>
                <w:sz w:val="16"/>
                <w:szCs w:val="16"/>
              </w:rPr>
              <w:t>Public Governance, Performance and Accountability Act 2013</w:t>
            </w:r>
            <w:r>
              <w:rPr>
                <w:rFonts w:ascii="Arial" w:hAnsi="Arial" w:cs="Arial"/>
                <w:i/>
                <w:color w:val="000000"/>
                <w:sz w:val="16"/>
                <w:szCs w:val="16"/>
              </w:rPr>
              <w:t xml:space="preserve"> </w:t>
            </w:r>
            <w:r w:rsidRPr="00BC5093">
              <w:rPr>
                <w:rFonts w:ascii="Arial" w:hAnsi="Arial" w:cs="Arial"/>
                <w:i/>
                <w:color w:val="000000"/>
                <w:sz w:val="16"/>
                <w:szCs w:val="16"/>
              </w:rPr>
              <w:t>—</w:t>
            </w:r>
            <w:r>
              <w:rPr>
                <w:rFonts w:ascii="Arial" w:hAnsi="Arial" w:cs="Arial"/>
                <w:i/>
                <w:color w:val="000000"/>
                <w:sz w:val="16"/>
                <w:szCs w:val="16"/>
              </w:rPr>
              <w:t xml:space="preserve"> </w:t>
            </w:r>
            <w:r w:rsidRPr="00BC5093">
              <w:rPr>
                <w:rFonts w:ascii="Arial" w:hAnsi="Arial" w:cs="Arial"/>
                <w:i/>
                <w:color w:val="000000"/>
                <w:sz w:val="16"/>
                <w:szCs w:val="16"/>
              </w:rPr>
              <w:t>s77</w:t>
            </w:r>
          </w:p>
        </w:tc>
        <w:tc>
          <w:tcPr>
            <w:tcW w:w="1100" w:type="dxa"/>
            <w:tcBorders>
              <w:top w:val="nil"/>
              <w:left w:val="nil"/>
              <w:bottom w:val="nil"/>
              <w:right w:val="nil"/>
            </w:tcBorders>
            <w:shd w:val="clear" w:color="000000" w:fill="FFFFFF"/>
            <w:vAlign w:val="bottom"/>
            <w:hideMark/>
          </w:tcPr>
          <w:p w14:paraId="7E80900A" w14:textId="1970050C"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30 </w:t>
            </w:r>
          </w:p>
        </w:tc>
        <w:tc>
          <w:tcPr>
            <w:tcW w:w="1100" w:type="dxa"/>
            <w:tcBorders>
              <w:top w:val="nil"/>
              <w:left w:val="nil"/>
              <w:bottom w:val="nil"/>
              <w:right w:val="nil"/>
            </w:tcBorders>
            <w:shd w:val="clear" w:color="000000" w:fill="E6E6E6"/>
            <w:vAlign w:val="bottom"/>
            <w:hideMark/>
          </w:tcPr>
          <w:p w14:paraId="2522BF47" w14:textId="7D0CDDA1"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30 </w:t>
            </w:r>
          </w:p>
        </w:tc>
      </w:tr>
      <w:tr w:rsidR="00CA43EB" w:rsidRPr="00BC5093" w14:paraId="75A57289" w14:textId="77777777" w:rsidTr="00BC5093">
        <w:trPr>
          <w:trHeight w:val="225"/>
        </w:trPr>
        <w:tc>
          <w:tcPr>
            <w:tcW w:w="5480" w:type="dxa"/>
            <w:tcBorders>
              <w:top w:val="nil"/>
              <w:left w:val="nil"/>
              <w:bottom w:val="nil"/>
              <w:right w:val="nil"/>
            </w:tcBorders>
            <w:shd w:val="clear" w:color="000000" w:fill="FFFFFF"/>
            <w:vAlign w:val="bottom"/>
            <w:hideMark/>
          </w:tcPr>
          <w:p w14:paraId="3D810FCD" w14:textId="77777777" w:rsidR="00CA43EB" w:rsidRPr="00BC5093" w:rsidRDefault="00CA43EB" w:rsidP="00CA43EB">
            <w:pPr>
              <w:spacing w:after="0" w:line="240" w:lineRule="auto"/>
              <w:ind w:left="322" w:hanging="142"/>
              <w:jc w:val="left"/>
              <w:rPr>
                <w:rFonts w:ascii="Arial" w:hAnsi="Arial" w:cs="Arial"/>
                <w:i/>
                <w:color w:val="000000"/>
                <w:sz w:val="16"/>
                <w:szCs w:val="16"/>
              </w:rPr>
            </w:pPr>
            <w:r w:rsidRPr="00BC5093">
              <w:rPr>
                <w:rFonts w:ascii="Arial" w:hAnsi="Arial" w:cs="Arial"/>
                <w:i/>
                <w:color w:val="000000"/>
                <w:sz w:val="16"/>
                <w:szCs w:val="16"/>
              </w:rPr>
              <w:t>Coal Mining Industry (Long Service Leave) Administration Act 1992</w:t>
            </w:r>
          </w:p>
        </w:tc>
        <w:tc>
          <w:tcPr>
            <w:tcW w:w="1100" w:type="dxa"/>
            <w:tcBorders>
              <w:top w:val="nil"/>
              <w:left w:val="nil"/>
              <w:bottom w:val="nil"/>
              <w:right w:val="nil"/>
            </w:tcBorders>
            <w:shd w:val="clear" w:color="000000" w:fill="FFFFFF"/>
            <w:vAlign w:val="bottom"/>
            <w:hideMark/>
          </w:tcPr>
          <w:p w14:paraId="1B4811C1" w14:textId="08A41FB6"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125,859 </w:t>
            </w:r>
          </w:p>
        </w:tc>
        <w:tc>
          <w:tcPr>
            <w:tcW w:w="1100" w:type="dxa"/>
            <w:tcBorders>
              <w:top w:val="nil"/>
              <w:left w:val="nil"/>
              <w:bottom w:val="nil"/>
              <w:right w:val="nil"/>
            </w:tcBorders>
            <w:shd w:val="clear" w:color="000000" w:fill="E6E6E6"/>
            <w:vAlign w:val="bottom"/>
            <w:hideMark/>
          </w:tcPr>
          <w:p w14:paraId="36DDCA44" w14:textId="7C24E779"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124,992 </w:t>
            </w:r>
          </w:p>
        </w:tc>
      </w:tr>
      <w:tr w:rsidR="00CA43EB" w:rsidRPr="00BC5093" w14:paraId="08BDFAA2" w14:textId="77777777" w:rsidTr="00BC5093">
        <w:trPr>
          <w:trHeight w:val="225"/>
        </w:trPr>
        <w:tc>
          <w:tcPr>
            <w:tcW w:w="5480" w:type="dxa"/>
            <w:tcBorders>
              <w:top w:val="nil"/>
              <w:left w:val="nil"/>
              <w:bottom w:val="nil"/>
              <w:right w:val="nil"/>
            </w:tcBorders>
            <w:shd w:val="clear" w:color="000000" w:fill="FFFFFF"/>
            <w:vAlign w:val="bottom"/>
            <w:hideMark/>
          </w:tcPr>
          <w:p w14:paraId="6727D7D2" w14:textId="77777777" w:rsidR="00CA43EB" w:rsidRPr="00BC5093" w:rsidRDefault="00CA43EB" w:rsidP="00CA43EB">
            <w:pPr>
              <w:spacing w:after="0" w:line="240" w:lineRule="auto"/>
              <w:ind w:left="322" w:hanging="142"/>
              <w:jc w:val="left"/>
              <w:rPr>
                <w:rFonts w:ascii="Arial" w:hAnsi="Arial" w:cs="Arial"/>
                <w:i/>
                <w:color w:val="000000"/>
                <w:sz w:val="16"/>
                <w:szCs w:val="16"/>
              </w:rPr>
            </w:pPr>
            <w:r w:rsidRPr="00BC5093">
              <w:rPr>
                <w:rFonts w:ascii="Arial" w:hAnsi="Arial" w:cs="Arial"/>
                <w:i/>
                <w:color w:val="000000"/>
                <w:sz w:val="16"/>
                <w:szCs w:val="16"/>
              </w:rPr>
              <w:t>Safety, Rehabilitation and Compensation Act 1988</w:t>
            </w:r>
          </w:p>
        </w:tc>
        <w:tc>
          <w:tcPr>
            <w:tcW w:w="1100" w:type="dxa"/>
            <w:tcBorders>
              <w:top w:val="nil"/>
              <w:left w:val="nil"/>
              <w:bottom w:val="nil"/>
              <w:right w:val="nil"/>
            </w:tcBorders>
            <w:shd w:val="clear" w:color="000000" w:fill="FFFFFF"/>
            <w:vAlign w:val="bottom"/>
            <w:hideMark/>
          </w:tcPr>
          <w:p w14:paraId="7E8F7C69" w14:textId="25BBE697"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29,387 </w:t>
            </w:r>
          </w:p>
        </w:tc>
        <w:tc>
          <w:tcPr>
            <w:tcW w:w="1100" w:type="dxa"/>
            <w:tcBorders>
              <w:top w:val="nil"/>
              <w:left w:val="nil"/>
              <w:bottom w:val="nil"/>
              <w:right w:val="nil"/>
            </w:tcBorders>
            <w:shd w:val="clear" w:color="000000" w:fill="E6E6E6"/>
            <w:vAlign w:val="bottom"/>
            <w:hideMark/>
          </w:tcPr>
          <w:p w14:paraId="61A4C247" w14:textId="2C79DD7D"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28,302 </w:t>
            </w:r>
          </w:p>
        </w:tc>
      </w:tr>
      <w:tr w:rsidR="00CA43EB" w:rsidRPr="00BC5093" w14:paraId="30722E96" w14:textId="77777777" w:rsidTr="00D33ED1">
        <w:trPr>
          <w:trHeight w:val="381"/>
        </w:trPr>
        <w:tc>
          <w:tcPr>
            <w:tcW w:w="5480" w:type="dxa"/>
            <w:tcBorders>
              <w:top w:val="nil"/>
              <w:left w:val="nil"/>
              <w:bottom w:val="nil"/>
              <w:right w:val="nil"/>
            </w:tcBorders>
            <w:shd w:val="clear" w:color="000000" w:fill="FFFFFF"/>
            <w:vAlign w:val="bottom"/>
            <w:hideMark/>
          </w:tcPr>
          <w:p w14:paraId="7B44CE59" w14:textId="0F7C0602" w:rsidR="00CA43EB" w:rsidRPr="00BC5093" w:rsidRDefault="00CA43EB" w:rsidP="00CA43EB">
            <w:pPr>
              <w:spacing w:after="0" w:line="240" w:lineRule="auto"/>
              <w:ind w:left="322" w:hanging="142"/>
              <w:jc w:val="left"/>
              <w:rPr>
                <w:rFonts w:ascii="Arial" w:hAnsi="Arial" w:cs="Arial"/>
                <w:i/>
                <w:color w:val="000000"/>
                <w:sz w:val="16"/>
                <w:szCs w:val="16"/>
              </w:rPr>
            </w:pPr>
            <w:r w:rsidRPr="00BC5093">
              <w:rPr>
                <w:rFonts w:ascii="Arial" w:hAnsi="Arial" w:cs="Arial"/>
                <w:i/>
                <w:color w:val="000000"/>
                <w:sz w:val="16"/>
                <w:szCs w:val="16"/>
              </w:rPr>
              <w:t>Asbestos-related Claims (Management of Commonwealth Liabilities) Act 2005</w:t>
            </w:r>
          </w:p>
        </w:tc>
        <w:tc>
          <w:tcPr>
            <w:tcW w:w="1100" w:type="dxa"/>
            <w:tcBorders>
              <w:top w:val="nil"/>
              <w:left w:val="nil"/>
              <w:bottom w:val="nil"/>
              <w:right w:val="nil"/>
            </w:tcBorders>
            <w:shd w:val="clear" w:color="000000" w:fill="FFFFFF"/>
            <w:vAlign w:val="bottom"/>
            <w:hideMark/>
          </w:tcPr>
          <w:p w14:paraId="19AD20B3" w14:textId="680462C8"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30,695 </w:t>
            </w:r>
          </w:p>
        </w:tc>
        <w:tc>
          <w:tcPr>
            <w:tcW w:w="1100" w:type="dxa"/>
            <w:tcBorders>
              <w:top w:val="nil"/>
              <w:left w:val="nil"/>
              <w:bottom w:val="nil"/>
              <w:right w:val="nil"/>
            </w:tcBorders>
            <w:shd w:val="clear" w:color="000000" w:fill="E6E6E6"/>
            <w:vAlign w:val="bottom"/>
            <w:hideMark/>
          </w:tcPr>
          <w:p w14:paraId="21CC29F4" w14:textId="5B03F18A"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26,884 </w:t>
            </w:r>
          </w:p>
        </w:tc>
      </w:tr>
      <w:tr w:rsidR="00CA43EB" w:rsidRPr="00BC5093" w14:paraId="02B05C21" w14:textId="77777777" w:rsidTr="00BC5093">
        <w:trPr>
          <w:trHeight w:val="225"/>
        </w:trPr>
        <w:tc>
          <w:tcPr>
            <w:tcW w:w="5480" w:type="dxa"/>
            <w:tcBorders>
              <w:top w:val="nil"/>
              <w:left w:val="nil"/>
              <w:bottom w:val="nil"/>
              <w:right w:val="nil"/>
            </w:tcBorders>
            <w:shd w:val="clear" w:color="000000" w:fill="FFFFFF"/>
            <w:vAlign w:val="bottom"/>
            <w:hideMark/>
          </w:tcPr>
          <w:p w14:paraId="27720C22" w14:textId="77777777" w:rsidR="00CA43EB" w:rsidRPr="00BC5093" w:rsidRDefault="00CA43EB" w:rsidP="00CA43EB">
            <w:pPr>
              <w:spacing w:after="0" w:line="240" w:lineRule="auto"/>
              <w:ind w:left="322" w:hanging="142"/>
              <w:jc w:val="left"/>
              <w:rPr>
                <w:rFonts w:ascii="Arial" w:hAnsi="Arial" w:cs="Arial"/>
                <w:i/>
                <w:color w:val="000000"/>
                <w:sz w:val="16"/>
                <w:szCs w:val="16"/>
              </w:rPr>
            </w:pPr>
            <w:r w:rsidRPr="00BC5093">
              <w:rPr>
                <w:rFonts w:ascii="Arial" w:hAnsi="Arial" w:cs="Arial"/>
                <w:i/>
                <w:color w:val="000000"/>
                <w:sz w:val="16"/>
                <w:szCs w:val="16"/>
              </w:rPr>
              <w:t>Fair Entitlements Guarantee Act 2012</w:t>
            </w:r>
          </w:p>
        </w:tc>
        <w:tc>
          <w:tcPr>
            <w:tcW w:w="1100" w:type="dxa"/>
            <w:tcBorders>
              <w:top w:val="nil"/>
              <w:left w:val="nil"/>
              <w:bottom w:val="nil"/>
              <w:right w:val="nil"/>
            </w:tcBorders>
            <w:shd w:val="clear" w:color="000000" w:fill="FFFFFF"/>
            <w:vAlign w:val="bottom"/>
            <w:hideMark/>
          </w:tcPr>
          <w:p w14:paraId="5D482D72" w14:textId="20FBE8C6"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190,578 </w:t>
            </w:r>
          </w:p>
        </w:tc>
        <w:tc>
          <w:tcPr>
            <w:tcW w:w="1100" w:type="dxa"/>
            <w:tcBorders>
              <w:top w:val="nil"/>
              <w:left w:val="nil"/>
              <w:bottom w:val="nil"/>
              <w:right w:val="nil"/>
            </w:tcBorders>
            <w:shd w:val="clear" w:color="000000" w:fill="E6E6E6"/>
            <w:vAlign w:val="bottom"/>
            <w:hideMark/>
          </w:tcPr>
          <w:p w14:paraId="350457FD" w14:textId="3F244A7E"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219,320 </w:t>
            </w:r>
          </w:p>
        </w:tc>
      </w:tr>
      <w:tr w:rsidR="00CA43EB" w:rsidRPr="00BC5093" w14:paraId="1BE5EFD5" w14:textId="77777777" w:rsidTr="00BC5093">
        <w:trPr>
          <w:trHeight w:val="225"/>
        </w:trPr>
        <w:tc>
          <w:tcPr>
            <w:tcW w:w="5480" w:type="dxa"/>
            <w:tcBorders>
              <w:top w:val="nil"/>
              <w:left w:val="nil"/>
              <w:bottom w:val="nil"/>
              <w:right w:val="nil"/>
            </w:tcBorders>
            <w:shd w:val="clear" w:color="000000" w:fill="FFFFFF"/>
            <w:vAlign w:val="bottom"/>
            <w:hideMark/>
          </w:tcPr>
          <w:p w14:paraId="42CB21F3" w14:textId="77777777" w:rsidR="00CA43EB" w:rsidRPr="00BC5093" w:rsidRDefault="00CA43EB" w:rsidP="00CA43EB">
            <w:pPr>
              <w:spacing w:after="0" w:line="240" w:lineRule="auto"/>
              <w:jc w:val="left"/>
              <w:rPr>
                <w:rFonts w:ascii="Arial" w:hAnsi="Arial" w:cs="Arial"/>
                <w:color w:val="000000"/>
                <w:sz w:val="16"/>
                <w:szCs w:val="16"/>
              </w:rPr>
            </w:pPr>
            <w:r w:rsidRPr="00BC5093">
              <w:rPr>
                <w:rFonts w:ascii="Arial" w:hAnsi="Arial" w:cs="Arial"/>
                <w:color w:val="000000"/>
                <w:sz w:val="16"/>
                <w:szCs w:val="16"/>
              </w:rPr>
              <w:t>Total administered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05E23775" w14:textId="3E626F28"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376,549 </w:t>
            </w:r>
          </w:p>
        </w:tc>
        <w:tc>
          <w:tcPr>
            <w:tcW w:w="1100" w:type="dxa"/>
            <w:tcBorders>
              <w:top w:val="single" w:sz="4" w:space="0" w:color="auto"/>
              <w:left w:val="nil"/>
              <w:bottom w:val="single" w:sz="4" w:space="0" w:color="auto"/>
              <w:right w:val="nil"/>
            </w:tcBorders>
            <w:shd w:val="clear" w:color="000000" w:fill="E6E6E6"/>
            <w:vAlign w:val="bottom"/>
            <w:hideMark/>
          </w:tcPr>
          <w:p w14:paraId="52763541" w14:textId="36312252"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399,528 </w:t>
            </w:r>
          </w:p>
        </w:tc>
      </w:tr>
      <w:tr w:rsidR="00CA43EB" w:rsidRPr="00BC5093" w14:paraId="1D972C88" w14:textId="77777777" w:rsidTr="00BC5093">
        <w:trPr>
          <w:trHeight w:val="187"/>
        </w:trPr>
        <w:tc>
          <w:tcPr>
            <w:tcW w:w="5480" w:type="dxa"/>
            <w:tcBorders>
              <w:top w:val="nil"/>
              <w:left w:val="nil"/>
              <w:bottom w:val="nil"/>
              <w:right w:val="nil"/>
            </w:tcBorders>
            <w:shd w:val="clear" w:color="000000" w:fill="FFFFFF"/>
            <w:vAlign w:val="bottom"/>
            <w:hideMark/>
          </w:tcPr>
          <w:p w14:paraId="5F2E8376" w14:textId="5782C9D0" w:rsidR="00CA43EB" w:rsidRPr="00BC5093" w:rsidRDefault="00CA43EB" w:rsidP="00CA43EB">
            <w:pPr>
              <w:spacing w:after="0" w:line="240" w:lineRule="auto"/>
              <w:jc w:val="left"/>
              <w:rPr>
                <w:rFonts w:ascii="Arial" w:hAnsi="Arial" w:cs="Arial"/>
                <w:i/>
                <w:iCs/>
                <w:color w:val="000000"/>
                <w:sz w:val="16"/>
                <w:szCs w:val="16"/>
              </w:rPr>
            </w:pPr>
            <w:r w:rsidRPr="00BC5093">
              <w:rPr>
                <w:rFonts w:ascii="Arial" w:hAnsi="Arial" w:cs="Arial"/>
                <w:i/>
                <w:iCs/>
                <w:color w:val="000000"/>
                <w:sz w:val="16"/>
                <w:szCs w:val="16"/>
              </w:rPr>
              <w:t>less payments to corporate entities from annual/special appropriations</w:t>
            </w:r>
          </w:p>
        </w:tc>
        <w:tc>
          <w:tcPr>
            <w:tcW w:w="1100" w:type="dxa"/>
            <w:tcBorders>
              <w:top w:val="nil"/>
              <w:left w:val="nil"/>
              <w:bottom w:val="nil"/>
              <w:right w:val="nil"/>
            </w:tcBorders>
            <w:shd w:val="clear" w:color="000000" w:fill="FFFFFF"/>
            <w:vAlign w:val="bottom"/>
            <w:hideMark/>
          </w:tcPr>
          <w:p w14:paraId="167631D7" w14:textId="5EF29D7D"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5,989 </w:t>
            </w:r>
          </w:p>
        </w:tc>
        <w:tc>
          <w:tcPr>
            <w:tcW w:w="1100" w:type="dxa"/>
            <w:tcBorders>
              <w:top w:val="nil"/>
              <w:left w:val="nil"/>
              <w:bottom w:val="nil"/>
              <w:right w:val="nil"/>
            </w:tcBorders>
            <w:shd w:val="clear" w:color="000000" w:fill="E6E6E6"/>
            <w:vAlign w:val="bottom"/>
            <w:hideMark/>
          </w:tcPr>
          <w:p w14:paraId="4F62D521" w14:textId="72A0D418"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r>
      <w:tr w:rsidR="00CA43EB" w:rsidRPr="00BC5093" w14:paraId="65C5D64C" w14:textId="77777777" w:rsidTr="00BC5093">
        <w:trPr>
          <w:trHeight w:val="240"/>
        </w:trPr>
        <w:tc>
          <w:tcPr>
            <w:tcW w:w="5480" w:type="dxa"/>
            <w:tcBorders>
              <w:top w:val="nil"/>
              <w:left w:val="nil"/>
              <w:bottom w:val="nil"/>
              <w:right w:val="nil"/>
            </w:tcBorders>
            <w:shd w:val="clear" w:color="000000" w:fill="FFFFFF"/>
            <w:vAlign w:val="bottom"/>
            <w:hideMark/>
          </w:tcPr>
          <w:p w14:paraId="4B941334" w14:textId="77777777" w:rsidR="00CA43EB" w:rsidRPr="00BC5093" w:rsidRDefault="00CA43EB" w:rsidP="00CA43EB">
            <w:pPr>
              <w:spacing w:after="0" w:line="240" w:lineRule="auto"/>
              <w:jc w:val="left"/>
              <w:rPr>
                <w:rFonts w:ascii="Arial" w:hAnsi="Arial" w:cs="Arial"/>
                <w:b/>
                <w:bCs/>
                <w:color w:val="000000"/>
                <w:sz w:val="16"/>
                <w:szCs w:val="16"/>
              </w:rPr>
            </w:pPr>
            <w:r w:rsidRPr="00BC5093">
              <w:rPr>
                <w:rFonts w:ascii="Arial" w:hAnsi="Arial" w:cs="Arial"/>
                <w:b/>
                <w:bCs/>
                <w:color w:val="000000"/>
                <w:sz w:val="16"/>
                <w:szCs w:val="16"/>
              </w:rPr>
              <w:t>Total administered resourcing</w:t>
            </w:r>
          </w:p>
        </w:tc>
        <w:tc>
          <w:tcPr>
            <w:tcW w:w="1100" w:type="dxa"/>
            <w:tcBorders>
              <w:top w:val="single" w:sz="4" w:space="0" w:color="auto"/>
              <w:left w:val="nil"/>
              <w:bottom w:val="single" w:sz="4" w:space="0" w:color="auto"/>
              <w:right w:val="nil"/>
            </w:tcBorders>
            <w:shd w:val="clear" w:color="000000" w:fill="FFFFFF"/>
            <w:vAlign w:val="bottom"/>
            <w:hideMark/>
          </w:tcPr>
          <w:p w14:paraId="0AB19BC5" w14:textId="4B75CAD0" w:rsidR="00CA43EB" w:rsidRPr="00BC5093" w:rsidRDefault="00CA43EB" w:rsidP="00CA43E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2,049,157 </w:t>
            </w:r>
          </w:p>
        </w:tc>
        <w:tc>
          <w:tcPr>
            <w:tcW w:w="1100" w:type="dxa"/>
            <w:tcBorders>
              <w:top w:val="single" w:sz="4" w:space="0" w:color="auto"/>
              <w:left w:val="nil"/>
              <w:bottom w:val="single" w:sz="4" w:space="0" w:color="auto"/>
              <w:right w:val="nil"/>
            </w:tcBorders>
            <w:shd w:val="clear" w:color="000000" w:fill="E6E6E6"/>
            <w:vAlign w:val="bottom"/>
            <w:hideMark/>
          </w:tcPr>
          <w:p w14:paraId="5AB17AEE" w14:textId="71416BE3" w:rsidR="00CA43EB" w:rsidRPr="00BC5093" w:rsidRDefault="00CA43EB" w:rsidP="00CA43E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1,969,016 </w:t>
            </w:r>
          </w:p>
        </w:tc>
      </w:tr>
      <w:tr w:rsidR="00CA43EB" w:rsidRPr="00BC5093" w14:paraId="78341E6E" w14:textId="77777777" w:rsidTr="00BC5093">
        <w:trPr>
          <w:trHeight w:val="255"/>
        </w:trPr>
        <w:tc>
          <w:tcPr>
            <w:tcW w:w="5480" w:type="dxa"/>
            <w:tcBorders>
              <w:top w:val="nil"/>
              <w:left w:val="nil"/>
              <w:bottom w:val="single" w:sz="4" w:space="0" w:color="auto"/>
              <w:right w:val="nil"/>
            </w:tcBorders>
            <w:shd w:val="clear" w:color="000000" w:fill="FFFFFF"/>
            <w:vAlign w:val="bottom"/>
            <w:hideMark/>
          </w:tcPr>
          <w:p w14:paraId="71BB19A4" w14:textId="77777777" w:rsidR="00CA43EB" w:rsidRPr="00BC5093" w:rsidRDefault="00CA43EB" w:rsidP="00CA43EB">
            <w:pPr>
              <w:spacing w:after="0" w:line="240" w:lineRule="auto"/>
              <w:jc w:val="left"/>
              <w:rPr>
                <w:rFonts w:ascii="Arial" w:hAnsi="Arial" w:cs="Arial"/>
                <w:b/>
                <w:bCs/>
                <w:color w:val="000000"/>
                <w:sz w:val="16"/>
                <w:szCs w:val="16"/>
              </w:rPr>
            </w:pPr>
            <w:r w:rsidRPr="00BC5093">
              <w:rPr>
                <w:rFonts w:ascii="Arial" w:hAnsi="Arial" w:cs="Arial"/>
                <w:b/>
                <w:bCs/>
                <w:color w:val="000000"/>
                <w:sz w:val="16"/>
                <w:szCs w:val="16"/>
              </w:rPr>
              <w:t xml:space="preserve">Total resourcing for Department of Jobs and Small Business </w:t>
            </w:r>
          </w:p>
        </w:tc>
        <w:tc>
          <w:tcPr>
            <w:tcW w:w="1100" w:type="dxa"/>
            <w:tcBorders>
              <w:top w:val="nil"/>
              <w:left w:val="nil"/>
              <w:bottom w:val="single" w:sz="4" w:space="0" w:color="auto"/>
              <w:right w:val="nil"/>
            </w:tcBorders>
            <w:shd w:val="clear" w:color="000000" w:fill="FFFFFF"/>
            <w:vAlign w:val="bottom"/>
            <w:hideMark/>
          </w:tcPr>
          <w:p w14:paraId="31D3A855" w14:textId="7ED0C6A3" w:rsidR="00CA43EB" w:rsidRPr="00BC5093" w:rsidRDefault="00CA43EB" w:rsidP="00CA43E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2,600,990 </w:t>
            </w:r>
          </w:p>
        </w:tc>
        <w:tc>
          <w:tcPr>
            <w:tcW w:w="1100" w:type="dxa"/>
            <w:tcBorders>
              <w:top w:val="nil"/>
              <w:left w:val="nil"/>
              <w:bottom w:val="single" w:sz="4" w:space="0" w:color="auto"/>
              <w:right w:val="nil"/>
            </w:tcBorders>
            <w:shd w:val="clear" w:color="000000" w:fill="E6E6E6"/>
            <w:vAlign w:val="bottom"/>
            <w:hideMark/>
          </w:tcPr>
          <w:p w14:paraId="1FED932E" w14:textId="728CFA2B" w:rsidR="00CA43EB" w:rsidRPr="00BC5093" w:rsidRDefault="00CA43EB" w:rsidP="00CA43E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2,557,583 </w:t>
            </w:r>
          </w:p>
        </w:tc>
      </w:tr>
      <w:tr w:rsidR="00CA43EB" w:rsidRPr="00BC5093" w14:paraId="66B946A6" w14:textId="77777777" w:rsidTr="00BC5093">
        <w:trPr>
          <w:trHeight w:val="162"/>
        </w:trPr>
        <w:tc>
          <w:tcPr>
            <w:tcW w:w="5480" w:type="dxa"/>
            <w:tcBorders>
              <w:top w:val="nil"/>
              <w:left w:val="nil"/>
              <w:bottom w:val="nil"/>
              <w:right w:val="nil"/>
            </w:tcBorders>
            <w:shd w:val="clear" w:color="000000" w:fill="FFFFFF"/>
            <w:vAlign w:val="bottom"/>
            <w:hideMark/>
          </w:tcPr>
          <w:p w14:paraId="0280502F" w14:textId="77777777" w:rsidR="00CA43EB" w:rsidRPr="00BC5093" w:rsidRDefault="00CA43EB" w:rsidP="00CA43EB">
            <w:pPr>
              <w:spacing w:after="0" w:line="240" w:lineRule="auto"/>
              <w:jc w:val="left"/>
              <w:rPr>
                <w:rFonts w:ascii="Arial" w:hAnsi="Arial" w:cs="Arial"/>
                <w:color w:val="000000"/>
                <w:sz w:val="16"/>
                <w:szCs w:val="16"/>
              </w:rPr>
            </w:pPr>
            <w:r w:rsidRPr="00BC5093">
              <w:rPr>
                <w:rFonts w:ascii="Arial" w:hAnsi="Arial" w:cs="Arial"/>
                <w:color w:val="000000"/>
                <w:sz w:val="16"/>
                <w:szCs w:val="16"/>
              </w:rPr>
              <w:t> </w:t>
            </w:r>
          </w:p>
        </w:tc>
        <w:tc>
          <w:tcPr>
            <w:tcW w:w="1100" w:type="dxa"/>
            <w:tcBorders>
              <w:top w:val="nil"/>
              <w:left w:val="nil"/>
              <w:bottom w:val="nil"/>
              <w:right w:val="nil"/>
            </w:tcBorders>
            <w:shd w:val="clear" w:color="000000" w:fill="FFFFFF"/>
            <w:vAlign w:val="bottom"/>
            <w:hideMark/>
          </w:tcPr>
          <w:p w14:paraId="0F90D60C" w14:textId="5ECEECC6" w:rsidR="00CA43EB" w:rsidRPr="00BC5093" w:rsidRDefault="00CA43EB" w:rsidP="00CA43EB">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14:paraId="42703BF7" w14:textId="16666231" w:rsidR="00CA43EB" w:rsidRPr="00BC5093" w:rsidRDefault="00CA43EB" w:rsidP="00CA43EB">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CA43EB" w:rsidRPr="00BC5093" w14:paraId="0B0DD97D" w14:textId="77777777" w:rsidTr="00BC5093">
        <w:trPr>
          <w:trHeight w:val="225"/>
        </w:trPr>
        <w:tc>
          <w:tcPr>
            <w:tcW w:w="5480" w:type="dxa"/>
            <w:tcBorders>
              <w:top w:val="single" w:sz="4" w:space="0" w:color="auto"/>
              <w:left w:val="nil"/>
              <w:bottom w:val="nil"/>
              <w:right w:val="nil"/>
            </w:tcBorders>
            <w:shd w:val="clear" w:color="000000" w:fill="FFFFFF"/>
            <w:vAlign w:val="bottom"/>
            <w:hideMark/>
          </w:tcPr>
          <w:p w14:paraId="6CD838ED" w14:textId="77777777" w:rsidR="00CA43EB" w:rsidRPr="00BC5093" w:rsidRDefault="00CA43EB" w:rsidP="00CA43EB">
            <w:pPr>
              <w:spacing w:after="0" w:line="240" w:lineRule="auto"/>
              <w:jc w:val="left"/>
              <w:rPr>
                <w:rFonts w:ascii="Arial" w:hAnsi="Arial" w:cs="Arial"/>
                <w:color w:val="000000"/>
                <w:sz w:val="16"/>
                <w:szCs w:val="16"/>
              </w:rPr>
            </w:pPr>
            <w:r w:rsidRPr="00BC5093">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vAlign w:val="bottom"/>
            <w:hideMark/>
          </w:tcPr>
          <w:p w14:paraId="3E0CC825" w14:textId="3822AAEB"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2018-19</w:t>
            </w:r>
          </w:p>
        </w:tc>
        <w:tc>
          <w:tcPr>
            <w:tcW w:w="1100" w:type="dxa"/>
            <w:tcBorders>
              <w:top w:val="single" w:sz="4" w:space="0" w:color="auto"/>
              <w:left w:val="nil"/>
              <w:bottom w:val="single" w:sz="4" w:space="0" w:color="auto"/>
              <w:right w:val="nil"/>
            </w:tcBorders>
            <w:shd w:val="clear" w:color="000000" w:fill="E6E6E6"/>
            <w:vAlign w:val="bottom"/>
            <w:hideMark/>
          </w:tcPr>
          <w:p w14:paraId="0B670A96" w14:textId="1F6B890D"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2019-20</w:t>
            </w:r>
          </w:p>
        </w:tc>
      </w:tr>
      <w:tr w:rsidR="00CA43EB" w:rsidRPr="00BC5093" w14:paraId="3A12B81B" w14:textId="77777777" w:rsidTr="00BC5093">
        <w:trPr>
          <w:trHeight w:val="225"/>
        </w:trPr>
        <w:tc>
          <w:tcPr>
            <w:tcW w:w="5480" w:type="dxa"/>
            <w:tcBorders>
              <w:top w:val="nil"/>
              <w:left w:val="nil"/>
              <w:bottom w:val="single" w:sz="4" w:space="0" w:color="auto"/>
              <w:right w:val="nil"/>
            </w:tcBorders>
            <w:shd w:val="clear" w:color="000000" w:fill="FFFFFF"/>
            <w:vAlign w:val="bottom"/>
            <w:hideMark/>
          </w:tcPr>
          <w:p w14:paraId="2D5D3E58" w14:textId="77777777" w:rsidR="00CA43EB" w:rsidRPr="00BC5093" w:rsidRDefault="00CA43EB" w:rsidP="00CA43EB">
            <w:pPr>
              <w:spacing w:after="0" w:line="240" w:lineRule="auto"/>
              <w:jc w:val="left"/>
              <w:rPr>
                <w:rFonts w:ascii="Arial" w:hAnsi="Arial" w:cs="Arial"/>
                <w:b/>
                <w:bCs/>
                <w:color w:val="000000"/>
                <w:sz w:val="16"/>
                <w:szCs w:val="16"/>
              </w:rPr>
            </w:pPr>
            <w:r w:rsidRPr="00BC5093">
              <w:rPr>
                <w:rFonts w:ascii="Arial" w:hAnsi="Arial" w:cs="Arial"/>
                <w:b/>
                <w:bCs/>
                <w:color w:val="000000"/>
                <w:sz w:val="16"/>
                <w:szCs w:val="16"/>
              </w:rPr>
              <w:t>Average staffing level (number)</w:t>
            </w:r>
          </w:p>
        </w:tc>
        <w:tc>
          <w:tcPr>
            <w:tcW w:w="1100" w:type="dxa"/>
            <w:tcBorders>
              <w:top w:val="nil"/>
              <w:left w:val="nil"/>
              <w:bottom w:val="single" w:sz="4" w:space="0" w:color="auto"/>
              <w:right w:val="nil"/>
            </w:tcBorders>
            <w:shd w:val="clear" w:color="auto" w:fill="auto"/>
            <w:vAlign w:val="bottom"/>
            <w:hideMark/>
          </w:tcPr>
          <w:p w14:paraId="6D2D76B4" w14:textId="62761702" w:rsidR="00CA43EB" w:rsidRPr="00BC5093"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1,983 </w:t>
            </w:r>
          </w:p>
        </w:tc>
        <w:tc>
          <w:tcPr>
            <w:tcW w:w="1100" w:type="dxa"/>
            <w:tcBorders>
              <w:top w:val="nil"/>
              <w:left w:val="nil"/>
              <w:bottom w:val="single" w:sz="4" w:space="0" w:color="auto"/>
              <w:right w:val="nil"/>
            </w:tcBorders>
            <w:shd w:val="clear" w:color="auto" w:fill="E7E6E6" w:themeFill="background2"/>
            <w:vAlign w:val="bottom"/>
            <w:hideMark/>
          </w:tcPr>
          <w:p w14:paraId="042FD533" w14:textId="0C14C8C3" w:rsidR="00CA43EB" w:rsidRPr="00BC5093"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1,999 </w:t>
            </w:r>
          </w:p>
        </w:tc>
      </w:tr>
    </w:tbl>
    <w:p w14:paraId="1F32B724" w14:textId="77777777" w:rsidR="00BC5093" w:rsidRPr="00BC5093" w:rsidRDefault="00BC5093" w:rsidP="00BC5093">
      <w:pPr>
        <w:pStyle w:val="Bullet"/>
        <w:numPr>
          <w:ilvl w:val="0"/>
          <w:numId w:val="0"/>
        </w:numPr>
        <w:spacing w:before="120" w:after="0" w:line="240" w:lineRule="auto"/>
        <w:ind w:left="283" w:hanging="283"/>
        <w:jc w:val="left"/>
        <w:rPr>
          <w:rFonts w:ascii="Arial" w:hAnsi="Arial" w:cs="Arial"/>
          <w:sz w:val="16"/>
          <w:szCs w:val="16"/>
        </w:rPr>
      </w:pPr>
      <w:r w:rsidRPr="00BC5093">
        <w:rPr>
          <w:rFonts w:ascii="Arial" w:hAnsi="Arial" w:cs="Arial"/>
          <w:sz w:val="16"/>
          <w:szCs w:val="16"/>
        </w:rPr>
        <w:t>Prepared on a resourcing (i.e. appropriations available) basis.</w:t>
      </w:r>
      <w:r w:rsidRPr="00BC5093">
        <w:rPr>
          <w:rFonts w:ascii="Arial" w:hAnsi="Arial" w:cs="Arial"/>
          <w:sz w:val="16"/>
          <w:szCs w:val="16"/>
        </w:rPr>
        <w:tab/>
      </w:r>
      <w:r w:rsidRPr="00BC5093">
        <w:rPr>
          <w:rFonts w:ascii="Arial" w:hAnsi="Arial" w:cs="Arial"/>
          <w:sz w:val="16"/>
          <w:szCs w:val="16"/>
        </w:rPr>
        <w:tab/>
      </w:r>
    </w:p>
    <w:p w14:paraId="77A89713" w14:textId="77777777" w:rsidR="00BC5093" w:rsidRPr="00BC5093" w:rsidRDefault="00BC5093" w:rsidP="00BC5093">
      <w:pPr>
        <w:pStyle w:val="Bullet"/>
        <w:numPr>
          <w:ilvl w:val="0"/>
          <w:numId w:val="0"/>
        </w:numPr>
        <w:spacing w:before="120" w:after="0" w:line="240" w:lineRule="auto"/>
        <w:jc w:val="left"/>
        <w:rPr>
          <w:rFonts w:ascii="Arial" w:hAnsi="Arial" w:cs="Arial"/>
          <w:sz w:val="16"/>
          <w:szCs w:val="16"/>
        </w:rPr>
      </w:pPr>
      <w:r w:rsidRPr="00BC5093">
        <w:rPr>
          <w:rFonts w:ascii="Arial" w:hAnsi="Arial" w:cs="Arial"/>
          <w:sz w:val="16"/>
          <w:szCs w:val="16"/>
          <w:u w:val="single"/>
        </w:rPr>
        <w:t>Please note</w:t>
      </w:r>
      <w:r w:rsidRPr="00BC5093">
        <w:rPr>
          <w:rFonts w:ascii="Arial" w:hAnsi="Arial" w:cs="Arial"/>
          <w:sz w:val="16"/>
          <w:szCs w:val="16"/>
        </w:rPr>
        <w:t xml:space="preserve">: All figures shown above are GST exclusive—these may not match figures in the cash flow statement. </w:t>
      </w:r>
      <w:r w:rsidRPr="00BC5093">
        <w:rPr>
          <w:rFonts w:ascii="Arial" w:hAnsi="Arial" w:cs="Arial"/>
          <w:sz w:val="16"/>
          <w:szCs w:val="16"/>
        </w:rPr>
        <w:tab/>
      </w:r>
      <w:r w:rsidRPr="00BC5093">
        <w:rPr>
          <w:rFonts w:ascii="Arial" w:hAnsi="Arial" w:cs="Arial"/>
          <w:sz w:val="16"/>
          <w:szCs w:val="16"/>
        </w:rPr>
        <w:tab/>
      </w:r>
    </w:p>
    <w:p w14:paraId="5A670CBF" w14:textId="718EC5FD" w:rsidR="00D33ED1" w:rsidRDefault="00D33ED1" w:rsidP="00D33ED1">
      <w:pPr>
        <w:pStyle w:val="Bullet"/>
        <w:numPr>
          <w:ilvl w:val="0"/>
          <w:numId w:val="52"/>
        </w:numPr>
        <w:spacing w:before="120" w:after="0" w:line="240" w:lineRule="auto"/>
        <w:contextualSpacing/>
        <w:jc w:val="left"/>
        <w:rPr>
          <w:rFonts w:ascii="Arial" w:hAnsi="Arial" w:cs="Arial"/>
          <w:sz w:val="16"/>
          <w:szCs w:val="16"/>
        </w:rPr>
      </w:pPr>
      <w:r w:rsidRPr="00D33ED1">
        <w:rPr>
          <w:rFonts w:ascii="Arial" w:hAnsi="Arial" w:cs="Arial"/>
          <w:sz w:val="16"/>
          <w:szCs w:val="16"/>
        </w:rPr>
        <w:t>Annual appropriation amounts appearing for 2018-19 do not include the Appropriation Bills (No. 3) and (No. 4) 2018</w:t>
      </w:r>
      <w:r w:rsidR="003F1AEE" w:rsidRPr="00BC5093">
        <w:rPr>
          <w:rFonts w:ascii="Arial" w:hAnsi="Arial" w:cs="Arial"/>
          <w:sz w:val="16"/>
          <w:szCs w:val="16"/>
        </w:rPr>
        <w:t>–</w:t>
      </w:r>
      <w:r w:rsidRPr="00D33ED1">
        <w:rPr>
          <w:rFonts w:ascii="Arial" w:hAnsi="Arial" w:cs="Arial"/>
          <w:sz w:val="16"/>
          <w:szCs w:val="16"/>
        </w:rPr>
        <w:t>2019, as they had not been enacted at the time of publication</w:t>
      </w:r>
      <w:r>
        <w:rPr>
          <w:rFonts w:ascii="Arial" w:hAnsi="Arial" w:cs="Arial"/>
          <w:sz w:val="16"/>
          <w:szCs w:val="16"/>
          <w:lang w:val="en-AU"/>
        </w:rPr>
        <w:t>.</w:t>
      </w:r>
    </w:p>
    <w:p w14:paraId="19B89A2F" w14:textId="0F62BFDC" w:rsidR="00BC5093" w:rsidRPr="00BC5093" w:rsidRDefault="00BC5093" w:rsidP="00D33ED1">
      <w:pPr>
        <w:pStyle w:val="Bullet"/>
        <w:numPr>
          <w:ilvl w:val="0"/>
          <w:numId w:val="52"/>
        </w:numPr>
        <w:spacing w:before="120" w:after="0" w:line="240" w:lineRule="auto"/>
        <w:contextualSpacing/>
        <w:jc w:val="left"/>
        <w:rPr>
          <w:rFonts w:ascii="Arial" w:hAnsi="Arial" w:cs="Arial"/>
          <w:sz w:val="16"/>
          <w:szCs w:val="16"/>
        </w:rPr>
      </w:pPr>
      <w:r w:rsidRPr="00BC5093">
        <w:rPr>
          <w:rFonts w:ascii="Arial" w:hAnsi="Arial" w:cs="Arial"/>
          <w:sz w:val="16"/>
          <w:szCs w:val="16"/>
        </w:rPr>
        <w:t xml:space="preserve">Appropriation Bill (No. 1) 2019–20. </w:t>
      </w:r>
      <w:r w:rsidRPr="00BC5093">
        <w:rPr>
          <w:rFonts w:ascii="Arial" w:hAnsi="Arial" w:cs="Arial"/>
          <w:sz w:val="16"/>
          <w:szCs w:val="16"/>
        </w:rPr>
        <w:tab/>
      </w:r>
      <w:r w:rsidRPr="00BC5093">
        <w:rPr>
          <w:rFonts w:ascii="Arial" w:hAnsi="Arial" w:cs="Arial"/>
          <w:sz w:val="16"/>
          <w:szCs w:val="16"/>
        </w:rPr>
        <w:tab/>
      </w:r>
    </w:p>
    <w:p w14:paraId="52E0DBDC" w14:textId="0999BC26" w:rsidR="00BC5093" w:rsidRPr="00192AD7" w:rsidRDefault="00CA43EB" w:rsidP="00CA43EB">
      <w:pPr>
        <w:pStyle w:val="Bullet"/>
        <w:numPr>
          <w:ilvl w:val="0"/>
          <w:numId w:val="52"/>
        </w:numPr>
        <w:spacing w:before="120" w:after="0" w:line="240" w:lineRule="auto"/>
        <w:contextualSpacing/>
        <w:jc w:val="left"/>
        <w:rPr>
          <w:rFonts w:ascii="Arial" w:hAnsi="Arial" w:cs="Arial"/>
          <w:sz w:val="16"/>
          <w:szCs w:val="16"/>
        </w:rPr>
      </w:pPr>
      <w:r w:rsidRPr="00CA43EB">
        <w:rPr>
          <w:rFonts w:ascii="Arial" w:hAnsi="Arial" w:cs="Arial"/>
          <w:sz w:val="16"/>
          <w:szCs w:val="16"/>
        </w:rPr>
        <w:t>Excludes Departmental Capital Budget (DCB).</w:t>
      </w:r>
      <w:r>
        <w:rPr>
          <w:rFonts w:ascii="Arial" w:hAnsi="Arial" w:cs="Arial"/>
          <w:sz w:val="16"/>
          <w:szCs w:val="16"/>
          <w:lang w:val="en-AU"/>
        </w:rPr>
        <w:t xml:space="preserve"> </w:t>
      </w:r>
      <w:r w:rsidR="00BC5093" w:rsidRPr="00192AD7">
        <w:rPr>
          <w:rFonts w:ascii="Arial" w:hAnsi="Arial" w:cs="Arial"/>
          <w:sz w:val="16"/>
          <w:szCs w:val="16"/>
        </w:rPr>
        <w:t xml:space="preserve">There is a difference of $0.8m between the appropriation revenue recognised in Table 3.1 and the appropriation shown in the agency resource table. </w:t>
      </w:r>
      <w:r w:rsidR="00192AD7">
        <w:rPr>
          <w:rFonts w:ascii="Arial" w:hAnsi="Arial" w:cs="Arial"/>
          <w:sz w:val="16"/>
          <w:szCs w:val="16"/>
        </w:rPr>
        <w:br/>
      </w:r>
      <w:r w:rsidR="00BC5093" w:rsidRPr="00192AD7">
        <w:rPr>
          <w:rFonts w:ascii="Arial" w:hAnsi="Arial" w:cs="Arial"/>
          <w:sz w:val="16"/>
          <w:szCs w:val="16"/>
        </w:rPr>
        <w:t>2018</w:t>
      </w:r>
      <w:r w:rsidR="003F1AEE" w:rsidRPr="00BC5093">
        <w:rPr>
          <w:rFonts w:ascii="Arial" w:hAnsi="Arial" w:cs="Arial"/>
          <w:sz w:val="16"/>
          <w:szCs w:val="16"/>
        </w:rPr>
        <w:t>–</w:t>
      </w:r>
      <w:r w:rsidR="00BC5093" w:rsidRPr="00192AD7">
        <w:rPr>
          <w:rFonts w:ascii="Arial" w:hAnsi="Arial" w:cs="Arial"/>
          <w:sz w:val="16"/>
          <w:szCs w:val="16"/>
        </w:rPr>
        <w:t>19 Supplementary appropriation was not included in the appropriation bills due to timing.</w:t>
      </w:r>
      <w:r w:rsidR="00BC5093" w:rsidRPr="00192AD7">
        <w:rPr>
          <w:rFonts w:ascii="Arial" w:hAnsi="Arial" w:cs="Arial"/>
          <w:sz w:val="16"/>
          <w:szCs w:val="16"/>
        </w:rPr>
        <w:tab/>
      </w:r>
    </w:p>
    <w:p w14:paraId="175F7046" w14:textId="67F2D52E" w:rsidR="00BC5093" w:rsidRPr="00BC5093" w:rsidRDefault="00BC5093" w:rsidP="00192AD7">
      <w:pPr>
        <w:pStyle w:val="Bullet"/>
        <w:numPr>
          <w:ilvl w:val="0"/>
          <w:numId w:val="52"/>
        </w:numPr>
        <w:spacing w:before="120" w:after="0" w:line="240" w:lineRule="auto"/>
        <w:ind w:left="284" w:hanging="284"/>
        <w:contextualSpacing/>
        <w:jc w:val="left"/>
        <w:rPr>
          <w:rFonts w:ascii="Arial" w:hAnsi="Arial" w:cs="Arial"/>
          <w:sz w:val="16"/>
          <w:szCs w:val="16"/>
        </w:rPr>
      </w:pPr>
      <w:r w:rsidRPr="00BC5093">
        <w:rPr>
          <w:rFonts w:ascii="Arial" w:hAnsi="Arial" w:cs="Arial"/>
          <w:sz w:val="16"/>
          <w:szCs w:val="16"/>
        </w:rPr>
        <w:t>Estimated retained revenue receipts under section 74 of the PGPA Act.</w:t>
      </w:r>
      <w:r w:rsidRPr="00BC5093">
        <w:rPr>
          <w:rFonts w:ascii="Arial" w:hAnsi="Arial" w:cs="Arial"/>
          <w:sz w:val="16"/>
          <w:szCs w:val="16"/>
        </w:rPr>
        <w:tab/>
      </w:r>
      <w:r w:rsidRPr="00BC5093">
        <w:rPr>
          <w:rFonts w:ascii="Arial" w:hAnsi="Arial" w:cs="Arial"/>
          <w:sz w:val="16"/>
          <w:szCs w:val="16"/>
        </w:rPr>
        <w:tab/>
      </w:r>
    </w:p>
    <w:p w14:paraId="4362EFBE" w14:textId="021BAE44" w:rsidR="00BC5093" w:rsidRPr="00BC5093" w:rsidRDefault="00CA43EB" w:rsidP="00192AD7">
      <w:pPr>
        <w:pStyle w:val="Bullet"/>
        <w:numPr>
          <w:ilvl w:val="0"/>
          <w:numId w:val="52"/>
        </w:numPr>
        <w:spacing w:before="120" w:after="0" w:line="240" w:lineRule="auto"/>
        <w:ind w:left="284" w:hanging="284"/>
        <w:contextualSpacing/>
        <w:jc w:val="left"/>
        <w:rPr>
          <w:rFonts w:ascii="Arial" w:hAnsi="Arial" w:cs="Arial"/>
          <w:sz w:val="16"/>
          <w:szCs w:val="16"/>
        </w:rPr>
      </w:pPr>
      <w:r>
        <w:rPr>
          <w:rFonts w:ascii="Arial" w:hAnsi="Arial" w:cs="Arial"/>
          <w:sz w:val="16"/>
          <w:szCs w:val="16"/>
          <w:lang w:val="en-AU"/>
        </w:rPr>
        <w:t>DCBs</w:t>
      </w:r>
      <w:r w:rsidR="00BC5093" w:rsidRPr="00BC5093">
        <w:rPr>
          <w:rFonts w:ascii="Arial" w:hAnsi="Arial" w:cs="Arial"/>
          <w:sz w:val="16"/>
          <w:szCs w:val="16"/>
        </w:rPr>
        <w:t xml:space="preserve"> are not separately identified in Appropriation Bill (No.1) and form part of ordinary annual services items. Please refer to Table 3.5 for further details. For accounting purposes, this amount has been designated as a 'contribution by owner'. Excludes $0.933 million in 2018</w:t>
      </w:r>
      <w:r w:rsidR="003F1AEE" w:rsidRPr="00BC5093">
        <w:rPr>
          <w:rFonts w:ascii="Arial" w:hAnsi="Arial" w:cs="Arial"/>
          <w:sz w:val="16"/>
          <w:szCs w:val="16"/>
        </w:rPr>
        <w:t>–</w:t>
      </w:r>
      <w:r w:rsidR="00BC5093" w:rsidRPr="00BC5093">
        <w:rPr>
          <w:rFonts w:ascii="Arial" w:hAnsi="Arial" w:cs="Arial"/>
          <w:sz w:val="16"/>
          <w:szCs w:val="16"/>
        </w:rPr>
        <w:t>19 withheld under section 51 of the PGPA Act.</w:t>
      </w:r>
      <w:r w:rsidR="00BC5093" w:rsidRPr="00BC5093">
        <w:rPr>
          <w:rFonts w:ascii="Arial" w:hAnsi="Arial" w:cs="Arial"/>
          <w:sz w:val="16"/>
          <w:szCs w:val="16"/>
        </w:rPr>
        <w:tab/>
      </w:r>
      <w:r w:rsidR="00BC5093" w:rsidRPr="00BC5093">
        <w:rPr>
          <w:rFonts w:ascii="Arial" w:hAnsi="Arial" w:cs="Arial"/>
          <w:sz w:val="16"/>
          <w:szCs w:val="16"/>
        </w:rPr>
        <w:tab/>
      </w:r>
    </w:p>
    <w:p w14:paraId="45941C59" w14:textId="24312E19" w:rsidR="00BC5093" w:rsidRPr="00BC5093" w:rsidRDefault="00BC5093" w:rsidP="00192AD7">
      <w:pPr>
        <w:pStyle w:val="Bullet"/>
        <w:numPr>
          <w:ilvl w:val="0"/>
          <w:numId w:val="52"/>
        </w:numPr>
        <w:spacing w:before="120" w:after="0" w:line="240" w:lineRule="auto"/>
        <w:ind w:left="284" w:hanging="284"/>
        <w:contextualSpacing/>
        <w:jc w:val="left"/>
        <w:rPr>
          <w:rFonts w:ascii="Arial" w:hAnsi="Arial" w:cs="Arial"/>
          <w:sz w:val="16"/>
          <w:szCs w:val="16"/>
        </w:rPr>
      </w:pPr>
      <w:r w:rsidRPr="00BC5093">
        <w:rPr>
          <w:rFonts w:ascii="Arial" w:hAnsi="Arial" w:cs="Arial"/>
          <w:sz w:val="16"/>
          <w:szCs w:val="16"/>
        </w:rPr>
        <w:t>Appropriation Bill (No. 2) 2019–20.</w:t>
      </w:r>
      <w:r w:rsidRPr="00BC5093">
        <w:rPr>
          <w:rFonts w:ascii="Arial" w:hAnsi="Arial" w:cs="Arial"/>
          <w:sz w:val="16"/>
          <w:szCs w:val="16"/>
        </w:rPr>
        <w:tab/>
      </w:r>
      <w:r w:rsidRPr="00BC5093">
        <w:rPr>
          <w:rFonts w:ascii="Arial" w:hAnsi="Arial" w:cs="Arial"/>
          <w:sz w:val="16"/>
          <w:szCs w:val="16"/>
        </w:rPr>
        <w:tab/>
      </w:r>
    </w:p>
    <w:p w14:paraId="76C15656" w14:textId="7A24D5F4" w:rsidR="00F20538" w:rsidRPr="00BC5093" w:rsidRDefault="00BC5093" w:rsidP="00192AD7">
      <w:pPr>
        <w:pStyle w:val="Bullet"/>
        <w:numPr>
          <w:ilvl w:val="0"/>
          <w:numId w:val="52"/>
        </w:numPr>
        <w:spacing w:before="120" w:after="0" w:line="240" w:lineRule="auto"/>
        <w:ind w:left="284" w:hanging="284"/>
        <w:contextualSpacing/>
        <w:jc w:val="left"/>
        <w:rPr>
          <w:rFonts w:ascii="Arial" w:hAnsi="Arial" w:cs="Arial"/>
          <w:sz w:val="16"/>
          <w:szCs w:val="16"/>
        </w:rPr>
      </w:pPr>
      <w:r w:rsidRPr="00BC5093">
        <w:rPr>
          <w:rFonts w:ascii="Arial" w:hAnsi="Arial" w:cs="Arial"/>
          <w:sz w:val="16"/>
          <w:szCs w:val="16"/>
        </w:rPr>
        <w:t xml:space="preserve">'Corporate entities' are corporate Commonwealth entities and Commonwealth companies as defined under the PGPA Act. </w:t>
      </w:r>
      <w:r w:rsidRPr="00BC5093">
        <w:rPr>
          <w:rFonts w:ascii="Arial" w:hAnsi="Arial" w:cs="Arial"/>
          <w:sz w:val="16"/>
          <w:szCs w:val="16"/>
        </w:rPr>
        <w:tab/>
      </w:r>
      <w:r w:rsidRPr="00BC5093">
        <w:rPr>
          <w:rFonts w:ascii="Arial" w:hAnsi="Arial" w:cs="Arial"/>
          <w:sz w:val="16"/>
          <w:szCs w:val="16"/>
        </w:rPr>
        <w:tab/>
      </w:r>
      <w:r w:rsidR="00F20538" w:rsidRPr="00BC5093">
        <w:rPr>
          <w:rFonts w:ascii="Arial" w:hAnsi="Arial" w:cs="Arial"/>
          <w:sz w:val="16"/>
          <w:szCs w:val="16"/>
        </w:rPr>
        <w:br w:type="page"/>
      </w:r>
    </w:p>
    <w:p w14:paraId="76C15657" w14:textId="77777777" w:rsidR="00423446" w:rsidRDefault="00423446" w:rsidP="00423446">
      <w:pPr>
        <w:pStyle w:val="TableHeading"/>
      </w:pPr>
      <w:r w:rsidRPr="0042526D">
        <w:t xml:space="preserve">Table 1.1: </w:t>
      </w:r>
      <w:r>
        <w:t>Department of Jobs and Small Business</w:t>
      </w:r>
      <w:r w:rsidRPr="0042526D">
        <w:t xml:space="preserve"> resource statement — Budget</w:t>
      </w:r>
      <w:r>
        <w:t xml:space="preserve"> e</w:t>
      </w:r>
      <w:r w:rsidRPr="0042526D">
        <w:t xml:space="preserve">stimates for </w:t>
      </w:r>
      <w:r w:rsidR="009A4174">
        <w:t>2019–20</w:t>
      </w:r>
      <w:r w:rsidRPr="0042526D">
        <w:t xml:space="preserve"> as at Budget</w:t>
      </w:r>
      <w:r>
        <w:t>,</w:t>
      </w:r>
      <w:r w:rsidRPr="0042526D">
        <w:t xml:space="preserve"> </w:t>
      </w:r>
      <w:r>
        <w:t>April</w:t>
      </w:r>
      <w:r w:rsidRPr="0042526D">
        <w:t xml:space="preserve"> </w:t>
      </w:r>
      <w:r>
        <w:t>2019</w:t>
      </w:r>
      <w:r w:rsidRPr="0042526D">
        <w:t xml:space="preserve"> (continued)</w:t>
      </w:r>
    </w:p>
    <w:p w14:paraId="76C15658" w14:textId="77777777" w:rsidR="00C946DC" w:rsidRDefault="00C946DC" w:rsidP="00C946DC">
      <w:pPr>
        <w:pStyle w:val="TableGraphic"/>
        <w:rPr>
          <w:noProof/>
        </w:rPr>
      </w:pPr>
    </w:p>
    <w:p w14:paraId="76C15659" w14:textId="77777777" w:rsidR="00C7638D" w:rsidRDefault="00C7638D" w:rsidP="00C7638D">
      <w:pPr>
        <w:pStyle w:val="TableHeading"/>
      </w:pPr>
      <w:r w:rsidRPr="00A71B5C">
        <w:t xml:space="preserve">Third party payments from and on behalf of other </w:t>
      </w:r>
      <w:r w:rsidR="00422F4B" w:rsidRPr="00A71B5C">
        <w:t>entities</w:t>
      </w:r>
    </w:p>
    <w:tbl>
      <w:tblPr>
        <w:tblW w:w="7680" w:type="dxa"/>
        <w:tblLook w:val="04A0" w:firstRow="1" w:lastRow="0" w:firstColumn="1" w:lastColumn="0" w:noHBand="0" w:noVBand="1"/>
      </w:tblPr>
      <w:tblGrid>
        <w:gridCol w:w="5480"/>
        <w:gridCol w:w="1100"/>
        <w:gridCol w:w="1100"/>
      </w:tblGrid>
      <w:tr w:rsidR="00F20538" w:rsidRPr="00F20538" w14:paraId="76C1565E" w14:textId="77777777" w:rsidTr="00F20538">
        <w:trPr>
          <w:trHeight w:val="900"/>
        </w:trPr>
        <w:tc>
          <w:tcPr>
            <w:tcW w:w="5480" w:type="dxa"/>
            <w:tcBorders>
              <w:top w:val="single" w:sz="4" w:space="0" w:color="auto"/>
              <w:left w:val="nil"/>
              <w:bottom w:val="nil"/>
              <w:right w:val="nil"/>
            </w:tcBorders>
            <w:shd w:val="clear" w:color="000000" w:fill="FFFFFF"/>
            <w:vAlign w:val="bottom"/>
            <w:hideMark/>
          </w:tcPr>
          <w:p w14:paraId="76C1565A" w14:textId="77777777" w:rsidR="00F20538" w:rsidRPr="00F20538" w:rsidRDefault="00F20538" w:rsidP="00F20538">
            <w:pPr>
              <w:spacing w:after="0" w:line="240" w:lineRule="auto"/>
              <w:jc w:val="left"/>
              <w:rPr>
                <w:rFonts w:ascii="Arial" w:hAnsi="Arial" w:cs="Arial"/>
                <w:color w:val="000000"/>
                <w:sz w:val="16"/>
                <w:szCs w:val="16"/>
              </w:rPr>
            </w:pPr>
            <w:bookmarkStart w:id="35" w:name="_Toc190682311"/>
            <w:bookmarkStart w:id="36" w:name="_Toc190682529"/>
            <w:r w:rsidRPr="00F20538">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76C1565B" w14:textId="77777777" w:rsidR="001F6C07" w:rsidRDefault="009A4174" w:rsidP="00F20538">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2018–19 </w:t>
            </w:r>
            <w:r w:rsidR="001F6C07">
              <w:rPr>
                <w:rFonts w:ascii="Arial" w:hAnsi="Arial" w:cs="Arial"/>
                <w:i/>
                <w:iCs/>
                <w:color w:val="000000"/>
                <w:sz w:val="16"/>
                <w:szCs w:val="16"/>
              </w:rPr>
              <w:t xml:space="preserve"> Estimated</w:t>
            </w:r>
          </w:p>
          <w:p w14:paraId="76C1565C" w14:textId="77777777" w:rsidR="00F20538" w:rsidRPr="00F20538" w:rsidRDefault="00F20538" w:rsidP="00F20538">
            <w:pPr>
              <w:spacing w:after="0" w:line="240" w:lineRule="auto"/>
              <w:jc w:val="right"/>
              <w:rPr>
                <w:rFonts w:ascii="Arial" w:hAnsi="Arial" w:cs="Arial"/>
                <w:i/>
                <w:iCs/>
                <w:color w:val="000000"/>
                <w:sz w:val="16"/>
                <w:szCs w:val="16"/>
              </w:rPr>
            </w:pPr>
            <w:r w:rsidRPr="00F20538">
              <w:rPr>
                <w:rFonts w:ascii="Arial" w:hAnsi="Arial" w:cs="Arial"/>
                <w:i/>
                <w:iCs/>
                <w:color w:val="000000"/>
                <w:sz w:val="16"/>
                <w:szCs w:val="16"/>
              </w:rPr>
              <w:t xml:space="preserve">actual </w:t>
            </w:r>
            <w:r w:rsidRPr="00F20538">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76C1565D" w14:textId="77777777" w:rsidR="00F20538" w:rsidRPr="00F20538" w:rsidRDefault="009A4174" w:rsidP="00F20538">
            <w:pPr>
              <w:spacing w:after="0" w:line="240" w:lineRule="auto"/>
              <w:jc w:val="right"/>
              <w:rPr>
                <w:rFonts w:ascii="Arial" w:hAnsi="Arial" w:cs="Arial"/>
                <w:color w:val="000000"/>
                <w:sz w:val="16"/>
                <w:szCs w:val="16"/>
              </w:rPr>
            </w:pPr>
            <w:r>
              <w:rPr>
                <w:rFonts w:ascii="Arial" w:hAnsi="Arial" w:cs="Arial"/>
                <w:color w:val="000000"/>
                <w:sz w:val="16"/>
                <w:szCs w:val="16"/>
              </w:rPr>
              <w:t>2019–20</w:t>
            </w:r>
            <w:r w:rsidR="00F20538" w:rsidRPr="00F20538">
              <w:rPr>
                <w:rFonts w:ascii="Arial" w:hAnsi="Arial" w:cs="Arial"/>
                <w:color w:val="000000"/>
                <w:sz w:val="16"/>
                <w:szCs w:val="16"/>
              </w:rPr>
              <w:t xml:space="preserve"> Estimate</w:t>
            </w:r>
            <w:r w:rsidR="00F20538" w:rsidRPr="00F20538">
              <w:rPr>
                <w:rFonts w:ascii="Arial" w:hAnsi="Arial" w:cs="Arial"/>
                <w:color w:val="000000"/>
                <w:sz w:val="16"/>
                <w:szCs w:val="16"/>
              </w:rPr>
              <w:br/>
            </w:r>
            <w:r w:rsidR="00F20538" w:rsidRPr="00F20538">
              <w:rPr>
                <w:rFonts w:ascii="Arial" w:hAnsi="Arial" w:cs="Arial"/>
                <w:color w:val="000000"/>
                <w:sz w:val="16"/>
                <w:szCs w:val="16"/>
              </w:rPr>
              <w:br/>
              <w:t>$'000</w:t>
            </w:r>
          </w:p>
        </w:tc>
      </w:tr>
      <w:tr w:rsidR="00CA43EB" w:rsidRPr="00F20538" w14:paraId="76C15662" w14:textId="77777777" w:rsidTr="00BC5093">
        <w:trPr>
          <w:trHeight w:val="366"/>
        </w:trPr>
        <w:tc>
          <w:tcPr>
            <w:tcW w:w="5480" w:type="dxa"/>
            <w:tcBorders>
              <w:top w:val="nil"/>
              <w:left w:val="nil"/>
              <w:bottom w:val="nil"/>
              <w:right w:val="nil"/>
            </w:tcBorders>
            <w:shd w:val="clear" w:color="000000" w:fill="FFFFFF"/>
            <w:vAlign w:val="bottom"/>
            <w:hideMark/>
          </w:tcPr>
          <w:p w14:paraId="76C1565F" w14:textId="614A9418" w:rsidR="00CA43EB" w:rsidRPr="00F20538" w:rsidRDefault="00CA43EB" w:rsidP="00CA43EB">
            <w:pPr>
              <w:spacing w:after="0" w:line="240" w:lineRule="auto"/>
              <w:ind w:left="179" w:hanging="179"/>
              <w:jc w:val="left"/>
              <w:rPr>
                <w:rFonts w:ascii="Arial" w:hAnsi="Arial" w:cs="Arial"/>
                <w:color w:val="000000"/>
                <w:sz w:val="16"/>
                <w:szCs w:val="16"/>
              </w:rPr>
            </w:pPr>
            <w:r>
              <w:rPr>
                <w:rFonts w:ascii="Arial" w:hAnsi="Arial" w:cs="Arial"/>
                <w:color w:val="000000"/>
                <w:sz w:val="16"/>
                <w:szCs w:val="16"/>
              </w:rPr>
              <w:t>Payments made by other entities on behalf of Department of Jobs and Small Business (disclosed above)</w:t>
            </w:r>
          </w:p>
        </w:tc>
        <w:tc>
          <w:tcPr>
            <w:tcW w:w="1100" w:type="dxa"/>
            <w:tcBorders>
              <w:top w:val="nil"/>
              <w:left w:val="nil"/>
              <w:bottom w:val="nil"/>
              <w:right w:val="nil"/>
            </w:tcBorders>
            <w:shd w:val="clear" w:color="000000" w:fill="FFFFFF"/>
            <w:vAlign w:val="bottom"/>
            <w:hideMark/>
          </w:tcPr>
          <w:p w14:paraId="76C15660" w14:textId="34A82BD9" w:rsidR="00CA43EB" w:rsidRPr="00F20538"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30,000 </w:t>
            </w:r>
          </w:p>
        </w:tc>
        <w:tc>
          <w:tcPr>
            <w:tcW w:w="1100" w:type="dxa"/>
            <w:tcBorders>
              <w:top w:val="nil"/>
              <w:left w:val="nil"/>
              <w:bottom w:val="nil"/>
              <w:right w:val="nil"/>
            </w:tcBorders>
            <w:shd w:val="clear" w:color="000000" w:fill="E6E6E6"/>
            <w:vAlign w:val="bottom"/>
            <w:hideMark/>
          </w:tcPr>
          <w:p w14:paraId="76C15661" w14:textId="49B7F42B" w:rsidR="00CA43EB" w:rsidRPr="00F20538"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30,000 </w:t>
            </w:r>
          </w:p>
        </w:tc>
      </w:tr>
      <w:tr w:rsidR="00CA43EB" w:rsidRPr="00F20538" w14:paraId="76C15666" w14:textId="77777777" w:rsidTr="00BC5093">
        <w:trPr>
          <w:trHeight w:val="354"/>
        </w:trPr>
        <w:tc>
          <w:tcPr>
            <w:tcW w:w="5480" w:type="dxa"/>
            <w:tcBorders>
              <w:top w:val="nil"/>
              <w:left w:val="nil"/>
              <w:bottom w:val="nil"/>
              <w:right w:val="nil"/>
            </w:tcBorders>
            <w:shd w:val="clear" w:color="000000" w:fill="FFFFFF"/>
            <w:vAlign w:val="bottom"/>
            <w:hideMark/>
          </w:tcPr>
          <w:p w14:paraId="76C15663" w14:textId="4B6848C6" w:rsidR="00CA43EB" w:rsidRPr="00F20538" w:rsidRDefault="00CA43EB" w:rsidP="00CA43EB">
            <w:pPr>
              <w:spacing w:after="0" w:line="240" w:lineRule="auto"/>
              <w:ind w:left="179" w:hanging="179"/>
              <w:jc w:val="left"/>
              <w:rPr>
                <w:rFonts w:ascii="Arial" w:hAnsi="Arial" w:cs="Arial"/>
                <w:color w:val="000000"/>
                <w:sz w:val="16"/>
                <w:szCs w:val="16"/>
              </w:rPr>
            </w:pPr>
            <w:r>
              <w:rPr>
                <w:rFonts w:ascii="Arial" w:hAnsi="Arial" w:cs="Arial"/>
                <w:color w:val="000000"/>
                <w:sz w:val="16"/>
                <w:szCs w:val="16"/>
              </w:rPr>
              <w:t>Receipts received from other entities for the provision of services (disclosed above in s74 Retained revenue receipts section above)</w:t>
            </w:r>
          </w:p>
        </w:tc>
        <w:tc>
          <w:tcPr>
            <w:tcW w:w="1100" w:type="dxa"/>
            <w:tcBorders>
              <w:top w:val="nil"/>
              <w:left w:val="nil"/>
              <w:bottom w:val="nil"/>
              <w:right w:val="nil"/>
            </w:tcBorders>
            <w:shd w:val="clear" w:color="000000" w:fill="FFFFFF"/>
            <w:vAlign w:val="bottom"/>
            <w:hideMark/>
          </w:tcPr>
          <w:p w14:paraId="76C15664" w14:textId="09908228" w:rsidR="00CA43EB" w:rsidRPr="00F20538"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53,533 </w:t>
            </w:r>
          </w:p>
        </w:tc>
        <w:tc>
          <w:tcPr>
            <w:tcW w:w="1100" w:type="dxa"/>
            <w:tcBorders>
              <w:top w:val="nil"/>
              <w:left w:val="nil"/>
              <w:bottom w:val="nil"/>
              <w:right w:val="nil"/>
            </w:tcBorders>
            <w:shd w:val="clear" w:color="000000" w:fill="E6E6E6"/>
            <w:vAlign w:val="bottom"/>
            <w:hideMark/>
          </w:tcPr>
          <w:p w14:paraId="76C15665" w14:textId="686EB1FD" w:rsidR="00CA43EB" w:rsidRPr="00F20538"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53,834 </w:t>
            </w:r>
          </w:p>
        </w:tc>
      </w:tr>
      <w:tr w:rsidR="00CA43EB" w:rsidRPr="00F20538" w14:paraId="76C1566A" w14:textId="77777777" w:rsidTr="00F20538">
        <w:trPr>
          <w:trHeight w:val="225"/>
        </w:trPr>
        <w:tc>
          <w:tcPr>
            <w:tcW w:w="5480" w:type="dxa"/>
            <w:tcBorders>
              <w:top w:val="nil"/>
              <w:left w:val="nil"/>
              <w:bottom w:val="nil"/>
              <w:right w:val="nil"/>
            </w:tcBorders>
            <w:shd w:val="clear" w:color="000000" w:fill="FFFFFF"/>
            <w:vAlign w:val="bottom"/>
            <w:hideMark/>
          </w:tcPr>
          <w:p w14:paraId="76C15667" w14:textId="035CACF3" w:rsidR="00CA43EB" w:rsidRPr="00F20538" w:rsidRDefault="00CA43EB" w:rsidP="00CA43EB">
            <w:pPr>
              <w:spacing w:after="0" w:line="240" w:lineRule="auto"/>
              <w:ind w:left="179" w:hanging="179"/>
              <w:jc w:val="left"/>
              <w:rPr>
                <w:rFonts w:ascii="Arial" w:hAnsi="Arial" w:cs="Arial"/>
                <w:color w:val="000000"/>
                <w:sz w:val="16"/>
                <w:szCs w:val="16"/>
              </w:rPr>
            </w:pPr>
            <w:r>
              <w:rPr>
                <w:rFonts w:ascii="Arial" w:hAnsi="Arial" w:cs="Arial"/>
                <w:color w:val="000000"/>
                <w:sz w:val="16"/>
                <w:szCs w:val="16"/>
              </w:rPr>
              <w:t xml:space="preserve">Payments made to corporate entities within the Portfolio </w:t>
            </w:r>
          </w:p>
        </w:tc>
        <w:tc>
          <w:tcPr>
            <w:tcW w:w="1100" w:type="dxa"/>
            <w:tcBorders>
              <w:top w:val="nil"/>
              <w:left w:val="nil"/>
              <w:bottom w:val="nil"/>
              <w:right w:val="nil"/>
            </w:tcBorders>
            <w:shd w:val="clear" w:color="000000" w:fill="FFFFFF"/>
            <w:vAlign w:val="bottom"/>
            <w:hideMark/>
          </w:tcPr>
          <w:p w14:paraId="76C15668" w14:textId="51EAC4D1" w:rsidR="00CA43EB" w:rsidRPr="00F20538" w:rsidRDefault="00CA43EB" w:rsidP="00CA43EB">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5669" w14:textId="6C76C7A5" w:rsidR="00CA43EB" w:rsidRPr="00F20538" w:rsidRDefault="00CA43EB" w:rsidP="00CA43EB">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CA43EB" w:rsidRPr="00F20538" w14:paraId="76C1566E" w14:textId="77777777" w:rsidTr="00F20538">
        <w:trPr>
          <w:trHeight w:val="225"/>
        </w:trPr>
        <w:tc>
          <w:tcPr>
            <w:tcW w:w="5480" w:type="dxa"/>
            <w:tcBorders>
              <w:top w:val="nil"/>
              <w:left w:val="nil"/>
              <w:bottom w:val="single" w:sz="4" w:space="0" w:color="auto"/>
              <w:right w:val="nil"/>
            </w:tcBorders>
            <w:shd w:val="clear" w:color="000000" w:fill="FFFFFF"/>
            <w:vAlign w:val="bottom"/>
            <w:hideMark/>
          </w:tcPr>
          <w:p w14:paraId="76C1566B" w14:textId="505F8FEA" w:rsidR="00CA43EB" w:rsidRPr="00F20538" w:rsidRDefault="00CA43EB" w:rsidP="00CA43EB">
            <w:pPr>
              <w:spacing w:after="0" w:line="240" w:lineRule="auto"/>
              <w:ind w:left="322" w:hanging="142"/>
              <w:jc w:val="left"/>
              <w:rPr>
                <w:rFonts w:ascii="Arial" w:hAnsi="Arial" w:cs="Arial"/>
                <w:color w:val="000000"/>
                <w:sz w:val="16"/>
                <w:szCs w:val="16"/>
              </w:rPr>
            </w:pPr>
            <w:r>
              <w:rPr>
                <w:rFonts w:ascii="Arial" w:hAnsi="Arial" w:cs="Arial"/>
                <w:color w:val="000000"/>
                <w:sz w:val="16"/>
                <w:szCs w:val="16"/>
              </w:rPr>
              <w:t>Comcare (Annual Appropriation Bill 1)</w:t>
            </w:r>
          </w:p>
        </w:tc>
        <w:tc>
          <w:tcPr>
            <w:tcW w:w="1100" w:type="dxa"/>
            <w:tcBorders>
              <w:top w:val="nil"/>
              <w:left w:val="nil"/>
              <w:bottom w:val="single" w:sz="4" w:space="0" w:color="auto"/>
              <w:right w:val="nil"/>
            </w:tcBorders>
            <w:shd w:val="clear" w:color="000000" w:fill="FFFFFF"/>
            <w:vAlign w:val="bottom"/>
            <w:hideMark/>
          </w:tcPr>
          <w:p w14:paraId="76C1566C" w14:textId="60405FD9" w:rsidR="00CA43EB" w:rsidRPr="00F20538" w:rsidRDefault="00CA43EB" w:rsidP="00CA43EB">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5,989 </w:t>
            </w:r>
          </w:p>
        </w:tc>
        <w:tc>
          <w:tcPr>
            <w:tcW w:w="1100" w:type="dxa"/>
            <w:tcBorders>
              <w:top w:val="nil"/>
              <w:left w:val="nil"/>
              <w:bottom w:val="single" w:sz="4" w:space="0" w:color="auto"/>
              <w:right w:val="nil"/>
            </w:tcBorders>
            <w:shd w:val="clear" w:color="000000" w:fill="E6E6E6"/>
            <w:vAlign w:val="bottom"/>
            <w:hideMark/>
          </w:tcPr>
          <w:p w14:paraId="76C1566D" w14:textId="32AD595A" w:rsidR="00CA43EB" w:rsidRPr="00F20538" w:rsidRDefault="00CA43EB" w:rsidP="00CA43EB">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r>
    </w:tbl>
    <w:p w14:paraId="76C1566F" w14:textId="77777777" w:rsidR="0008449F" w:rsidRPr="005A7C0B" w:rsidRDefault="00E06F9F" w:rsidP="00AD42E2">
      <w:pPr>
        <w:pStyle w:val="Heading3"/>
        <w:spacing w:before="0"/>
      </w:pPr>
      <w:r>
        <w:br w:type="page"/>
      </w:r>
      <w:bookmarkStart w:id="37" w:name="_Toc444523511"/>
      <w:bookmarkStart w:id="38" w:name="_Toc520088"/>
      <w:r w:rsidR="0008449F" w:rsidRPr="005A7C0B">
        <w:t>1.3</w:t>
      </w:r>
      <w:r w:rsidR="0008449F" w:rsidRPr="005A7C0B">
        <w:tab/>
        <w:t>Budget measures</w:t>
      </w:r>
      <w:bookmarkEnd w:id="35"/>
      <w:bookmarkEnd w:id="36"/>
      <w:bookmarkEnd w:id="37"/>
      <w:bookmarkEnd w:id="38"/>
    </w:p>
    <w:p w14:paraId="76C15670" w14:textId="77777777" w:rsidR="00F20B6E" w:rsidRDefault="00DC32EC" w:rsidP="0008449F">
      <w:r w:rsidRPr="00DC32EC">
        <w:t xml:space="preserve">Budget measures </w:t>
      </w:r>
      <w:r w:rsidR="005C4BEE">
        <w:t xml:space="preserve">in Part 1 </w:t>
      </w:r>
      <w:r w:rsidRPr="00DC32EC">
        <w:t>relating to</w:t>
      </w:r>
      <w:r w:rsidR="001B03CC">
        <w:t xml:space="preserve"> </w:t>
      </w:r>
      <w:r w:rsidR="001D3483">
        <w:t>the Department of Jobs and Small Business</w:t>
      </w:r>
      <w:r w:rsidRPr="00DC32EC">
        <w:t xml:space="preserve"> a</w:t>
      </w:r>
      <w:r w:rsidR="00CB4589">
        <w:t>re detailed in Budget Paper No. </w:t>
      </w:r>
      <w:r w:rsidRPr="00DC32EC">
        <w:t>2</w:t>
      </w:r>
      <w:r w:rsidR="00C2641F">
        <w:t xml:space="preserve"> and are summarised </w:t>
      </w:r>
      <w:r w:rsidR="002C7703">
        <w:t>below</w:t>
      </w:r>
      <w:r w:rsidR="003D4188">
        <w:t>.</w:t>
      </w:r>
    </w:p>
    <w:p w14:paraId="76C15671" w14:textId="77777777" w:rsidR="00AF3811" w:rsidRPr="000C03DF" w:rsidRDefault="00AF3811" w:rsidP="00E5444F">
      <w:pPr>
        <w:pStyle w:val="TableHeading"/>
      </w:pPr>
      <w:r w:rsidRPr="000C03DF">
        <w:t xml:space="preserve">Table 1.2: </w:t>
      </w:r>
      <w:r w:rsidR="007E6BBD" w:rsidRPr="000C03DF">
        <w:t xml:space="preserve">Entity </w:t>
      </w:r>
      <w:r w:rsidR="009A4174" w:rsidRPr="000C03DF">
        <w:t>2019–20</w:t>
      </w:r>
      <w:r w:rsidR="00694795" w:rsidRPr="000C03DF">
        <w:rPr>
          <w:lang w:val="en-AU"/>
        </w:rPr>
        <w:t xml:space="preserve"> </w:t>
      </w:r>
      <w:r w:rsidRPr="000C03DF">
        <w:t>Budget measures</w:t>
      </w:r>
    </w:p>
    <w:p w14:paraId="76C15672" w14:textId="77777777" w:rsidR="00DC32EC" w:rsidRDefault="00AF3811" w:rsidP="00E5444F">
      <w:pPr>
        <w:pStyle w:val="TableHeadingcontinued"/>
      </w:pPr>
      <w:r w:rsidRPr="000C03DF">
        <w:t xml:space="preserve">Part 1: Measures announced since the </w:t>
      </w:r>
      <w:r w:rsidR="00D364CF">
        <w:t>2018–19</w:t>
      </w:r>
      <w:r w:rsidR="00E1129E" w:rsidRPr="000C03DF">
        <w:t xml:space="preserve"> </w:t>
      </w:r>
      <w:r w:rsidRPr="000C03DF">
        <w:t>M</w:t>
      </w:r>
      <w:r w:rsidR="006727FC" w:rsidRPr="000C03DF">
        <w:t>id-Year Economic and Fiscal Outlook (MYEFO)</w:t>
      </w:r>
    </w:p>
    <w:tbl>
      <w:tblPr>
        <w:tblW w:w="7710" w:type="dxa"/>
        <w:tblCellMar>
          <w:left w:w="0" w:type="dxa"/>
          <w:right w:w="0" w:type="dxa"/>
        </w:tblCellMar>
        <w:tblLook w:val="04A0" w:firstRow="1" w:lastRow="0" w:firstColumn="1" w:lastColumn="0" w:noHBand="0" w:noVBand="1"/>
      </w:tblPr>
      <w:tblGrid>
        <w:gridCol w:w="2708"/>
        <w:gridCol w:w="772"/>
        <w:gridCol w:w="846"/>
        <w:gridCol w:w="846"/>
        <w:gridCol w:w="846"/>
        <w:gridCol w:w="846"/>
        <w:gridCol w:w="846"/>
      </w:tblGrid>
      <w:tr w:rsidR="00167154" w:rsidRPr="00167154" w14:paraId="76C1567A" w14:textId="77777777" w:rsidTr="00FD4787">
        <w:trPr>
          <w:trHeight w:val="450"/>
        </w:trPr>
        <w:tc>
          <w:tcPr>
            <w:tcW w:w="2732" w:type="dxa"/>
            <w:tcBorders>
              <w:top w:val="single" w:sz="4" w:space="0" w:color="auto"/>
              <w:left w:val="nil"/>
              <w:bottom w:val="nil"/>
              <w:right w:val="nil"/>
            </w:tcBorders>
            <w:shd w:val="clear" w:color="auto" w:fill="auto"/>
            <w:noWrap/>
            <w:vAlign w:val="bottom"/>
            <w:hideMark/>
          </w:tcPr>
          <w:p w14:paraId="76C15673" w14:textId="77777777" w:rsidR="00167154" w:rsidRPr="00167154" w:rsidRDefault="00167154" w:rsidP="00167154">
            <w:pPr>
              <w:spacing w:after="0" w:line="240" w:lineRule="auto"/>
              <w:jc w:val="left"/>
              <w:rPr>
                <w:rFonts w:ascii="Arial" w:hAnsi="Arial" w:cs="Arial"/>
                <w:sz w:val="16"/>
                <w:szCs w:val="16"/>
              </w:rPr>
            </w:pPr>
            <w:r w:rsidRPr="00167154">
              <w:rPr>
                <w:rFonts w:ascii="Arial" w:hAnsi="Arial" w:cs="Arial"/>
                <w:sz w:val="16"/>
                <w:szCs w:val="16"/>
              </w:rPr>
              <w:t> </w:t>
            </w:r>
          </w:p>
        </w:tc>
        <w:tc>
          <w:tcPr>
            <w:tcW w:w="768" w:type="dxa"/>
            <w:tcBorders>
              <w:top w:val="single" w:sz="4" w:space="0" w:color="auto"/>
              <w:left w:val="nil"/>
              <w:bottom w:val="single" w:sz="4" w:space="0" w:color="auto"/>
              <w:right w:val="nil"/>
            </w:tcBorders>
            <w:shd w:val="clear" w:color="auto" w:fill="auto"/>
            <w:noWrap/>
            <w:vAlign w:val="bottom"/>
            <w:hideMark/>
          </w:tcPr>
          <w:p w14:paraId="76C15674" w14:textId="77777777" w:rsidR="00167154" w:rsidRPr="00167154" w:rsidRDefault="00167154" w:rsidP="00167154">
            <w:pPr>
              <w:spacing w:after="0" w:line="240" w:lineRule="auto"/>
              <w:jc w:val="left"/>
              <w:rPr>
                <w:rFonts w:ascii="Arial" w:hAnsi="Arial" w:cs="Arial"/>
                <w:sz w:val="16"/>
                <w:szCs w:val="16"/>
              </w:rPr>
            </w:pPr>
            <w:r w:rsidRPr="00167154">
              <w:rPr>
                <w:rFonts w:ascii="Arial" w:hAnsi="Arial" w:cs="Arial"/>
                <w:sz w:val="16"/>
                <w:szCs w:val="16"/>
              </w:rPr>
              <w:t>Program</w:t>
            </w:r>
          </w:p>
        </w:tc>
        <w:tc>
          <w:tcPr>
            <w:tcW w:w="842" w:type="dxa"/>
            <w:tcBorders>
              <w:top w:val="single" w:sz="4" w:space="0" w:color="auto"/>
              <w:left w:val="nil"/>
              <w:bottom w:val="single" w:sz="4" w:space="0" w:color="auto"/>
              <w:right w:val="nil"/>
            </w:tcBorders>
            <w:shd w:val="clear" w:color="000000" w:fill="E6E6E6"/>
            <w:vAlign w:val="bottom"/>
            <w:hideMark/>
          </w:tcPr>
          <w:p w14:paraId="76C15675" w14:textId="77777777" w:rsidR="00167154" w:rsidRPr="00167154" w:rsidRDefault="009C5E9E" w:rsidP="00167154">
            <w:pPr>
              <w:spacing w:after="0" w:line="240" w:lineRule="auto"/>
              <w:jc w:val="right"/>
              <w:rPr>
                <w:rFonts w:ascii="Arial" w:hAnsi="Arial" w:cs="Arial"/>
                <w:sz w:val="16"/>
                <w:szCs w:val="16"/>
              </w:rPr>
            </w:pPr>
            <w:r>
              <w:rPr>
                <w:rFonts w:ascii="Arial" w:hAnsi="Arial" w:cs="Arial"/>
                <w:sz w:val="16"/>
                <w:szCs w:val="16"/>
              </w:rPr>
              <w:t>2018</w:t>
            </w:r>
            <w:r>
              <w:rPr>
                <w:rFonts w:ascii="Arial" w:hAnsi="Arial" w:cs="Arial"/>
                <w:i/>
                <w:iCs/>
                <w:color w:val="000000"/>
                <w:sz w:val="16"/>
                <w:szCs w:val="16"/>
              </w:rPr>
              <w:t>–</w:t>
            </w:r>
            <w:r w:rsidR="00167154" w:rsidRPr="00167154">
              <w:rPr>
                <w:rFonts w:ascii="Arial" w:hAnsi="Arial" w:cs="Arial"/>
                <w:sz w:val="16"/>
                <w:szCs w:val="16"/>
              </w:rPr>
              <w:t>19</w:t>
            </w:r>
            <w:r w:rsidR="00167154" w:rsidRPr="00167154">
              <w:rPr>
                <w:rFonts w:ascii="Arial" w:hAnsi="Arial" w:cs="Arial"/>
                <w:sz w:val="16"/>
                <w:szCs w:val="16"/>
              </w:rPr>
              <w:br/>
              <w:t>$'000</w:t>
            </w:r>
          </w:p>
        </w:tc>
        <w:tc>
          <w:tcPr>
            <w:tcW w:w="842" w:type="dxa"/>
            <w:tcBorders>
              <w:top w:val="single" w:sz="4" w:space="0" w:color="auto"/>
              <w:left w:val="nil"/>
              <w:bottom w:val="single" w:sz="4" w:space="0" w:color="auto"/>
              <w:right w:val="nil"/>
            </w:tcBorders>
            <w:shd w:val="clear" w:color="auto" w:fill="auto"/>
            <w:vAlign w:val="bottom"/>
            <w:hideMark/>
          </w:tcPr>
          <w:p w14:paraId="76C15676" w14:textId="77777777" w:rsidR="00167154" w:rsidRPr="00167154" w:rsidRDefault="009C5E9E" w:rsidP="00167154">
            <w:pPr>
              <w:spacing w:after="0" w:line="240" w:lineRule="auto"/>
              <w:jc w:val="right"/>
              <w:rPr>
                <w:rFonts w:ascii="Arial" w:hAnsi="Arial" w:cs="Arial"/>
                <w:sz w:val="16"/>
                <w:szCs w:val="16"/>
              </w:rPr>
            </w:pPr>
            <w:r>
              <w:rPr>
                <w:rFonts w:ascii="Arial" w:hAnsi="Arial" w:cs="Arial"/>
                <w:sz w:val="16"/>
                <w:szCs w:val="16"/>
              </w:rPr>
              <w:t>2019</w:t>
            </w:r>
            <w:r>
              <w:rPr>
                <w:rFonts w:ascii="Arial" w:hAnsi="Arial" w:cs="Arial"/>
                <w:i/>
                <w:iCs/>
                <w:color w:val="000000"/>
                <w:sz w:val="16"/>
                <w:szCs w:val="16"/>
              </w:rPr>
              <w:t>–</w:t>
            </w:r>
            <w:r w:rsidR="00167154" w:rsidRPr="00167154">
              <w:rPr>
                <w:rFonts w:ascii="Arial" w:hAnsi="Arial" w:cs="Arial"/>
                <w:sz w:val="16"/>
                <w:szCs w:val="16"/>
              </w:rPr>
              <w:t>20</w:t>
            </w:r>
            <w:r w:rsidR="00167154" w:rsidRPr="00167154">
              <w:rPr>
                <w:rFonts w:ascii="Arial" w:hAnsi="Arial" w:cs="Arial"/>
                <w:sz w:val="16"/>
                <w:szCs w:val="16"/>
              </w:rPr>
              <w:br/>
              <w:t>$'000</w:t>
            </w:r>
          </w:p>
        </w:tc>
        <w:tc>
          <w:tcPr>
            <w:tcW w:w="842" w:type="dxa"/>
            <w:tcBorders>
              <w:top w:val="single" w:sz="4" w:space="0" w:color="auto"/>
              <w:left w:val="nil"/>
              <w:bottom w:val="single" w:sz="4" w:space="0" w:color="auto"/>
              <w:right w:val="nil"/>
            </w:tcBorders>
            <w:shd w:val="clear" w:color="000000" w:fill="E6E6E6"/>
            <w:vAlign w:val="bottom"/>
            <w:hideMark/>
          </w:tcPr>
          <w:p w14:paraId="76C15677" w14:textId="77777777" w:rsidR="00167154" w:rsidRPr="00167154" w:rsidRDefault="009C5E9E" w:rsidP="00167154">
            <w:pPr>
              <w:spacing w:after="0" w:line="240" w:lineRule="auto"/>
              <w:jc w:val="right"/>
              <w:rPr>
                <w:rFonts w:ascii="Arial" w:hAnsi="Arial" w:cs="Arial"/>
                <w:sz w:val="16"/>
                <w:szCs w:val="16"/>
              </w:rPr>
            </w:pPr>
            <w:r>
              <w:rPr>
                <w:rFonts w:ascii="Arial" w:hAnsi="Arial" w:cs="Arial"/>
                <w:sz w:val="16"/>
                <w:szCs w:val="16"/>
              </w:rPr>
              <w:t>2020</w:t>
            </w:r>
            <w:r>
              <w:rPr>
                <w:rFonts w:ascii="Arial" w:hAnsi="Arial" w:cs="Arial"/>
                <w:i/>
                <w:iCs/>
                <w:color w:val="000000"/>
                <w:sz w:val="16"/>
                <w:szCs w:val="16"/>
              </w:rPr>
              <w:t>–</w:t>
            </w:r>
            <w:r w:rsidR="00167154" w:rsidRPr="00167154">
              <w:rPr>
                <w:rFonts w:ascii="Arial" w:hAnsi="Arial" w:cs="Arial"/>
                <w:sz w:val="16"/>
                <w:szCs w:val="16"/>
              </w:rPr>
              <w:t>21</w:t>
            </w:r>
            <w:r w:rsidR="00167154" w:rsidRPr="00167154">
              <w:rPr>
                <w:rFonts w:ascii="Arial" w:hAnsi="Arial" w:cs="Arial"/>
                <w:sz w:val="16"/>
                <w:szCs w:val="16"/>
              </w:rPr>
              <w:br/>
              <w:t>$'000</w:t>
            </w:r>
          </w:p>
        </w:tc>
        <w:tc>
          <w:tcPr>
            <w:tcW w:w="842" w:type="dxa"/>
            <w:tcBorders>
              <w:top w:val="single" w:sz="4" w:space="0" w:color="auto"/>
              <w:left w:val="nil"/>
              <w:bottom w:val="single" w:sz="4" w:space="0" w:color="auto"/>
              <w:right w:val="nil"/>
            </w:tcBorders>
            <w:shd w:val="clear" w:color="auto" w:fill="auto"/>
            <w:vAlign w:val="bottom"/>
            <w:hideMark/>
          </w:tcPr>
          <w:p w14:paraId="76C15678" w14:textId="77777777" w:rsidR="00167154" w:rsidRPr="00167154" w:rsidRDefault="009C5E9E" w:rsidP="00167154">
            <w:pPr>
              <w:spacing w:after="0" w:line="240" w:lineRule="auto"/>
              <w:jc w:val="right"/>
              <w:rPr>
                <w:rFonts w:ascii="Arial" w:hAnsi="Arial" w:cs="Arial"/>
                <w:sz w:val="16"/>
                <w:szCs w:val="16"/>
              </w:rPr>
            </w:pPr>
            <w:r>
              <w:rPr>
                <w:rFonts w:ascii="Arial" w:hAnsi="Arial" w:cs="Arial"/>
                <w:sz w:val="16"/>
                <w:szCs w:val="16"/>
              </w:rPr>
              <w:t>2021</w:t>
            </w:r>
            <w:r>
              <w:rPr>
                <w:rFonts w:ascii="Arial" w:hAnsi="Arial" w:cs="Arial"/>
                <w:i/>
                <w:iCs/>
                <w:color w:val="000000"/>
                <w:sz w:val="16"/>
                <w:szCs w:val="16"/>
              </w:rPr>
              <w:t>–</w:t>
            </w:r>
            <w:r w:rsidR="00167154" w:rsidRPr="00167154">
              <w:rPr>
                <w:rFonts w:ascii="Arial" w:hAnsi="Arial" w:cs="Arial"/>
                <w:sz w:val="16"/>
                <w:szCs w:val="16"/>
              </w:rPr>
              <w:t>22</w:t>
            </w:r>
            <w:r w:rsidR="00167154" w:rsidRPr="00167154">
              <w:rPr>
                <w:rFonts w:ascii="Arial" w:hAnsi="Arial" w:cs="Arial"/>
                <w:sz w:val="16"/>
                <w:szCs w:val="16"/>
              </w:rPr>
              <w:br/>
              <w:t>$'000</w:t>
            </w:r>
          </w:p>
        </w:tc>
        <w:tc>
          <w:tcPr>
            <w:tcW w:w="842" w:type="dxa"/>
            <w:tcBorders>
              <w:top w:val="single" w:sz="4" w:space="0" w:color="auto"/>
              <w:left w:val="nil"/>
              <w:bottom w:val="single" w:sz="4" w:space="0" w:color="auto"/>
              <w:right w:val="nil"/>
            </w:tcBorders>
            <w:shd w:val="clear" w:color="000000" w:fill="E6E6E6"/>
            <w:vAlign w:val="bottom"/>
            <w:hideMark/>
          </w:tcPr>
          <w:p w14:paraId="76C15679" w14:textId="77777777" w:rsidR="00167154" w:rsidRPr="00167154" w:rsidRDefault="009C5E9E" w:rsidP="00167154">
            <w:pPr>
              <w:spacing w:after="0" w:line="240" w:lineRule="auto"/>
              <w:jc w:val="right"/>
              <w:rPr>
                <w:rFonts w:ascii="Arial" w:hAnsi="Arial" w:cs="Arial"/>
                <w:sz w:val="16"/>
                <w:szCs w:val="16"/>
              </w:rPr>
            </w:pPr>
            <w:r>
              <w:rPr>
                <w:rFonts w:ascii="Arial" w:hAnsi="Arial" w:cs="Arial"/>
                <w:sz w:val="16"/>
                <w:szCs w:val="16"/>
              </w:rPr>
              <w:t>2022</w:t>
            </w:r>
            <w:r>
              <w:rPr>
                <w:rFonts w:ascii="Arial" w:hAnsi="Arial" w:cs="Arial"/>
                <w:i/>
                <w:iCs/>
                <w:color w:val="000000"/>
                <w:sz w:val="16"/>
                <w:szCs w:val="16"/>
              </w:rPr>
              <w:t>–</w:t>
            </w:r>
            <w:r w:rsidR="00167154" w:rsidRPr="00167154">
              <w:rPr>
                <w:rFonts w:ascii="Arial" w:hAnsi="Arial" w:cs="Arial"/>
                <w:sz w:val="16"/>
                <w:szCs w:val="16"/>
              </w:rPr>
              <w:t>23</w:t>
            </w:r>
            <w:r w:rsidR="00167154" w:rsidRPr="00167154">
              <w:rPr>
                <w:rFonts w:ascii="Arial" w:hAnsi="Arial" w:cs="Arial"/>
                <w:sz w:val="16"/>
                <w:szCs w:val="16"/>
              </w:rPr>
              <w:br/>
              <w:t>$'000</w:t>
            </w:r>
          </w:p>
        </w:tc>
      </w:tr>
      <w:tr w:rsidR="00167154" w:rsidRPr="00167154" w14:paraId="76C15682" w14:textId="77777777" w:rsidTr="00FD4787">
        <w:trPr>
          <w:trHeight w:val="56"/>
        </w:trPr>
        <w:tc>
          <w:tcPr>
            <w:tcW w:w="2732" w:type="dxa"/>
            <w:tcBorders>
              <w:top w:val="nil"/>
              <w:left w:val="nil"/>
              <w:bottom w:val="nil"/>
              <w:right w:val="nil"/>
            </w:tcBorders>
            <w:shd w:val="clear" w:color="auto" w:fill="auto"/>
            <w:vAlign w:val="bottom"/>
            <w:hideMark/>
          </w:tcPr>
          <w:p w14:paraId="76C1567B" w14:textId="77777777" w:rsidR="00167154" w:rsidRPr="00167154" w:rsidRDefault="00167154" w:rsidP="00167154">
            <w:pPr>
              <w:spacing w:after="0" w:line="240" w:lineRule="auto"/>
              <w:jc w:val="left"/>
              <w:rPr>
                <w:rFonts w:ascii="Arial" w:hAnsi="Arial" w:cs="Arial"/>
                <w:b/>
                <w:bCs/>
                <w:sz w:val="16"/>
                <w:szCs w:val="16"/>
              </w:rPr>
            </w:pPr>
            <w:r w:rsidRPr="00167154">
              <w:rPr>
                <w:rFonts w:ascii="Arial" w:hAnsi="Arial" w:cs="Arial"/>
                <w:b/>
                <w:bCs/>
                <w:sz w:val="16"/>
                <w:szCs w:val="16"/>
              </w:rPr>
              <w:t>Expense measures</w:t>
            </w:r>
          </w:p>
        </w:tc>
        <w:tc>
          <w:tcPr>
            <w:tcW w:w="768" w:type="dxa"/>
            <w:tcBorders>
              <w:top w:val="nil"/>
              <w:left w:val="nil"/>
              <w:bottom w:val="nil"/>
              <w:right w:val="nil"/>
            </w:tcBorders>
            <w:shd w:val="clear" w:color="auto" w:fill="auto"/>
            <w:noWrap/>
            <w:vAlign w:val="bottom"/>
            <w:hideMark/>
          </w:tcPr>
          <w:p w14:paraId="76C1567C" w14:textId="77777777" w:rsidR="00167154" w:rsidRPr="00167154" w:rsidRDefault="00167154" w:rsidP="00167154">
            <w:pPr>
              <w:spacing w:after="0" w:line="240" w:lineRule="auto"/>
              <w:jc w:val="left"/>
              <w:rPr>
                <w:rFonts w:ascii="Arial" w:hAnsi="Arial" w:cs="Arial"/>
                <w:b/>
                <w:bCs/>
                <w:sz w:val="16"/>
                <w:szCs w:val="16"/>
              </w:rPr>
            </w:pPr>
          </w:p>
        </w:tc>
        <w:tc>
          <w:tcPr>
            <w:tcW w:w="842" w:type="dxa"/>
            <w:tcBorders>
              <w:top w:val="nil"/>
              <w:left w:val="nil"/>
              <w:bottom w:val="nil"/>
              <w:right w:val="nil"/>
            </w:tcBorders>
            <w:shd w:val="clear" w:color="000000" w:fill="E6E6E6"/>
            <w:noWrap/>
            <w:vAlign w:val="bottom"/>
            <w:hideMark/>
          </w:tcPr>
          <w:p w14:paraId="76C1567D" w14:textId="77777777" w:rsidR="00167154" w:rsidRPr="00167154" w:rsidRDefault="00167154" w:rsidP="00167154">
            <w:pPr>
              <w:spacing w:after="0" w:line="240" w:lineRule="auto"/>
              <w:jc w:val="left"/>
              <w:rPr>
                <w:rFonts w:ascii="Arial" w:hAnsi="Arial" w:cs="Arial"/>
                <w:sz w:val="16"/>
                <w:szCs w:val="16"/>
              </w:rPr>
            </w:pPr>
            <w:r w:rsidRPr="00167154">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67E" w14:textId="77777777" w:rsidR="00167154" w:rsidRPr="00167154" w:rsidRDefault="00167154" w:rsidP="00167154">
            <w:pPr>
              <w:spacing w:after="0" w:line="240" w:lineRule="auto"/>
              <w:jc w:val="lef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67F" w14:textId="77777777" w:rsidR="00167154" w:rsidRPr="00167154" w:rsidRDefault="00167154" w:rsidP="00167154">
            <w:pPr>
              <w:spacing w:after="0" w:line="240" w:lineRule="auto"/>
              <w:jc w:val="left"/>
              <w:rPr>
                <w:rFonts w:ascii="Arial" w:hAnsi="Arial" w:cs="Arial"/>
                <w:sz w:val="16"/>
                <w:szCs w:val="16"/>
              </w:rPr>
            </w:pPr>
            <w:r w:rsidRPr="00167154">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680" w14:textId="77777777" w:rsidR="00167154" w:rsidRPr="00167154" w:rsidRDefault="00167154" w:rsidP="00167154">
            <w:pPr>
              <w:spacing w:after="0" w:line="240" w:lineRule="auto"/>
              <w:jc w:val="lef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681" w14:textId="77777777" w:rsidR="00167154" w:rsidRPr="00167154" w:rsidRDefault="00167154" w:rsidP="00167154">
            <w:pPr>
              <w:spacing w:after="0" w:line="240" w:lineRule="auto"/>
              <w:jc w:val="left"/>
              <w:rPr>
                <w:rFonts w:ascii="Arial" w:hAnsi="Arial" w:cs="Arial"/>
                <w:sz w:val="16"/>
                <w:szCs w:val="16"/>
              </w:rPr>
            </w:pPr>
            <w:r w:rsidRPr="00167154">
              <w:rPr>
                <w:rFonts w:ascii="Arial" w:hAnsi="Arial" w:cs="Arial"/>
                <w:sz w:val="16"/>
                <w:szCs w:val="16"/>
              </w:rPr>
              <w:t> </w:t>
            </w:r>
          </w:p>
        </w:tc>
      </w:tr>
      <w:tr w:rsidR="00192AD7" w:rsidRPr="00167154" w14:paraId="76C1568A" w14:textId="77777777" w:rsidTr="00FD4787">
        <w:trPr>
          <w:trHeight w:val="145"/>
        </w:trPr>
        <w:tc>
          <w:tcPr>
            <w:tcW w:w="2732" w:type="dxa"/>
            <w:tcBorders>
              <w:top w:val="nil"/>
              <w:left w:val="nil"/>
              <w:bottom w:val="nil"/>
              <w:right w:val="nil"/>
            </w:tcBorders>
            <w:shd w:val="clear" w:color="auto" w:fill="auto"/>
            <w:vAlign w:val="bottom"/>
            <w:hideMark/>
          </w:tcPr>
          <w:p w14:paraId="76C15683" w14:textId="35D1B3BB" w:rsidR="00192AD7" w:rsidRPr="00167154" w:rsidRDefault="00772DF8" w:rsidP="00772DF8">
            <w:pPr>
              <w:spacing w:after="0" w:line="240" w:lineRule="auto"/>
              <w:ind w:left="177" w:hanging="177"/>
              <w:jc w:val="left"/>
              <w:rPr>
                <w:rFonts w:ascii="Arial" w:hAnsi="Arial" w:cs="Arial"/>
                <w:sz w:val="16"/>
                <w:szCs w:val="16"/>
              </w:rPr>
            </w:pPr>
            <w:r w:rsidRPr="00772DF8">
              <w:rPr>
                <w:rFonts w:ascii="Arial" w:hAnsi="Arial" w:cs="Arial"/>
                <w:color w:val="000000"/>
                <w:sz w:val="16"/>
                <w:szCs w:val="16"/>
              </w:rPr>
              <w:t>Better T</w:t>
            </w:r>
            <w:r w:rsidR="00192AD7" w:rsidRPr="00772DF8">
              <w:rPr>
                <w:rFonts w:ascii="Arial" w:hAnsi="Arial" w:cs="Arial"/>
                <w:color w:val="000000"/>
                <w:sz w:val="16"/>
                <w:szCs w:val="16"/>
              </w:rPr>
              <w:t xml:space="preserve">argeting of </w:t>
            </w:r>
            <w:r w:rsidRPr="00772DF8">
              <w:rPr>
                <w:rFonts w:ascii="Arial" w:hAnsi="Arial" w:cs="Arial"/>
                <w:color w:val="000000"/>
                <w:sz w:val="16"/>
                <w:szCs w:val="16"/>
              </w:rPr>
              <w:t>S</w:t>
            </w:r>
            <w:r w:rsidR="00192AD7" w:rsidRPr="00772DF8">
              <w:rPr>
                <w:rFonts w:ascii="Arial" w:hAnsi="Arial" w:cs="Arial"/>
                <w:color w:val="000000"/>
                <w:sz w:val="16"/>
                <w:szCs w:val="16"/>
              </w:rPr>
              <w:t xml:space="preserve">upport for </w:t>
            </w:r>
            <w:r w:rsidRPr="00772DF8">
              <w:rPr>
                <w:rFonts w:ascii="Arial" w:hAnsi="Arial" w:cs="Arial"/>
                <w:color w:val="000000"/>
                <w:sz w:val="16"/>
                <w:szCs w:val="16"/>
              </w:rPr>
              <w:t>R</w:t>
            </w:r>
            <w:r w:rsidR="00192AD7" w:rsidRPr="00772DF8">
              <w:rPr>
                <w:rFonts w:ascii="Arial" w:hAnsi="Arial" w:cs="Arial"/>
                <w:color w:val="000000"/>
                <w:sz w:val="16"/>
                <w:szCs w:val="16"/>
              </w:rPr>
              <w:t>efugees</w:t>
            </w:r>
          </w:p>
        </w:tc>
        <w:tc>
          <w:tcPr>
            <w:tcW w:w="768" w:type="dxa"/>
            <w:tcBorders>
              <w:top w:val="nil"/>
              <w:left w:val="nil"/>
              <w:bottom w:val="nil"/>
              <w:right w:val="nil"/>
            </w:tcBorders>
            <w:shd w:val="clear" w:color="auto" w:fill="auto"/>
            <w:noWrap/>
            <w:vAlign w:val="center"/>
            <w:hideMark/>
          </w:tcPr>
          <w:p w14:paraId="76C15684" w14:textId="278F12B4" w:rsidR="00192AD7" w:rsidRPr="00167154" w:rsidRDefault="00192AD7" w:rsidP="00B72A1E">
            <w:pPr>
              <w:spacing w:after="0" w:line="240" w:lineRule="auto"/>
              <w:jc w:val="center"/>
              <w:rPr>
                <w:rFonts w:ascii="Arial" w:hAnsi="Arial" w:cs="Arial"/>
                <w:sz w:val="16"/>
                <w:szCs w:val="16"/>
              </w:rPr>
            </w:pPr>
            <w:r w:rsidRPr="00167154">
              <w:rPr>
                <w:rFonts w:ascii="Arial" w:hAnsi="Arial" w:cs="Arial"/>
                <w:sz w:val="16"/>
                <w:szCs w:val="16"/>
              </w:rPr>
              <w:t>1.1</w:t>
            </w:r>
          </w:p>
        </w:tc>
        <w:tc>
          <w:tcPr>
            <w:tcW w:w="842" w:type="dxa"/>
            <w:tcBorders>
              <w:top w:val="nil"/>
              <w:left w:val="nil"/>
              <w:bottom w:val="nil"/>
              <w:right w:val="nil"/>
            </w:tcBorders>
            <w:shd w:val="clear" w:color="000000" w:fill="E6E6E6"/>
            <w:noWrap/>
            <w:vAlign w:val="bottom"/>
            <w:hideMark/>
          </w:tcPr>
          <w:p w14:paraId="76C15685" w14:textId="166F8100"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686" w14:textId="77777777" w:rsidR="00192AD7" w:rsidRPr="00167154" w:rsidRDefault="00192AD7" w:rsidP="00192AD7">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687" w14:textId="021CD2B8"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688" w14:textId="77777777" w:rsidR="00192AD7" w:rsidRPr="00167154" w:rsidRDefault="00192AD7" w:rsidP="00192AD7">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689" w14:textId="0EC9C27D"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w:t>
            </w:r>
          </w:p>
        </w:tc>
      </w:tr>
      <w:tr w:rsidR="00192AD7" w:rsidRPr="00167154" w14:paraId="76C15692" w14:textId="77777777" w:rsidTr="00FD4787">
        <w:trPr>
          <w:trHeight w:val="105"/>
        </w:trPr>
        <w:tc>
          <w:tcPr>
            <w:tcW w:w="2732" w:type="dxa"/>
            <w:tcBorders>
              <w:top w:val="nil"/>
              <w:left w:val="nil"/>
              <w:bottom w:val="nil"/>
              <w:right w:val="nil"/>
            </w:tcBorders>
            <w:shd w:val="clear" w:color="auto" w:fill="auto"/>
            <w:noWrap/>
            <w:vAlign w:val="bottom"/>
            <w:hideMark/>
          </w:tcPr>
          <w:p w14:paraId="76C1568B" w14:textId="77777777" w:rsidR="00192AD7" w:rsidRPr="00167154" w:rsidRDefault="00192AD7" w:rsidP="00192AD7">
            <w:pPr>
              <w:spacing w:after="0" w:line="240" w:lineRule="auto"/>
              <w:ind w:firstLineChars="100" w:firstLine="160"/>
              <w:jc w:val="left"/>
              <w:rPr>
                <w:rFonts w:ascii="Arial" w:hAnsi="Arial" w:cs="Arial"/>
                <w:sz w:val="16"/>
                <w:szCs w:val="16"/>
              </w:rPr>
            </w:pPr>
            <w:r w:rsidRPr="00167154">
              <w:rPr>
                <w:rFonts w:ascii="Arial" w:hAnsi="Arial" w:cs="Arial"/>
                <w:sz w:val="16"/>
                <w:szCs w:val="16"/>
              </w:rPr>
              <w:t>Administered expenses</w:t>
            </w:r>
          </w:p>
        </w:tc>
        <w:tc>
          <w:tcPr>
            <w:tcW w:w="768" w:type="dxa"/>
            <w:tcBorders>
              <w:top w:val="nil"/>
              <w:left w:val="nil"/>
              <w:bottom w:val="nil"/>
              <w:right w:val="nil"/>
            </w:tcBorders>
            <w:shd w:val="clear" w:color="auto" w:fill="auto"/>
            <w:noWrap/>
            <w:vAlign w:val="center"/>
            <w:hideMark/>
          </w:tcPr>
          <w:p w14:paraId="76C1568C" w14:textId="77777777" w:rsidR="00192AD7" w:rsidRPr="00167154" w:rsidRDefault="00192AD7"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68D" w14:textId="6CE4D167"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68E" w14:textId="09E251C5"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(8,517)</w:t>
            </w:r>
          </w:p>
        </w:tc>
        <w:tc>
          <w:tcPr>
            <w:tcW w:w="842" w:type="dxa"/>
            <w:tcBorders>
              <w:top w:val="nil"/>
              <w:left w:val="nil"/>
              <w:bottom w:val="nil"/>
              <w:right w:val="nil"/>
            </w:tcBorders>
            <w:shd w:val="clear" w:color="000000" w:fill="E6E6E6"/>
            <w:noWrap/>
            <w:vAlign w:val="bottom"/>
            <w:hideMark/>
          </w:tcPr>
          <w:p w14:paraId="76C1568F" w14:textId="07900C32"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(21,647)</w:t>
            </w:r>
          </w:p>
        </w:tc>
        <w:tc>
          <w:tcPr>
            <w:tcW w:w="842" w:type="dxa"/>
            <w:tcBorders>
              <w:top w:val="nil"/>
              <w:left w:val="nil"/>
              <w:bottom w:val="nil"/>
              <w:right w:val="nil"/>
            </w:tcBorders>
            <w:shd w:val="clear" w:color="auto" w:fill="auto"/>
            <w:noWrap/>
            <w:vAlign w:val="bottom"/>
            <w:hideMark/>
          </w:tcPr>
          <w:p w14:paraId="76C15690" w14:textId="2CB6C9C3"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(22,916)</w:t>
            </w:r>
          </w:p>
        </w:tc>
        <w:tc>
          <w:tcPr>
            <w:tcW w:w="842" w:type="dxa"/>
            <w:tcBorders>
              <w:top w:val="nil"/>
              <w:left w:val="nil"/>
              <w:bottom w:val="nil"/>
              <w:right w:val="nil"/>
            </w:tcBorders>
            <w:shd w:val="clear" w:color="000000" w:fill="E6E6E6"/>
            <w:noWrap/>
            <w:vAlign w:val="bottom"/>
            <w:hideMark/>
          </w:tcPr>
          <w:p w14:paraId="76C15691" w14:textId="3A6C3DC2"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(25,359)</w:t>
            </w:r>
          </w:p>
        </w:tc>
      </w:tr>
      <w:tr w:rsidR="00192AD7" w:rsidRPr="00167154" w14:paraId="76C1569A" w14:textId="77777777" w:rsidTr="00FD4787">
        <w:trPr>
          <w:trHeight w:val="66"/>
        </w:trPr>
        <w:tc>
          <w:tcPr>
            <w:tcW w:w="2732" w:type="dxa"/>
            <w:tcBorders>
              <w:top w:val="nil"/>
              <w:left w:val="nil"/>
              <w:bottom w:val="nil"/>
              <w:right w:val="nil"/>
            </w:tcBorders>
            <w:shd w:val="clear" w:color="auto" w:fill="auto"/>
            <w:noWrap/>
            <w:vAlign w:val="bottom"/>
            <w:hideMark/>
          </w:tcPr>
          <w:p w14:paraId="76C15693" w14:textId="77777777" w:rsidR="00192AD7" w:rsidRPr="00167154" w:rsidRDefault="00192AD7" w:rsidP="00192AD7">
            <w:pPr>
              <w:spacing w:after="0" w:line="240" w:lineRule="auto"/>
              <w:ind w:firstLineChars="100" w:firstLine="160"/>
              <w:jc w:val="left"/>
              <w:rPr>
                <w:rFonts w:ascii="Arial" w:hAnsi="Arial" w:cs="Arial"/>
                <w:sz w:val="16"/>
                <w:szCs w:val="16"/>
              </w:rPr>
            </w:pPr>
            <w:r w:rsidRPr="00167154">
              <w:rPr>
                <w:rFonts w:ascii="Arial" w:hAnsi="Arial" w:cs="Arial"/>
                <w:sz w:val="16"/>
                <w:szCs w:val="16"/>
              </w:rPr>
              <w:t>Departmental expenses</w:t>
            </w:r>
          </w:p>
        </w:tc>
        <w:tc>
          <w:tcPr>
            <w:tcW w:w="768" w:type="dxa"/>
            <w:tcBorders>
              <w:top w:val="nil"/>
              <w:left w:val="nil"/>
              <w:bottom w:val="nil"/>
              <w:right w:val="nil"/>
            </w:tcBorders>
            <w:shd w:val="clear" w:color="auto" w:fill="auto"/>
            <w:noWrap/>
            <w:vAlign w:val="center"/>
            <w:hideMark/>
          </w:tcPr>
          <w:p w14:paraId="76C15694" w14:textId="77777777" w:rsidR="00192AD7" w:rsidRPr="00167154" w:rsidRDefault="00192AD7"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695" w14:textId="7C412307"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696" w14:textId="467A99FB"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16 </w:t>
            </w:r>
          </w:p>
        </w:tc>
        <w:tc>
          <w:tcPr>
            <w:tcW w:w="842" w:type="dxa"/>
            <w:tcBorders>
              <w:top w:val="nil"/>
              <w:left w:val="nil"/>
              <w:bottom w:val="nil"/>
              <w:right w:val="nil"/>
            </w:tcBorders>
            <w:shd w:val="clear" w:color="000000" w:fill="E6E6E6"/>
            <w:noWrap/>
            <w:vAlign w:val="bottom"/>
            <w:hideMark/>
          </w:tcPr>
          <w:p w14:paraId="76C15697" w14:textId="7A3B743C"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698" w14:textId="20D93743"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hideMark/>
          </w:tcPr>
          <w:p w14:paraId="76C15699" w14:textId="053389A0"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 </w:t>
            </w:r>
          </w:p>
        </w:tc>
      </w:tr>
      <w:tr w:rsidR="00192AD7" w:rsidRPr="00167154" w14:paraId="76C156A2" w14:textId="77777777" w:rsidTr="00FD4787">
        <w:trPr>
          <w:trHeight w:val="126"/>
        </w:trPr>
        <w:tc>
          <w:tcPr>
            <w:tcW w:w="2732" w:type="dxa"/>
            <w:tcBorders>
              <w:top w:val="nil"/>
              <w:left w:val="nil"/>
              <w:bottom w:val="nil"/>
              <w:right w:val="nil"/>
            </w:tcBorders>
            <w:shd w:val="clear" w:color="auto" w:fill="auto"/>
            <w:noWrap/>
            <w:vAlign w:val="bottom"/>
            <w:hideMark/>
          </w:tcPr>
          <w:p w14:paraId="76C1569B" w14:textId="77777777" w:rsidR="00192AD7" w:rsidRPr="00167154" w:rsidRDefault="00192AD7" w:rsidP="00192AD7">
            <w:pPr>
              <w:spacing w:after="0" w:line="240" w:lineRule="auto"/>
              <w:jc w:val="left"/>
              <w:rPr>
                <w:rFonts w:ascii="Arial" w:hAnsi="Arial" w:cs="Arial"/>
                <w:b/>
                <w:bCs/>
                <w:sz w:val="16"/>
                <w:szCs w:val="16"/>
              </w:rPr>
            </w:pPr>
            <w:r w:rsidRPr="00167154">
              <w:rPr>
                <w:rFonts w:ascii="Arial" w:hAnsi="Arial" w:cs="Arial"/>
                <w:b/>
                <w:bCs/>
                <w:sz w:val="16"/>
                <w:szCs w:val="16"/>
              </w:rPr>
              <w:t xml:space="preserve">Total </w:t>
            </w:r>
          </w:p>
        </w:tc>
        <w:tc>
          <w:tcPr>
            <w:tcW w:w="768" w:type="dxa"/>
            <w:tcBorders>
              <w:top w:val="nil"/>
              <w:left w:val="nil"/>
              <w:bottom w:val="nil"/>
              <w:right w:val="nil"/>
            </w:tcBorders>
            <w:shd w:val="clear" w:color="auto" w:fill="auto"/>
            <w:noWrap/>
            <w:vAlign w:val="center"/>
            <w:hideMark/>
          </w:tcPr>
          <w:p w14:paraId="76C1569C" w14:textId="77777777" w:rsidR="00192AD7" w:rsidRPr="00167154" w:rsidRDefault="00192AD7" w:rsidP="00B72A1E">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000000" w:fill="E6E6E6"/>
            <w:noWrap/>
            <w:vAlign w:val="bottom"/>
            <w:hideMark/>
          </w:tcPr>
          <w:p w14:paraId="76C1569D" w14:textId="4213ABDE" w:rsidR="00192AD7" w:rsidRPr="00167154" w:rsidRDefault="00192AD7" w:rsidP="00192AD7">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auto" w:fill="auto"/>
            <w:noWrap/>
            <w:vAlign w:val="bottom"/>
            <w:hideMark/>
          </w:tcPr>
          <w:p w14:paraId="76C1569E" w14:textId="4E49DE7D" w:rsidR="00192AD7" w:rsidRPr="00167154" w:rsidRDefault="00192AD7" w:rsidP="00192AD7">
            <w:pPr>
              <w:spacing w:after="0" w:line="240" w:lineRule="auto"/>
              <w:jc w:val="right"/>
              <w:rPr>
                <w:rFonts w:ascii="Arial" w:hAnsi="Arial" w:cs="Arial"/>
                <w:b/>
                <w:bCs/>
                <w:sz w:val="16"/>
                <w:szCs w:val="16"/>
              </w:rPr>
            </w:pPr>
            <w:r>
              <w:rPr>
                <w:rFonts w:ascii="Arial" w:hAnsi="Arial" w:cs="Arial"/>
                <w:b/>
                <w:bCs/>
                <w:sz w:val="16"/>
                <w:szCs w:val="16"/>
              </w:rPr>
              <w:t xml:space="preserve">   (8,501)</w:t>
            </w:r>
          </w:p>
        </w:tc>
        <w:tc>
          <w:tcPr>
            <w:tcW w:w="842" w:type="dxa"/>
            <w:tcBorders>
              <w:top w:val="nil"/>
              <w:left w:val="nil"/>
              <w:bottom w:val="nil"/>
              <w:right w:val="nil"/>
            </w:tcBorders>
            <w:shd w:val="clear" w:color="000000" w:fill="E6E6E6"/>
            <w:noWrap/>
            <w:vAlign w:val="bottom"/>
            <w:hideMark/>
          </w:tcPr>
          <w:p w14:paraId="76C1569F" w14:textId="4867B9DD" w:rsidR="00192AD7" w:rsidRPr="00167154" w:rsidRDefault="00192AD7" w:rsidP="00192AD7">
            <w:pPr>
              <w:spacing w:after="0" w:line="240" w:lineRule="auto"/>
              <w:jc w:val="right"/>
              <w:rPr>
                <w:rFonts w:ascii="Arial" w:hAnsi="Arial" w:cs="Arial"/>
                <w:b/>
                <w:bCs/>
                <w:sz w:val="16"/>
                <w:szCs w:val="16"/>
              </w:rPr>
            </w:pPr>
            <w:r>
              <w:rPr>
                <w:rFonts w:ascii="Arial" w:hAnsi="Arial" w:cs="Arial"/>
                <w:b/>
                <w:bCs/>
                <w:sz w:val="16"/>
                <w:szCs w:val="16"/>
              </w:rPr>
              <w:t xml:space="preserve"> (21,647)</w:t>
            </w:r>
          </w:p>
        </w:tc>
        <w:tc>
          <w:tcPr>
            <w:tcW w:w="842" w:type="dxa"/>
            <w:tcBorders>
              <w:top w:val="nil"/>
              <w:left w:val="nil"/>
              <w:bottom w:val="nil"/>
              <w:right w:val="nil"/>
            </w:tcBorders>
            <w:shd w:val="clear" w:color="auto" w:fill="auto"/>
            <w:noWrap/>
            <w:vAlign w:val="bottom"/>
            <w:hideMark/>
          </w:tcPr>
          <w:p w14:paraId="76C156A0" w14:textId="3F4CC7D0" w:rsidR="00192AD7" w:rsidRPr="00167154" w:rsidRDefault="00192AD7" w:rsidP="00192AD7">
            <w:pPr>
              <w:spacing w:after="0" w:line="240" w:lineRule="auto"/>
              <w:jc w:val="right"/>
              <w:rPr>
                <w:rFonts w:ascii="Arial" w:hAnsi="Arial" w:cs="Arial"/>
                <w:b/>
                <w:bCs/>
                <w:sz w:val="16"/>
                <w:szCs w:val="16"/>
              </w:rPr>
            </w:pPr>
            <w:r>
              <w:rPr>
                <w:rFonts w:ascii="Arial" w:hAnsi="Arial" w:cs="Arial"/>
                <w:b/>
                <w:bCs/>
                <w:sz w:val="16"/>
                <w:szCs w:val="16"/>
              </w:rPr>
              <w:t xml:space="preserve"> (22,916)</w:t>
            </w:r>
          </w:p>
        </w:tc>
        <w:tc>
          <w:tcPr>
            <w:tcW w:w="842" w:type="dxa"/>
            <w:tcBorders>
              <w:top w:val="nil"/>
              <w:left w:val="nil"/>
              <w:bottom w:val="nil"/>
              <w:right w:val="nil"/>
            </w:tcBorders>
            <w:shd w:val="clear" w:color="000000" w:fill="E6E6E6"/>
            <w:noWrap/>
            <w:vAlign w:val="bottom"/>
            <w:hideMark/>
          </w:tcPr>
          <w:p w14:paraId="76C156A1" w14:textId="5CBDE017" w:rsidR="00192AD7" w:rsidRPr="00167154" w:rsidRDefault="00192AD7" w:rsidP="00192AD7">
            <w:pPr>
              <w:spacing w:after="0" w:line="240" w:lineRule="auto"/>
              <w:jc w:val="right"/>
              <w:rPr>
                <w:rFonts w:ascii="Arial" w:hAnsi="Arial" w:cs="Arial"/>
                <w:b/>
                <w:bCs/>
                <w:sz w:val="16"/>
                <w:szCs w:val="16"/>
              </w:rPr>
            </w:pPr>
            <w:r>
              <w:rPr>
                <w:rFonts w:ascii="Arial" w:hAnsi="Arial" w:cs="Arial"/>
                <w:b/>
                <w:bCs/>
                <w:sz w:val="16"/>
                <w:szCs w:val="16"/>
              </w:rPr>
              <w:t xml:space="preserve"> (25,359)</w:t>
            </w:r>
          </w:p>
        </w:tc>
      </w:tr>
      <w:tr w:rsidR="00192AD7" w:rsidRPr="00167154" w14:paraId="76C156AA" w14:textId="77777777" w:rsidTr="00FD4787">
        <w:trPr>
          <w:trHeight w:val="227"/>
        </w:trPr>
        <w:tc>
          <w:tcPr>
            <w:tcW w:w="2732" w:type="dxa"/>
            <w:tcBorders>
              <w:top w:val="nil"/>
              <w:left w:val="nil"/>
              <w:bottom w:val="nil"/>
              <w:right w:val="nil"/>
            </w:tcBorders>
            <w:shd w:val="clear" w:color="auto" w:fill="auto"/>
            <w:vAlign w:val="bottom"/>
            <w:hideMark/>
          </w:tcPr>
          <w:p w14:paraId="76C156A3" w14:textId="5E1E5C57" w:rsidR="00192AD7" w:rsidRPr="00167154" w:rsidRDefault="00192AD7" w:rsidP="00192AD7">
            <w:pPr>
              <w:spacing w:after="0" w:line="240" w:lineRule="auto"/>
              <w:ind w:left="177" w:hanging="177"/>
              <w:jc w:val="left"/>
              <w:rPr>
                <w:rFonts w:ascii="Arial" w:hAnsi="Arial" w:cs="Arial"/>
                <w:sz w:val="16"/>
                <w:szCs w:val="16"/>
              </w:rPr>
            </w:pPr>
            <w:r>
              <w:rPr>
                <w:rFonts w:ascii="Arial" w:hAnsi="Arial" w:cs="Arial"/>
                <w:color w:val="000000"/>
                <w:sz w:val="16"/>
                <w:szCs w:val="16"/>
              </w:rPr>
              <w:t xml:space="preserve">Harvest Labour Services — reforms to encourage </w:t>
            </w:r>
            <w:r w:rsidR="0048741A">
              <w:rPr>
                <w:rFonts w:ascii="Arial" w:hAnsi="Arial" w:cs="Arial"/>
                <w:color w:val="000000"/>
                <w:sz w:val="16"/>
                <w:szCs w:val="16"/>
              </w:rPr>
              <w:t>Australian job</w:t>
            </w:r>
            <w:r w:rsidRPr="00640761">
              <w:rPr>
                <w:rFonts w:ascii="Arial" w:hAnsi="Arial" w:cs="Arial"/>
                <w:color w:val="000000"/>
                <w:sz w:val="16"/>
                <w:szCs w:val="16"/>
              </w:rPr>
              <w:t xml:space="preserve">seekers to take up </w:t>
            </w:r>
            <w:r>
              <w:rPr>
                <w:rFonts w:ascii="Arial" w:hAnsi="Arial" w:cs="Arial"/>
                <w:color w:val="000000"/>
                <w:sz w:val="16"/>
                <w:szCs w:val="16"/>
              </w:rPr>
              <w:t>s</w:t>
            </w:r>
            <w:r w:rsidRPr="00640761">
              <w:rPr>
                <w:rFonts w:ascii="Arial" w:hAnsi="Arial" w:cs="Arial"/>
                <w:color w:val="000000"/>
                <w:sz w:val="16"/>
                <w:szCs w:val="16"/>
              </w:rPr>
              <w:t xml:space="preserve">easonal </w:t>
            </w:r>
            <w:r>
              <w:rPr>
                <w:rFonts w:ascii="Arial" w:hAnsi="Arial" w:cs="Arial"/>
                <w:color w:val="000000"/>
                <w:sz w:val="16"/>
                <w:szCs w:val="16"/>
              </w:rPr>
              <w:t>w</w:t>
            </w:r>
            <w:r w:rsidRPr="00640761">
              <w:rPr>
                <w:rFonts w:ascii="Arial" w:hAnsi="Arial" w:cs="Arial"/>
                <w:color w:val="000000"/>
                <w:sz w:val="16"/>
                <w:szCs w:val="16"/>
              </w:rPr>
              <w:t>ork</w:t>
            </w:r>
          </w:p>
        </w:tc>
        <w:tc>
          <w:tcPr>
            <w:tcW w:w="768" w:type="dxa"/>
            <w:tcBorders>
              <w:top w:val="nil"/>
              <w:left w:val="nil"/>
              <w:bottom w:val="nil"/>
              <w:right w:val="nil"/>
            </w:tcBorders>
            <w:shd w:val="clear" w:color="auto" w:fill="auto"/>
            <w:noWrap/>
            <w:vAlign w:val="center"/>
            <w:hideMark/>
          </w:tcPr>
          <w:p w14:paraId="76C156A4" w14:textId="77777777" w:rsidR="00192AD7" w:rsidRPr="00167154" w:rsidRDefault="00192AD7" w:rsidP="00B72A1E">
            <w:pPr>
              <w:spacing w:after="0" w:line="240" w:lineRule="auto"/>
              <w:jc w:val="center"/>
              <w:rPr>
                <w:rFonts w:ascii="Arial" w:hAnsi="Arial" w:cs="Arial"/>
                <w:sz w:val="16"/>
                <w:szCs w:val="16"/>
              </w:rPr>
            </w:pPr>
            <w:r w:rsidRPr="00167154">
              <w:rPr>
                <w:rFonts w:ascii="Arial" w:hAnsi="Arial" w:cs="Arial"/>
                <w:sz w:val="16"/>
                <w:szCs w:val="16"/>
              </w:rPr>
              <w:t>1.1</w:t>
            </w:r>
          </w:p>
        </w:tc>
        <w:tc>
          <w:tcPr>
            <w:tcW w:w="842" w:type="dxa"/>
            <w:tcBorders>
              <w:top w:val="nil"/>
              <w:left w:val="nil"/>
              <w:bottom w:val="nil"/>
              <w:right w:val="nil"/>
            </w:tcBorders>
            <w:shd w:val="clear" w:color="000000" w:fill="E6E6E6"/>
            <w:noWrap/>
            <w:vAlign w:val="bottom"/>
            <w:hideMark/>
          </w:tcPr>
          <w:p w14:paraId="76C156A5" w14:textId="7D57ADD4"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6A6" w14:textId="77777777" w:rsidR="00192AD7" w:rsidRPr="00167154" w:rsidRDefault="00192AD7" w:rsidP="00192AD7">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6A7" w14:textId="578E176F"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6A8" w14:textId="77777777" w:rsidR="00192AD7" w:rsidRPr="00167154" w:rsidRDefault="00192AD7" w:rsidP="00192AD7">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6A9" w14:textId="2579C3E3"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w:t>
            </w:r>
          </w:p>
        </w:tc>
      </w:tr>
      <w:tr w:rsidR="00192AD7" w:rsidRPr="00167154" w14:paraId="76C156B2" w14:textId="77777777" w:rsidTr="00FD4787">
        <w:trPr>
          <w:trHeight w:val="225"/>
        </w:trPr>
        <w:tc>
          <w:tcPr>
            <w:tcW w:w="2732" w:type="dxa"/>
            <w:tcBorders>
              <w:top w:val="nil"/>
              <w:left w:val="nil"/>
              <w:bottom w:val="nil"/>
              <w:right w:val="nil"/>
            </w:tcBorders>
            <w:shd w:val="clear" w:color="auto" w:fill="auto"/>
            <w:noWrap/>
            <w:vAlign w:val="bottom"/>
            <w:hideMark/>
          </w:tcPr>
          <w:p w14:paraId="76C156AB" w14:textId="77777777" w:rsidR="00192AD7" w:rsidRPr="00167154" w:rsidRDefault="00192AD7" w:rsidP="00192AD7">
            <w:pPr>
              <w:spacing w:after="0" w:line="240" w:lineRule="auto"/>
              <w:ind w:firstLineChars="100" w:firstLine="160"/>
              <w:jc w:val="left"/>
              <w:rPr>
                <w:rFonts w:ascii="Arial" w:hAnsi="Arial" w:cs="Arial"/>
                <w:sz w:val="16"/>
                <w:szCs w:val="16"/>
              </w:rPr>
            </w:pPr>
            <w:r w:rsidRPr="00167154">
              <w:rPr>
                <w:rFonts w:ascii="Arial" w:hAnsi="Arial" w:cs="Arial"/>
                <w:sz w:val="16"/>
                <w:szCs w:val="16"/>
              </w:rPr>
              <w:t>Administered expenses</w:t>
            </w:r>
          </w:p>
        </w:tc>
        <w:tc>
          <w:tcPr>
            <w:tcW w:w="768" w:type="dxa"/>
            <w:tcBorders>
              <w:top w:val="nil"/>
              <w:left w:val="nil"/>
              <w:bottom w:val="nil"/>
              <w:right w:val="nil"/>
            </w:tcBorders>
            <w:shd w:val="clear" w:color="auto" w:fill="auto"/>
            <w:noWrap/>
            <w:vAlign w:val="center"/>
            <w:hideMark/>
          </w:tcPr>
          <w:p w14:paraId="76C156AC" w14:textId="77777777" w:rsidR="00192AD7" w:rsidRPr="00167154" w:rsidRDefault="00192AD7"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6AD" w14:textId="3AD5DA5A"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6AE" w14:textId="15176F8A"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hideMark/>
          </w:tcPr>
          <w:p w14:paraId="76C156AF" w14:textId="1C05C82D"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5,737 </w:t>
            </w:r>
          </w:p>
        </w:tc>
        <w:tc>
          <w:tcPr>
            <w:tcW w:w="842" w:type="dxa"/>
            <w:tcBorders>
              <w:top w:val="nil"/>
              <w:left w:val="nil"/>
              <w:bottom w:val="nil"/>
              <w:right w:val="nil"/>
            </w:tcBorders>
            <w:shd w:val="clear" w:color="auto" w:fill="auto"/>
            <w:noWrap/>
            <w:vAlign w:val="bottom"/>
            <w:hideMark/>
          </w:tcPr>
          <w:p w14:paraId="76C156B0" w14:textId="54E07B09"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6,873 </w:t>
            </w:r>
          </w:p>
        </w:tc>
        <w:tc>
          <w:tcPr>
            <w:tcW w:w="842" w:type="dxa"/>
            <w:tcBorders>
              <w:top w:val="nil"/>
              <w:left w:val="nil"/>
              <w:bottom w:val="nil"/>
              <w:right w:val="nil"/>
            </w:tcBorders>
            <w:shd w:val="clear" w:color="000000" w:fill="E6E6E6"/>
            <w:noWrap/>
            <w:vAlign w:val="bottom"/>
            <w:hideMark/>
          </w:tcPr>
          <w:p w14:paraId="76C156B1" w14:textId="2E0F0707"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6,044 </w:t>
            </w:r>
          </w:p>
        </w:tc>
      </w:tr>
      <w:tr w:rsidR="00192AD7" w:rsidRPr="00167154" w14:paraId="76C156BA" w14:textId="77777777" w:rsidTr="00FD4787">
        <w:trPr>
          <w:trHeight w:val="66"/>
        </w:trPr>
        <w:tc>
          <w:tcPr>
            <w:tcW w:w="2732" w:type="dxa"/>
            <w:tcBorders>
              <w:top w:val="nil"/>
              <w:left w:val="nil"/>
              <w:bottom w:val="nil"/>
              <w:right w:val="nil"/>
            </w:tcBorders>
            <w:shd w:val="clear" w:color="auto" w:fill="auto"/>
            <w:noWrap/>
            <w:vAlign w:val="bottom"/>
            <w:hideMark/>
          </w:tcPr>
          <w:p w14:paraId="76C156B3" w14:textId="77777777" w:rsidR="00192AD7" w:rsidRPr="00167154" w:rsidRDefault="00192AD7" w:rsidP="00192AD7">
            <w:pPr>
              <w:spacing w:after="0" w:line="240" w:lineRule="auto"/>
              <w:ind w:firstLineChars="100" w:firstLine="160"/>
              <w:jc w:val="left"/>
              <w:rPr>
                <w:rFonts w:ascii="Arial" w:hAnsi="Arial" w:cs="Arial"/>
                <w:sz w:val="16"/>
                <w:szCs w:val="16"/>
              </w:rPr>
            </w:pPr>
            <w:r w:rsidRPr="00167154">
              <w:rPr>
                <w:rFonts w:ascii="Arial" w:hAnsi="Arial" w:cs="Arial"/>
                <w:sz w:val="16"/>
                <w:szCs w:val="16"/>
              </w:rPr>
              <w:t>Departmental expenses</w:t>
            </w:r>
          </w:p>
        </w:tc>
        <w:tc>
          <w:tcPr>
            <w:tcW w:w="768" w:type="dxa"/>
            <w:tcBorders>
              <w:top w:val="nil"/>
              <w:left w:val="nil"/>
              <w:bottom w:val="nil"/>
              <w:right w:val="nil"/>
            </w:tcBorders>
            <w:shd w:val="clear" w:color="auto" w:fill="auto"/>
            <w:noWrap/>
            <w:vAlign w:val="center"/>
            <w:hideMark/>
          </w:tcPr>
          <w:p w14:paraId="76C156B4" w14:textId="77777777" w:rsidR="00192AD7" w:rsidRPr="00167154" w:rsidRDefault="00192AD7"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6B5" w14:textId="780D47BF"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6B6" w14:textId="30914A92"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1,165 </w:t>
            </w:r>
          </w:p>
        </w:tc>
        <w:tc>
          <w:tcPr>
            <w:tcW w:w="842" w:type="dxa"/>
            <w:tcBorders>
              <w:top w:val="nil"/>
              <w:left w:val="nil"/>
              <w:bottom w:val="nil"/>
              <w:right w:val="nil"/>
            </w:tcBorders>
            <w:shd w:val="clear" w:color="000000" w:fill="E6E6E6"/>
            <w:noWrap/>
            <w:vAlign w:val="bottom"/>
            <w:hideMark/>
          </w:tcPr>
          <w:p w14:paraId="76C156B7" w14:textId="387C682A"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1,383 </w:t>
            </w:r>
          </w:p>
        </w:tc>
        <w:tc>
          <w:tcPr>
            <w:tcW w:w="842" w:type="dxa"/>
            <w:tcBorders>
              <w:top w:val="nil"/>
              <w:left w:val="nil"/>
              <w:bottom w:val="nil"/>
              <w:right w:val="nil"/>
            </w:tcBorders>
            <w:shd w:val="clear" w:color="auto" w:fill="auto"/>
            <w:noWrap/>
            <w:vAlign w:val="bottom"/>
            <w:hideMark/>
          </w:tcPr>
          <w:p w14:paraId="76C156B8" w14:textId="1077A699"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1,377 </w:t>
            </w:r>
          </w:p>
        </w:tc>
        <w:tc>
          <w:tcPr>
            <w:tcW w:w="842" w:type="dxa"/>
            <w:tcBorders>
              <w:top w:val="nil"/>
              <w:left w:val="nil"/>
              <w:bottom w:val="nil"/>
              <w:right w:val="nil"/>
            </w:tcBorders>
            <w:shd w:val="clear" w:color="000000" w:fill="E6E6E6"/>
            <w:noWrap/>
            <w:vAlign w:val="bottom"/>
            <w:hideMark/>
          </w:tcPr>
          <w:p w14:paraId="76C156B9" w14:textId="5E1287DF" w:rsidR="00192AD7" w:rsidRPr="00167154" w:rsidRDefault="00192AD7" w:rsidP="00192AD7">
            <w:pPr>
              <w:spacing w:after="0" w:line="240" w:lineRule="auto"/>
              <w:jc w:val="right"/>
              <w:rPr>
                <w:rFonts w:ascii="Arial" w:hAnsi="Arial" w:cs="Arial"/>
                <w:sz w:val="16"/>
                <w:szCs w:val="16"/>
              </w:rPr>
            </w:pPr>
            <w:r>
              <w:rPr>
                <w:rFonts w:ascii="Arial" w:hAnsi="Arial" w:cs="Arial"/>
                <w:sz w:val="16"/>
                <w:szCs w:val="16"/>
              </w:rPr>
              <w:t xml:space="preserve">        737 </w:t>
            </w:r>
          </w:p>
        </w:tc>
      </w:tr>
      <w:tr w:rsidR="00192AD7" w:rsidRPr="00167154" w14:paraId="76C156C2" w14:textId="77777777" w:rsidTr="00FD4787">
        <w:trPr>
          <w:trHeight w:val="126"/>
        </w:trPr>
        <w:tc>
          <w:tcPr>
            <w:tcW w:w="2732" w:type="dxa"/>
            <w:tcBorders>
              <w:top w:val="nil"/>
              <w:left w:val="nil"/>
              <w:bottom w:val="nil"/>
              <w:right w:val="nil"/>
            </w:tcBorders>
            <w:shd w:val="clear" w:color="auto" w:fill="auto"/>
            <w:noWrap/>
            <w:vAlign w:val="bottom"/>
            <w:hideMark/>
          </w:tcPr>
          <w:p w14:paraId="76C156BB" w14:textId="77777777" w:rsidR="00192AD7" w:rsidRPr="00167154" w:rsidRDefault="00192AD7" w:rsidP="00192AD7">
            <w:pPr>
              <w:spacing w:after="0" w:line="240" w:lineRule="auto"/>
              <w:jc w:val="left"/>
              <w:rPr>
                <w:rFonts w:ascii="Arial" w:hAnsi="Arial" w:cs="Arial"/>
                <w:b/>
                <w:bCs/>
                <w:sz w:val="16"/>
                <w:szCs w:val="16"/>
              </w:rPr>
            </w:pPr>
            <w:r w:rsidRPr="00167154">
              <w:rPr>
                <w:rFonts w:ascii="Arial" w:hAnsi="Arial" w:cs="Arial"/>
                <w:b/>
                <w:bCs/>
                <w:sz w:val="16"/>
                <w:szCs w:val="16"/>
              </w:rPr>
              <w:t xml:space="preserve">Total </w:t>
            </w:r>
          </w:p>
        </w:tc>
        <w:tc>
          <w:tcPr>
            <w:tcW w:w="768" w:type="dxa"/>
            <w:tcBorders>
              <w:top w:val="nil"/>
              <w:left w:val="nil"/>
              <w:bottom w:val="nil"/>
              <w:right w:val="nil"/>
            </w:tcBorders>
            <w:shd w:val="clear" w:color="auto" w:fill="auto"/>
            <w:noWrap/>
            <w:vAlign w:val="center"/>
            <w:hideMark/>
          </w:tcPr>
          <w:p w14:paraId="76C156BC" w14:textId="77777777" w:rsidR="00192AD7" w:rsidRPr="00167154" w:rsidRDefault="00192AD7" w:rsidP="00B72A1E">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000000" w:fill="E6E6E6"/>
            <w:noWrap/>
            <w:vAlign w:val="bottom"/>
            <w:hideMark/>
          </w:tcPr>
          <w:p w14:paraId="76C156BD" w14:textId="1CE38904" w:rsidR="00192AD7" w:rsidRPr="00167154" w:rsidRDefault="00192AD7" w:rsidP="00192AD7">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auto" w:fill="auto"/>
            <w:noWrap/>
            <w:vAlign w:val="bottom"/>
            <w:hideMark/>
          </w:tcPr>
          <w:p w14:paraId="76C156BE" w14:textId="4BCAB59B" w:rsidR="00192AD7" w:rsidRPr="00167154" w:rsidRDefault="00192AD7" w:rsidP="00192AD7">
            <w:pPr>
              <w:spacing w:after="0" w:line="240" w:lineRule="auto"/>
              <w:jc w:val="right"/>
              <w:rPr>
                <w:rFonts w:ascii="Arial" w:hAnsi="Arial" w:cs="Arial"/>
                <w:b/>
                <w:bCs/>
                <w:sz w:val="16"/>
                <w:szCs w:val="16"/>
              </w:rPr>
            </w:pPr>
            <w:r>
              <w:rPr>
                <w:rFonts w:ascii="Arial" w:hAnsi="Arial" w:cs="Arial"/>
                <w:b/>
                <w:bCs/>
                <w:sz w:val="16"/>
                <w:szCs w:val="16"/>
              </w:rPr>
              <w:t xml:space="preserve">     1,165 </w:t>
            </w:r>
          </w:p>
        </w:tc>
        <w:tc>
          <w:tcPr>
            <w:tcW w:w="842" w:type="dxa"/>
            <w:tcBorders>
              <w:top w:val="nil"/>
              <w:left w:val="nil"/>
              <w:bottom w:val="nil"/>
              <w:right w:val="nil"/>
            </w:tcBorders>
            <w:shd w:val="clear" w:color="000000" w:fill="E6E6E6"/>
            <w:noWrap/>
            <w:vAlign w:val="bottom"/>
            <w:hideMark/>
          </w:tcPr>
          <w:p w14:paraId="76C156BF" w14:textId="0598D3DF" w:rsidR="00192AD7" w:rsidRPr="00167154" w:rsidRDefault="00192AD7" w:rsidP="00192AD7">
            <w:pPr>
              <w:spacing w:after="0" w:line="240" w:lineRule="auto"/>
              <w:jc w:val="right"/>
              <w:rPr>
                <w:rFonts w:ascii="Arial" w:hAnsi="Arial" w:cs="Arial"/>
                <w:b/>
                <w:bCs/>
                <w:sz w:val="16"/>
                <w:szCs w:val="16"/>
              </w:rPr>
            </w:pPr>
            <w:r>
              <w:rPr>
                <w:rFonts w:ascii="Arial" w:hAnsi="Arial" w:cs="Arial"/>
                <w:b/>
                <w:bCs/>
                <w:sz w:val="16"/>
                <w:szCs w:val="16"/>
              </w:rPr>
              <w:t xml:space="preserve">     7,120 </w:t>
            </w:r>
          </w:p>
        </w:tc>
        <w:tc>
          <w:tcPr>
            <w:tcW w:w="842" w:type="dxa"/>
            <w:tcBorders>
              <w:top w:val="nil"/>
              <w:left w:val="nil"/>
              <w:bottom w:val="nil"/>
              <w:right w:val="nil"/>
            </w:tcBorders>
            <w:shd w:val="clear" w:color="auto" w:fill="auto"/>
            <w:noWrap/>
            <w:vAlign w:val="bottom"/>
            <w:hideMark/>
          </w:tcPr>
          <w:p w14:paraId="76C156C0" w14:textId="77C8CD36" w:rsidR="00192AD7" w:rsidRPr="00167154" w:rsidRDefault="00192AD7" w:rsidP="00192AD7">
            <w:pPr>
              <w:spacing w:after="0" w:line="240" w:lineRule="auto"/>
              <w:jc w:val="right"/>
              <w:rPr>
                <w:rFonts w:ascii="Arial" w:hAnsi="Arial" w:cs="Arial"/>
                <w:b/>
                <w:bCs/>
                <w:sz w:val="16"/>
                <w:szCs w:val="16"/>
              </w:rPr>
            </w:pPr>
            <w:r>
              <w:rPr>
                <w:rFonts w:ascii="Arial" w:hAnsi="Arial" w:cs="Arial"/>
                <w:b/>
                <w:bCs/>
                <w:sz w:val="16"/>
                <w:szCs w:val="16"/>
              </w:rPr>
              <w:t xml:space="preserve">     8,250 </w:t>
            </w:r>
          </w:p>
        </w:tc>
        <w:tc>
          <w:tcPr>
            <w:tcW w:w="842" w:type="dxa"/>
            <w:tcBorders>
              <w:top w:val="nil"/>
              <w:left w:val="nil"/>
              <w:bottom w:val="nil"/>
              <w:right w:val="nil"/>
            </w:tcBorders>
            <w:shd w:val="clear" w:color="000000" w:fill="E6E6E6"/>
            <w:noWrap/>
            <w:vAlign w:val="bottom"/>
            <w:hideMark/>
          </w:tcPr>
          <w:p w14:paraId="76C156C1" w14:textId="4FB51751" w:rsidR="00192AD7" w:rsidRPr="00167154" w:rsidRDefault="00192AD7" w:rsidP="00192AD7">
            <w:pPr>
              <w:spacing w:after="0" w:line="240" w:lineRule="auto"/>
              <w:jc w:val="right"/>
              <w:rPr>
                <w:rFonts w:ascii="Arial" w:hAnsi="Arial" w:cs="Arial"/>
                <w:b/>
                <w:bCs/>
                <w:sz w:val="16"/>
                <w:szCs w:val="16"/>
              </w:rPr>
            </w:pPr>
            <w:r>
              <w:rPr>
                <w:rFonts w:ascii="Arial" w:hAnsi="Arial" w:cs="Arial"/>
                <w:b/>
                <w:bCs/>
                <w:sz w:val="16"/>
                <w:szCs w:val="16"/>
              </w:rPr>
              <w:t xml:space="preserve">     6,781 </w:t>
            </w:r>
          </w:p>
        </w:tc>
      </w:tr>
      <w:tr w:rsidR="00167154" w:rsidRPr="00167154" w14:paraId="76C1570A" w14:textId="77777777" w:rsidTr="00FD4787">
        <w:trPr>
          <w:trHeight w:val="339"/>
        </w:trPr>
        <w:tc>
          <w:tcPr>
            <w:tcW w:w="2732" w:type="dxa"/>
            <w:tcBorders>
              <w:top w:val="nil"/>
              <w:left w:val="nil"/>
              <w:bottom w:val="nil"/>
              <w:right w:val="nil"/>
            </w:tcBorders>
            <w:shd w:val="clear" w:color="auto" w:fill="auto"/>
            <w:vAlign w:val="bottom"/>
            <w:hideMark/>
          </w:tcPr>
          <w:p w14:paraId="76C15703" w14:textId="3B24274F" w:rsidR="00167154" w:rsidRPr="00167154" w:rsidRDefault="00167154" w:rsidP="003F1AEE">
            <w:pPr>
              <w:spacing w:after="0" w:line="240" w:lineRule="auto"/>
              <w:ind w:left="177" w:hanging="177"/>
              <w:jc w:val="left"/>
              <w:rPr>
                <w:rFonts w:ascii="Arial" w:hAnsi="Arial" w:cs="Arial"/>
                <w:sz w:val="16"/>
                <w:szCs w:val="16"/>
              </w:rPr>
            </w:pPr>
            <w:r w:rsidRPr="00167154">
              <w:rPr>
                <w:rFonts w:ascii="Arial" w:hAnsi="Arial" w:cs="Arial"/>
                <w:sz w:val="16"/>
                <w:szCs w:val="16"/>
              </w:rPr>
              <w:t xml:space="preserve">New </w:t>
            </w:r>
            <w:r>
              <w:rPr>
                <w:rFonts w:ascii="Arial" w:hAnsi="Arial" w:cs="Arial"/>
                <w:sz w:val="16"/>
                <w:szCs w:val="16"/>
              </w:rPr>
              <w:t>Employment Services Model</w:t>
            </w:r>
            <w:r w:rsidR="009423EA">
              <w:rPr>
                <w:rFonts w:ascii="Arial" w:hAnsi="Arial" w:cs="Arial"/>
                <w:sz w:val="16"/>
                <w:szCs w:val="16"/>
              </w:rPr>
              <w:t xml:space="preserve"> </w:t>
            </w:r>
            <w:r w:rsidRPr="00167154">
              <w:rPr>
                <w:rFonts w:ascii="Arial" w:hAnsi="Arial" w:cs="Arial"/>
                <w:sz w:val="16"/>
                <w:szCs w:val="16"/>
              </w:rPr>
              <w:t xml:space="preserve">— </w:t>
            </w:r>
            <w:r w:rsidR="003F1AEE">
              <w:rPr>
                <w:rFonts w:ascii="Arial" w:hAnsi="Arial" w:cs="Arial"/>
                <w:sz w:val="16"/>
                <w:szCs w:val="16"/>
              </w:rPr>
              <w:t>p</w:t>
            </w:r>
            <w:r w:rsidRPr="00167154">
              <w:rPr>
                <w:rFonts w:ascii="Arial" w:hAnsi="Arial" w:cs="Arial"/>
                <w:sz w:val="16"/>
                <w:szCs w:val="16"/>
              </w:rPr>
              <w:t>ilot and transitional arrangement</w:t>
            </w:r>
            <w:r w:rsidR="003F1AEE">
              <w:rPr>
                <w:rFonts w:ascii="Arial" w:hAnsi="Arial" w:cs="Arial"/>
                <w:sz w:val="16"/>
                <w:szCs w:val="16"/>
              </w:rPr>
              <w:t>s</w:t>
            </w:r>
          </w:p>
        </w:tc>
        <w:tc>
          <w:tcPr>
            <w:tcW w:w="768" w:type="dxa"/>
            <w:tcBorders>
              <w:top w:val="nil"/>
              <w:left w:val="nil"/>
              <w:bottom w:val="nil"/>
              <w:right w:val="nil"/>
            </w:tcBorders>
            <w:shd w:val="clear" w:color="auto" w:fill="auto"/>
            <w:noWrap/>
            <w:vAlign w:val="center"/>
            <w:hideMark/>
          </w:tcPr>
          <w:p w14:paraId="76C15704" w14:textId="77777777" w:rsidR="00167154" w:rsidRPr="00167154" w:rsidRDefault="00167154" w:rsidP="00B72A1E">
            <w:pPr>
              <w:spacing w:after="0" w:line="240" w:lineRule="auto"/>
              <w:jc w:val="center"/>
              <w:rPr>
                <w:rFonts w:ascii="Arial" w:hAnsi="Arial" w:cs="Arial"/>
                <w:sz w:val="16"/>
                <w:szCs w:val="16"/>
              </w:rPr>
            </w:pPr>
            <w:r w:rsidRPr="00167154">
              <w:rPr>
                <w:rFonts w:ascii="Arial" w:hAnsi="Arial" w:cs="Arial"/>
                <w:sz w:val="16"/>
                <w:szCs w:val="16"/>
              </w:rPr>
              <w:t>1.1</w:t>
            </w:r>
          </w:p>
        </w:tc>
        <w:tc>
          <w:tcPr>
            <w:tcW w:w="842" w:type="dxa"/>
            <w:tcBorders>
              <w:top w:val="nil"/>
              <w:left w:val="nil"/>
              <w:bottom w:val="nil"/>
              <w:right w:val="nil"/>
            </w:tcBorders>
            <w:shd w:val="clear" w:color="000000" w:fill="E6E6E6"/>
            <w:noWrap/>
            <w:vAlign w:val="bottom"/>
            <w:hideMark/>
          </w:tcPr>
          <w:p w14:paraId="76C15705" w14:textId="77777777" w:rsidR="00167154" w:rsidRPr="00167154" w:rsidRDefault="00167154" w:rsidP="00167154">
            <w:pPr>
              <w:spacing w:after="0" w:line="240" w:lineRule="auto"/>
              <w:jc w:val="right"/>
              <w:rPr>
                <w:rFonts w:ascii="Arial" w:hAnsi="Arial" w:cs="Arial"/>
                <w:sz w:val="16"/>
                <w:szCs w:val="16"/>
              </w:rPr>
            </w:pPr>
            <w:r w:rsidRPr="00167154">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706" w14:textId="77777777" w:rsidR="00167154" w:rsidRPr="00167154" w:rsidRDefault="00167154" w:rsidP="00167154">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07" w14:textId="77777777" w:rsidR="00167154" w:rsidRPr="00167154" w:rsidRDefault="00167154" w:rsidP="00167154">
            <w:pPr>
              <w:spacing w:after="0" w:line="240" w:lineRule="auto"/>
              <w:jc w:val="right"/>
              <w:rPr>
                <w:rFonts w:ascii="Arial" w:hAnsi="Arial" w:cs="Arial"/>
                <w:sz w:val="16"/>
                <w:szCs w:val="16"/>
              </w:rPr>
            </w:pPr>
            <w:r w:rsidRPr="00167154">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708" w14:textId="77777777" w:rsidR="00167154" w:rsidRPr="00167154" w:rsidRDefault="00167154" w:rsidP="00167154">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09" w14:textId="77777777" w:rsidR="00167154" w:rsidRPr="00167154" w:rsidRDefault="00167154" w:rsidP="00167154">
            <w:pPr>
              <w:spacing w:after="0" w:line="240" w:lineRule="auto"/>
              <w:jc w:val="right"/>
              <w:rPr>
                <w:rFonts w:ascii="Arial" w:hAnsi="Arial" w:cs="Arial"/>
                <w:sz w:val="16"/>
                <w:szCs w:val="16"/>
              </w:rPr>
            </w:pPr>
            <w:r w:rsidRPr="00167154">
              <w:rPr>
                <w:rFonts w:ascii="Arial" w:hAnsi="Arial" w:cs="Arial"/>
                <w:sz w:val="16"/>
                <w:szCs w:val="16"/>
              </w:rPr>
              <w:t> </w:t>
            </w:r>
          </w:p>
        </w:tc>
      </w:tr>
      <w:tr w:rsidR="00BD50FA" w:rsidRPr="00167154" w14:paraId="76C15712" w14:textId="77777777" w:rsidTr="00FD4787">
        <w:trPr>
          <w:trHeight w:val="125"/>
        </w:trPr>
        <w:tc>
          <w:tcPr>
            <w:tcW w:w="2732" w:type="dxa"/>
            <w:tcBorders>
              <w:top w:val="nil"/>
              <w:left w:val="nil"/>
              <w:bottom w:val="nil"/>
              <w:right w:val="nil"/>
            </w:tcBorders>
            <w:shd w:val="clear" w:color="auto" w:fill="auto"/>
            <w:noWrap/>
            <w:vAlign w:val="bottom"/>
            <w:hideMark/>
          </w:tcPr>
          <w:p w14:paraId="76C1570B" w14:textId="77777777" w:rsidR="00BD50FA" w:rsidRPr="00167154" w:rsidRDefault="00BD50FA" w:rsidP="00BD50FA">
            <w:pPr>
              <w:spacing w:after="0" w:line="240" w:lineRule="auto"/>
              <w:ind w:firstLineChars="100" w:firstLine="160"/>
              <w:jc w:val="left"/>
              <w:rPr>
                <w:rFonts w:ascii="Arial" w:hAnsi="Arial" w:cs="Arial"/>
                <w:sz w:val="16"/>
                <w:szCs w:val="16"/>
              </w:rPr>
            </w:pPr>
            <w:r w:rsidRPr="00167154">
              <w:rPr>
                <w:rFonts w:ascii="Arial" w:hAnsi="Arial" w:cs="Arial"/>
                <w:sz w:val="16"/>
                <w:szCs w:val="16"/>
              </w:rPr>
              <w:t>Administered expenses</w:t>
            </w:r>
          </w:p>
        </w:tc>
        <w:tc>
          <w:tcPr>
            <w:tcW w:w="768" w:type="dxa"/>
            <w:tcBorders>
              <w:top w:val="nil"/>
              <w:left w:val="nil"/>
              <w:bottom w:val="nil"/>
              <w:right w:val="nil"/>
            </w:tcBorders>
            <w:shd w:val="clear" w:color="auto" w:fill="auto"/>
            <w:noWrap/>
            <w:vAlign w:val="center"/>
            <w:hideMark/>
          </w:tcPr>
          <w:p w14:paraId="76C1570C" w14:textId="77777777" w:rsidR="00BD50FA" w:rsidRPr="00167154" w:rsidRDefault="00BD50FA"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0D" w14:textId="3F1B16EA" w:rsidR="00BD50FA" w:rsidRPr="00167154" w:rsidRDefault="00BD50FA" w:rsidP="00BD50FA">
            <w:pPr>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842" w:type="dxa"/>
            <w:tcBorders>
              <w:top w:val="nil"/>
              <w:left w:val="nil"/>
              <w:bottom w:val="nil"/>
              <w:right w:val="nil"/>
            </w:tcBorders>
            <w:shd w:val="clear" w:color="auto" w:fill="auto"/>
            <w:noWrap/>
            <w:vAlign w:val="bottom"/>
            <w:hideMark/>
          </w:tcPr>
          <w:p w14:paraId="76C1570E" w14:textId="0ACE614C"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(35,347)</w:t>
            </w:r>
          </w:p>
        </w:tc>
        <w:tc>
          <w:tcPr>
            <w:tcW w:w="842" w:type="dxa"/>
            <w:tcBorders>
              <w:top w:val="nil"/>
              <w:left w:val="nil"/>
              <w:bottom w:val="nil"/>
              <w:right w:val="nil"/>
            </w:tcBorders>
            <w:shd w:val="clear" w:color="000000" w:fill="E6E6E6"/>
            <w:noWrap/>
            <w:vAlign w:val="bottom"/>
            <w:hideMark/>
          </w:tcPr>
          <w:p w14:paraId="76C1570F" w14:textId="3E38094B"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(25,870)</w:t>
            </w:r>
          </w:p>
        </w:tc>
        <w:tc>
          <w:tcPr>
            <w:tcW w:w="842" w:type="dxa"/>
            <w:tcBorders>
              <w:top w:val="nil"/>
              <w:left w:val="nil"/>
              <w:bottom w:val="nil"/>
              <w:right w:val="nil"/>
            </w:tcBorders>
            <w:shd w:val="clear" w:color="auto" w:fill="auto"/>
            <w:noWrap/>
            <w:vAlign w:val="bottom"/>
            <w:hideMark/>
          </w:tcPr>
          <w:p w14:paraId="76C15710" w14:textId="77BE9410"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(65,286)</w:t>
            </w:r>
          </w:p>
        </w:tc>
        <w:tc>
          <w:tcPr>
            <w:tcW w:w="842" w:type="dxa"/>
            <w:tcBorders>
              <w:top w:val="nil"/>
              <w:left w:val="nil"/>
              <w:bottom w:val="nil"/>
              <w:right w:val="nil"/>
            </w:tcBorders>
            <w:shd w:val="clear" w:color="000000" w:fill="E6E6E6"/>
            <w:noWrap/>
            <w:vAlign w:val="bottom"/>
            <w:hideMark/>
          </w:tcPr>
          <w:p w14:paraId="76C15711" w14:textId="5CF789E4"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(7,462)</w:t>
            </w:r>
          </w:p>
        </w:tc>
      </w:tr>
      <w:tr w:rsidR="00BD50FA" w:rsidRPr="00167154" w14:paraId="76C1571A" w14:textId="77777777" w:rsidTr="00FD4787">
        <w:trPr>
          <w:trHeight w:val="118"/>
        </w:trPr>
        <w:tc>
          <w:tcPr>
            <w:tcW w:w="2732" w:type="dxa"/>
            <w:tcBorders>
              <w:top w:val="nil"/>
              <w:left w:val="nil"/>
              <w:bottom w:val="nil"/>
              <w:right w:val="nil"/>
            </w:tcBorders>
            <w:shd w:val="clear" w:color="auto" w:fill="auto"/>
            <w:noWrap/>
            <w:vAlign w:val="bottom"/>
            <w:hideMark/>
          </w:tcPr>
          <w:p w14:paraId="76C15713" w14:textId="77777777" w:rsidR="00BD50FA" w:rsidRPr="00167154" w:rsidRDefault="00BD50FA" w:rsidP="00BD50FA">
            <w:pPr>
              <w:spacing w:after="0" w:line="240" w:lineRule="auto"/>
              <w:ind w:firstLineChars="100" w:firstLine="160"/>
              <w:jc w:val="left"/>
              <w:rPr>
                <w:rFonts w:ascii="Arial" w:hAnsi="Arial" w:cs="Arial"/>
                <w:sz w:val="16"/>
                <w:szCs w:val="16"/>
              </w:rPr>
            </w:pPr>
            <w:r w:rsidRPr="00167154">
              <w:rPr>
                <w:rFonts w:ascii="Arial" w:hAnsi="Arial" w:cs="Arial"/>
                <w:sz w:val="16"/>
                <w:szCs w:val="16"/>
              </w:rPr>
              <w:t>Departmental expenses</w:t>
            </w:r>
          </w:p>
        </w:tc>
        <w:tc>
          <w:tcPr>
            <w:tcW w:w="768" w:type="dxa"/>
            <w:tcBorders>
              <w:top w:val="nil"/>
              <w:left w:val="nil"/>
              <w:bottom w:val="nil"/>
              <w:right w:val="nil"/>
            </w:tcBorders>
            <w:shd w:val="clear" w:color="auto" w:fill="auto"/>
            <w:noWrap/>
            <w:vAlign w:val="center"/>
            <w:hideMark/>
          </w:tcPr>
          <w:p w14:paraId="76C15714" w14:textId="77777777" w:rsidR="00BD50FA" w:rsidRPr="00167154" w:rsidRDefault="00BD50FA"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15" w14:textId="6D1002BF" w:rsidR="00BD50FA" w:rsidRPr="00167154" w:rsidRDefault="00BD50FA" w:rsidP="00BD50FA">
            <w:pPr>
              <w:spacing w:after="0" w:line="240" w:lineRule="auto"/>
              <w:jc w:val="right"/>
              <w:rPr>
                <w:rFonts w:ascii="Arial" w:hAnsi="Arial" w:cs="Arial"/>
                <w:color w:val="000000"/>
                <w:sz w:val="16"/>
                <w:szCs w:val="16"/>
              </w:rPr>
            </w:pPr>
            <w:r>
              <w:rPr>
                <w:rFonts w:ascii="Arial" w:hAnsi="Arial" w:cs="Arial"/>
                <w:color w:val="000000"/>
                <w:sz w:val="16"/>
                <w:szCs w:val="16"/>
              </w:rPr>
              <w:t xml:space="preserve">        389 </w:t>
            </w:r>
          </w:p>
        </w:tc>
        <w:tc>
          <w:tcPr>
            <w:tcW w:w="842" w:type="dxa"/>
            <w:tcBorders>
              <w:top w:val="nil"/>
              <w:left w:val="nil"/>
              <w:bottom w:val="nil"/>
              <w:right w:val="nil"/>
            </w:tcBorders>
            <w:shd w:val="clear" w:color="auto" w:fill="auto"/>
            <w:noWrap/>
            <w:vAlign w:val="bottom"/>
            <w:hideMark/>
          </w:tcPr>
          <w:p w14:paraId="76C15716" w14:textId="1419535F"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14,553 </w:t>
            </w:r>
          </w:p>
        </w:tc>
        <w:tc>
          <w:tcPr>
            <w:tcW w:w="842" w:type="dxa"/>
            <w:tcBorders>
              <w:top w:val="nil"/>
              <w:left w:val="nil"/>
              <w:bottom w:val="nil"/>
              <w:right w:val="nil"/>
            </w:tcBorders>
            <w:shd w:val="clear" w:color="000000" w:fill="E6E6E6"/>
            <w:noWrap/>
            <w:vAlign w:val="bottom"/>
            <w:hideMark/>
          </w:tcPr>
          <w:p w14:paraId="76C15717" w14:textId="5CF1BECF"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15,796 </w:t>
            </w:r>
          </w:p>
        </w:tc>
        <w:tc>
          <w:tcPr>
            <w:tcW w:w="842" w:type="dxa"/>
            <w:tcBorders>
              <w:top w:val="nil"/>
              <w:left w:val="nil"/>
              <w:bottom w:val="nil"/>
              <w:right w:val="nil"/>
            </w:tcBorders>
            <w:shd w:val="clear" w:color="auto" w:fill="auto"/>
            <w:noWrap/>
            <w:vAlign w:val="bottom"/>
            <w:hideMark/>
          </w:tcPr>
          <w:p w14:paraId="76C15718" w14:textId="367F3084"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14,814 </w:t>
            </w:r>
          </w:p>
        </w:tc>
        <w:tc>
          <w:tcPr>
            <w:tcW w:w="842" w:type="dxa"/>
            <w:tcBorders>
              <w:top w:val="nil"/>
              <w:left w:val="nil"/>
              <w:bottom w:val="nil"/>
              <w:right w:val="nil"/>
            </w:tcBorders>
            <w:shd w:val="clear" w:color="000000" w:fill="E6E6E6"/>
            <w:noWrap/>
            <w:vAlign w:val="bottom"/>
            <w:hideMark/>
          </w:tcPr>
          <w:p w14:paraId="76C15719" w14:textId="4C1922DC"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r>
      <w:tr w:rsidR="00BD50FA" w:rsidRPr="00167154" w14:paraId="76C15722" w14:textId="77777777" w:rsidTr="00FD4787">
        <w:trPr>
          <w:trHeight w:val="82"/>
        </w:trPr>
        <w:tc>
          <w:tcPr>
            <w:tcW w:w="2732" w:type="dxa"/>
            <w:tcBorders>
              <w:top w:val="nil"/>
              <w:left w:val="nil"/>
              <w:bottom w:val="nil"/>
              <w:right w:val="nil"/>
            </w:tcBorders>
            <w:shd w:val="clear" w:color="auto" w:fill="auto"/>
            <w:noWrap/>
            <w:vAlign w:val="bottom"/>
            <w:hideMark/>
          </w:tcPr>
          <w:p w14:paraId="76C1571B" w14:textId="77777777" w:rsidR="00BD50FA" w:rsidRPr="00167154" w:rsidRDefault="00BD50FA" w:rsidP="00BD50FA">
            <w:pPr>
              <w:spacing w:after="0" w:line="240" w:lineRule="auto"/>
              <w:jc w:val="left"/>
              <w:rPr>
                <w:rFonts w:ascii="Arial" w:hAnsi="Arial" w:cs="Arial"/>
                <w:b/>
                <w:bCs/>
                <w:sz w:val="16"/>
                <w:szCs w:val="16"/>
              </w:rPr>
            </w:pPr>
            <w:r w:rsidRPr="00167154">
              <w:rPr>
                <w:rFonts w:ascii="Arial" w:hAnsi="Arial" w:cs="Arial"/>
                <w:b/>
                <w:bCs/>
                <w:sz w:val="16"/>
                <w:szCs w:val="16"/>
              </w:rPr>
              <w:t xml:space="preserve">Total </w:t>
            </w:r>
          </w:p>
        </w:tc>
        <w:tc>
          <w:tcPr>
            <w:tcW w:w="768" w:type="dxa"/>
            <w:tcBorders>
              <w:top w:val="nil"/>
              <w:left w:val="nil"/>
              <w:bottom w:val="nil"/>
              <w:right w:val="nil"/>
            </w:tcBorders>
            <w:shd w:val="clear" w:color="auto" w:fill="auto"/>
            <w:noWrap/>
            <w:vAlign w:val="center"/>
            <w:hideMark/>
          </w:tcPr>
          <w:p w14:paraId="76C1571C" w14:textId="77777777" w:rsidR="00BD50FA" w:rsidRPr="00167154" w:rsidRDefault="00BD50FA" w:rsidP="00B72A1E">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000000" w:fill="E6E6E6"/>
            <w:noWrap/>
            <w:vAlign w:val="bottom"/>
            <w:hideMark/>
          </w:tcPr>
          <w:p w14:paraId="76C1571D" w14:textId="7556F63D"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389 </w:t>
            </w:r>
          </w:p>
        </w:tc>
        <w:tc>
          <w:tcPr>
            <w:tcW w:w="842" w:type="dxa"/>
            <w:tcBorders>
              <w:top w:val="nil"/>
              <w:left w:val="nil"/>
              <w:bottom w:val="nil"/>
              <w:right w:val="nil"/>
            </w:tcBorders>
            <w:shd w:val="clear" w:color="auto" w:fill="auto"/>
            <w:noWrap/>
            <w:vAlign w:val="bottom"/>
            <w:hideMark/>
          </w:tcPr>
          <w:p w14:paraId="76C1571E" w14:textId="1A4BFC92"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(20,794)</w:t>
            </w:r>
          </w:p>
        </w:tc>
        <w:tc>
          <w:tcPr>
            <w:tcW w:w="842" w:type="dxa"/>
            <w:tcBorders>
              <w:top w:val="nil"/>
              <w:left w:val="nil"/>
              <w:bottom w:val="nil"/>
              <w:right w:val="nil"/>
            </w:tcBorders>
            <w:shd w:val="clear" w:color="000000" w:fill="E6E6E6"/>
            <w:noWrap/>
            <w:vAlign w:val="bottom"/>
            <w:hideMark/>
          </w:tcPr>
          <w:p w14:paraId="76C1571F" w14:textId="5B8857AF"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(10,074)</w:t>
            </w:r>
          </w:p>
        </w:tc>
        <w:tc>
          <w:tcPr>
            <w:tcW w:w="842" w:type="dxa"/>
            <w:tcBorders>
              <w:top w:val="nil"/>
              <w:left w:val="nil"/>
              <w:bottom w:val="nil"/>
              <w:right w:val="nil"/>
            </w:tcBorders>
            <w:shd w:val="clear" w:color="auto" w:fill="auto"/>
            <w:noWrap/>
            <w:vAlign w:val="bottom"/>
            <w:hideMark/>
          </w:tcPr>
          <w:p w14:paraId="76C15720" w14:textId="36959117"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(50,472)</w:t>
            </w:r>
          </w:p>
        </w:tc>
        <w:tc>
          <w:tcPr>
            <w:tcW w:w="842" w:type="dxa"/>
            <w:tcBorders>
              <w:top w:val="nil"/>
              <w:left w:val="nil"/>
              <w:bottom w:val="nil"/>
              <w:right w:val="nil"/>
            </w:tcBorders>
            <w:shd w:val="clear" w:color="000000" w:fill="E6E6E6"/>
            <w:noWrap/>
            <w:vAlign w:val="bottom"/>
            <w:hideMark/>
          </w:tcPr>
          <w:p w14:paraId="76C15721" w14:textId="529E3B02"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(7,462)</w:t>
            </w:r>
          </w:p>
        </w:tc>
      </w:tr>
      <w:tr w:rsidR="00FD4787" w:rsidRPr="00167154" w14:paraId="1EC8053E" w14:textId="77777777" w:rsidTr="00FD4787">
        <w:trPr>
          <w:trHeight w:val="82"/>
        </w:trPr>
        <w:tc>
          <w:tcPr>
            <w:tcW w:w="2732" w:type="dxa"/>
            <w:tcBorders>
              <w:top w:val="nil"/>
              <w:left w:val="nil"/>
              <w:bottom w:val="nil"/>
              <w:right w:val="nil"/>
            </w:tcBorders>
            <w:shd w:val="clear" w:color="auto" w:fill="auto"/>
            <w:noWrap/>
            <w:vAlign w:val="bottom"/>
          </w:tcPr>
          <w:p w14:paraId="41CFB7B6" w14:textId="77777777" w:rsidR="00FD4787" w:rsidRDefault="00FD4787" w:rsidP="000E0A4D">
            <w:pPr>
              <w:spacing w:after="0" w:line="240" w:lineRule="auto"/>
              <w:ind w:left="177" w:hanging="177"/>
              <w:jc w:val="left"/>
              <w:rPr>
                <w:rFonts w:ascii="Arial" w:hAnsi="Arial" w:cs="Arial"/>
                <w:b/>
                <w:bCs/>
                <w:sz w:val="16"/>
                <w:szCs w:val="16"/>
              </w:rPr>
            </w:pPr>
            <w:r>
              <w:rPr>
                <w:rFonts w:ascii="Arial" w:hAnsi="Arial" w:cs="Arial"/>
                <w:sz w:val="16"/>
                <w:szCs w:val="16"/>
              </w:rPr>
              <w:t>Protecting your Super Package — amendment (a)</w:t>
            </w:r>
          </w:p>
        </w:tc>
        <w:tc>
          <w:tcPr>
            <w:tcW w:w="768" w:type="dxa"/>
            <w:tcBorders>
              <w:top w:val="nil"/>
              <w:left w:val="nil"/>
              <w:bottom w:val="nil"/>
              <w:right w:val="nil"/>
            </w:tcBorders>
            <w:shd w:val="clear" w:color="auto" w:fill="auto"/>
            <w:noWrap/>
            <w:vAlign w:val="center"/>
          </w:tcPr>
          <w:p w14:paraId="58C79B54" w14:textId="77777777" w:rsidR="00FD4787" w:rsidRPr="00167154" w:rsidRDefault="00FD4787" w:rsidP="000E0A4D">
            <w:pPr>
              <w:spacing w:after="0" w:line="240" w:lineRule="auto"/>
              <w:jc w:val="center"/>
              <w:rPr>
                <w:rFonts w:ascii="Arial" w:hAnsi="Arial" w:cs="Arial"/>
                <w:b/>
                <w:bCs/>
                <w:sz w:val="16"/>
                <w:szCs w:val="16"/>
              </w:rPr>
            </w:pPr>
            <w:r>
              <w:rPr>
                <w:rFonts w:ascii="Arial" w:hAnsi="Arial" w:cs="Arial"/>
                <w:sz w:val="16"/>
                <w:szCs w:val="16"/>
              </w:rPr>
              <w:t>1.1</w:t>
            </w:r>
          </w:p>
        </w:tc>
        <w:tc>
          <w:tcPr>
            <w:tcW w:w="842" w:type="dxa"/>
            <w:tcBorders>
              <w:top w:val="nil"/>
              <w:left w:val="nil"/>
              <w:bottom w:val="nil"/>
              <w:right w:val="nil"/>
            </w:tcBorders>
            <w:shd w:val="clear" w:color="000000" w:fill="E6E6E6"/>
            <w:noWrap/>
            <w:vAlign w:val="bottom"/>
          </w:tcPr>
          <w:p w14:paraId="7C9EDA07"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tcPr>
          <w:p w14:paraId="751F29B0" w14:textId="77777777" w:rsidR="00FD4787" w:rsidRDefault="00FD4787" w:rsidP="000E0A4D">
            <w:pPr>
              <w:spacing w:after="0" w:line="240" w:lineRule="auto"/>
              <w:jc w:val="right"/>
              <w:rPr>
                <w:rFonts w:ascii="Arial" w:hAnsi="Arial" w:cs="Arial"/>
                <w:b/>
                <w:bCs/>
                <w:sz w:val="16"/>
                <w:szCs w:val="16"/>
              </w:rPr>
            </w:pPr>
          </w:p>
        </w:tc>
        <w:tc>
          <w:tcPr>
            <w:tcW w:w="842" w:type="dxa"/>
            <w:tcBorders>
              <w:top w:val="nil"/>
              <w:left w:val="nil"/>
              <w:bottom w:val="nil"/>
              <w:right w:val="nil"/>
            </w:tcBorders>
            <w:shd w:val="clear" w:color="000000" w:fill="E6E6E6"/>
            <w:noWrap/>
            <w:vAlign w:val="bottom"/>
          </w:tcPr>
          <w:p w14:paraId="478F3B8D"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tcPr>
          <w:p w14:paraId="5CEC5861" w14:textId="77777777" w:rsidR="00FD4787" w:rsidRDefault="00FD4787" w:rsidP="000E0A4D">
            <w:pPr>
              <w:spacing w:after="0" w:line="240" w:lineRule="auto"/>
              <w:jc w:val="right"/>
              <w:rPr>
                <w:rFonts w:ascii="Arial" w:hAnsi="Arial" w:cs="Arial"/>
                <w:b/>
                <w:bCs/>
                <w:sz w:val="16"/>
                <w:szCs w:val="16"/>
              </w:rPr>
            </w:pPr>
          </w:p>
        </w:tc>
        <w:tc>
          <w:tcPr>
            <w:tcW w:w="842" w:type="dxa"/>
            <w:tcBorders>
              <w:top w:val="nil"/>
              <w:left w:val="nil"/>
              <w:bottom w:val="nil"/>
              <w:right w:val="nil"/>
            </w:tcBorders>
            <w:shd w:val="clear" w:color="000000" w:fill="E6E6E6"/>
            <w:noWrap/>
            <w:vAlign w:val="bottom"/>
          </w:tcPr>
          <w:p w14:paraId="72075801"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w:t>
            </w:r>
          </w:p>
        </w:tc>
      </w:tr>
      <w:tr w:rsidR="00FD4787" w:rsidRPr="00167154" w14:paraId="73819AF2" w14:textId="77777777" w:rsidTr="00FD4787">
        <w:trPr>
          <w:trHeight w:val="82"/>
        </w:trPr>
        <w:tc>
          <w:tcPr>
            <w:tcW w:w="2732" w:type="dxa"/>
            <w:tcBorders>
              <w:top w:val="nil"/>
              <w:left w:val="nil"/>
              <w:bottom w:val="nil"/>
              <w:right w:val="nil"/>
            </w:tcBorders>
            <w:shd w:val="clear" w:color="auto" w:fill="auto"/>
            <w:noWrap/>
            <w:vAlign w:val="bottom"/>
          </w:tcPr>
          <w:p w14:paraId="7A7DDE22" w14:textId="77777777" w:rsidR="00FD4787" w:rsidRDefault="00FD4787" w:rsidP="000E0A4D">
            <w:pPr>
              <w:spacing w:after="0" w:line="240" w:lineRule="auto"/>
              <w:jc w:val="left"/>
              <w:rPr>
                <w:rFonts w:ascii="Arial" w:hAnsi="Arial" w:cs="Arial"/>
                <w:b/>
                <w:bCs/>
                <w:sz w:val="16"/>
                <w:szCs w:val="16"/>
              </w:rPr>
            </w:pPr>
            <w:r>
              <w:rPr>
                <w:rFonts w:ascii="Arial" w:hAnsi="Arial" w:cs="Arial"/>
                <w:sz w:val="16"/>
                <w:szCs w:val="16"/>
              </w:rPr>
              <w:t>Administered expenses</w:t>
            </w:r>
          </w:p>
        </w:tc>
        <w:tc>
          <w:tcPr>
            <w:tcW w:w="768" w:type="dxa"/>
            <w:tcBorders>
              <w:top w:val="nil"/>
              <w:left w:val="nil"/>
              <w:bottom w:val="nil"/>
              <w:right w:val="nil"/>
            </w:tcBorders>
            <w:shd w:val="clear" w:color="auto" w:fill="auto"/>
            <w:noWrap/>
            <w:vAlign w:val="center"/>
          </w:tcPr>
          <w:p w14:paraId="49BFAA8C" w14:textId="77777777" w:rsidR="00FD4787" w:rsidRPr="00167154" w:rsidRDefault="00FD4787" w:rsidP="000E0A4D">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000000" w:fill="E6E6E6"/>
            <w:noWrap/>
            <w:vAlign w:val="bottom"/>
          </w:tcPr>
          <w:p w14:paraId="58FEA1C9" w14:textId="77777777" w:rsidR="00FD4787" w:rsidRDefault="00FD4787" w:rsidP="000E0A4D">
            <w:pPr>
              <w:spacing w:after="0" w:line="240" w:lineRule="auto"/>
              <w:jc w:val="right"/>
              <w:rPr>
                <w:rFonts w:ascii="Arial" w:hAnsi="Arial" w:cs="Arial"/>
                <w:b/>
                <w:bCs/>
                <w:sz w:val="16"/>
                <w:szCs w:val="16"/>
              </w:rPr>
            </w:pPr>
            <w:r>
              <w:rPr>
                <w:rFonts w:ascii="Arial" w:hAnsi="Arial" w:cs="Arial"/>
                <w:color w:val="000000"/>
                <w:sz w:val="16"/>
                <w:szCs w:val="16"/>
              </w:rPr>
              <w:t xml:space="preserve">            - </w:t>
            </w:r>
          </w:p>
        </w:tc>
        <w:tc>
          <w:tcPr>
            <w:tcW w:w="842" w:type="dxa"/>
            <w:tcBorders>
              <w:top w:val="nil"/>
              <w:left w:val="nil"/>
              <w:bottom w:val="nil"/>
              <w:right w:val="nil"/>
            </w:tcBorders>
            <w:shd w:val="clear" w:color="auto" w:fill="auto"/>
            <w:noWrap/>
            <w:vAlign w:val="bottom"/>
          </w:tcPr>
          <w:p w14:paraId="3B918F8F"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xml:space="preserve">      (378)</w:t>
            </w:r>
          </w:p>
        </w:tc>
        <w:tc>
          <w:tcPr>
            <w:tcW w:w="842" w:type="dxa"/>
            <w:tcBorders>
              <w:top w:val="nil"/>
              <w:left w:val="nil"/>
              <w:bottom w:val="nil"/>
              <w:right w:val="nil"/>
            </w:tcBorders>
            <w:shd w:val="clear" w:color="000000" w:fill="E6E6E6"/>
            <w:noWrap/>
            <w:vAlign w:val="bottom"/>
          </w:tcPr>
          <w:p w14:paraId="5A3D3E3C"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xml:space="preserve">   (1,366)</w:t>
            </w:r>
          </w:p>
        </w:tc>
        <w:tc>
          <w:tcPr>
            <w:tcW w:w="842" w:type="dxa"/>
            <w:tcBorders>
              <w:top w:val="nil"/>
              <w:left w:val="nil"/>
              <w:bottom w:val="nil"/>
              <w:right w:val="nil"/>
            </w:tcBorders>
            <w:shd w:val="clear" w:color="auto" w:fill="auto"/>
            <w:noWrap/>
            <w:vAlign w:val="bottom"/>
          </w:tcPr>
          <w:p w14:paraId="7A89631A"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xml:space="preserve">   (1,684)</w:t>
            </w:r>
          </w:p>
        </w:tc>
        <w:tc>
          <w:tcPr>
            <w:tcW w:w="842" w:type="dxa"/>
            <w:tcBorders>
              <w:top w:val="nil"/>
              <w:left w:val="nil"/>
              <w:bottom w:val="nil"/>
              <w:right w:val="nil"/>
            </w:tcBorders>
            <w:shd w:val="clear" w:color="000000" w:fill="E6E6E6"/>
            <w:noWrap/>
            <w:vAlign w:val="bottom"/>
          </w:tcPr>
          <w:p w14:paraId="03ABDE73"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xml:space="preserve">   (1,829)</w:t>
            </w:r>
          </w:p>
        </w:tc>
      </w:tr>
      <w:tr w:rsidR="00FD4787" w:rsidRPr="00167154" w14:paraId="5CD2131E" w14:textId="77777777" w:rsidTr="00FD4787">
        <w:trPr>
          <w:trHeight w:val="82"/>
        </w:trPr>
        <w:tc>
          <w:tcPr>
            <w:tcW w:w="2732" w:type="dxa"/>
            <w:tcBorders>
              <w:top w:val="nil"/>
              <w:left w:val="nil"/>
              <w:bottom w:val="nil"/>
              <w:right w:val="nil"/>
            </w:tcBorders>
            <w:shd w:val="clear" w:color="auto" w:fill="auto"/>
            <w:noWrap/>
            <w:vAlign w:val="bottom"/>
          </w:tcPr>
          <w:p w14:paraId="4E222675" w14:textId="77777777" w:rsidR="00FD4787" w:rsidRDefault="00FD4787" w:rsidP="000E0A4D">
            <w:pPr>
              <w:spacing w:after="0" w:line="240" w:lineRule="auto"/>
              <w:jc w:val="left"/>
              <w:rPr>
                <w:rFonts w:ascii="Arial" w:hAnsi="Arial" w:cs="Arial"/>
                <w:b/>
                <w:bCs/>
                <w:sz w:val="16"/>
                <w:szCs w:val="16"/>
              </w:rPr>
            </w:pPr>
            <w:r>
              <w:rPr>
                <w:rFonts w:ascii="Arial" w:hAnsi="Arial" w:cs="Arial"/>
                <w:sz w:val="16"/>
                <w:szCs w:val="16"/>
              </w:rPr>
              <w:t>Departmental expenses</w:t>
            </w:r>
          </w:p>
        </w:tc>
        <w:tc>
          <w:tcPr>
            <w:tcW w:w="768" w:type="dxa"/>
            <w:tcBorders>
              <w:top w:val="nil"/>
              <w:left w:val="nil"/>
              <w:bottom w:val="nil"/>
              <w:right w:val="nil"/>
            </w:tcBorders>
            <w:shd w:val="clear" w:color="auto" w:fill="auto"/>
            <w:noWrap/>
            <w:vAlign w:val="center"/>
          </w:tcPr>
          <w:p w14:paraId="0F2A29C1" w14:textId="77777777" w:rsidR="00FD4787" w:rsidRPr="00167154" w:rsidRDefault="00FD4787" w:rsidP="000E0A4D">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000000" w:fill="E6E6E6"/>
            <w:noWrap/>
            <w:vAlign w:val="bottom"/>
          </w:tcPr>
          <w:p w14:paraId="5F907D05" w14:textId="77777777" w:rsidR="00FD4787" w:rsidRDefault="00FD4787" w:rsidP="000E0A4D">
            <w:pPr>
              <w:spacing w:after="0" w:line="240" w:lineRule="auto"/>
              <w:jc w:val="right"/>
              <w:rPr>
                <w:rFonts w:ascii="Arial" w:hAnsi="Arial" w:cs="Arial"/>
                <w:b/>
                <w:bCs/>
                <w:sz w:val="16"/>
                <w:szCs w:val="16"/>
              </w:rPr>
            </w:pPr>
            <w:r>
              <w:rPr>
                <w:rFonts w:ascii="Arial" w:hAnsi="Arial" w:cs="Arial"/>
                <w:color w:val="000000"/>
                <w:sz w:val="16"/>
                <w:szCs w:val="16"/>
              </w:rPr>
              <w:t xml:space="preserve">            - </w:t>
            </w:r>
          </w:p>
        </w:tc>
        <w:tc>
          <w:tcPr>
            <w:tcW w:w="842" w:type="dxa"/>
            <w:tcBorders>
              <w:top w:val="nil"/>
              <w:left w:val="nil"/>
              <w:bottom w:val="nil"/>
              <w:right w:val="nil"/>
            </w:tcBorders>
            <w:shd w:val="clear" w:color="auto" w:fill="auto"/>
            <w:noWrap/>
            <w:vAlign w:val="bottom"/>
          </w:tcPr>
          <w:p w14:paraId="45191397"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tcPr>
          <w:p w14:paraId="6E115B79"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tcPr>
          <w:p w14:paraId="2AEF2612"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tcPr>
          <w:p w14:paraId="339456C8" w14:textId="77777777" w:rsidR="00FD4787" w:rsidRDefault="00FD4787" w:rsidP="000E0A4D">
            <w:pPr>
              <w:spacing w:after="0" w:line="240" w:lineRule="auto"/>
              <w:jc w:val="right"/>
              <w:rPr>
                <w:rFonts w:ascii="Arial" w:hAnsi="Arial" w:cs="Arial"/>
                <w:b/>
                <w:bCs/>
                <w:sz w:val="16"/>
                <w:szCs w:val="16"/>
              </w:rPr>
            </w:pPr>
            <w:r>
              <w:rPr>
                <w:rFonts w:ascii="Arial" w:hAnsi="Arial" w:cs="Arial"/>
                <w:sz w:val="16"/>
                <w:szCs w:val="16"/>
              </w:rPr>
              <w:t xml:space="preserve">            - </w:t>
            </w:r>
          </w:p>
        </w:tc>
      </w:tr>
      <w:tr w:rsidR="00FD4787" w:rsidRPr="00167154" w14:paraId="70D1DD5E" w14:textId="77777777" w:rsidTr="00FD4787">
        <w:trPr>
          <w:trHeight w:val="82"/>
        </w:trPr>
        <w:tc>
          <w:tcPr>
            <w:tcW w:w="2732" w:type="dxa"/>
            <w:tcBorders>
              <w:top w:val="nil"/>
              <w:left w:val="nil"/>
              <w:bottom w:val="nil"/>
              <w:right w:val="nil"/>
            </w:tcBorders>
            <w:shd w:val="clear" w:color="auto" w:fill="auto"/>
            <w:noWrap/>
            <w:vAlign w:val="bottom"/>
          </w:tcPr>
          <w:p w14:paraId="02344549" w14:textId="77777777" w:rsidR="00FD4787" w:rsidRDefault="00FD4787" w:rsidP="000E0A4D">
            <w:pPr>
              <w:spacing w:after="0" w:line="240" w:lineRule="auto"/>
              <w:jc w:val="left"/>
              <w:rPr>
                <w:rFonts w:ascii="Arial" w:hAnsi="Arial" w:cs="Arial"/>
                <w:b/>
                <w:bCs/>
                <w:sz w:val="16"/>
                <w:szCs w:val="16"/>
              </w:rPr>
            </w:pPr>
            <w:r>
              <w:rPr>
                <w:rFonts w:ascii="Arial" w:hAnsi="Arial" w:cs="Arial"/>
                <w:b/>
                <w:bCs/>
                <w:sz w:val="16"/>
                <w:szCs w:val="16"/>
              </w:rPr>
              <w:t xml:space="preserve">Total </w:t>
            </w:r>
          </w:p>
        </w:tc>
        <w:tc>
          <w:tcPr>
            <w:tcW w:w="768" w:type="dxa"/>
            <w:tcBorders>
              <w:top w:val="nil"/>
              <w:left w:val="nil"/>
              <w:bottom w:val="nil"/>
              <w:right w:val="nil"/>
            </w:tcBorders>
            <w:shd w:val="clear" w:color="auto" w:fill="auto"/>
            <w:noWrap/>
            <w:vAlign w:val="center"/>
          </w:tcPr>
          <w:p w14:paraId="2A52BDC3" w14:textId="77777777" w:rsidR="00FD4787" w:rsidRPr="00167154" w:rsidRDefault="00FD4787" w:rsidP="000E0A4D">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000000" w:fill="E6E6E6"/>
            <w:noWrap/>
            <w:vAlign w:val="bottom"/>
          </w:tcPr>
          <w:p w14:paraId="4346BD2E" w14:textId="77777777" w:rsidR="00FD4787" w:rsidRDefault="00FD4787" w:rsidP="000E0A4D">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auto" w:fill="auto"/>
            <w:noWrap/>
            <w:vAlign w:val="bottom"/>
          </w:tcPr>
          <w:p w14:paraId="0BD4684E" w14:textId="77777777" w:rsidR="00FD4787" w:rsidRDefault="00FD4787" w:rsidP="000E0A4D">
            <w:pPr>
              <w:spacing w:after="0" w:line="240" w:lineRule="auto"/>
              <w:jc w:val="right"/>
              <w:rPr>
                <w:rFonts w:ascii="Arial" w:hAnsi="Arial" w:cs="Arial"/>
                <w:b/>
                <w:bCs/>
                <w:sz w:val="16"/>
                <w:szCs w:val="16"/>
              </w:rPr>
            </w:pPr>
            <w:r>
              <w:rPr>
                <w:rFonts w:ascii="Arial" w:hAnsi="Arial" w:cs="Arial"/>
                <w:b/>
                <w:bCs/>
                <w:sz w:val="16"/>
                <w:szCs w:val="16"/>
              </w:rPr>
              <w:t xml:space="preserve">      (378)</w:t>
            </w:r>
          </w:p>
        </w:tc>
        <w:tc>
          <w:tcPr>
            <w:tcW w:w="842" w:type="dxa"/>
            <w:tcBorders>
              <w:top w:val="nil"/>
              <w:left w:val="nil"/>
              <w:bottom w:val="nil"/>
              <w:right w:val="nil"/>
            </w:tcBorders>
            <w:shd w:val="clear" w:color="000000" w:fill="E6E6E6"/>
            <w:noWrap/>
            <w:vAlign w:val="bottom"/>
          </w:tcPr>
          <w:p w14:paraId="6EB21C99" w14:textId="77777777" w:rsidR="00FD4787" w:rsidRDefault="00FD4787" w:rsidP="000E0A4D">
            <w:pPr>
              <w:spacing w:after="0" w:line="240" w:lineRule="auto"/>
              <w:jc w:val="right"/>
              <w:rPr>
                <w:rFonts w:ascii="Arial" w:hAnsi="Arial" w:cs="Arial"/>
                <w:b/>
                <w:bCs/>
                <w:sz w:val="16"/>
                <w:szCs w:val="16"/>
              </w:rPr>
            </w:pPr>
            <w:r>
              <w:rPr>
                <w:rFonts w:ascii="Arial" w:hAnsi="Arial" w:cs="Arial"/>
                <w:b/>
                <w:bCs/>
                <w:sz w:val="16"/>
                <w:szCs w:val="16"/>
              </w:rPr>
              <w:t xml:space="preserve">   (1,366)</w:t>
            </w:r>
          </w:p>
        </w:tc>
        <w:tc>
          <w:tcPr>
            <w:tcW w:w="842" w:type="dxa"/>
            <w:tcBorders>
              <w:top w:val="nil"/>
              <w:left w:val="nil"/>
              <w:bottom w:val="nil"/>
              <w:right w:val="nil"/>
            </w:tcBorders>
            <w:shd w:val="clear" w:color="auto" w:fill="auto"/>
            <w:noWrap/>
            <w:vAlign w:val="bottom"/>
          </w:tcPr>
          <w:p w14:paraId="4200167D" w14:textId="77777777" w:rsidR="00FD4787" w:rsidRDefault="00FD4787" w:rsidP="000E0A4D">
            <w:pPr>
              <w:spacing w:after="0" w:line="240" w:lineRule="auto"/>
              <w:jc w:val="right"/>
              <w:rPr>
                <w:rFonts w:ascii="Arial" w:hAnsi="Arial" w:cs="Arial"/>
                <w:b/>
                <w:bCs/>
                <w:sz w:val="16"/>
                <w:szCs w:val="16"/>
              </w:rPr>
            </w:pPr>
            <w:r>
              <w:rPr>
                <w:rFonts w:ascii="Arial" w:hAnsi="Arial" w:cs="Arial"/>
                <w:b/>
                <w:bCs/>
                <w:sz w:val="16"/>
                <w:szCs w:val="16"/>
              </w:rPr>
              <w:t xml:space="preserve">   (1,684)</w:t>
            </w:r>
          </w:p>
        </w:tc>
        <w:tc>
          <w:tcPr>
            <w:tcW w:w="842" w:type="dxa"/>
            <w:tcBorders>
              <w:top w:val="nil"/>
              <w:left w:val="nil"/>
              <w:bottom w:val="nil"/>
              <w:right w:val="nil"/>
            </w:tcBorders>
            <w:shd w:val="clear" w:color="000000" w:fill="E6E6E6"/>
            <w:noWrap/>
            <w:vAlign w:val="bottom"/>
          </w:tcPr>
          <w:p w14:paraId="186B8B76" w14:textId="77777777" w:rsidR="00FD4787" w:rsidRDefault="00FD4787" w:rsidP="000E0A4D">
            <w:pPr>
              <w:spacing w:after="0" w:line="240" w:lineRule="auto"/>
              <w:jc w:val="right"/>
              <w:rPr>
                <w:rFonts w:ascii="Arial" w:hAnsi="Arial" w:cs="Arial"/>
                <w:b/>
                <w:bCs/>
                <w:sz w:val="16"/>
                <w:szCs w:val="16"/>
              </w:rPr>
            </w:pPr>
            <w:r>
              <w:rPr>
                <w:rFonts w:ascii="Arial" w:hAnsi="Arial" w:cs="Arial"/>
                <w:b/>
                <w:bCs/>
                <w:sz w:val="16"/>
                <w:szCs w:val="16"/>
              </w:rPr>
              <w:t xml:space="preserve">   (1,829)</w:t>
            </w:r>
          </w:p>
        </w:tc>
      </w:tr>
      <w:tr w:rsidR="00BD50FA" w:rsidRPr="00167154" w14:paraId="7775C8D4" w14:textId="77777777" w:rsidTr="00FD4787">
        <w:trPr>
          <w:trHeight w:val="82"/>
        </w:trPr>
        <w:tc>
          <w:tcPr>
            <w:tcW w:w="2732" w:type="dxa"/>
            <w:tcBorders>
              <w:top w:val="nil"/>
              <w:left w:val="nil"/>
              <w:bottom w:val="nil"/>
              <w:right w:val="nil"/>
            </w:tcBorders>
            <w:shd w:val="clear" w:color="auto" w:fill="auto"/>
            <w:noWrap/>
            <w:vAlign w:val="bottom"/>
          </w:tcPr>
          <w:p w14:paraId="136444C9" w14:textId="20C11263" w:rsidR="00BD50FA" w:rsidRDefault="00BD50FA" w:rsidP="006C0900">
            <w:pPr>
              <w:spacing w:after="0" w:line="240" w:lineRule="auto"/>
              <w:ind w:left="177" w:hanging="177"/>
              <w:jc w:val="left"/>
              <w:rPr>
                <w:rFonts w:ascii="Arial" w:hAnsi="Arial" w:cs="Arial"/>
                <w:b/>
                <w:bCs/>
                <w:sz w:val="16"/>
                <w:szCs w:val="16"/>
              </w:rPr>
            </w:pPr>
            <w:r>
              <w:rPr>
                <w:rFonts w:ascii="Arial" w:hAnsi="Arial" w:cs="Arial"/>
                <w:sz w:val="16"/>
                <w:szCs w:val="16"/>
              </w:rPr>
              <w:t xml:space="preserve">Protecting Your Super Package — </w:t>
            </w:r>
            <w:r w:rsidR="006C0900">
              <w:rPr>
                <w:rFonts w:ascii="Arial" w:hAnsi="Arial" w:cs="Arial"/>
                <w:sz w:val="16"/>
                <w:szCs w:val="16"/>
              </w:rPr>
              <w:t>p</w:t>
            </w:r>
            <w:r w:rsidR="00B72A1E" w:rsidRPr="00B72A1E">
              <w:rPr>
                <w:rFonts w:ascii="Arial" w:hAnsi="Arial" w:cs="Arial"/>
                <w:sz w:val="16"/>
                <w:szCs w:val="16"/>
              </w:rPr>
              <w:t>utting members’ interests first</w:t>
            </w:r>
            <w:r>
              <w:rPr>
                <w:rFonts w:ascii="Arial" w:hAnsi="Arial" w:cs="Arial"/>
                <w:sz w:val="16"/>
                <w:szCs w:val="16"/>
              </w:rPr>
              <w:t xml:space="preserve"> (a)</w:t>
            </w:r>
          </w:p>
        </w:tc>
        <w:tc>
          <w:tcPr>
            <w:tcW w:w="768" w:type="dxa"/>
            <w:tcBorders>
              <w:top w:val="nil"/>
              <w:left w:val="nil"/>
              <w:bottom w:val="nil"/>
              <w:right w:val="nil"/>
            </w:tcBorders>
            <w:shd w:val="clear" w:color="auto" w:fill="auto"/>
            <w:noWrap/>
            <w:vAlign w:val="center"/>
          </w:tcPr>
          <w:p w14:paraId="08AF9CE7" w14:textId="7D7EC91F" w:rsidR="00BD50FA" w:rsidRPr="00167154" w:rsidRDefault="00BD50FA" w:rsidP="00B72A1E">
            <w:pPr>
              <w:spacing w:after="0" w:line="240" w:lineRule="auto"/>
              <w:jc w:val="center"/>
              <w:rPr>
                <w:rFonts w:ascii="Arial" w:hAnsi="Arial" w:cs="Arial"/>
                <w:b/>
                <w:bCs/>
                <w:sz w:val="16"/>
                <w:szCs w:val="16"/>
              </w:rPr>
            </w:pPr>
            <w:r>
              <w:rPr>
                <w:rFonts w:ascii="Arial" w:hAnsi="Arial" w:cs="Arial"/>
                <w:sz w:val="16"/>
                <w:szCs w:val="16"/>
              </w:rPr>
              <w:t>1.1</w:t>
            </w:r>
          </w:p>
        </w:tc>
        <w:tc>
          <w:tcPr>
            <w:tcW w:w="842" w:type="dxa"/>
            <w:tcBorders>
              <w:top w:val="nil"/>
              <w:left w:val="nil"/>
              <w:bottom w:val="nil"/>
              <w:right w:val="nil"/>
            </w:tcBorders>
            <w:shd w:val="clear" w:color="000000" w:fill="E6E6E6"/>
            <w:noWrap/>
            <w:vAlign w:val="bottom"/>
          </w:tcPr>
          <w:p w14:paraId="54230124" w14:textId="7639C322"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tcPr>
          <w:p w14:paraId="5DEF96E5" w14:textId="77777777" w:rsidR="00BD50FA" w:rsidRDefault="00BD50FA" w:rsidP="00BD50FA">
            <w:pPr>
              <w:spacing w:after="0" w:line="240" w:lineRule="auto"/>
              <w:jc w:val="right"/>
              <w:rPr>
                <w:rFonts w:ascii="Arial" w:hAnsi="Arial" w:cs="Arial"/>
                <w:b/>
                <w:bCs/>
                <w:sz w:val="16"/>
                <w:szCs w:val="16"/>
              </w:rPr>
            </w:pPr>
          </w:p>
        </w:tc>
        <w:tc>
          <w:tcPr>
            <w:tcW w:w="842" w:type="dxa"/>
            <w:tcBorders>
              <w:top w:val="nil"/>
              <w:left w:val="nil"/>
              <w:bottom w:val="nil"/>
              <w:right w:val="nil"/>
            </w:tcBorders>
            <w:shd w:val="clear" w:color="000000" w:fill="E6E6E6"/>
            <w:noWrap/>
            <w:vAlign w:val="bottom"/>
          </w:tcPr>
          <w:p w14:paraId="4B7CC0B5" w14:textId="20FFEA50"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tcPr>
          <w:p w14:paraId="0BF9C0B7" w14:textId="77777777" w:rsidR="00BD50FA" w:rsidRDefault="00BD50FA" w:rsidP="00BD50FA">
            <w:pPr>
              <w:spacing w:after="0" w:line="240" w:lineRule="auto"/>
              <w:jc w:val="right"/>
              <w:rPr>
                <w:rFonts w:ascii="Arial" w:hAnsi="Arial" w:cs="Arial"/>
                <w:b/>
                <w:bCs/>
                <w:sz w:val="16"/>
                <w:szCs w:val="16"/>
              </w:rPr>
            </w:pPr>
          </w:p>
        </w:tc>
        <w:tc>
          <w:tcPr>
            <w:tcW w:w="842" w:type="dxa"/>
            <w:tcBorders>
              <w:top w:val="nil"/>
              <w:left w:val="nil"/>
              <w:bottom w:val="nil"/>
              <w:right w:val="nil"/>
            </w:tcBorders>
            <w:shd w:val="clear" w:color="000000" w:fill="E6E6E6"/>
            <w:noWrap/>
            <w:vAlign w:val="bottom"/>
          </w:tcPr>
          <w:p w14:paraId="0762E19C" w14:textId="48761063"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w:t>
            </w:r>
          </w:p>
        </w:tc>
      </w:tr>
      <w:tr w:rsidR="00BD50FA" w:rsidRPr="00167154" w14:paraId="019D5D3C" w14:textId="77777777" w:rsidTr="00FD4787">
        <w:trPr>
          <w:trHeight w:val="82"/>
        </w:trPr>
        <w:tc>
          <w:tcPr>
            <w:tcW w:w="2732" w:type="dxa"/>
            <w:tcBorders>
              <w:top w:val="nil"/>
              <w:left w:val="nil"/>
              <w:bottom w:val="nil"/>
              <w:right w:val="nil"/>
            </w:tcBorders>
            <w:shd w:val="clear" w:color="auto" w:fill="auto"/>
            <w:noWrap/>
            <w:vAlign w:val="bottom"/>
          </w:tcPr>
          <w:p w14:paraId="7CA65ED4" w14:textId="2B932EC5" w:rsidR="00BD50FA" w:rsidRDefault="00BD50FA" w:rsidP="00BD50FA">
            <w:pPr>
              <w:spacing w:after="0" w:line="240" w:lineRule="auto"/>
              <w:jc w:val="left"/>
              <w:rPr>
                <w:rFonts w:ascii="Arial" w:hAnsi="Arial" w:cs="Arial"/>
                <w:b/>
                <w:bCs/>
                <w:sz w:val="16"/>
                <w:szCs w:val="16"/>
              </w:rPr>
            </w:pPr>
            <w:r>
              <w:rPr>
                <w:rFonts w:ascii="Arial" w:hAnsi="Arial" w:cs="Arial"/>
                <w:sz w:val="16"/>
                <w:szCs w:val="16"/>
              </w:rPr>
              <w:t>Administered expenses</w:t>
            </w:r>
          </w:p>
        </w:tc>
        <w:tc>
          <w:tcPr>
            <w:tcW w:w="768" w:type="dxa"/>
            <w:tcBorders>
              <w:top w:val="nil"/>
              <w:left w:val="nil"/>
              <w:bottom w:val="nil"/>
              <w:right w:val="nil"/>
            </w:tcBorders>
            <w:shd w:val="clear" w:color="auto" w:fill="auto"/>
            <w:noWrap/>
            <w:vAlign w:val="center"/>
          </w:tcPr>
          <w:p w14:paraId="1590E7ED" w14:textId="77777777" w:rsidR="00BD50FA" w:rsidRPr="00167154" w:rsidRDefault="00BD50FA" w:rsidP="00B72A1E">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auto" w:fill="E7E6E6" w:themeFill="background2"/>
            <w:noWrap/>
            <w:vAlign w:val="bottom"/>
          </w:tcPr>
          <w:p w14:paraId="731E1AC7" w14:textId="79678F61" w:rsidR="00BD50FA" w:rsidRDefault="00BD50FA" w:rsidP="00BD50FA">
            <w:pPr>
              <w:spacing w:after="0" w:line="240" w:lineRule="auto"/>
              <w:jc w:val="right"/>
              <w:rPr>
                <w:rFonts w:ascii="Arial" w:hAnsi="Arial" w:cs="Arial"/>
                <w:b/>
                <w:bCs/>
                <w:sz w:val="16"/>
                <w:szCs w:val="16"/>
              </w:rPr>
            </w:pPr>
            <w:r>
              <w:rPr>
                <w:rFonts w:ascii="Arial" w:hAnsi="Arial" w:cs="Arial"/>
                <w:color w:val="000000"/>
                <w:sz w:val="16"/>
                <w:szCs w:val="16"/>
              </w:rPr>
              <w:t xml:space="preserve">            - </w:t>
            </w:r>
          </w:p>
        </w:tc>
        <w:tc>
          <w:tcPr>
            <w:tcW w:w="842" w:type="dxa"/>
            <w:tcBorders>
              <w:top w:val="nil"/>
              <w:left w:val="nil"/>
              <w:bottom w:val="nil"/>
              <w:right w:val="nil"/>
            </w:tcBorders>
            <w:shd w:val="clear" w:color="auto" w:fill="auto"/>
            <w:noWrap/>
            <w:vAlign w:val="bottom"/>
          </w:tcPr>
          <w:p w14:paraId="64F64086" w14:textId="14F48536"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xml:space="preserve">          10 </w:t>
            </w:r>
          </w:p>
        </w:tc>
        <w:tc>
          <w:tcPr>
            <w:tcW w:w="842" w:type="dxa"/>
            <w:tcBorders>
              <w:top w:val="nil"/>
              <w:left w:val="nil"/>
              <w:bottom w:val="nil"/>
              <w:right w:val="nil"/>
            </w:tcBorders>
            <w:shd w:val="clear" w:color="auto" w:fill="E7E6E6" w:themeFill="background2"/>
            <w:noWrap/>
            <w:vAlign w:val="bottom"/>
          </w:tcPr>
          <w:p w14:paraId="561634D0" w14:textId="03A71D98"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xml:space="preserve">          71 </w:t>
            </w:r>
          </w:p>
        </w:tc>
        <w:tc>
          <w:tcPr>
            <w:tcW w:w="842" w:type="dxa"/>
            <w:tcBorders>
              <w:top w:val="nil"/>
              <w:left w:val="nil"/>
              <w:bottom w:val="nil"/>
              <w:right w:val="nil"/>
            </w:tcBorders>
            <w:shd w:val="clear" w:color="auto" w:fill="auto"/>
            <w:noWrap/>
            <w:vAlign w:val="bottom"/>
          </w:tcPr>
          <w:p w14:paraId="2CF4EB20" w14:textId="3D2713CE"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xml:space="preserve">          34 </w:t>
            </w:r>
          </w:p>
        </w:tc>
        <w:tc>
          <w:tcPr>
            <w:tcW w:w="842" w:type="dxa"/>
            <w:tcBorders>
              <w:top w:val="nil"/>
              <w:left w:val="nil"/>
              <w:bottom w:val="nil"/>
              <w:right w:val="nil"/>
            </w:tcBorders>
            <w:shd w:val="clear" w:color="auto" w:fill="E7E6E6" w:themeFill="background2"/>
            <w:noWrap/>
            <w:vAlign w:val="bottom"/>
          </w:tcPr>
          <w:p w14:paraId="4AED031D" w14:textId="5BF044FB"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xml:space="preserve">          30 </w:t>
            </w:r>
          </w:p>
        </w:tc>
      </w:tr>
      <w:tr w:rsidR="00BD50FA" w:rsidRPr="00167154" w14:paraId="75AB2B6A" w14:textId="77777777" w:rsidTr="00FD4787">
        <w:trPr>
          <w:trHeight w:val="82"/>
        </w:trPr>
        <w:tc>
          <w:tcPr>
            <w:tcW w:w="2732" w:type="dxa"/>
            <w:tcBorders>
              <w:top w:val="nil"/>
              <w:left w:val="nil"/>
              <w:bottom w:val="nil"/>
              <w:right w:val="nil"/>
            </w:tcBorders>
            <w:shd w:val="clear" w:color="auto" w:fill="auto"/>
            <w:noWrap/>
            <w:vAlign w:val="bottom"/>
          </w:tcPr>
          <w:p w14:paraId="0D0E7747" w14:textId="77AA50F2" w:rsidR="00BD50FA" w:rsidRDefault="00BD50FA" w:rsidP="00BD50FA">
            <w:pPr>
              <w:spacing w:after="0" w:line="240" w:lineRule="auto"/>
              <w:jc w:val="left"/>
              <w:rPr>
                <w:rFonts w:ascii="Arial" w:hAnsi="Arial" w:cs="Arial"/>
                <w:b/>
                <w:bCs/>
                <w:sz w:val="16"/>
                <w:szCs w:val="16"/>
              </w:rPr>
            </w:pPr>
            <w:r>
              <w:rPr>
                <w:rFonts w:ascii="Arial" w:hAnsi="Arial" w:cs="Arial"/>
                <w:sz w:val="16"/>
                <w:szCs w:val="16"/>
              </w:rPr>
              <w:t>Departmental expenses</w:t>
            </w:r>
          </w:p>
        </w:tc>
        <w:tc>
          <w:tcPr>
            <w:tcW w:w="768" w:type="dxa"/>
            <w:tcBorders>
              <w:top w:val="nil"/>
              <w:left w:val="nil"/>
              <w:bottom w:val="nil"/>
              <w:right w:val="nil"/>
            </w:tcBorders>
            <w:shd w:val="clear" w:color="auto" w:fill="auto"/>
            <w:noWrap/>
            <w:vAlign w:val="center"/>
          </w:tcPr>
          <w:p w14:paraId="7F02A646" w14:textId="77777777" w:rsidR="00BD50FA" w:rsidRPr="00167154" w:rsidRDefault="00BD50FA" w:rsidP="00B72A1E">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auto" w:fill="E7E6E6" w:themeFill="background2"/>
            <w:noWrap/>
            <w:vAlign w:val="bottom"/>
          </w:tcPr>
          <w:p w14:paraId="23B1BBB6" w14:textId="240F5811" w:rsidR="00BD50FA" w:rsidRDefault="00BD50FA" w:rsidP="00BD50FA">
            <w:pPr>
              <w:spacing w:after="0" w:line="240" w:lineRule="auto"/>
              <w:jc w:val="right"/>
              <w:rPr>
                <w:rFonts w:ascii="Arial" w:hAnsi="Arial" w:cs="Arial"/>
                <w:b/>
                <w:bCs/>
                <w:sz w:val="16"/>
                <w:szCs w:val="16"/>
              </w:rPr>
            </w:pPr>
            <w:r>
              <w:rPr>
                <w:rFonts w:ascii="Arial" w:hAnsi="Arial" w:cs="Arial"/>
                <w:color w:val="000000"/>
                <w:sz w:val="16"/>
                <w:szCs w:val="16"/>
              </w:rPr>
              <w:t xml:space="preserve">            - </w:t>
            </w:r>
          </w:p>
        </w:tc>
        <w:tc>
          <w:tcPr>
            <w:tcW w:w="842" w:type="dxa"/>
            <w:tcBorders>
              <w:top w:val="nil"/>
              <w:left w:val="nil"/>
              <w:bottom w:val="nil"/>
              <w:right w:val="nil"/>
            </w:tcBorders>
            <w:shd w:val="clear" w:color="auto" w:fill="auto"/>
            <w:noWrap/>
            <w:vAlign w:val="bottom"/>
          </w:tcPr>
          <w:p w14:paraId="747B031D" w14:textId="7BB24D01"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E7E6E6" w:themeFill="background2"/>
            <w:noWrap/>
            <w:vAlign w:val="bottom"/>
          </w:tcPr>
          <w:p w14:paraId="2E33731C" w14:textId="02410E7C"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tcPr>
          <w:p w14:paraId="06D3D184" w14:textId="14D56CE9"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E7E6E6" w:themeFill="background2"/>
            <w:noWrap/>
            <w:vAlign w:val="bottom"/>
          </w:tcPr>
          <w:p w14:paraId="07196E5A" w14:textId="6CBBB20B" w:rsidR="00BD50FA" w:rsidRDefault="00BD50FA" w:rsidP="00BD50FA">
            <w:pPr>
              <w:spacing w:after="0" w:line="240" w:lineRule="auto"/>
              <w:jc w:val="right"/>
              <w:rPr>
                <w:rFonts w:ascii="Arial" w:hAnsi="Arial" w:cs="Arial"/>
                <w:b/>
                <w:bCs/>
                <w:sz w:val="16"/>
                <w:szCs w:val="16"/>
              </w:rPr>
            </w:pPr>
            <w:r>
              <w:rPr>
                <w:rFonts w:ascii="Arial" w:hAnsi="Arial" w:cs="Arial"/>
                <w:sz w:val="16"/>
                <w:szCs w:val="16"/>
              </w:rPr>
              <w:t xml:space="preserve">            - </w:t>
            </w:r>
          </w:p>
        </w:tc>
      </w:tr>
      <w:tr w:rsidR="00BD50FA" w:rsidRPr="00167154" w14:paraId="1995BBF2" w14:textId="77777777" w:rsidTr="00FD4787">
        <w:trPr>
          <w:trHeight w:val="82"/>
        </w:trPr>
        <w:tc>
          <w:tcPr>
            <w:tcW w:w="2732" w:type="dxa"/>
            <w:tcBorders>
              <w:top w:val="nil"/>
              <w:left w:val="nil"/>
              <w:bottom w:val="nil"/>
              <w:right w:val="nil"/>
            </w:tcBorders>
            <w:shd w:val="clear" w:color="auto" w:fill="auto"/>
            <w:noWrap/>
            <w:vAlign w:val="bottom"/>
          </w:tcPr>
          <w:p w14:paraId="42AD6E9B" w14:textId="2B0EAAD0" w:rsidR="00BD50FA" w:rsidRDefault="00BD50FA" w:rsidP="00BD50FA">
            <w:pPr>
              <w:spacing w:after="0" w:line="240" w:lineRule="auto"/>
              <w:jc w:val="left"/>
              <w:rPr>
                <w:rFonts w:ascii="Arial" w:hAnsi="Arial" w:cs="Arial"/>
                <w:b/>
                <w:bCs/>
                <w:sz w:val="16"/>
                <w:szCs w:val="16"/>
              </w:rPr>
            </w:pPr>
            <w:r>
              <w:rPr>
                <w:rFonts w:ascii="Arial" w:hAnsi="Arial" w:cs="Arial"/>
                <w:b/>
                <w:bCs/>
                <w:sz w:val="16"/>
                <w:szCs w:val="16"/>
              </w:rPr>
              <w:t xml:space="preserve">Total </w:t>
            </w:r>
          </w:p>
        </w:tc>
        <w:tc>
          <w:tcPr>
            <w:tcW w:w="768" w:type="dxa"/>
            <w:tcBorders>
              <w:top w:val="nil"/>
              <w:left w:val="nil"/>
              <w:bottom w:val="nil"/>
              <w:right w:val="nil"/>
            </w:tcBorders>
            <w:shd w:val="clear" w:color="auto" w:fill="auto"/>
            <w:noWrap/>
            <w:vAlign w:val="center"/>
          </w:tcPr>
          <w:p w14:paraId="1278F5C5" w14:textId="77777777" w:rsidR="00BD50FA" w:rsidRPr="00167154" w:rsidRDefault="00BD50FA" w:rsidP="00B72A1E">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auto" w:fill="E7E6E6" w:themeFill="background2"/>
            <w:noWrap/>
            <w:vAlign w:val="bottom"/>
          </w:tcPr>
          <w:p w14:paraId="457948A7" w14:textId="5E993B58" w:rsidR="00BD50FA"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auto" w:fill="auto"/>
            <w:noWrap/>
            <w:vAlign w:val="bottom"/>
          </w:tcPr>
          <w:p w14:paraId="58E51073" w14:textId="37868745" w:rsidR="00BD50FA"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10 </w:t>
            </w:r>
          </w:p>
        </w:tc>
        <w:tc>
          <w:tcPr>
            <w:tcW w:w="842" w:type="dxa"/>
            <w:tcBorders>
              <w:top w:val="nil"/>
              <w:left w:val="nil"/>
              <w:bottom w:val="nil"/>
              <w:right w:val="nil"/>
            </w:tcBorders>
            <w:shd w:val="clear" w:color="auto" w:fill="E7E6E6" w:themeFill="background2"/>
            <w:noWrap/>
            <w:vAlign w:val="bottom"/>
          </w:tcPr>
          <w:p w14:paraId="66B4E730" w14:textId="3F0035E9" w:rsidR="00BD50FA"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71 </w:t>
            </w:r>
          </w:p>
        </w:tc>
        <w:tc>
          <w:tcPr>
            <w:tcW w:w="842" w:type="dxa"/>
            <w:tcBorders>
              <w:top w:val="nil"/>
              <w:left w:val="nil"/>
              <w:bottom w:val="nil"/>
              <w:right w:val="nil"/>
            </w:tcBorders>
            <w:shd w:val="clear" w:color="auto" w:fill="auto"/>
            <w:noWrap/>
            <w:vAlign w:val="bottom"/>
          </w:tcPr>
          <w:p w14:paraId="45160D5B" w14:textId="06210F4E" w:rsidR="00BD50FA"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34 </w:t>
            </w:r>
          </w:p>
        </w:tc>
        <w:tc>
          <w:tcPr>
            <w:tcW w:w="842" w:type="dxa"/>
            <w:tcBorders>
              <w:top w:val="nil"/>
              <w:left w:val="nil"/>
              <w:bottom w:val="nil"/>
              <w:right w:val="nil"/>
            </w:tcBorders>
            <w:shd w:val="clear" w:color="auto" w:fill="E7E6E6" w:themeFill="background2"/>
            <w:noWrap/>
            <w:vAlign w:val="bottom"/>
          </w:tcPr>
          <w:p w14:paraId="7A0B2BA1" w14:textId="1C274F01" w:rsidR="00BD50FA"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30 </w:t>
            </w:r>
          </w:p>
        </w:tc>
      </w:tr>
      <w:tr w:rsidR="00BD50FA" w:rsidRPr="00167154" w14:paraId="76C1572A" w14:textId="77777777" w:rsidTr="00FD4787">
        <w:trPr>
          <w:trHeight w:val="279"/>
        </w:trPr>
        <w:tc>
          <w:tcPr>
            <w:tcW w:w="2732" w:type="dxa"/>
            <w:tcBorders>
              <w:top w:val="nil"/>
              <w:left w:val="nil"/>
              <w:bottom w:val="nil"/>
              <w:right w:val="nil"/>
            </w:tcBorders>
            <w:shd w:val="clear" w:color="auto" w:fill="auto"/>
            <w:vAlign w:val="bottom"/>
            <w:hideMark/>
          </w:tcPr>
          <w:p w14:paraId="76C15723" w14:textId="5DF0DB86" w:rsidR="00BD50FA" w:rsidRPr="00167154" w:rsidRDefault="00BD50FA" w:rsidP="008F1A42">
            <w:pPr>
              <w:spacing w:after="0" w:line="240" w:lineRule="auto"/>
              <w:ind w:left="177" w:hanging="177"/>
              <w:jc w:val="left"/>
              <w:rPr>
                <w:rFonts w:ascii="Arial" w:hAnsi="Arial" w:cs="Arial"/>
                <w:sz w:val="16"/>
                <w:szCs w:val="16"/>
              </w:rPr>
            </w:pPr>
            <w:r w:rsidRPr="00664E67">
              <w:rPr>
                <w:rFonts w:ascii="Arial" w:hAnsi="Arial" w:cs="Arial"/>
                <w:color w:val="000000"/>
                <w:sz w:val="16"/>
                <w:szCs w:val="16"/>
              </w:rPr>
              <w:t>Skills Package</w:t>
            </w:r>
            <w:r>
              <w:rPr>
                <w:rFonts w:ascii="Arial" w:hAnsi="Arial" w:cs="Arial"/>
                <w:color w:val="000000"/>
                <w:sz w:val="16"/>
                <w:szCs w:val="16"/>
              </w:rPr>
              <w:t xml:space="preserve"> — </w:t>
            </w:r>
            <w:r w:rsidR="007E372F">
              <w:rPr>
                <w:rFonts w:ascii="Arial" w:hAnsi="Arial" w:cs="Arial"/>
                <w:color w:val="000000"/>
                <w:sz w:val="16"/>
                <w:szCs w:val="16"/>
              </w:rPr>
              <w:t>delivering skills for today and tomorrow</w:t>
            </w:r>
            <w:r w:rsidR="008F1A42">
              <w:rPr>
                <w:rFonts w:ascii="Arial" w:hAnsi="Arial" w:cs="Arial"/>
                <w:color w:val="000000"/>
                <w:sz w:val="16"/>
                <w:szCs w:val="16"/>
              </w:rPr>
              <w:t> </w:t>
            </w:r>
            <w:r>
              <w:rPr>
                <w:rFonts w:ascii="Arial" w:hAnsi="Arial" w:cs="Arial"/>
                <w:sz w:val="16"/>
                <w:szCs w:val="16"/>
              </w:rPr>
              <w:t>(b</w:t>
            </w:r>
            <w:r w:rsidRPr="00167154">
              <w:rPr>
                <w:rFonts w:ascii="Arial" w:hAnsi="Arial" w:cs="Arial"/>
                <w:sz w:val="16"/>
                <w:szCs w:val="16"/>
              </w:rPr>
              <w:t>)</w:t>
            </w:r>
          </w:p>
        </w:tc>
        <w:tc>
          <w:tcPr>
            <w:tcW w:w="768" w:type="dxa"/>
            <w:tcBorders>
              <w:top w:val="nil"/>
              <w:left w:val="nil"/>
              <w:bottom w:val="nil"/>
              <w:right w:val="nil"/>
            </w:tcBorders>
            <w:shd w:val="clear" w:color="auto" w:fill="auto"/>
            <w:noWrap/>
            <w:vAlign w:val="center"/>
            <w:hideMark/>
          </w:tcPr>
          <w:p w14:paraId="76C15724" w14:textId="77777777" w:rsidR="00BD50FA" w:rsidRPr="00167154" w:rsidRDefault="00BD50FA" w:rsidP="00B72A1E">
            <w:pPr>
              <w:spacing w:after="0" w:line="240" w:lineRule="auto"/>
              <w:jc w:val="center"/>
              <w:rPr>
                <w:rFonts w:ascii="Arial" w:hAnsi="Arial" w:cs="Arial"/>
                <w:sz w:val="16"/>
                <w:szCs w:val="16"/>
              </w:rPr>
            </w:pPr>
            <w:r w:rsidRPr="00167154">
              <w:rPr>
                <w:rFonts w:ascii="Arial" w:hAnsi="Arial" w:cs="Arial"/>
                <w:sz w:val="16"/>
                <w:szCs w:val="16"/>
              </w:rPr>
              <w:t>1.1</w:t>
            </w:r>
          </w:p>
        </w:tc>
        <w:tc>
          <w:tcPr>
            <w:tcW w:w="842" w:type="dxa"/>
            <w:tcBorders>
              <w:top w:val="nil"/>
              <w:left w:val="nil"/>
              <w:bottom w:val="nil"/>
              <w:right w:val="nil"/>
            </w:tcBorders>
            <w:shd w:val="clear" w:color="000000" w:fill="E6E6E6"/>
            <w:noWrap/>
            <w:vAlign w:val="bottom"/>
            <w:hideMark/>
          </w:tcPr>
          <w:p w14:paraId="76C15725" w14:textId="0FB8EF55"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726" w14:textId="77777777" w:rsidR="00BD50FA" w:rsidRPr="00167154" w:rsidRDefault="00BD50FA" w:rsidP="00BD50FA">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27" w14:textId="6DAB6420"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728" w14:textId="77777777" w:rsidR="00BD50FA" w:rsidRPr="00167154" w:rsidRDefault="00BD50FA" w:rsidP="00BD50FA">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29" w14:textId="54814151"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w:t>
            </w:r>
          </w:p>
        </w:tc>
      </w:tr>
      <w:tr w:rsidR="00BD50FA" w:rsidRPr="00167154" w14:paraId="76C15732" w14:textId="77777777" w:rsidTr="00FD4787">
        <w:trPr>
          <w:trHeight w:val="66"/>
        </w:trPr>
        <w:tc>
          <w:tcPr>
            <w:tcW w:w="2732" w:type="dxa"/>
            <w:tcBorders>
              <w:top w:val="nil"/>
              <w:left w:val="nil"/>
              <w:bottom w:val="nil"/>
              <w:right w:val="nil"/>
            </w:tcBorders>
            <w:shd w:val="clear" w:color="auto" w:fill="auto"/>
            <w:noWrap/>
            <w:vAlign w:val="bottom"/>
            <w:hideMark/>
          </w:tcPr>
          <w:p w14:paraId="76C1572B" w14:textId="77777777" w:rsidR="00BD50FA" w:rsidRPr="00167154" w:rsidRDefault="00BD50FA" w:rsidP="00BD50FA">
            <w:pPr>
              <w:spacing w:after="0" w:line="240" w:lineRule="auto"/>
              <w:ind w:firstLineChars="100" w:firstLine="160"/>
              <w:jc w:val="left"/>
              <w:rPr>
                <w:rFonts w:ascii="Arial" w:hAnsi="Arial" w:cs="Arial"/>
                <w:sz w:val="16"/>
                <w:szCs w:val="16"/>
              </w:rPr>
            </w:pPr>
            <w:r w:rsidRPr="00167154">
              <w:rPr>
                <w:rFonts w:ascii="Arial" w:hAnsi="Arial" w:cs="Arial"/>
                <w:sz w:val="16"/>
                <w:szCs w:val="16"/>
              </w:rPr>
              <w:t>Administered expenses</w:t>
            </w:r>
          </w:p>
        </w:tc>
        <w:tc>
          <w:tcPr>
            <w:tcW w:w="768" w:type="dxa"/>
            <w:tcBorders>
              <w:top w:val="nil"/>
              <w:left w:val="nil"/>
              <w:bottom w:val="nil"/>
              <w:right w:val="nil"/>
            </w:tcBorders>
            <w:shd w:val="clear" w:color="auto" w:fill="auto"/>
            <w:noWrap/>
            <w:vAlign w:val="center"/>
            <w:hideMark/>
          </w:tcPr>
          <w:p w14:paraId="76C1572C" w14:textId="77777777" w:rsidR="00BD50FA" w:rsidRPr="00167154" w:rsidRDefault="00BD50FA"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2D" w14:textId="7011FEC6" w:rsidR="00BD50FA" w:rsidRPr="00167154" w:rsidRDefault="00BD50FA" w:rsidP="00BD50FA">
            <w:pPr>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842" w:type="dxa"/>
            <w:tcBorders>
              <w:top w:val="nil"/>
              <w:left w:val="nil"/>
              <w:bottom w:val="nil"/>
              <w:right w:val="nil"/>
            </w:tcBorders>
            <w:shd w:val="clear" w:color="auto" w:fill="auto"/>
            <w:noWrap/>
            <w:vAlign w:val="bottom"/>
            <w:hideMark/>
          </w:tcPr>
          <w:p w14:paraId="76C1572E" w14:textId="180B90BD"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hideMark/>
          </w:tcPr>
          <w:p w14:paraId="76C1572F" w14:textId="6C6EF54C"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730" w14:textId="65D409B2"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hideMark/>
          </w:tcPr>
          <w:p w14:paraId="76C15731" w14:textId="0B8B6505"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r>
      <w:tr w:rsidR="00BD50FA" w:rsidRPr="00167154" w14:paraId="76C1573A" w14:textId="77777777" w:rsidTr="00FD4787">
        <w:trPr>
          <w:trHeight w:val="104"/>
        </w:trPr>
        <w:tc>
          <w:tcPr>
            <w:tcW w:w="2732" w:type="dxa"/>
            <w:tcBorders>
              <w:top w:val="nil"/>
              <w:left w:val="nil"/>
              <w:bottom w:val="nil"/>
              <w:right w:val="nil"/>
            </w:tcBorders>
            <w:shd w:val="clear" w:color="auto" w:fill="auto"/>
            <w:noWrap/>
            <w:vAlign w:val="bottom"/>
            <w:hideMark/>
          </w:tcPr>
          <w:p w14:paraId="76C15733" w14:textId="77777777" w:rsidR="00BD50FA" w:rsidRPr="00167154" w:rsidRDefault="00BD50FA" w:rsidP="00BD50FA">
            <w:pPr>
              <w:spacing w:after="0" w:line="240" w:lineRule="auto"/>
              <w:ind w:firstLineChars="100" w:firstLine="160"/>
              <w:jc w:val="left"/>
              <w:rPr>
                <w:rFonts w:ascii="Arial" w:hAnsi="Arial" w:cs="Arial"/>
                <w:sz w:val="16"/>
                <w:szCs w:val="16"/>
              </w:rPr>
            </w:pPr>
            <w:r w:rsidRPr="00167154">
              <w:rPr>
                <w:rFonts w:ascii="Arial" w:hAnsi="Arial" w:cs="Arial"/>
                <w:sz w:val="16"/>
                <w:szCs w:val="16"/>
              </w:rPr>
              <w:t>Departmental expenses</w:t>
            </w:r>
          </w:p>
        </w:tc>
        <w:tc>
          <w:tcPr>
            <w:tcW w:w="768" w:type="dxa"/>
            <w:tcBorders>
              <w:top w:val="nil"/>
              <w:left w:val="nil"/>
              <w:bottom w:val="nil"/>
              <w:right w:val="nil"/>
            </w:tcBorders>
            <w:shd w:val="clear" w:color="auto" w:fill="auto"/>
            <w:noWrap/>
            <w:vAlign w:val="center"/>
            <w:hideMark/>
          </w:tcPr>
          <w:p w14:paraId="76C15734" w14:textId="77777777" w:rsidR="00BD50FA" w:rsidRPr="00167154" w:rsidRDefault="00BD50FA"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35" w14:textId="46463DEE" w:rsidR="00BD50FA" w:rsidRPr="00167154" w:rsidRDefault="00BD50FA" w:rsidP="00BD50FA">
            <w:pPr>
              <w:spacing w:after="0" w:line="240" w:lineRule="auto"/>
              <w:jc w:val="right"/>
              <w:rPr>
                <w:rFonts w:ascii="Arial" w:hAnsi="Arial" w:cs="Arial"/>
                <w:color w:val="000000"/>
                <w:sz w:val="16"/>
                <w:szCs w:val="16"/>
              </w:rPr>
            </w:pPr>
            <w:r>
              <w:rPr>
                <w:rFonts w:ascii="Arial" w:hAnsi="Arial" w:cs="Arial"/>
                <w:color w:val="000000"/>
                <w:sz w:val="16"/>
                <w:szCs w:val="16"/>
              </w:rPr>
              <w:t xml:space="preserve">            - </w:t>
            </w:r>
          </w:p>
        </w:tc>
        <w:tc>
          <w:tcPr>
            <w:tcW w:w="842" w:type="dxa"/>
            <w:tcBorders>
              <w:top w:val="nil"/>
              <w:left w:val="nil"/>
              <w:bottom w:val="nil"/>
              <w:right w:val="nil"/>
            </w:tcBorders>
            <w:shd w:val="clear" w:color="auto" w:fill="auto"/>
            <w:noWrap/>
            <w:vAlign w:val="bottom"/>
            <w:hideMark/>
          </w:tcPr>
          <w:p w14:paraId="76C15736" w14:textId="3C06230F"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29 </w:t>
            </w:r>
          </w:p>
        </w:tc>
        <w:tc>
          <w:tcPr>
            <w:tcW w:w="842" w:type="dxa"/>
            <w:tcBorders>
              <w:top w:val="nil"/>
              <w:left w:val="nil"/>
              <w:bottom w:val="nil"/>
              <w:right w:val="nil"/>
            </w:tcBorders>
            <w:shd w:val="clear" w:color="000000" w:fill="E6E6E6"/>
            <w:noWrap/>
            <w:vAlign w:val="bottom"/>
            <w:hideMark/>
          </w:tcPr>
          <w:p w14:paraId="76C15737" w14:textId="6F6061AD"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738" w14:textId="39847CA4"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hideMark/>
          </w:tcPr>
          <w:p w14:paraId="76C15739" w14:textId="027D6F29"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r>
      <w:tr w:rsidR="00BD50FA" w:rsidRPr="00167154" w14:paraId="76C15742" w14:textId="77777777" w:rsidTr="00FD4787">
        <w:trPr>
          <w:trHeight w:val="66"/>
        </w:trPr>
        <w:tc>
          <w:tcPr>
            <w:tcW w:w="2732" w:type="dxa"/>
            <w:tcBorders>
              <w:top w:val="nil"/>
              <w:left w:val="nil"/>
              <w:bottom w:val="nil"/>
              <w:right w:val="nil"/>
            </w:tcBorders>
            <w:shd w:val="clear" w:color="auto" w:fill="auto"/>
            <w:noWrap/>
            <w:vAlign w:val="bottom"/>
            <w:hideMark/>
          </w:tcPr>
          <w:p w14:paraId="76C1573B" w14:textId="77777777" w:rsidR="00BD50FA" w:rsidRPr="00167154" w:rsidRDefault="00BD50FA" w:rsidP="00BD50FA">
            <w:pPr>
              <w:spacing w:after="0" w:line="240" w:lineRule="auto"/>
              <w:jc w:val="left"/>
              <w:rPr>
                <w:rFonts w:ascii="Arial" w:hAnsi="Arial" w:cs="Arial"/>
                <w:b/>
                <w:bCs/>
                <w:sz w:val="16"/>
                <w:szCs w:val="16"/>
              </w:rPr>
            </w:pPr>
            <w:r w:rsidRPr="00167154">
              <w:rPr>
                <w:rFonts w:ascii="Arial" w:hAnsi="Arial" w:cs="Arial"/>
                <w:b/>
                <w:bCs/>
                <w:sz w:val="16"/>
                <w:szCs w:val="16"/>
              </w:rPr>
              <w:t xml:space="preserve">Total </w:t>
            </w:r>
          </w:p>
        </w:tc>
        <w:tc>
          <w:tcPr>
            <w:tcW w:w="768" w:type="dxa"/>
            <w:tcBorders>
              <w:top w:val="nil"/>
              <w:left w:val="nil"/>
              <w:bottom w:val="nil"/>
              <w:right w:val="nil"/>
            </w:tcBorders>
            <w:shd w:val="clear" w:color="auto" w:fill="auto"/>
            <w:noWrap/>
            <w:vAlign w:val="center"/>
            <w:hideMark/>
          </w:tcPr>
          <w:p w14:paraId="76C1573C" w14:textId="77777777" w:rsidR="00BD50FA" w:rsidRPr="00167154" w:rsidRDefault="00BD50FA" w:rsidP="00B72A1E">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000000" w:fill="E6E6E6"/>
            <w:noWrap/>
            <w:vAlign w:val="bottom"/>
            <w:hideMark/>
          </w:tcPr>
          <w:p w14:paraId="76C1573D" w14:textId="1B87234E"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auto" w:fill="auto"/>
            <w:noWrap/>
            <w:vAlign w:val="bottom"/>
            <w:hideMark/>
          </w:tcPr>
          <w:p w14:paraId="76C1573E" w14:textId="106C3215"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29 </w:t>
            </w:r>
          </w:p>
        </w:tc>
        <w:tc>
          <w:tcPr>
            <w:tcW w:w="842" w:type="dxa"/>
            <w:tcBorders>
              <w:top w:val="nil"/>
              <w:left w:val="nil"/>
              <w:bottom w:val="nil"/>
              <w:right w:val="nil"/>
            </w:tcBorders>
            <w:shd w:val="clear" w:color="000000" w:fill="E6E6E6"/>
            <w:noWrap/>
            <w:vAlign w:val="bottom"/>
            <w:hideMark/>
          </w:tcPr>
          <w:p w14:paraId="76C1573F" w14:textId="5FEB5D33"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auto" w:fill="auto"/>
            <w:noWrap/>
            <w:vAlign w:val="bottom"/>
            <w:hideMark/>
          </w:tcPr>
          <w:p w14:paraId="76C15740" w14:textId="7675C79F"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000000" w:fill="E6E6E6"/>
            <w:noWrap/>
            <w:vAlign w:val="bottom"/>
            <w:hideMark/>
          </w:tcPr>
          <w:p w14:paraId="76C15741" w14:textId="5EE9B43C"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r>
      <w:tr w:rsidR="00BD50FA" w:rsidRPr="00167154" w14:paraId="76C1574A" w14:textId="77777777" w:rsidTr="00FD4787">
        <w:trPr>
          <w:trHeight w:val="241"/>
        </w:trPr>
        <w:tc>
          <w:tcPr>
            <w:tcW w:w="2732" w:type="dxa"/>
            <w:tcBorders>
              <w:top w:val="nil"/>
              <w:left w:val="nil"/>
              <w:bottom w:val="nil"/>
              <w:right w:val="nil"/>
            </w:tcBorders>
            <w:shd w:val="clear" w:color="auto" w:fill="auto"/>
            <w:vAlign w:val="bottom"/>
            <w:hideMark/>
          </w:tcPr>
          <w:p w14:paraId="76C15743" w14:textId="08627368" w:rsidR="00BD50FA" w:rsidRPr="00167154" w:rsidRDefault="00BD50FA" w:rsidP="00772DF8">
            <w:pPr>
              <w:spacing w:after="0" w:line="240" w:lineRule="auto"/>
              <w:ind w:left="177" w:hanging="177"/>
              <w:jc w:val="left"/>
              <w:rPr>
                <w:rFonts w:ascii="Arial" w:hAnsi="Arial" w:cs="Arial"/>
                <w:sz w:val="16"/>
                <w:szCs w:val="16"/>
              </w:rPr>
            </w:pPr>
            <w:r>
              <w:rPr>
                <w:rFonts w:ascii="Arial" w:hAnsi="Arial" w:cs="Arial"/>
                <w:sz w:val="16"/>
                <w:szCs w:val="16"/>
              </w:rPr>
              <w:t xml:space="preserve">Seasonal Worker Programme </w:t>
            </w:r>
            <w:r w:rsidR="003F1AEE">
              <w:rPr>
                <w:rFonts w:ascii="Arial" w:hAnsi="Arial" w:cs="Arial"/>
                <w:sz w:val="16"/>
                <w:szCs w:val="16"/>
              </w:rPr>
              <w:t>— p</w:t>
            </w:r>
            <w:r w:rsidRPr="00167154">
              <w:rPr>
                <w:rFonts w:ascii="Arial" w:hAnsi="Arial" w:cs="Arial"/>
                <w:sz w:val="16"/>
                <w:szCs w:val="16"/>
              </w:rPr>
              <w:t>ilot</w:t>
            </w:r>
            <w:r w:rsidR="00772DF8">
              <w:rPr>
                <w:rFonts w:ascii="Arial" w:hAnsi="Arial" w:cs="Arial"/>
                <w:sz w:val="16"/>
                <w:szCs w:val="16"/>
              </w:rPr>
              <w:t> </w:t>
            </w:r>
            <w:r>
              <w:rPr>
                <w:rFonts w:ascii="Arial" w:hAnsi="Arial" w:cs="Arial"/>
                <w:sz w:val="16"/>
                <w:szCs w:val="16"/>
              </w:rPr>
              <w:t>to address regional workforce shortages</w:t>
            </w:r>
          </w:p>
        </w:tc>
        <w:tc>
          <w:tcPr>
            <w:tcW w:w="768" w:type="dxa"/>
            <w:tcBorders>
              <w:top w:val="nil"/>
              <w:left w:val="nil"/>
              <w:bottom w:val="nil"/>
              <w:right w:val="nil"/>
            </w:tcBorders>
            <w:shd w:val="clear" w:color="auto" w:fill="auto"/>
            <w:noWrap/>
            <w:vAlign w:val="center"/>
            <w:hideMark/>
          </w:tcPr>
          <w:p w14:paraId="76C15744" w14:textId="77777777" w:rsidR="00BD50FA" w:rsidRPr="00167154" w:rsidRDefault="00BD50FA" w:rsidP="00B72A1E">
            <w:pPr>
              <w:spacing w:after="0" w:line="240" w:lineRule="auto"/>
              <w:jc w:val="center"/>
              <w:rPr>
                <w:rFonts w:ascii="Arial" w:hAnsi="Arial" w:cs="Arial"/>
                <w:sz w:val="16"/>
                <w:szCs w:val="16"/>
              </w:rPr>
            </w:pPr>
            <w:r w:rsidRPr="00167154">
              <w:rPr>
                <w:rFonts w:ascii="Arial" w:hAnsi="Arial" w:cs="Arial"/>
                <w:sz w:val="16"/>
                <w:szCs w:val="16"/>
              </w:rPr>
              <w:t>2.1</w:t>
            </w:r>
          </w:p>
        </w:tc>
        <w:tc>
          <w:tcPr>
            <w:tcW w:w="842" w:type="dxa"/>
            <w:tcBorders>
              <w:top w:val="nil"/>
              <w:left w:val="nil"/>
              <w:bottom w:val="nil"/>
              <w:right w:val="nil"/>
            </w:tcBorders>
            <w:shd w:val="clear" w:color="000000" w:fill="E6E6E6"/>
            <w:noWrap/>
            <w:vAlign w:val="bottom"/>
            <w:hideMark/>
          </w:tcPr>
          <w:p w14:paraId="76C15745" w14:textId="15E0A8BE"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746" w14:textId="77777777" w:rsidR="00BD50FA" w:rsidRPr="00167154" w:rsidRDefault="00BD50FA" w:rsidP="00BD50FA">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47" w14:textId="76E39438"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748" w14:textId="77777777" w:rsidR="00BD50FA" w:rsidRPr="00167154" w:rsidRDefault="00BD50FA" w:rsidP="00BD50FA">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49" w14:textId="649EB80A"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w:t>
            </w:r>
          </w:p>
        </w:tc>
      </w:tr>
      <w:tr w:rsidR="00BD50FA" w:rsidRPr="00167154" w14:paraId="76C15752" w14:textId="77777777" w:rsidTr="00FD4787">
        <w:trPr>
          <w:trHeight w:val="123"/>
        </w:trPr>
        <w:tc>
          <w:tcPr>
            <w:tcW w:w="2732" w:type="dxa"/>
            <w:tcBorders>
              <w:top w:val="nil"/>
              <w:left w:val="nil"/>
              <w:bottom w:val="nil"/>
              <w:right w:val="nil"/>
            </w:tcBorders>
            <w:shd w:val="clear" w:color="auto" w:fill="auto"/>
            <w:noWrap/>
            <w:vAlign w:val="bottom"/>
            <w:hideMark/>
          </w:tcPr>
          <w:p w14:paraId="76C1574B" w14:textId="77777777" w:rsidR="00BD50FA" w:rsidRPr="00167154" w:rsidRDefault="00BD50FA" w:rsidP="00BD50FA">
            <w:pPr>
              <w:spacing w:after="0" w:line="240" w:lineRule="auto"/>
              <w:ind w:firstLineChars="100" w:firstLine="160"/>
              <w:jc w:val="left"/>
              <w:rPr>
                <w:rFonts w:ascii="Arial" w:hAnsi="Arial" w:cs="Arial"/>
                <w:sz w:val="16"/>
                <w:szCs w:val="16"/>
              </w:rPr>
            </w:pPr>
            <w:r w:rsidRPr="00167154">
              <w:rPr>
                <w:rFonts w:ascii="Arial" w:hAnsi="Arial" w:cs="Arial"/>
                <w:sz w:val="16"/>
                <w:szCs w:val="16"/>
              </w:rPr>
              <w:t>Administered expenses</w:t>
            </w:r>
          </w:p>
        </w:tc>
        <w:tc>
          <w:tcPr>
            <w:tcW w:w="768" w:type="dxa"/>
            <w:tcBorders>
              <w:top w:val="nil"/>
              <w:left w:val="nil"/>
              <w:bottom w:val="nil"/>
              <w:right w:val="nil"/>
            </w:tcBorders>
            <w:shd w:val="clear" w:color="auto" w:fill="auto"/>
            <w:noWrap/>
            <w:vAlign w:val="center"/>
            <w:hideMark/>
          </w:tcPr>
          <w:p w14:paraId="76C1574C" w14:textId="77777777" w:rsidR="00BD50FA" w:rsidRPr="00167154" w:rsidRDefault="00BD50FA"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4D" w14:textId="0A79F8AC"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74E" w14:textId="7ACF899D"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hideMark/>
          </w:tcPr>
          <w:p w14:paraId="76C1574F" w14:textId="4106601D"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750" w14:textId="62374C92"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hideMark/>
          </w:tcPr>
          <w:p w14:paraId="76C15751" w14:textId="434223A9"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r>
      <w:tr w:rsidR="00BD50FA" w:rsidRPr="00167154" w14:paraId="76C1575A" w14:textId="77777777" w:rsidTr="00FD4787">
        <w:trPr>
          <w:trHeight w:val="89"/>
        </w:trPr>
        <w:tc>
          <w:tcPr>
            <w:tcW w:w="2732" w:type="dxa"/>
            <w:tcBorders>
              <w:top w:val="nil"/>
              <w:left w:val="nil"/>
              <w:bottom w:val="nil"/>
              <w:right w:val="nil"/>
            </w:tcBorders>
            <w:shd w:val="clear" w:color="auto" w:fill="auto"/>
            <w:noWrap/>
            <w:vAlign w:val="bottom"/>
            <w:hideMark/>
          </w:tcPr>
          <w:p w14:paraId="76C15753" w14:textId="77777777" w:rsidR="00BD50FA" w:rsidRPr="00167154" w:rsidRDefault="00BD50FA" w:rsidP="00BD50FA">
            <w:pPr>
              <w:spacing w:after="0" w:line="240" w:lineRule="auto"/>
              <w:ind w:firstLineChars="100" w:firstLine="160"/>
              <w:jc w:val="left"/>
              <w:rPr>
                <w:rFonts w:ascii="Arial" w:hAnsi="Arial" w:cs="Arial"/>
                <w:sz w:val="16"/>
                <w:szCs w:val="16"/>
              </w:rPr>
            </w:pPr>
            <w:r w:rsidRPr="00167154">
              <w:rPr>
                <w:rFonts w:ascii="Arial" w:hAnsi="Arial" w:cs="Arial"/>
                <w:sz w:val="16"/>
                <w:szCs w:val="16"/>
              </w:rPr>
              <w:t>Departmental expenses</w:t>
            </w:r>
          </w:p>
        </w:tc>
        <w:tc>
          <w:tcPr>
            <w:tcW w:w="768" w:type="dxa"/>
            <w:tcBorders>
              <w:top w:val="nil"/>
              <w:left w:val="nil"/>
              <w:bottom w:val="nil"/>
              <w:right w:val="nil"/>
            </w:tcBorders>
            <w:shd w:val="clear" w:color="auto" w:fill="auto"/>
            <w:noWrap/>
            <w:vAlign w:val="center"/>
            <w:hideMark/>
          </w:tcPr>
          <w:p w14:paraId="76C15754" w14:textId="77777777" w:rsidR="00BD50FA" w:rsidRPr="00167154" w:rsidRDefault="00BD50FA"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55" w14:textId="61AEABBE"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363 </w:t>
            </w:r>
          </w:p>
        </w:tc>
        <w:tc>
          <w:tcPr>
            <w:tcW w:w="842" w:type="dxa"/>
            <w:tcBorders>
              <w:top w:val="nil"/>
              <w:left w:val="nil"/>
              <w:bottom w:val="nil"/>
              <w:right w:val="nil"/>
            </w:tcBorders>
            <w:shd w:val="clear" w:color="auto" w:fill="auto"/>
            <w:noWrap/>
            <w:vAlign w:val="bottom"/>
            <w:hideMark/>
          </w:tcPr>
          <w:p w14:paraId="76C15756" w14:textId="5BB683CB"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919 </w:t>
            </w:r>
          </w:p>
        </w:tc>
        <w:tc>
          <w:tcPr>
            <w:tcW w:w="842" w:type="dxa"/>
            <w:tcBorders>
              <w:top w:val="nil"/>
              <w:left w:val="nil"/>
              <w:bottom w:val="nil"/>
              <w:right w:val="nil"/>
            </w:tcBorders>
            <w:shd w:val="clear" w:color="000000" w:fill="E6E6E6"/>
            <w:noWrap/>
            <w:vAlign w:val="bottom"/>
            <w:hideMark/>
          </w:tcPr>
          <w:p w14:paraId="76C15757" w14:textId="6708968A"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758" w14:textId="173C2F40"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hideMark/>
          </w:tcPr>
          <w:p w14:paraId="76C15759" w14:textId="0398478D"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r>
      <w:tr w:rsidR="00BD50FA" w:rsidRPr="00167154" w14:paraId="76C15762" w14:textId="77777777" w:rsidTr="00FD4787">
        <w:trPr>
          <w:trHeight w:val="149"/>
        </w:trPr>
        <w:tc>
          <w:tcPr>
            <w:tcW w:w="2732" w:type="dxa"/>
            <w:tcBorders>
              <w:top w:val="nil"/>
              <w:left w:val="nil"/>
              <w:bottom w:val="nil"/>
              <w:right w:val="nil"/>
            </w:tcBorders>
            <w:shd w:val="clear" w:color="auto" w:fill="auto"/>
            <w:noWrap/>
            <w:vAlign w:val="bottom"/>
            <w:hideMark/>
          </w:tcPr>
          <w:p w14:paraId="76C1575B" w14:textId="77777777" w:rsidR="00BD50FA" w:rsidRPr="00167154" w:rsidRDefault="00BD50FA" w:rsidP="00BD50FA">
            <w:pPr>
              <w:spacing w:after="0" w:line="240" w:lineRule="auto"/>
              <w:jc w:val="left"/>
              <w:rPr>
                <w:rFonts w:ascii="Arial" w:hAnsi="Arial" w:cs="Arial"/>
                <w:b/>
                <w:bCs/>
                <w:sz w:val="16"/>
                <w:szCs w:val="16"/>
              </w:rPr>
            </w:pPr>
            <w:r w:rsidRPr="00167154">
              <w:rPr>
                <w:rFonts w:ascii="Arial" w:hAnsi="Arial" w:cs="Arial"/>
                <w:b/>
                <w:bCs/>
                <w:sz w:val="16"/>
                <w:szCs w:val="16"/>
              </w:rPr>
              <w:t xml:space="preserve">Total </w:t>
            </w:r>
          </w:p>
        </w:tc>
        <w:tc>
          <w:tcPr>
            <w:tcW w:w="768" w:type="dxa"/>
            <w:tcBorders>
              <w:top w:val="nil"/>
              <w:left w:val="nil"/>
              <w:bottom w:val="nil"/>
              <w:right w:val="nil"/>
            </w:tcBorders>
            <w:shd w:val="clear" w:color="auto" w:fill="auto"/>
            <w:noWrap/>
            <w:vAlign w:val="center"/>
            <w:hideMark/>
          </w:tcPr>
          <w:p w14:paraId="76C1575C" w14:textId="77777777" w:rsidR="00BD50FA" w:rsidRPr="00167154" w:rsidRDefault="00BD50FA" w:rsidP="00B72A1E">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000000" w:fill="E6E6E6"/>
            <w:noWrap/>
            <w:vAlign w:val="bottom"/>
            <w:hideMark/>
          </w:tcPr>
          <w:p w14:paraId="76C1575D" w14:textId="3337EF76"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363 </w:t>
            </w:r>
          </w:p>
        </w:tc>
        <w:tc>
          <w:tcPr>
            <w:tcW w:w="842" w:type="dxa"/>
            <w:tcBorders>
              <w:top w:val="nil"/>
              <w:left w:val="nil"/>
              <w:bottom w:val="nil"/>
              <w:right w:val="nil"/>
            </w:tcBorders>
            <w:shd w:val="clear" w:color="auto" w:fill="auto"/>
            <w:noWrap/>
            <w:vAlign w:val="bottom"/>
            <w:hideMark/>
          </w:tcPr>
          <w:p w14:paraId="76C1575E" w14:textId="4D8B65EE"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919 </w:t>
            </w:r>
          </w:p>
        </w:tc>
        <w:tc>
          <w:tcPr>
            <w:tcW w:w="842" w:type="dxa"/>
            <w:tcBorders>
              <w:top w:val="nil"/>
              <w:left w:val="nil"/>
              <w:bottom w:val="nil"/>
              <w:right w:val="nil"/>
            </w:tcBorders>
            <w:shd w:val="clear" w:color="000000" w:fill="E6E6E6"/>
            <w:noWrap/>
            <w:vAlign w:val="bottom"/>
            <w:hideMark/>
          </w:tcPr>
          <w:p w14:paraId="76C1575F" w14:textId="57229355"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auto" w:fill="auto"/>
            <w:noWrap/>
            <w:vAlign w:val="bottom"/>
            <w:hideMark/>
          </w:tcPr>
          <w:p w14:paraId="76C15760" w14:textId="5EDFBC71"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000000" w:fill="E6E6E6"/>
            <w:noWrap/>
            <w:vAlign w:val="bottom"/>
            <w:hideMark/>
          </w:tcPr>
          <w:p w14:paraId="76C15761" w14:textId="54CD4AF5"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r>
      <w:tr w:rsidR="00BD50FA" w:rsidRPr="00167154" w14:paraId="76C1576A" w14:textId="77777777" w:rsidTr="00FD4787">
        <w:trPr>
          <w:trHeight w:val="555"/>
        </w:trPr>
        <w:tc>
          <w:tcPr>
            <w:tcW w:w="2732" w:type="dxa"/>
            <w:tcBorders>
              <w:top w:val="nil"/>
              <w:left w:val="nil"/>
              <w:bottom w:val="nil"/>
              <w:right w:val="nil"/>
            </w:tcBorders>
            <w:shd w:val="clear" w:color="auto" w:fill="auto"/>
            <w:vAlign w:val="bottom"/>
            <w:hideMark/>
          </w:tcPr>
          <w:p w14:paraId="76C15763" w14:textId="498E92DF" w:rsidR="00BD50FA" w:rsidRPr="00167154" w:rsidRDefault="00BD50FA" w:rsidP="0048741A">
            <w:pPr>
              <w:spacing w:after="0" w:line="240" w:lineRule="auto"/>
              <w:ind w:left="177" w:hanging="177"/>
              <w:jc w:val="left"/>
              <w:rPr>
                <w:rFonts w:ascii="Arial" w:hAnsi="Arial" w:cs="Arial"/>
                <w:sz w:val="16"/>
                <w:szCs w:val="16"/>
              </w:rPr>
            </w:pPr>
            <w:r w:rsidRPr="00167154">
              <w:rPr>
                <w:rFonts w:ascii="Arial" w:hAnsi="Arial" w:cs="Arial"/>
                <w:sz w:val="16"/>
                <w:szCs w:val="16"/>
              </w:rPr>
              <w:t xml:space="preserve">Australian Small Business Advisory </w:t>
            </w:r>
            <w:r w:rsidRPr="00640761">
              <w:rPr>
                <w:rFonts w:ascii="Arial" w:hAnsi="Arial" w:cs="Arial"/>
                <w:color w:val="000000"/>
                <w:sz w:val="16"/>
                <w:szCs w:val="16"/>
              </w:rPr>
              <w:t>Services</w:t>
            </w:r>
            <w:r w:rsidRPr="00167154">
              <w:rPr>
                <w:rFonts w:ascii="Arial" w:hAnsi="Arial" w:cs="Arial"/>
                <w:sz w:val="16"/>
                <w:szCs w:val="16"/>
              </w:rPr>
              <w:t xml:space="preserve"> Northern</w:t>
            </w:r>
            <w:r>
              <w:rPr>
                <w:rFonts w:ascii="Arial" w:hAnsi="Arial" w:cs="Arial"/>
                <w:sz w:val="16"/>
                <w:szCs w:val="16"/>
              </w:rPr>
              <w:t xml:space="preserve"> Australia Tourism Initiative </w:t>
            </w:r>
            <w:r w:rsidRPr="00167154">
              <w:rPr>
                <w:rFonts w:ascii="Arial" w:hAnsi="Arial" w:cs="Arial"/>
                <w:sz w:val="16"/>
                <w:szCs w:val="16"/>
              </w:rPr>
              <w:t>—</w:t>
            </w:r>
            <w:r>
              <w:rPr>
                <w:rFonts w:ascii="Arial" w:hAnsi="Arial" w:cs="Arial"/>
                <w:sz w:val="16"/>
                <w:szCs w:val="16"/>
              </w:rPr>
              <w:t xml:space="preserve"> </w:t>
            </w:r>
            <w:r w:rsidRPr="00167154">
              <w:rPr>
                <w:rFonts w:ascii="Arial" w:hAnsi="Arial" w:cs="Arial"/>
                <w:sz w:val="16"/>
                <w:szCs w:val="16"/>
              </w:rPr>
              <w:t>extension</w:t>
            </w:r>
          </w:p>
        </w:tc>
        <w:tc>
          <w:tcPr>
            <w:tcW w:w="768" w:type="dxa"/>
            <w:tcBorders>
              <w:top w:val="nil"/>
              <w:left w:val="nil"/>
              <w:bottom w:val="nil"/>
              <w:right w:val="nil"/>
            </w:tcBorders>
            <w:shd w:val="clear" w:color="auto" w:fill="auto"/>
            <w:noWrap/>
            <w:vAlign w:val="center"/>
            <w:hideMark/>
          </w:tcPr>
          <w:p w14:paraId="76C15764" w14:textId="77777777" w:rsidR="00BD50FA" w:rsidRPr="00167154" w:rsidRDefault="00BD50FA" w:rsidP="00B72A1E">
            <w:pPr>
              <w:spacing w:after="0" w:line="240" w:lineRule="auto"/>
              <w:jc w:val="center"/>
              <w:rPr>
                <w:rFonts w:ascii="Arial" w:hAnsi="Arial" w:cs="Arial"/>
                <w:sz w:val="16"/>
                <w:szCs w:val="16"/>
              </w:rPr>
            </w:pPr>
            <w:r w:rsidRPr="00167154">
              <w:rPr>
                <w:rFonts w:ascii="Arial" w:hAnsi="Arial" w:cs="Arial"/>
                <w:sz w:val="16"/>
                <w:szCs w:val="16"/>
              </w:rPr>
              <w:t>2.3</w:t>
            </w:r>
          </w:p>
        </w:tc>
        <w:tc>
          <w:tcPr>
            <w:tcW w:w="842" w:type="dxa"/>
            <w:tcBorders>
              <w:top w:val="nil"/>
              <w:left w:val="nil"/>
              <w:bottom w:val="nil"/>
              <w:right w:val="nil"/>
            </w:tcBorders>
            <w:shd w:val="clear" w:color="000000" w:fill="E6E6E6"/>
            <w:noWrap/>
            <w:vAlign w:val="bottom"/>
            <w:hideMark/>
          </w:tcPr>
          <w:p w14:paraId="76C15765" w14:textId="35567800"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766" w14:textId="77777777" w:rsidR="00BD50FA" w:rsidRPr="00167154" w:rsidRDefault="00BD50FA" w:rsidP="00BD50FA">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67" w14:textId="1467EF5A"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w:t>
            </w:r>
          </w:p>
        </w:tc>
        <w:tc>
          <w:tcPr>
            <w:tcW w:w="842" w:type="dxa"/>
            <w:tcBorders>
              <w:top w:val="nil"/>
              <w:left w:val="nil"/>
              <w:bottom w:val="nil"/>
              <w:right w:val="nil"/>
            </w:tcBorders>
            <w:shd w:val="clear" w:color="auto" w:fill="auto"/>
            <w:noWrap/>
            <w:vAlign w:val="bottom"/>
            <w:hideMark/>
          </w:tcPr>
          <w:p w14:paraId="76C15768" w14:textId="77777777" w:rsidR="00BD50FA" w:rsidRPr="00167154" w:rsidRDefault="00BD50FA" w:rsidP="00BD50FA">
            <w:pPr>
              <w:spacing w:after="0" w:line="240" w:lineRule="auto"/>
              <w:jc w:val="right"/>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69" w14:textId="6B0EE645"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w:t>
            </w:r>
          </w:p>
        </w:tc>
      </w:tr>
      <w:tr w:rsidR="00BD50FA" w:rsidRPr="00167154" w14:paraId="76C15772" w14:textId="77777777" w:rsidTr="00FD4787">
        <w:trPr>
          <w:trHeight w:val="153"/>
        </w:trPr>
        <w:tc>
          <w:tcPr>
            <w:tcW w:w="2732" w:type="dxa"/>
            <w:tcBorders>
              <w:top w:val="nil"/>
              <w:left w:val="nil"/>
              <w:bottom w:val="nil"/>
              <w:right w:val="nil"/>
            </w:tcBorders>
            <w:shd w:val="clear" w:color="auto" w:fill="auto"/>
            <w:noWrap/>
            <w:vAlign w:val="bottom"/>
            <w:hideMark/>
          </w:tcPr>
          <w:p w14:paraId="76C1576B" w14:textId="77777777" w:rsidR="00BD50FA" w:rsidRPr="00167154" w:rsidRDefault="00BD50FA" w:rsidP="00BD50FA">
            <w:pPr>
              <w:spacing w:after="0" w:line="240" w:lineRule="auto"/>
              <w:ind w:firstLineChars="100" w:firstLine="160"/>
              <w:jc w:val="left"/>
              <w:rPr>
                <w:rFonts w:ascii="Arial" w:hAnsi="Arial" w:cs="Arial"/>
                <w:sz w:val="16"/>
                <w:szCs w:val="16"/>
              </w:rPr>
            </w:pPr>
            <w:r w:rsidRPr="00167154">
              <w:rPr>
                <w:rFonts w:ascii="Arial" w:hAnsi="Arial" w:cs="Arial"/>
                <w:sz w:val="16"/>
                <w:szCs w:val="16"/>
              </w:rPr>
              <w:t>Administered expenses</w:t>
            </w:r>
          </w:p>
        </w:tc>
        <w:tc>
          <w:tcPr>
            <w:tcW w:w="768" w:type="dxa"/>
            <w:tcBorders>
              <w:top w:val="nil"/>
              <w:left w:val="nil"/>
              <w:bottom w:val="nil"/>
              <w:right w:val="nil"/>
            </w:tcBorders>
            <w:shd w:val="clear" w:color="auto" w:fill="auto"/>
            <w:noWrap/>
            <w:vAlign w:val="center"/>
            <w:hideMark/>
          </w:tcPr>
          <w:p w14:paraId="76C1576C" w14:textId="77777777" w:rsidR="00BD50FA" w:rsidRPr="00167154" w:rsidRDefault="00BD50FA"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6D" w14:textId="126F54A5"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76E" w14:textId="5B958FF3"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600 </w:t>
            </w:r>
          </w:p>
        </w:tc>
        <w:tc>
          <w:tcPr>
            <w:tcW w:w="842" w:type="dxa"/>
            <w:tcBorders>
              <w:top w:val="nil"/>
              <w:left w:val="nil"/>
              <w:bottom w:val="nil"/>
              <w:right w:val="nil"/>
            </w:tcBorders>
            <w:shd w:val="clear" w:color="000000" w:fill="E6E6E6"/>
            <w:noWrap/>
            <w:vAlign w:val="bottom"/>
            <w:hideMark/>
          </w:tcPr>
          <w:p w14:paraId="76C1576F" w14:textId="4FE42D82"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770" w14:textId="083F0C26"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hideMark/>
          </w:tcPr>
          <w:p w14:paraId="76C15771" w14:textId="2531F80E"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r>
      <w:tr w:rsidR="00BD50FA" w:rsidRPr="00167154" w14:paraId="76C1577A" w14:textId="77777777" w:rsidTr="00FD4787">
        <w:trPr>
          <w:trHeight w:val="66"/>
        </w:trPr>
        <w:tc>
          <w:tcPr>
            <w:tcW w:w="2732" w:type="dxa"/>
            <w:tcBorders>
              <w:top w:val="nil"/>
              <w:left w:val="nil"/>
              <w:bottom w:val="nil"/>
              <w:right w:val="nil"/>
            </w:tcBorders>
            <w:shd w:val="clear" w:color="auto" w:fill="auto"/>
            <w:noWrap/>
            <w:vAlign w:val="bottom"/>
            <w:hideMark/>
          </w:tcPr>
          <w:p w14:paraId="76C15773" w14:textId="77777777" w:rsidR="00BD50FA" w:rsidRPr="00167154" w:rsidRDefault="00BD50FA" w:rsidP="00BD50FA">
            <w:pPr>
              <w:spacing w:after="0" w:line="240" w:lineRule="auto"/>
              <w:ind w:firstLineChars="100" w:firstLine="160"/>
              <w:jc w:val="left"/>
              <w:rPr>
                <w:rFonts w:ascii="Arial" w:hAnsi="Arial" w:cs="Arial"/>
                <w:sz w:val="16"/>
                <w:szCs w:val="16"/>
              </w:rPr>
            </w:pPr>
            <w:r w:rsidRPr="00167154">
              <w:rPr>
                <w:rFonts w:ascii="Arial" w:hAnsi="Arial" w:cs="Arial"/>
                <w:sz w:val="16"/>
                <w:szCs w:val="16"/>
              </w:rPr>
              <w:t>Departmental expenses</w:t>
            </w:r>
          </w:p>
        </w:tc>
        <w:tc>
          <w:tcPr>
            <w:tcW w:w="768" w:type="dxa"/>
            <w:tcBorders>
              <w:top w:val="nil"/>
              <w:left w:val="nil"/>
              <w:bottom w:val="nil"/>
              <w:right w:val="nil"/>
            </w:tcBorders>
            <w:shd w:val="clear" w:color="auto" w:fill="auto"/>
            <w:noWrap/>
            <w:vAlign w:val="center"/>
            <w:hideMark/>
          </w:tcPr>
          <w:p w14:paraId="76C15774" w14:textId="77777777" w:rsidR="00BD50FA" w:rsidRPr="00167154" w:rsidRDefault="00BD50FA" w:rsidP="00B72A1E">
            <w:pPr>
              <w:spacing w:after="0" w:line="240" w:lineRule="auto"/>
              <w:ind w:firstLineChars="100" w:firstLine="160"/>
              <w:jc w:val="center"/>
              <w:rPr>
                <w:rFonts w:ascii="Arial" w:hAnsi="Arial" w:cs="Arial"/>
                <w:sz w:val="16"/>
                <w:szCs w:val="16"/>
              </w:rPr>
            </w:pPr>
          </w:p>
        </w:tc>
        <w:tc>
          <w:tcPr>
            <w:tcW w:w="842" w:type="dxa"/>
            <w:tcBorders>
              <w:top w:val="nil"/>
              <w:left w:val="nil"/>
              <w:bottom w:val="nil"/>
              <w:right w:val="nil"/>
            </w:tcBorders>
            <w:shd w:val="clear" w:color="000000" w:fill="E6E6E6"/>
            <w:noWrap/>
            <w:vAlign w:val="bottom"/>
            <w:hideMark/>
          </w:tcPr>
          <w:p w14:paraId="76C15775" w14:textId="44182339"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776" w14:textId="0502561A"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153 </w:t>
            </w:r>
          </w:p>
        </w:tc>
        <w:tc>
          <w:tcPr>
            <w:tcW w:w="842" w:type="dxa"/>
            <w:tcBorders>
              <w:top w:val="nil"/>
              <w:left w:val="nil"/>
              <w:bottom w:val="nil"/>
              <w:right w:val="nil"/>
            </w:tcBorders>
            <w:shd w:val="clear" w:color="000000" w:fill="E6E6E6"/>
            <w:noWrap/>
            <w:vAlign w:val="bottom"/>
            <w:hideMark/>
          </w:tcPr>
          <w:p w14:paraId="76C15777" w14:textId="3BD84DDA"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auto" w:fill="auto"/>
            <w:noWrap/>
            <w:vAlign w:val="bottom"/>
            <w:hideMark/>
          </w:tcPr>
          <w:p w14:paraId="76C15778" w14:textId="5BBB3FAF"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c>
          <w:tcPr>
            <w:tcW w:w="842" w:type="dxa"/>
            <w:tcBorders>
              <w:top w:val="nil"/>
              <w:left w:val="nil"/>
              <w:bottom w:val="nil"/>
              <w:right w:val="nil"/>
            </w:tcBorders>
            <w:shd w:val="clear" w:color="000000" w:fill="E6E6E6"/>
            <w:noWrap/>
            <w:vAlign w:val="bottom"/>
            <w:hideMark/>
          </w:tcPr>
          <w:p w14:paraId="76C15779" w14:textId="0B0102AA" w:rsidR="00BD50FA" w:rsidRPr="00167154" w:rsidRDefault="00BD50FA" w:rsidP="00BD50FA">
            <w:pPr>
              <w:spacing w:after="0" w:line="240" w:lineRule="auto"/>
              <w:jc w:val="right"/>
              <w:rPr>
                <w:rFonts w:ascii="Arial" w:hAnsi="Arial" w:cs="Arial"/>
                <w:sz w:val="16"/>
                <w:szCs w:val="16"/>
              </w:rPr>
            </w:pPr>
            <w:r>
              <w:rPr>
                <w:rFonts w:ascii="Arial" w:hAnsi="Arial" w:cs="Arial"/>
                <w:sz w:val="16"/>
                <w:szCs w:val="16"/>
              </w:rPr>
              <w:t xml:space="preserve">            - </w:t>
            </w:r>
          </w:p>
        </w:tc>
      </w:tr>
      <w:tr w:rsidR="00BD50FA" w:rsidRPr="00167154" w14:paraId="76C15782" w14:textId="77777777" w:rsidTr="00FD4787">
        <w:trPr>
          <w:trHeight w:val="116"/>
        </w:trPr>
        <w:tc>
          <w:tcPr>
            <w:tcW w:w="2732" w:type="dxa"/>
            <w:tcBorders>
              <w:top w:val="nil"/>
              <w:left w:val="nil"/>
              <w:bottom w:val="nil"/>
              <w:right w:val="nil"/>
            </w:tcBorders>
            <w:shd w:val="clear" w:color="auto" w:fill="auto"/>
            <w:noWrap/>
            <w:vAlign w:val="bottom"/>
            <w:hideMark/>
          </w:tcPr>
          <w:p w14:paraId="76C1577B" w14:textId="77777777" w:rsidR="00BD50FA" w:rsidRPr="00167154" w:rsidRDefault="00BD50FA" w:rsidP="00BD50FA">
            <w:pPr>
              <w:spacing w:after="0" w:line="240" w:lineRule="auto"/>
              <w:jc w:val="left"/>
              <w:rPr>
                <w:rFonts w:ascii="Arial" w:hAnsi="Arial" w:cs="Arial"/>
                <w:b/>
                <w:bCs/>
                <w:sz w:val="16"/>
                <w:szCs w:val="16"/>
              </w:rPr>
            </w:pPr>
            <w:r w:rsidRPr="00167154">
              <w:rPr>
                <w:rFonts w:ascii="Arial" w:hAnsi="Arial" w:cs="Arial"/>
                <w:b/>
                <w:bCs/>
                <w:sz w:val="16"/>
                <w:szCs w:val="16"/>
              </w:rPr>
              <w:t xml:space="preserve">Total </w:t>
            </w:r>
          </w:p>
        </w:tc>
        <w:tc>
          <w:tcPr>
            <w:tcW w:w="768" w:type="dxa"/>
            <w:tcBorders>
              <w:top w:val="nil"/>
              <w:left w:val="nil"/>
              <w:bottom w:val="nil"/>
              <w:right w:val="nil"/>
            </w:tcBorders>
            <w:shd w:val="clear" w:color="auto" w:fill="auto"/>
            <w:noWrap/>
            <w:vAlign w:val="center"/>
            <w:hideMark/>
          </w:tcPr>
          <w:p w14:paraId="76C1577C" w14:textId="77777777" w:rsidR="00BD50FA" w:rsidRPr="00167154" w:rsidRDefault="00BD50FA" w:rsidP="00B72A1E">
            <w:pPr>
              <w:spacing w:after="0" w:line="240" w:lineRule="auto"/>
              <w:jc w:val="center"/>
              <w:rPr>
                <w:rFonts w:ascii="Arial" w:hAnsi="Arial" w:cs="Arial"/>
                <w:b/>
                <w:bCs/>
                <w:sz w:val="16"/>
                <w:szCs w:val="16"/>
              </w:rPr>
            </w:pPr>
          </w:p>
        </w:tc>
        <w:tc>
          <w:tcPr>
            <w:tcW w:w="842" w:type="dxa"/>
            <w:tcBorders>
              <w:top w:val="nil"/>
              <w:left w:val="nil"/>
              <w:bottom w:val="nil"/>
              <w:right w:val="nil"/>
            </w:tcBorders>
            <w:shd w:val="clear" w:color="000000" w:fill="E6E6E6"/>
            <w:noWrap/>
            <w:vAlign w:val="bottom"/>
            <w:hideMark/>
          </w:tcPr>
          <w:p w14:paraId="76C1577D" w14:textId="03767402"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auto" w:fill="auto"/>
            <w:noWrap/>
            <w:vAlign w:val="bottom"/>
            <w:hideMark/>
          </w:tcPr>
          <w:p w14:paraId="76C1577E" w14:textId="123F49EA"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753 </w:t>
            </w:r>
          </w:p>
        </w:tc>
        <w:tc>
          <w:tcPr>
            <w:tcW w:w="842" w:type="dxa"/>
            <w:tcBorders>
              <w:top w:val="nil"/>
              <w:left w:val="nil"/>
              <w:bottom w:val="nil"/>
              <w:right w:val="nil"/>
            </w:tcBorders>
            <w:shd w:val="clear" w:color="000000" w:fill="E6E6E6"/>
            <w:noWrap/>
            <w:vAlign w:val="bottom"/>
            <w:hideMark/>
          </w:tcPr>
          <w:p w14:paraId="76C1577F" w14:textId="166BE89E"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auto" w:fill="auto"/>
            <w:noWrap/>
            <w:vAlign w:val="bottom"/>
            <w:hideMark/>
          </w:tcPr>
          <w:p w14:paraId="76C15780" w14:textId="3D020FE4"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42" w:type="dxa"/>
            <w:tcBorders>
              <w:top w:val="nil"/>
              <w:left w:val="nil"/>
              <w:bottom w:val="nil"/>
              <w:right w:val="nil"/>
            </w:tcBorders>
            <w:shd w:val="clear" w:color="000000" w:fill="E6E6E6"/>
            <w:noWrap/>
            <w:vAlign w:val="bottom"/>
            <w:hideMark/>
          </w:tcPr>
          <w:p w14:paraId="76C15781" w14:textId="0F3C528F" w:rsidR="00BD50FA" w:rsidRPr="00167154" w:rsidRDefault="00BD50FA" w:rsidP="00BD50FA">
            <w:pPr>
              <w:spacing w:after="0" w:line="240" w:lineRule="auto"/>
              <w:jc w:val="right"/>
              <w:rPr>
                <w:rFonts w:ascii="Arial" w:hAnsi="Arial" w:cs="Arial"/>
                <w:b/>
                <w:bCs/>
                <w:sz w:val="16"/>
                <w:szCs w:val="16"/>
              </w:rPr>
            </w:pPr>
            <w:r>
              <w:rPr>
                <w:rFonts w:ascii="Arial" w:hAnsi="Arial" w:cs="Arial"/>
                <w:b/>
                <w:bCs/>
                <w:sz w:val="16"/>
                <w:szCs w:val="16"/>
              </w:rPr>
              <w:t xml:space="preserve">            - </w:t>
            </w:r>
          </w:p>
        </w:tc>
      </w:tr>
    </w:tbl>
    <w:p w14:paraId="76C157C3" w14:textId="77777777" w:rsidR="00CB15FE" w:rsidRDefault="00CB15FE" w:rsidP="000C03DF">
      <w:pPr>
        <w:pStyle w:val="ChartandTableFootnote"/>
        <w:spacing w:before="120"/>
        <w:jc w:val="left"/>
        <w:rPr>
          <w:szCs w:val="16"/>
        </w:rPr>
      </w:pPr>
    </w:p>
    <w:p w14:paraId="76C157C4" w14:textId="77777777" w:rsidR="00CB15FE" w:rsidRPr="000C03DF" w:rsidRDefault="00CB15FE" w:rsidP="00CB15FE">
      <w:pPr>
        <w:pStyle w:val="TableHeading"/>
      </w:pPr>
      <w:r w:rsidRPr="000C03DF">
        <w:t>Table 1.2: Entity 2019–20</w:t>
      </w:r>
      <w:r w:rsidRPr="000C03DF">
        <w:rPr>
          <w:lang w:val="en-AU"/>
        </w:rPr>
        <w:t xml:space="preserve"> </w:t>
      </w:r>
      <w:r w:rsidRPr="000C03DF">
        <w:t>Budget measures</w:t>
      </w:r>
    </w:p>
    <w:p w14:paraId="76C157C5" w14:textId="77777777" w:rsidR="00CB15FE" w:rsidRDefault="00CB15FE" w:rsidP="00CB15FE">
      <w:pPr>
        <w:pStyle w:val="TableHeadingcontinued"/>
      </w:pPr>
      <w:r w:rsidRPr="000C03DF">
        <w:t>Part 1: Measures announced since the 2018–19 Mid-Year Economic and Fiscal Outlook (MYEFO)</w:t>
      </w:r>
      <w:r>
        <w:t xml:space="preserve"> </w:t>
      </w:r>
      <w:r w:rsidR="0020359C">
        <w:t>(c</w:t>
      </w:r>
      <w:r>
        <w:t>ontinued</w:t>
      </w:r>
      <w:r w:rsidR="0020359C">
        <w:t>)</w:t>
      </w:r>
    </w:p>
    <w:tbl>
      <w:tblPr>
        <w:tblW w:w="7710" w:type="dxa"/>
        <w:tblCellMar>
          <w:left w:w="0" w:type="dxa"/>
          <w:right w:w="0" w:type="dxa"/>
        </w:tblCellMar>
        <w:tblLook w:val="04A0" w:firstRow="1" w:lastRow="0" w:firstColumn="1" w:lastColumn="0" w:noHBand="0" w:noVBand="1"/>
      </w:tblPr>
      <w:tblGrid>
        <w:gridCol w:w="2717"/>
        <w:gridCol w:w="815"/>
        <w:gridCol w:w="835"/>
        <w:gridCol w:w="835"/>
        <w:gridCol w:w="836"/>
        <w:gridCol w:w="836"/>
        <w:gridCol w:w="836"/>
      </w:tblGrid>
      <w:tr w:rsidR="00CB15FE" w:rsidRPr="00CB15FE" w14:paraId="76C157D2" w14:textId="77777777" w:rsidTr="00114554">
        <w:trPr>
          <w:trHeight w:val="450"/>
        </w:trPr>
        <w:tc>
          <w:tcPr>
            <w:tcW w:w="2741" w:type="dxa"/>
            <w:tcBorders>
              <w:top w:val="single" w:sz="4" w:space="0" w:color="auto"/>
              <w:left w:val="nil"/>
              <w:bottom w:val="nil"/>
              <w:right w:val="nil"/>
            </w:tcBorders>
            <w:shd w:val="clear" w:color="auto" w:fill="auto"/>
            <w:noWrap/>
            <w:vAlign w:val="bottom"/>
            <w:hideMark/>
          </w:tcPr>
          <w:p w14:paraId="76C157C6" w14:textId="77777777" w:rsidR="00CB15FE" w:rsidRPr="00CB15FE" w:rsidRDefault="00CB15FE" w:rsidP="00CB15FE">
            <w:pPr>
              <w:spacing w:after="0" w:line="240" w:lineRule="auto"/>
              <w:jc w:val="left"/>
              <w:rPr>
                <w:rFonts w:ascii="Arial" w:hAnsi="Arial" w:cs="Arial"/>
                <w:sz w:val="16"/>
                <w:szCs w:val="16"/>
              </w:rPr>
            </w:pPr>
            <w:r w:rsidRPr="00CB15FE">
              <w:rPr>
                <w:rFonts w:ascii="Arial" w:hAnsi="Arial" w:cs="Arial"/>
                <w:sz w:val="16"/>
                <w:szCs w:val="16"/>
              </w:rPr>
              <w:t> </w:t>
            </w:r>
          </w:p>
        </w:tc>
        <w:tc>
          <w:tcPr>
            <w:tcW w:w="811" w:type="dxa"/>
            <w:tcBorders>
              <w:top w:val="single" w:sz="4" w:space="0" w:color="auto"/>
              <w:left w:val="nil"/>
              <w:bottom w:val="single" w:sz="4" w:space="0" w:color="auto"/>
              <w:right w:val="nil"/>
            </w:tcBorders>
            <w:shd w:val="clear" w:color="auto" w:fill="auto"/>
            <w:noWrap/>
            <w:vAlign w:val="bottom"/>
            <w:hideMark/>
          </w:tcPr>
          <w:p w14:paraId="76C157C7" w14:textId="77777777" w:rsidR="00CB15FE" w:rsidRPr="00CB15FE" w:rsidRDefault="00CB15FE" w:rsidP="00CB15FE">
            <w:pPr>
              <w:spacing w:after="0" w:line="240" w:lineRule="auto"/>
              <w:jc w:val="left"/>
              <w:rPr>
                <w:rFonts w:ascii="Arial" w:hAnsi="Arial" w:cs="Arial"/>
                <w:sz w:val="16"/>
                <w:szCs w:val="16"/>
              </w:rPr>
            </w:pPr>
            <w:r w:rsidRPr="00CB15FE">
              <w:rPr>
                <w:rFonts w:ascii="Arial" w:hAnsi="Arial" w:cs="Arial"/>
                <w:sz w:val="16"/>
                <w:szCs w:val="16"/>
              </w:rPr>
              <w:t>Program</w:t>
            </w:r>
          </w:p>
        </w:tc>
        <w:tc>
          <w:tcPr>
            <w:tcW w:w="831" w:type="dxa"/>
            <w:tcBorders>
              <w:top w:val="single" w:sz="4" w:space="0" w:color="auto"/>
              <w:left w:val="nil"/>
              <w:bottom w:val="single" w:sz="4" w:space="0" w:color="auto"/>
              <w:right w:val="nil"/>
            </w:tcBorders>
            <w:shd w:val="clear" w:color="000000" w:fill="E6E6E6"/>
            <w:vAlign w:val="bottom"/>
            <w:hideMark/>
          </w:tcPr>
          <w:p w14:paraId="76C157C8" w14:textId="77777777" w:rsidR="00CB15FE" w:rsidRDefault="009C5E9E" w:rsidP="00CB15FE">
            <w:pPr>
              <w:spacing w:after="0" w:line="240" w:lineRule="auto"/>
              <w:jc w:val="right"/>
              <w:rPr>
                <w:rFonts w:ascii="Arial" w:hAnsi="Arial" w:cs="Arial"/>
                <w:sz w:val="16"/>
                <w:szCs w:val="16"/>
              </w:rPr>
            </w:pPr>
            <w:r>
              <w:rPr>
                <w:rFonts w:ascii="Arial" w:hAnsi="Arial" w:cs="Arial"/>
                <w:sz w:val="16"/>
                <w:szCs w:val="16"/>
              </w:rPr>
              <w:t>2018</w:t>
            </w:r>
            <w:r>
              <w:rPr>
                <w:rFonts w:ascii="Arial" w:hAnsi="Arial" w:cs="Arial"/>
                <w:i/>
                <w:iCs/>
                <w:color w:val="000000"/>
                <w:sz w:val="16"/>
                <w:szCs w:val="16"/>
              </w:rPr>
              <w:t>–</w:t>
            </w:r>
            <w:r w:rsidR="00CB15FE" w:rsidRPr="00CB15FE">
              <w:rPr>
                <w:rFonts w:ascii="Arial" w:hAnsi="Arial" w:cs="Arial"/>
                <w:sz w:val="16"/>
                <w:szCs w:val="16"/>
              </w:rPr>
              <w:t>19</w:t>
            </w:r>
          </w:p>
          <w:p w14:paraId="76C157C9" w14:textId="77777777" w:rsidR="00CB15FE" w:rsidRPr="00CB15FE" w:rsidRDefault="00CB15FE" w:rsidP="00CB15FE">
            <w:pPr>
              <w:spacing w:after="0" w:line="240" w:lineRule="auto"/>
              <w:jc w:val="right"/>
              <w:rPr>
                <w:rFonts w:ascii="Arial" w:hAnsi="Arial" w:cs="Arial"/>
                <w:sz w:val="16"/>
                <w:szCs w:val="16"/>
              </w:rPr>
            </w:pPr>
            <w:r w:rsidRPr="00CB15FE">
              <w:rPr>
                <w:rFonts w:ascii="Arial" w:hAnsi="Arial" w:cs="Arial"/>
                <w:sz w:val="16"/>
                <w:szCs w:val="16"/>
              </w:rPr>
              <w:br w:type="page"/>
              <w:t>$'000</w:t>
            </w:r>
          </w:p>
        </w:tc>
        <w:tc>
          <w:tcPr>
            <w:tcW w:w="831" w:type="dxa"/>
            <w:tcBorders>
              <w:top w:val="single" w:sz="4" w:space="0" w:color="auto"/>
              <w:left w:val="nil"/>
              <w:bottom w:val="single" w:sz="4" w:space="0" w:color="auto"/>
              <w:right w:val="nil"/>
            </w:tcBorders>
            <w:shd w:val="clear" w:color="auto" w:fill="auto"/>
            <w:vAlign w:val="bottom"/>
            <w:hideMark/>
          </w:tcPr>
          <w:p w14:paraId="76C157CA" w14:textId="77777777" w:rsidR="00CB15FE" w:rsidRDefault="009C5E9E" w:rsidP="00CB15FE">
            <w:pPr>
              <w:spacing w:after="0" w:line="240" w:lineRule="auto"/>
              <w:jc w:val="right"/>
              <w:rPr>
                <w:rFonts w:ascii="Arial" w:hAnsi="Arial" w:cs="Arial"/>
                <w:sz w:val="16"/>
                <w:szCs w:val="16"/>
              </w:rPr>
            </w:pPr>
            <w:r>
              <w:rPr>
                <w:rFonts w:ascii="Arial" w:hAnsi="Arial" w:cs="Arial"/>
                <w:sz w:val="16"/>
                <w:szCs w:val="16"/>
              </w:rPr>
              <w:t>2019</w:t>
            </w:r>
            <w:r>
              <w:rPr>
                <w:rFonts w:ascii="Arial" w:hAnsi="Arial" w:cs="Arial"/>
                <w:i/>
                <w:iCs/>
                <w:color w:val="000000"/>
                <w:sz w:val="16"/>
                <w:szCs w:val="16"/>
              </w:rPr>
              <w:t>–</w:t>
            </w:r>
            <w:r w:rsidR="00CB15FE" w:rsidRPr="00CB15FE">
              <w:rPr>
                <w:rFonts w:ascii="Arial" w:hAnsi="Arial" w:cs="Arial"/>
                <w:sz w:val="16"/>
                <w:szCs w:val="16"/>
              </w:rPr>
              <w:t>20</w:t>
            </w:r>
            <w:r w:rsidR="00CB15FE" w:rsidRPr="00CB15FE">
              <w:rPr>
                <w:rFonts w:ascii="Arial" w:hAnsi="Arial" w:cs="Arial"/>
                <w:sz w:val="16"/>
                <w:szCs w:val="16"/>
              </w:rPr>
              <w:br w:type="page"/>
            </w:r>
          </w:p>
          <w:p w14:paraId="76C157CB" w14:textId="77777777" w:rsidR="00CB15FE" w:rsidRPr="00CB15FE" w:rsidRDefault="00CB15FE" w:rsidP="00CB15FE">
            <w:pPr>
              <w:spacing w:after="0" w:line="240" w:lineRule="auto"/>
              <w:jc w:val="right"/>
              <w:rPr>
                <w:rFonts w:ascii="Arial" w:hAnsi="Arial" w:cs="Arial"/>
                <w:sz w:val="16"/>
                <w:szCs w:val="16"/>
              </w:rPr>
            </w:pPr>
            <w:r w:rsidRPr="00CB15FE">
              <w:rPr>
                <w:rFonts w:ascii="Arial" w:hAnsi="Arial" w:cs="Arial"/>
                <w:sz w:val="16"/>
                <w:szCs w:val="16"/>
              </w:rPr>
              <w:t>$'000</w:t>
            </w:r>
          </w:p>
        </w:tc>
        <w:tc>
          <w:tcPr>
            <w:tcW w:w="832" w:type="dxa"/>
            <w:tcBorders>
              <w:top w:val="single" w:sz="4" w:space="0" w:color="auto"/>
              <w:left w:val="nil"/>
              <w:bottom w:val="single" w:sz="4" w:space="0" w:color="auto"/>
              <w:right w:val="nil"/>
            </w:tcBorders>
            <w:shd w:val="clear" w:color="000000" w:fill="E6E6E6"/>
            <w:vAlign w:val="bottom"/>
            <w:hideMark/>
          </w:tcPr>
          <w:p w14:paraId="76C157CC" w14:textId="77777777" w:rsidR="00CB15FE" w:rsidRDefault="009C5E9E" w:rsidP="00CB15FE">
            <w:pPr>
              <w:spacing w:after="0" w:line="240" w:lineRule="auto"/>
              <w:jc w:val="right"/>
              <w:rPr>
                <w:rFonts w:ascii="Arial" w:hAnsi="Arial" w:cs="Arial"/>
                <w:sz w:val="16"/>
                <w:szCs w:val="16"/>
              </w:rPr>
            </w:pPr>
            <w:r>
              <w:rPr>
                <w:rFonts w:ascii="Arial" w:hAnsi="Arial" w:cs="Arial"/>
                <w:sz w:val="16"/>
                <w:szCs w:val="16"/>
              </w:rPr>
              <w:t>2020</w:t>
            </w:r>
            <w:r>
              <w:rPr>
                <w:rFonts w:ascii="Arial" w:hAnsi="Arial" w:cs="Arial"/>
                <w:i/>
                <w:iCs/>
                <w:color w:val="000000"/>
                <w:sz w:val="16"/>
                <w:szCs w:val="16"/>
              </w:rPr>
              <w:t>–</w:t>
            </w:r>
            <w:r w:rsidR="00CB15FE" w:rsidRPr="00CB15FE">
              <w:rPr>
                <w:rFonts w:ascii="Arial" w:hAnsi="Arial" w:cs="Arial"/>
                <w:sz w:val="16"/>
                <w:szCs w:val="16"/>
              </w:rPr>
              <w:t>21</w:t>
            </w:r>
            <w:r w:rsidR="00CB15FE" w:rsidRPr="00CB15FE">
              <w:rPr>
                <w:rFonts w:ascii="Arial" w:hAnsi="Arial" w:cs="Arial"/>
                <w:sz w:val="16"/>
                <w:szCs w:val="16"/>
              </w:rPr>
              <w:br w:type="page"/>
            </w:r>
          </w:p>
          <w:p w14:paraId="76C157CD" w14:textId="77777777" w:rsidR="00CB15FE" w:rsidRPr="00CB15FE" w:rsidRDefault="00CB15FE" w:rsidP="00CB15FE">
            <w:pPr>
              <w:spacing w:after="0" w:line="240" w:lineRule="auto"/>
              <w:jc w:val="right"/>
              <w:rPr>
                <w:rFonts w:ascii="Arial" w:hAnsi="Arial" w:cs="Arial"/>
                <w:sz w:val="16"/>
                <w:szCs w:val="16"/>
              </w:rPr>
            </w:pPr>
            <w:r w:rsidRPr="00CB15FE">
              <w:rPr>
                <w:rFonts w:ascii="Arial" w:hAnsi="Arial" w:cs="Arial"/>
                <w:sz w:val="16"/>
                <w:szCs w:val="16"/>
              </w:rPr>
              <w:t>$'000</w:t>
            </w:r>
          </w:p>
        </w:tc>
        <w:tc>
          <w:tcPr>
            <w:tcW w:w="832" w:type="dxa"/>
            <w:tcBorders>
              <w:top w:val="single" w:sz="4" w:space="0" w:color="auto"/>
              <w:left w:val="nil"/>
              <w:bottom w:val="single" w:sz="4" w:space="0" w:color="auto"/>
              <w:right w:val="nil"/>
            </w:tcBorders>
            <w:shd w:val="clear" w:color="auto" w:fill="auto"/>
            <w:vAlign w:val="bottom"/>
            <w:hideMark/>
          </w:tcPr>
          <w:p w14:paraId="76C157CE" w14:textId="77777777" w:rsidR="00CB15FE" w:rsidRDefault="009C5E9E" w:rsidP="00CB15FE">
            <w:pPr>
              <w:spacing w:after="0" w:line="240" w:lineRule="auto"/>
              <w:jc w:val="right"/>
              <w:rPr>
                <w:rFonts w:ascii="Arial" w:hAnsi="Arial" w:cs="Arial"/>
                <w:sz w:val="16"/>
                <w:szCs w:val="16"/>
              </w:rPr>
            </w:pPr>
            <w:r>
              <w:rPr>
                <w:rFonts w:ascii="Arial" w:hAnsi="Arial" w:cs="Arial"/>
                <w:sz w:val="16"/>
                <w:szCs w:val="16"/>
              </w:rPr>
              <w:t>2021</w:t>
            </w:r>
            <w:r>
              <w:rPr>
                <w:rFonts w:ascii="Arial" w:hAnsi="Arial" w:cs="Arial"/>
                <w:i/>
                <w:iCs/>
                <w:color w:val="000000"/>
                <w:sz w:val="16"/>
                <w:szCs w:val="16"/>
              </w:rPr>
              <w:t>–</w:t>
            </w:r>
            <w:r w:rsidR="00CB15FE" w:rsidRPr="00CB15FE">
              <w:rPr>
                <w:rFonts w:ascii="Arial" w:hAnsi="Arial" w:cs="Arial"/>
                <w:sz w:val="16"/>
                <w:szCs w:val="16"/>
              </w:rPr>
              <w:t>22</w:t>
            </w:r>
            <w:r w:rsidR="00CB15FE" w:rsidRPr="00CB15FE">
              <w:rPr>
                <w:rFonts w:ascii="Arial" w:hAnsi="Arial" w:cs="Arial"/>
                <w:sz w:val="16"/>
                <w:szCs w:val="16"/>
              </w:rPr>
              <w:br w:type="page"/>
            </w:r>
          </w:p>
          <w:p w14:paraId="76C157CF" w14:textId="77777777" w:rsidR="00CB15FE" w:rsidRPr="00CB15FE" w:rsidRDefault="00CB15FE" w:rsidP="00CB15FE">
            <w:pPr>
              <w:spacing w:after="0" w:line="240" w:lineRule="auto"/>
              <w:jc w:val="right"/>
              <w:rPr>
                <w:rFonts w:ascii="Arial" w:hAnsi="Arial" w:cs="Arial"/>
                <w:sz w:val="16"/>
                <w:szCs w:val="16"/>
              </w:rPr>
            </w:pPr>
            <w:r w:rsidRPr="00CB15FE">
              <w:rPr>
                <w:rFonts w:ascii="Arial" w:hAnsi="Arial" w:cs="Arial"/>
                <w:sz w:val="16"/>
                <w:szCs w:val="16"/>
              </w:rPr>
              <w:t>$'000</w:t>
            </w:r>
          </w:p>
        </w:tc>
        <w:tc>
          <w:tcPr>
            <w:tcW w:w="832" w:type="dxa"/>
            <w:tcBorders>
              <w:top w:val="single" w:sz="4" w:space="0" w:color="auto"/>
              <w:left w:val="nil"/>
              <w:bottom w:val="single" w:sz="4" w:space="0" w:color="auto"/>
              <w:right w:val="nil"/>
            </w:tcBorders>
            <w:shd w:val="clear" w:color="000000" w:fill="E6E6E6"/>
            <w:vAlign w:val="bottom"/>
            <w:hideMark/>
          </w:tcPr>
          <w:p w14:paraId="76C157D0" w14:textId="77777777" w:rsidR="00CB15FE" w:rsidRDefault="00CB15FE" w:rsidP="00CB15FE">
            <w:pPr>
              <w:spacing w:after="0" w:line="240" w:lineRule="auto"/>
              <w:jc w:val="right"/>
              <w:rPr>
                <w:rFonts w:ascii="Arial" w:hAnsi="Arial" w:cs="Arial"/>
                <w:sz w:val="16"/>
                <w:szCs w:val="16"/>
              </w:rPr>
            </w:pPr>
            <w:r w:rsidRPr="00CB15FE">
              <w:rPr>
                <w:rFonts w:ascii="Arial" w:hAnsi="Arial" w:cs="Arial"/>
                <w:sz w:val="16"/>
                <w:szCs w:val="16"/>
              </w:rPr>
              <w:t>2022</w:t>
            </w:r>
            <w:r w:rsidR="009C5E9E">
              <w:rPr>
                <w:rFonts w:ascii="Arial" w:hAnsi="Arial" w:cs="Arial"/>
                <w:i/>
                <w:iCs/>
                <w:color w:val="000000"/>
                <w:sz w:val="16"/>
                <w:szCs w:val="16"/>
              </w:rPr>
              <w:t>–</w:t>
            </w:r>
            <w:r w:rsidRPr="00CB15FE">
              <w:rPr>
                <w:rFonts w:ascii="Arial" w:hAnsi="Arial" w:cs="Arial"/>
                <w:sz w:val="16"/>
                <w:szCs w:val="16"/>
              </w:rPr>
              <w:t>23</w:t>
            </w:r>
          </w:p>
          <w:p w14:paraId="76C157D1" w14:textId="77777777" w:rsidR="00CB15FE" w:rsidRPr="00CB15FE" w:rsidRDefault="00CB15FE" w:rsidP="00CB15FE">
            <w:pPr>
              <w:spacing w:after="0" w:line="240" w:lineRule="auto"/>
              <w:jc w:val="right"/>
              <w:rPr>
                <w:rFonts w:ascii="Arial" w:hAnsi="Arial" w:cs="Arial"/>
                <w:sz w:val="16"/>
                <w:szCs w:val="16"/>
              </w:rPr>
            </w:pPr>
            <w:r w:rsidRPr="00CB15FE">
              <w:rPr>
                <w:rFonts w:ascii="Arial" w:hAnsi="Arial" w:cs="Arial"/>
                <w:sz w:val="16"/>
                <w:szCs w:val="16"/>
              </w:rPr>
              <w:br w:type="page"/>
              <w:t>$'000</w:t>
            </w:r>
          </w:p>
        </w:tc>
      </w:tr>
      <w:tr w:rsidR="00114554" w:rsidRPr="00135FDA" w14:paraId="6E8C3F59" w14:textId="77777777" w:rsidTr="003F1AEE">
        <w:trPr>
          <w:trHeight w:val="225"/>
        </w:trPr>
        <w:tc>
          <w:tcPr>
            <w:tcW w:w="2741" w:type="dxa"/>
            <w:tcBorders>
              <w:top w:val="nil"/>
              <w:left w:val="nil"/>
              <w:bottom w:val="nil"/>
              <w:right w:val="nil"/>
            </w:tcBorders>
            <w:shd w:val="clear" w:color="auto" w:fill="auto"/>
            <w:vAlign w:val="bottom"/>
          </w:tcPr>
          <w:p w14:paraId="4861722B" w14:textId="22B31487" w:rsidR="00114554" w:rsidRPr="00114554" w:rsidRDefault="00114554" w:rsidP="00114554">
            <w:pPr>
              <w:spacing w:after="0" w:line="240" w:lineRule="auto"/>
              <w:ind w:left="177" w:hanging="177"/>
              <w:jc w:val="left"/>
              <w:rPr>
                <w:rFonts w:ascii="Arial" w:hAnsi="Arial" w:cs="Arial"/>
                <w:color w:val="000000"/>
                <w:sz w:val="16"/>
                <w:szCs w:val="16"/>
              </w:rPr>
            </w:pPr>
            <w:r w:rsidRPr="00114554">
              <w:rPr>
                <w:rFonts w:ascii="Arial" w:hAnsi="Arial" w:cs="Arial"/>
                <w:color w:val="000000"/>
                <w:sz w:val="16"/>
                <w:szCs w:val="16"/>
              </w:rPr>
              <w:t>Helping Small Business Grow — supporting small businesses with tax disputes (a, c)</w:t>
            </w:r>
          </w:p>
        </w:tc>
        <w:tc>
          <w:tcPr>
            <w:tcW w:w="811" w:type="dxa"/>
            <w:tcBorders>
              <w:top w:val="nil"/>
              <w:left w:val="nil"/>
              <w:bottom w:val="nil"/>
              <w:right w:val="nil"/>
            </w:tcBorders>
            <w:shd w:val="clear" w:color="auto" w:fill="auto"/>
            <w:noWrap/>
            <w:vAlign w:val="center"/>
          </w:tcPr>
          <w:p w14:paraId="5D65C44B" w14:textId="0B8CE304" w:rsidR="00114554" w:rsidRPr="00135FDA" w:rsidRDefault="00114554" w:rsidP="003F1AEE">
            <w:pPr>
              <w:spacing w:after="0" w:line="240" w:lineRule="auto"/>
              <w:jc w:val="center"/>
              <w:rPr>
                <w:rFonts w:ascii="Arial" w:hAnsi="Arial" w:cs="Arial"/>
                <w:b/>
                <w:bCs/>
                <w:sz w:val="16"/>
                <w:szCs w:val="16"/>
              </w:rPr>
            </w:pPr>
            <w:r w:rsidRPr="00167154">
              <w:rPr>
                <w:rFonts w:ascii="Arial" w:hAnsi="Arial" w:cs="Arial"/>
                <w:sz w:val="16"/>
                <w:szCs w:val="16"/>
              </w:rPr>
              <w:t>2.3</w:t>
            </w:r>
          </w:p>
        </w:tc>
        <w:tc>
          <w:tcPr>
            <w:tcW w:w="831" w:type="dxa"/>
            <w:tcBorders>
              <w:top w:val="nil"/>
              <w:left w:val="nil"/>
              <w:bottom w:val="nil"/>
              <w:right w:val="nil"/>
            </w:tcBorders>
            <w:shd w:val="clear" w:color="000000" w:fill="E6E6E6"/>
            <w:noWrap/>
            <w:vAlign w:val="bottom"/>
          </w:tcPr>
          <w:p w14:paraId="242867EF" w14:textId="36EDCC52" w:rsidR="00114554" w:rsidRDefault="00114554" w:rsidP="00114554">
            <w:pPr>
              <w:spacing w:after="0" w:line="240" w:lineRule="auto"/>
              <w:jc w:val="right"/>
              <w:rPr>
                <w:rFonts w:ascii="Arial" w:hAnsi="Arial" w:cs="Arial"/>
                <w:sz w:val="16"/>
                <w:szCs w:val="16"/>
              </w:rPr>
            </w:pPr>
            <w:r>
              <w:rPr>
                <w:rFonts w:ascii="Arial" w:hAnsi="Arial" w:cs="Arial"/>
                <w:sz w:val="16"/>
                <w:szCs w:val="16"/>
              </w:rPr>
              <w:t> </w:t>
            </w:r>
          </w:p>
        </w:tc>
        <w:tc>
          <w:tcPr>
            <w:tcW w:w="831" w:type="dxa"/>
            <w:tcBorders>
              <w:top w:val="nil"/>
              <w:left w:val="nil"/>
              <w:bottom w:val="nil"/>
              <w:right w:val="nil"/>
            </w:tcBorders>
            <w:shd w:val="clear" w:color="auto" w:fill="auto"/>
            <w:noWrap/>
            <w:vAlign w:val="bottom"/>
          </w:tcPr>
          <w:p w14:paraId="3D280AE0" w14:textId="77777777" w:rsidR="00114554" w:rsidRDefault="00114554" w:rsidP="00114554">
            <w:pPr>
              <w:spacing w:after="0" w:line="240" w:lineRule="auto"/>
              <w:jc w:val="right"/>
              <w:rPr>
                <w:rFonts w:ascii="Arial" w:hAnsi="Arial" w:cs="Arial"/>
                <w:sz w:val="16"/>
                <w:szCs w:val="16"/>
              </w:rPr>
            </w:pPr>
          </w:p>
        </w:tc>
        <w:tc>
          <w:tcPr>
            <w:tcW w:w="832" w:type="dxa"/>
            <w:tcBorders>
              <w:top w:val="nil"/>
              <w:left w:val="nil"/>
              <w:bottom w:val="nil"/>
              <w:right w:val="nil"/>
            </w:tcBorders>
            <w:shd w:val="clear" w:color="000000" w:fill="E6E6E6"/>
            <w:noWrap/>
            <w:vAlign w:val="bottom"/>
          </w:tcPr>
          <w:p w14:paraId="4435FF0D" w14:textId="5BC444A6" w:rsidR="00114554" w:rsidRDefault="00114554" w:rsidP="00114554">
            <w:pPr>
              <w:spacing w:after="0" w:line="240" w:lineRule="auto"/>
              <w:jc w:val="right"/>
              <w:rPr>
                <w:rFonts w:ascii="Arial" w:hAnsi="Arial" w:cs="Arial"/>
                <w:sz w:val="16"/>
                <w:szCs w:val="16"/>
              </w:rPr>
            </w:pPr>
            <w:r>
              <w:rPr>
                <w:rFonts w:ascii="Arial" w:hAnsi="Arial" w:cs="Arial"/>
                <w:sz w:val="16"/>
                <w:szCs w:val="16"/>
              </w:rPr>
              <w:t> </w:t>
            </w:r>
          </w:p>
        </w:tc>
        <w:tc>
          <w:tcPr>
            <w:tcW w:w="832" w:type="dxa"/>
            <w:tcBorders>
              <w:top w:val="nil"/>
              <w:left w:val="nil"/>
              <w:bottom w:val="nil"/>
              <w:right w:val="nil"/>
            </w:tcBorders>
            <w:shd w:val="clear" w:color="auto" w:fill="auto"/>
            <w:noWrap/>
            <w:vAlign w:val="bottom"/>
          </w:tcPr>
          <w:p w14:paraId="66868118" w14:textId="77777777" w:rsidR="00114554" w:rsidRDefault="00114554" w:rsidP="00114554">
            <w:pPr>
              <w:spacing w:after="0" w:line="240" w:lineRule="auto"/>
              <w:jc w:val="right"/>
              <w:rPr>
                <w:rFonts w:ascii="Arial" w:hAnsi="Arial" w:cs="Arial"/>
                <w:sz w:val="16"/>
                <w:szCs w:val="16"/>
              </w:rPr>
            </w:pPr>
          </w:p>
        </w:tc>
        <w:tc>
          <w:tcPr>
            <w:tcW w:w="832" w:type="dxa"/>
            <w:tcBorders>
              <w:top w:val="nil"/>
              <w:left w:val="nil"/>
              <w:bottom w:val="nil"/>
              <w:right w:val="nil"/>
            </w:tcBorders>
            <w:shd w:val="clear" w:color="000000" w:fill="E6E6E6"/>
            <w:noWrap/>
            <w:vAlign w:val="bottom"/>
          </w:tcPr>
          <w:p w14:paraId="51135AB9" w14:textId="438D66F1" w:rsidR="00114554" w:rsidRDefault="00114554" w:rsidP="00114554">
            <w:pPr>
              <w:spacing w:after="0" w:line="240" w:lineRule="auto"/>
              <w:jc w:val="right"/>
              <w:rPr>
                <w:rFonts w:ascii="Arial" w:hAnsi="Arial" w:cs="Arial"/>
                <w:sz w:val="16"/>
                <w:szCs w:val="16"/>
              </w:rPr>
            </w:pPr>
            <w:r>
              <w:rPr>
                <w:rFonts w:ascii="Arial" w:hAnsi="Arial" w:cs="Arial"/>
                <w:sz w:val="16"/>
                <w:szCs w:val="16"/>
              </w:rPr>
              <w:t> </w:t>
            </w:r>
          </w:p>
        </w:tc>
      </w:tr>
      <w:tr w:rsidR="00114554" w:rsidRPr="00135FDA" w14:paraId="7689D0F0" w14:textId="77777777" w:rsidTr="00114554">
        <w:trPr>
          <w:trHeight w:val="225"/>
        </w:trPr>
        <w:tc>
          <w:tcPr>
            <w:tcW w:w="2741" w:type="dxa"/>
            <w:tcBorders>
              <w:top w:val="nil"/>
              <w:left w:val="nil"/>
              <w:bottom w:val="nil"/>
              <w:right w:val="nil"/>
            </w:tcBorders>
            <w:shd w:val="clear" w:color="auto" w:fill="auto"/>
            <w:vAlign w:val="bottom"/>
          </w:tcPr>
          <w:p w14:paraId="239148B7" w14:textId="66A42E34" w:rsidR="00114554" w:rsidRDefault="00114554" w:rsidP="00114554">
            <w:pPr>
              <w:spacing w:after="0" w:line="240" w:lineRule="auto"/>
              <w:ind w:firstLineChars="100" w:firstLine="160"/>
              <w:jc w:val="left"/>
              <w:rPr>
                <w:rFonts w:ascii="Arial" w:hAnsi="Arial" w:cs="Arial"/>
                <w:sz w:val="16"/>
                <w:szCs w:val="16"/>
              </w:rPr>
            </w:pPr>
            <w:r w:rsidRPr="00167154">
              <w:rPr>
                <w:rFonts w:ascii="Arial" w:hAnsi="Arial" w:cs="Arial"/>
                <w:sz w:val="16"/>
                <w:szCs w:val="16"/>
              </w:rPr>
              <w:t>Administered expenses</w:t>
            </w:r>
          </w:p>
        </w:tc>
        <w:tc>
          <w:tcPr>
            <w:tcW w:w="811" w:type="dxa"/>
            <w:tcBorders>
              <w:top w:val="nil"/>
              <w:left w:val="nil"/>
              <w:bottom w:val="nil"/>
              <w:right w:val="nil"/>
            </w:tcBorders>
            <w:shd w:val="clear" w:color="auto" w:fill="auto"/>
            <w:noWrap/>
            <w:vAlign w:val="bottom"/>
          </w:tcPr>
          <w:p w14:paraId="179F4BC8" w14:textId="77777777" w:rsidR="00114554" w:rsidRPr="00135FDA" w:rsidRDefault="00114554" w:rsidP="00114554">
            <w:pPr>
              <w:spacing w:after="0" w:line="240" w:lineRule="auto"/>
              <w:jc w:val="right"/>
              <w:rPr>
                <w:rFonts w:ascii="Arial" w:hAnsi="Arial" w:cs="Arial"/>
                <w:b/>
                <w:bCs/>
                <w:sz w:val="16"/>
                <w:szCs w:val="16"/>
              </w:rPr>
            </w:pPr>
          </w:p>
        </w:tc>
        <w:tc>
          <w:tcPr>
            <w:tcW w:w="831" w:type="dxa"/>
            <w:tcBorders>
              <w:top w:val="nil"/>
              <w:left w:val="nil"/>
              <w:bottom w:val="nil"/>
              <w:right w:val="nil"/>
            </w:tcBorders>
            <w:shd w:val="clear" w:color="000000" w:fill="E6E6E6"/>
            <w:noWrap/>
            <w:vAlign w:val="bottom"/>
          </w:tcPr>
          <w:p w14:paraId="552AED14" w14:textId="03F69BCA" w:rsidR="00114554"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tcPr>
          <w:p w14:paraId="6AD605A9" w14:textId="26C35952" w:rsidR="00114554"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tcPr>
          <w:p w14:paraId="2FA405BA" w14:textId="2F465676" w:rsidR="00114554"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auto" w:fill="auto"/>
            <w:noWrap/>
            <w:vAlign w:val="bottom"/>
          </w:tcPr>
          <w:p w14:paraId="427C889C" w14:textId="386FC522" w:rsidR="00114554"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tcPr>
          <w:p w14:paraId="3E91B2EC" w14:textId="24F503EC" w:rsidR="00114554"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135FDA" w14:paraId="7EEB489F" w14:textId="77777777" w:rsidTr="00114554">
        <w:trPr>
          <w:trHeight w:val="225"/>
        </w:trPr>
        <w:tc>
          <w:tcPr>
            <w:tcW w:w="2741" w:type="dxa"/>
            <w:tcBorders>
              <w:top w:val="nil"/>
              <w:left w:val="nil"/>
              <w:bottom w:val="nil"/>
              <w:right w:val="nil"/>
            </w:tcBorders>
            <w:shd w:val="clear" w:color="auto" w:fill="auto"/>
            <w:vAlign w:val="bottom"/>
          </w:tcPr>
          <w:p w14:paraId="74B6D99F" w14:textId="550E6993" w:rsidR="00114554" w:rsidRDefault="00114554" w:rsidP="00114554">
            <w:pPr>
              <w:spacing w:after="0" w:line="240" w:lineRule="auto"/>
              <w:ind w:firstLineChars="100" w:firstLine="160"/>
              <w:jc w:val="left"/>
              <w:rPr>
                <w:rFonts w:ascii="Arial" w:hAnsi="Arial" w:cs="Arial"/>
                <w:sz w:val="16"/>
                <w:szCs w:val="16"/>
              </w:rPr>
            </w:pPr>
            <w:r w:rsidRPr="00167154">
              <w:rPr>
                <w:rFonts w:ascii="Arial" w:hAnsi="Arial" w:cs="Arial"/>
                <w:sz w:val="16"/>
                <w:szCs w:val="16"/>
              </w:rPr>
              <w:t>Departmental expenses</w:t>
            </w:r>
          </w:p>
        </w:tc>
        <w:tc>
          <w:tcPr>
            <w:tcW w:w="811" w:type="dxa"/>
            <w:tcBorders>
              <w:top w:val="nil"/>
              <w:left w:val="nil"/>
              <w:bottom w:val="nil"/>
              <w:right w:val="nil"/>
            </w:tcBorders>
            <w:shd w:val="clear" w:color="auto" w:fill="auto"/>
            <w:noWrap/>
            <w:vAlign w:val="bottom"/>
          </w:tcPr>
          <w:p w14:paraId="25C79E67" w14:textId="77777777" w:rsidR="00114554" w:rsidRPr="00135FDA" w:rsidRDefault="00114554" w:rsidP="00114554">
            <w:pPr>
              <w:spacing w:after="0" w:line="240" w:lineRule="auto"/>
              <w:jc w:val="right"/>
              <w:rPr>
                <w:rFonts w:ascii="Arial" w:hAnsi="Arial" w:cs="Arial"/>
                <w:b/>
                <w:bCs/>
                <w:sz w:val="16"/>
                <w:szCs w:val="16"/>
              </w:rPr>
            </w:pPr>
          </w:p>
        </w:tc>
        <w:tc>
          <w:tcPr>
            <w:tcW w:w="831" w:type="dxa"/>
            <w:tcBorders>
              <w:top w:val="nil"/>
              <w:left w:val="nil"/>
              <w:bottom w:val="nil"/>
              <w:right w:val="nil"/>
            </w:tcBorders>
            <w:shd w:val="clear" w:color="000000" w:fill="E6E6E6"/>
            <w:noWrap/>
            <w:vAlign w:val="bottom"/>
          </w:tcPr>
          <w:p w14:paraId="76148FC9" w14:textId="46665989" w:rsidR="00114554"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tcPr>
          <w:p w14:paraId="0DDCFEF8" w14:textId="5F85BCAD" w:rsidR="00114554"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tcPr>
          <w:p w14:paraId="722E27C3" w14:textId="28A425DF" w:rsidR="00114554"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auto" w:fill="auto"/>
            <w:noWrap/>
            <w:vAlign w:val="bottom"/>
          </w:tcPr>
          <w:p w14:paraId="6FB86277" w14:textId="3C4D9A81" w:rsidR="00114554"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tcPr>
          <w:p w14:paraId="0FA66E89" w14:textId="5B9743BC" w:rsidR="00114554"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135FDA" w14:paraId="6F438DF3" w14:textId="77777777" w:rsidTr="00114554">
        <w:trPr>
          <w:trHeight w:val="225"/>
        </w:trPr>
        <w:tc>
          <w:tcPr>
            <w:tcW w:w="2741" w:type="dxa"/>
            <w:tcBorders>
              <w:top w:val="nil"/>
              <w:left w:val="nil"/>
              <w:bottom w:val="nil"/>
              <w:right w:val="nil"/>
            </w:tcBorders>
            <w:shd w:val="clear" w:color="auto" w:fill="auto"/>
            <w:vAlign w:val="bottom"/>
          </w:tcPr>
          <w:p w14:paraId="0E75A51E" w14:textId="5934D9E0" w:rsidR="00114554" w:rsidRDefault="00114554" w:rsidP="00114554">
            <w:pPr>
              <w:spacing w:after="0" w:line="240" w:lineRule="auto"/>
              <w:ind w:firstLineChars="100" w:firstLine="160"/>
              <w:jc w:val="left"/>
              <w:rPr>
                <w:rFonts w:ascii="Arial" w:hAnsi="Arial" w:cs="Arial"/>
                <w:sz w:val="16"/>
                <w:szCs w:val="16"/>
              </w:rPr>
            </w:pPr>
            <w:r w:rsidRPr="00167154">
              <w:rPr>
                <w:rFonts w:ascii="Arial" w:hAnsi="Arial" w:cs="Arial"/>
                <w:b/>
                <w:bCs/>
                <w:sz w:val="16"/>
                <w:szCs w:val="16"/>
              </w:rPr>
              <w:t xml:space="preserve">Total </w:t>
            </w:r>
          </w:p>
        </w:tc>
        <w:tc>
          <w:tcPr>
            <w:tcW w:w="811" w:type="dxa"/>
            <w:tcBorders>
              <w:top w:val="nil"/>
              <w:left w:val="nil"/>
              <w:bottom w:val="nil"/>
              <w:right w:val="nil"/>
            </w:tcBorders>
            <w:shd w:val="clear" w:color="auto" w:fill="auto"/>
            <w:noWrap/>
            <w:vAlign w:val="bottom"/>
          </w:tcPr>
          <w:p w14:paraId="524C1776" w14:textId="77777777" w:rsidR="00114554" w:rsidRPr="00135FDA" w:rsidRDefault="00114554" w:rsidP="00114554">
            <w:pPr>
              <w:spacing w:after="0" w:line="240" w:lineRule="auto"/>
              <w:jc w:val="right"/>
              <w:rPr>
                <w:rFonts w:ascii="Arial" w:hAnsi="Arial" w:cs="Arial"/>
                <w:b/>
                <w:bCs/>
                <w:sz w:val="16"/>
                <w:szCs w:val="16"/>
              </w:rPr>
            </w:pPr>
          </w:p>
        </w:tc>
        <w:tc>
          <w:tcPr>
            <w:tcW w:w="831" w:type="dxa"/>
            <w:tcBorders>
              <w:top w:val="nil"/>
              <w:left w:val="nil"/>
              <w:bottom w:val="nil"/>
              <w:right w:val="nil"/>
            </w:tcBorders>
            <w:shd w:val="clear" w:color="000000" w:fill="E6E6E6"/>
            <w:noWrap/>
            <w:vAlign w:val="bottom"/>
          </w:tcPr>
          <w:p w14:paraId="4C2CE01C" w14:textId="7D3802F8" w:rsidR="00114554" w:rsidRDefault="00114554" w:rsidP="00114554">
            <w:pPr>
              <w:spacing w:after="0" w:line="240" w:lineRule="auto"/>
              <w:jc w:val="right"/>
              <w:rPr>
                <w:rFonts w:ascii="Arial" w:hAnsi="Arial" w:cs="Arial"/>
                <w:sz w:val="16"/>
                <w:szCs w:val="16"/>
              </w:rPr>
            </w:pPr>
            <w:r>
              <w:rPr>
                <w:rFonts w:ascii="Arial" w:hAnsi="Arial" w:cs="Arial"/>
                <w:b/>
                <w:bCs/>
                <w:sz w:val="16"/>
                <w:szCs w:val="16"/>
              </w:rPr>
              <w:t xml:space="preserve">            - </w:t>
            </w:r>
          </w:p>
        </w:tc>
        <w:tc>
          <w:tcPr>
            <w:tcW w:w="831" w:type="dxa"/>
            <w:tcBorders>
              <w:top w:val="nil"/>
              <w:left w:val="nil"/>
              <w:bottom w:val="nil"/>
              <w:right w:val="nil"/>
            </w:tcBorders>
            <w:shd w:val="clear" w:color="auto" w:fill="auto"/>
            <w:noWrap/>
            <w:vAlign w:val="bottom"/>
          </w:tcPr>
          <w:p w14:paraId="709E6EA1" w14:textId="68D6F228" w:rsidR="00114554" w:rsidRDefault="00114554" w:rsidP="00114554">
            <w:pPr>
              <w:spacing w:after="0" w:line="240" w:lineRule="auto"/>
              <w:jc w:val="right"/>
              <w:rPr>
                <w:rFonts w:ascii="Arial" w:hAnsi="Arial" w:cs="Arial"/>
                <w:sz w:val="16"/>
                <w:szCs w:val="16"/>
              </w:rPr>
            </w:pPr>
            <w:r>
              <w:rPr>
                <w:rFonts w:ascii="Arial" w:hAnsi="Arial" w:cs="Arial"/>
                <w:b/>
                <w:bCs/>
                <w:sz w:val="16"/>
                <w:szCs w:val="16"/>
              </w:rPr>
              <w:t xml:space="preserve">            - </w:t>
            </w:r>
          </w:p>
        </w:tc>
        <w:tc>
          <w:tcPr>
            <w:tcW w:w="832" w:type="dxa"/>
            <w:tcBorders>
              <w:top w:val="nil"/>
              <w:left w:val="nil"/>
              <w:bottom w:val="nil"/>
              <w:right w:val="nil"/>
            </w:tcBorders>
            <w:shd w:val="clear" w:color="000000" w:fill="E6E6E6"/>
            <w:noWrap/>
            <w:vAlign w:val="bottom"/>
          </w:tcPr>
          <w:p w14:paraId="09071C3D" w14:textId="1914D15C" w:rsidR="00114554" w:rsidRDefault="00114554" w:rsidP="00114554">
            <w:pPr>
              <w:spacing w:after="0" w:line="240" w:lineRule="auto"/>
              <w:jc w:val="right"/>
              <w:rPr>
                <w:rFonts w:ascii="Arial" w:hAnsi="Arial" w:cs="Arial"/>
                <w:sz w:val="16"/>
                <w:szCs w:val="16"/>
              </w:rPr>
            </w:pPr>
            <w:r>
              <w:rPr>
                <w:rFonts w:ascii="Arial" w:hAnsi="Arial" w:cs="Arial"/>
                <w:b/>
                <w:bCs/>
                <w:sz w:val="16"/>
                <w:szCs w:val="16"/>
              </w:rPr>
              <w:t xml:space="preserve">            - </w:t>
            </w:r>
          </w:p>
        </w:tc>
        <w:tc>
          <w:tcPr>
            <w:tcW w:w="832" w:type="dxa"/>
            <w:tcBorders>
              <w:top w:val="nil"/>
              <w:left w:val="nil"/>
              <w:bottom w:val="nil"/>
              <w:right w:val="nil"/>
            </w:tcBorders>
            <w:shd w:val="clear" w:color="auto" w:fill="auto"/>
            <w:noWrap/>
            <w:vAlign w:val="bottom"/>
          </w:tcPr>
          <w:p w14:paraId="70D30C7A" w14:textId="4EB06E51" w:rsidR="00114554" w:rsidRDefault="00114554" w:rsidP="00114554">
            <w:pPr>
              <w:spacing w:after="0" w:line="240" w:lineRule="auto"/>
              <w:jc w:val="right"/>
              <w:rPr>
                <w:rFonts w:ascii="Arial" w:hAnsi="Arial" w:cs="Arial"/>
                <w:sz w:val="16"/>
                <w:szCs w:val="16"/>
              </w:rPr>
            </w:pPr>
            <w:r>
              <w:rPr>
                <w:rFonts w:ascii="Arial" w:hAnsi="Arial" w:cs="Arial"/>
                <w:b/>
                <w:bCs/>
                <w:sz w:val="16"/>
                <w:szCs w:val="16"/>
              </w:rPr>
              <w:t xml:space="preserve">            - </w:t>
            </w:r>
          </w:p>
        </w:tc>
        <w:tc>
          <w:tcPr>
            <w:tcW w:w="832" w:type="dxa"/>
            <w:tcBorders>
              <w:top w:val="nil"/>
              <w:left w:val="nil"/>
              <w:bottom w:val="nil"/>
              <w:right w:val="nil"/>
            </w:tcBorders>
            <w:shd w:val="clear" w:color="000000" w:fill="E6E6E6"/>
            <w:noWrap/>
            <w:vAlign w:val="bottom"/>
          </w:tcPr>
          <w:p w14:paraId="6B9286A0" w14:textId="64C79F3D" w:rsidR="00114554" w:rsidRDefault="00114554" w:rsidP="00114554">
            <w:pPr>
              <w:spacing w:after="0" w:line="240" w:lineRule="auto"/>
              <w:jc w:val="right"/>
              <w:rPr>
                <w:rFonts w:ascii="Arial" w:hAnsi="Arial" w:cs="Arial"/>
                <w:sz w:val="16"/>
                <w:szCs w:val="16"/>
              </w:rPr>
            </w:pPr>
            <w:r>
              <w:rPr>
                <w:rFonts w:ascii="Arial" w:hAnsi="Arial" w:cs="Arial"/>
                <w:b/>
                <w:bCs/>
                <w:sz w:val="16"/>
                <w:szCs w:val="16"/>
              </w:rPr>
              <w:t xml:space="preserve">            - </w:t>
            </w:r>
          </w:p>
        </w:tc>
      </w:tr>
      <w:tr w:rsidR="00114554" w:rsidRPr="00135FDA" w14:paraId="54429FD3" w14:textId="77777777" w:rsidTr="00114554">
        <w:trPr>
          <w:trHeight w:val="225"/>
        </w:trPr>
        <w:tc>
          <w:tcPr>
            <w:tcW w:w="2741" w:type="dxa"/>
            <w:tcBorders>
              <w:top w:val="nil"/>
              <w:left w:val="nil"/>
              <w:bottom w:val="nil"/>
              <w:right w:val="nil"/>
            </w:tcBorders>
            <w:shd w:val="clear" w:color="auto" w:fill="auto"/>
            <w:vAlign w:val="bottom"/>
          </w:tcPr>
          <w:p w14:paraId="1A95843E" w14:textId="1D971E50" w:rsidR="00114554" w:rsidRPr="00135FDA" w:rsidRDefault="00114554" w:rsidP="00114554">
            <w:pPr>
              <w:spacing w:after="0" w:line="240" w:lineRule="auto"/>
              <w:jc w:val="left"/>
              <w:rPr>
                <w:rFonts w:ascii="Arial" w:hAnsi="Arial" w:cs="Arial"/>
                <w:b/>
                <w:bCs/>
                <w:sz w:val="16"/>
                <w:szCs w:val="16"/>
              </w:rPr>
            </w:pPr>
            <w:r w:rsidRPr="00135FDA">
              <w:rPr>
                <w:rFonts w:ascii="Arial" w:hAnsi="Arial" w:cs="Arial"/>
                <w:b/>
                <w:bCs/>
                <w:sz w:val="16"/>
                <w:szCs w:val="16"/>
              </w:rPr>
              <w:t>Total expense measures</w:t>
            </w:r>
          </w:p>
        </w:tc>
        <w:tc>
          <w:tcPr>
            <w:tcW w:w="811" w:type="dxa"/>
            <w:tcBorders>
              <w:top w:val="nil"/>
              <w:left w:val="nil"/>
              <w:bottom w:val="nil"/>
              <w:right w:val="nil"/>
            </w:tcBorders>
            <w:shd w:val="clear" w:color="auto" w:fill="auto"/>
            <w:noWrap/>
            <w:vAlign w:val="bottom"/>
          </w:tcPr>
          <w:p w14:paraId="74FF0421" w14:textId="77777777" w:rsidR="00114554" w:rsidRPr="00135FDA" w:rsidRDefault="00114554" w:rsidP="00114554">
            <w:pPr>
              <w:spacing w:after="0" w:line="240" w:lineRule="auto"/>
              <w:jc w:val="right"/>
              <w:rPr>
                <w:rFonts w:ascii="Arial" w:hAnsi="Arial" w:cs="Arial"/>
                <w:b/>
                <w:bCs/>
                <w:sz w:val="16"/>
                <w:szCs w:val="16"/>
              </w:rPr>
            </w:pPr>
          </w:p>
        </w:tc>
        <w:tc>
          <w:tcPr>
            <w:tcW w:w="831" w:type="dxa"/>
            <w:tcBorders>
              <w:top w:val="nil"/>
              <w:left w:val="nil"/>
              <w:bottom w:val="nil"/>
              <w:right w:val="nil"/>
            </w:tcBorders>
            <w:shd w:val="clear" w:color="000000" w:fill="E6E6E6"/>
            <w:noWrap/>
            <w:vAlign w:val="bottom"/>
          </w:tcPr>
          <w:p w14:paraId="764E5C5F" w14:textId="0AA974C8" w:rsidR="00114554" w:rsidRPr="00135FDA" w:rsidRDefault="00114554" w:rsidP="00114554">
            <w:pPr>
              <w:spacing w:after="0" w:line="240" w:lineRule="auto"/>
              <w:jc w:val="right"/>
              <w:rPr>
                <w:rFonts w:ascii="Arial" w:hAnsi="Arial" w:cs="Arial"/>
                <w:sz w:val="16"/>
                <w:szCs w:val="16"/>
              </w:rPr>
            </w:pPr>
            <w:r w:rsidRPr="00135FDA">
              <w:rPr>
                <w:rFonts w:ascii="Arial" w:hAnsi="Arial" w:cs="Arial"/>
                <w:sz w:val="16"/>
                <w:szCs w:val="16"/>
              </w:rPr>
              <w:t> </w:t>
            </w:r>
          </w:p>
        </w:tc>
        <w:tc>
          <w:tcPr>
            <w:tcW w:w="831" w:type="dxa"/>
            <w:tcBorders>
              <w:top w:val="nil"/>
              <w:left w:val="nil"/>
              <w:bottom w:val="nil"/>
              <w:right w:val="nil"/>
            </w:tcBorders>
            <w:shd w:val="clear" w:color="auto" w:fill="auto"/>
            <w:noWrap/>
            <w:vAlign w:val="bottom"/>
          </w:tcPr>
          <w:p w14:paraId="373AA86A" w14:textId="77777777" w:rsidR="00114554" w:rsidRPr="00135FDA" w:rsidRDefault="00114554" w:rsidP="00114554">
            <w:pPr>
              <w:spacing w:after="0" w:line="240" w:lineRule="auto"/>
              <w:jc w:val="right"/>
              <w:rPr>
                <w:rFonts w:ascii="Arial" w:hAnsi="Arial" w:cs="Arial"/>
                <w:sz w:val="16"/>
                <w:szCs w:val="16"/>
              </w:rPr>
            </w:pPr>
          </w:p>
        </w:tc>
        <w:tc>
          <w:tcPr>
            <w:tcW w:w="832" w:type="dxa"/>
            <w:tcBorders>
              <w:top w:val="nil"/>
              <w:left w:val="nil"/>
              <w:bottom w:val="nil"/>
              <w:right w:val="nil"/>
            </w:tcBorders>
            <w:shd w:val="clear" w:color="000000" w:fill="E6E6E6"/>
            <w:noWrap/>
            <w:vAlign w:val="bottom"/>
          </w:tcPr>
          <w:p w14:paraId="605BC6BE" w14:textId="21F1C319" w:rsidR="00114554" w:rsidRPr="00135FDA" w:rsidRDefault="00114554" w:rsidP="00114554">
            <w:pPr>
              <w:spacing w:after="0" w:line="240" w:lineRule="auto"/>
              <w:jc w:val="right"/>
              <w:rPr>
                <w:rFonts w:ascii="Arial" w:hAnsi="Arial" w:cs="Arial"/>
                <w:sz w:val="16"/>
                <w:szCs w:val="16"/>
              </w:rPr>
            </w:pPr>
            <w:r w:rsidRPr="00135FDA">
              <w:rPr>
                <w:rFonts w:ascii="Arial" w:hAnsi="Arial" w:cs="Arial"/>
                <w:sz w:val="16"/>
                <w:szCs w:val="16"/>
              </w:rPr>
              <w:t> </w:t>
            </w:r>
          </w:p>
        </w:tc>
        <w:tc>
          <w:tcPr>
            <w:tcW w:w="832" w:type="dxa"/>
            <w:tcBorders>
              <w:top w:val="nil"/>
              <w:left w:val="nil"/>
              <w:bottom w:val="nil"/>
              <w:right w:val="nil"/>
            </w:tcBorders>
            <w:shd w:val="clear" w:color="auto" w:fill="auto"/>
            <w:noWrap/>
            <w:vAlign w:val="bottom"/>
          </w:tcPr>
          <w:p w14:paraId="3BE457DE" w14:textId="77777777" w:rsidR="00114554" w:rsidRPr="00135FDA" w:rsidRDefault="00114554" w:rsidP="00114554">
            <w:pPr>
              <w:spacing w:after="0" w:line="240" w:lineRule="auto"/>
              <w:jc w:val="right"/>
              <w:rPr>
                <w:rFonts w:ascii="Arial" w:hAnsi="Arial" w:cs="Arial"/>
                <w:sz w:val="16"/>
                <w:szCs w:val="16"/>
              </w:rPr>
            </w:pPr>
          </w:p>
        </w:tc>
        <w:tc>
          <w:tcPr>
            <w:tcW w:w="832" w:type="dxa"/>
            <w:tcBorders>
              <w:top w:val="nil"/>
              <w:left w:val="nil"/>
              <w:bottom w:val="nil"/>
              <w:right w:val="nil"/>
            </w:tcBorders>
            <w:shd w:val="clear" w:color="000000" w:fill="E6E6E6"/>
            <w:noWrap/>
            <w:vAlign w:val="bottom"/>
          </w:tcPr>
          <w:p w14:paraId="420BA841" w14:textId="677F66C9" w:rsidR="00114554" w:rsidRPr="00135FDA" w:rsidRDefault="00114554" w:rsidP="00114554">
            <w:pPr>
              <w:spacing w:after="0" w:line="240" w:lineRule="auto"/>
              <w:jc w:val="right"/>
              <w:rPr>
                <w:rFonts w:ascii="Arial" w:hAnsi="Arial" w:cs="Arial"/>
                <w:sz w:val="16"/>
                <w:szCs w:val="16"/>
              </w:rPr>
            </w:pPr>
            <w:r w:rsidRPr="00135FDA">
              <w:rPr>
                <w:rFonts w:ascii="Arial" w:hAnsi="Arial" w:cs="Arial"/>
                <w:sz w:val="16"/>
                <w:szCs w:val="16"/>
              </w:rPr>
              <w:t> </w:t>
            </w:r>
          </w:p>
        </w:tc>
      </w:tr>
      <w:tr w:rsidR="00114554" w:rsidRPr="00135FDA" w14:paraId="4E11F420" w14:textId="77777777" w:rsidTr="00114554">
        <w:trPr>
          <w:trHeight w:val="225"/>
        </w:trPr>
        <w:tc>
          <w:tcPr>
            <w:tcW w:w="2741" w:type="dxa"/>
            <w:tcBorders>
              <w:top w:val="nil"/>
              <w:left w:val="nil"/>
              <w:bottom w:val="nil"/>
              <w:right w:val="nil"/>
            </w:tcBorders>
            <w:shd w:val="clear" w:color="auto" w:fill="auto"/>
            <w:vAlign w:val="bottom"/>
          </w:tcPr>
          <w:p w14:paraId="73A7FC06" w14:textId="5B22F78B" w:rsidR="00114554" w:rsidRPr="00135FDA" w:rsidRDefault="00114554" w:rsidP="00114554">
            <w:pPr>
              <w:spacing w:after="0" w:line="240" w:lineRule="auto"/>
              <w:ind w:firstLineChars="100" w:firstLine="160"/>
              <w:jc w:val="left"/>
              <w:rPr>
                <w:rFonts w:ascii="Arial" w:hAnsi="Arial" w:cs="Arial"/>
                <w:sz w:val="16"/>
                <w:szCs w:val="16"/>
              </w:rPr>
            </w:pPr>
            <w:r w:rsidRPr="00135FDA">
              <w:rPr>
                <w:rFonts w:ascii="Arial" w:hAnsi="Arial" w:cs="Arial"/>
                <w:sz w:val="16"/>
                <w:szCs w:val="16"/>
              </w:rPr>
              <w:t>Administered</w:t>
            </w:r>
          </w:p>
        </w:tc>
        <w:tc>
          <w:tcPr>
            <w:tcW w:w="811" w:type="dxa"/>
            <w:tcBorders>
              <w:top w:val="nil"/>
              <w:left w:val="nil"/>
              <w:bottom w:val="nil"/>
              <w:right w:val="nil"/>
            </w:tcBorders>
            <w:shd w:val="clear" w:color="auto" w:fill="auto"/>
            <w:noWrap/>
            <w:vAlign w:val="bottom"/>
          </w:tcPr>
          <w:p w14:paraId="0E7C619A" w14:textId="77777777" w:rsidR="00114554" w:rsidRPr="00135FDA" w:rsidRDefault="00114554" w:rsidP="00114554">
            <w:pPr>
              <w:spacing w:after="0" w:line="240" w:lineRule="auto"/>
              <w:jc w:val="right"/>
              <w:rPr>
                <w:rFonts w:ascii="Arial" w:hAnsi="Arial" w:cs="Arial"/>
                <w:b/>
                <w:bCs/>
                <w:sz w:val="16"/>
                <w:szCs w:val="16"/>
              </w:rPr>
            </w:pPr>
          </w:p>
        </w:tc>
        <w:tc>
          <w:tcPr>
            <w:tcW w:w="831" w:type="dxa"/>
            <w:tcBorders>
              <w:top w:val="nil"/>
              <w:left w:val="nil"/>
              <w:bottom w:val="nil"/>
              <w:right w:val="nil"/>
            </w:tcBorders>
            <w:shd w:val="clear" w:color="000000" w:fill="E6E6E6"/>
            <w:noWrap/>
            <w:vAlign w:val="bottom"/>
          </w:tcPr>
          <w:p w14:paraId="54B90851" w14:textId="5E04AE16" w:rsidR="00114554" w:rsidRPr="00135FDA"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tcPr>
          <w:p w14:paraId="5980EE2E" w14:textId="706DEC3C" w:rsidR="00114554" w:rsidRPr="00135FDA" w:rsidRDefault="00114554" w:rsidP="00114554">
            <w:pPr>
              <w:spacing w:after="0" w:line="240" w:lineRule="auto"/>
              <w:jc w:val="right"/>
              <w:rPr>
                <w:rFonts w:ascii="Arial" w:hAnsi="Arial" w:cs="Arial"/>
                <w:sz w:val="16"/>
                <w:szCs w:val="16"/>
              </w:rPr>
            </w:pPr>
            <w:r>
              <w:rPr>
                <w:rFonts w:ascii="Arial" w:hAnsi="Arial" w:cs="Arial"/>
                <w:sz w:val="16"/>
                <w:szCs w:val="16"/>
              </w:rPr>
              <w:t xml:space="preserve"> (43,632)</w:t>
            </w:r>
          </w:p>
        </w:tc>
        <w:tc>
          <w:tcPr>
            <w:tcW w:w="832" w:type="dxa"/>
            <w:tcBorders>
              <w:top w:val="nil"/>
              <w:left w:val="nil"/>
              <w:bottom w:val="nil"/>
              <w:right w:val="nil"/>
            </w:tcBorders>
            <w:shd w:val="clear" w:color="000000" w:fill="E6E6E6"/>
            <w:noWrap/>
            <w:vAlign w:val="bottom"/>
          </w:tcPr>
          <w:p w14:paraId="423E43FC" w14:textId="34C480B7" w:rsidR="00114554" w:rsidRPr="00135FDA" w:rsidRDefault="00114554" w:rsidP="00114554">
            <w:pPr>
              <w:spacing w:after="0" w:line="240" w:lineRule="auto"/>
              <w:jc w:val="right"/>
              <w:rPr>
                <w:rFonts w:ascii="Arial" w:hAnsi="Arial" w:cs="Arial"/>
                <w:sz w:val="16"/>
                <w:szCs w:val="16"/>
              </w:rPr>
            </w:pPr>
            <w:r>
              <w:rPr>
                <w:rFonts w:ascii="Arial" w:hAnsi="Arial" w:cs="Arial"/>
                <w:sz w:val="16"/>
                <w:szCs w:val="16"/>
              </w:rPr>
              <w:t xml:space="preserve"> (43,075)</w:t>
            </w:r>
          </w:p>
        </w:tc>
        <w:tc>
          <w:tcPr>
            <w:tcW w:w="832" w:type="dxa"/>
            <w:tcBorders>
              <w:top w:val="nil"/>
              <w:left w:val="nil"/>
              <w:bottom w:val="nil"/>
              <w:right w:val="nil"/>
            </w:tcBorders>
            <w:shd w:val="clear" w:color="auto" w:fill="auto"/>
            <w:noWrap/>
            <w:vAlign w:val="bottom"/>
          </w:tcPr>
          <w:p w14:paraId="69C2FC40" w14:textId="753D1A11" w:rsidR="00114554" w:rsidRPr="00135FDA" w:rsidRDefault="00114554" w:rsidP="00114554">
            <w:pPr>
              <w:spacing w:after="0" w:line="240" w:lineRule="auto"/>
              <w:jc w:val="right"/>
              <w:rPr>
                <w:rFonts w:ascii="Arial" w:hAnsi="Arial" w:cs="Arial"/>
                <w:sz w:val="16"/>
                <w:szCs w:val="16"/>
              </w:rPr>
            </w:pPr>
            <w:r>
              <w:rPr>
                <w:rFonts w:ascii="Arial" w:hAnsi="Arial" w:cs="Arial"/>
                <w:sz w:val="16"/>
                <w:szCs w:val="16"/>
              </w:rPr>
              <w:t xml:space="preserve"> (82,979)</w:t>
            </w:r>
          </w:p>
        </w:tc>
        <w:tc>
          <w:tcPr>
            <w:tcW w:w="832" w:type="dxa"/>
            <w:tcBorders>
              <w:top w:val="nil"/>
              <w:left w:val="nil"/>
              <w:bottom w:val="nil"/>
              <w:right w:val="nil"/>
            </w:tcBorders>
            <w:shd w:val="clear" w:color="000000" w:fill="E6E6E6"/>
            <w:noWrap/>
            <w:vAlign w:val="bottom"/>
          </w:tcPr>
          <w:p w14:paraId="78541E0E" w14:textId="4EE55347" w:rsidR="00114554" w:rsidRPr="00135FDA" w:rsidRDefault="00114554" w:rsidP="00114554">
            <w:pPr>
              <w:spacing w:after="0" w:line="240" w:lineRule="auto"/>
              <w:jc w:val="right"/>
              <w:rPr>
                <w:rFonts w:ascii="Arial" w:hAnsi="Arial" w:cs="Arial"/>
                <w:sz w:val="16"/>
                <w:szCs w:val="16"/>
              </w:rPr>
            </w:pPr>
            <w:r>
              <w:rPr>
                <w:rFonts w:ascii="Arial" w:hAnsi="Arial" w:cs="Arial"/>
                <w:sz w:val="16"/>
                <w:szCs w:val="16"/>
              </w:rPr>
              <w:t xml:space="preserve"> (28,576)</w:t>
            </w:r>
          </w:p>
        </w:tc>
      </w:tr>
      <w:tr w:rsidR="00114554" w:rsidRPr="00135FDA" w14:paraId="7C792B18" w14:textId="77777777" w:rsidTr="00114554">
        <w:trPr>
          <w:trHeight w:val="225"/>
        </w:trPr>
        <w:tc>
          <w:tcPr>
            <w:tcW w:w="2741" w:type="dxa"/>
            <w:tcBorders>
              <w:top w:val="nil"/>
              <w:left w:val="nil"/>
              <w:bottom w:val="nil"/>
              <w:right w:val="nil"/>
            </w:tcBorders>
            <w:shd w:val="clear" w:color="auto" w:fill="auto"/>
            <w:vAlign w:val="bottom"/>
          </w:tcPr>
          <w:p w14:paraId="6F5544ED" w14:textId="15D1EBB6" w:rsidR="00114554" w:rsidRPr="00135FDA" w:rsidRDefault="00114554" w:rsidP="00114554">
            <w:pPr>
              <w:spacing w:after="0" w:line="240" w:lineRule="auto"/>
              <w:ind w:firstLineChars="100" w:firstLine="160"/>
              <w:jc w:val="left"/>
              <w:rPr>
                <w:rFonts w:ascii="Arial" w:hAnsi="Arial" w:cs="Arial"/>
                <w:sz w:val="16"/>
                <w:szCs w:val="16"/>
              </w:rPr>
            </w:pPr>
            <w:r w:rsidRPr="00135FDA">
              <w:rPr>
                <w:rFonts w:ascii="Arial" w:hAnsi="Arial" w:cs="Arial"/>
                <w:sz w:val="16"/>
                <w:szCs w:val="16"/>
              </w:rPr>
              <w:t>Departmental</w:t>
            </w:r>
          </w:p>
        </w:tc>
        <w:tc>
          <w:tcPr>
            <w:tcW w:w="811" w:type="dxa"/>
            <w:tcBorders>
              <w:top w:val="nil"/>
              <w:left w:val="nil"/>
              <w:bottom w:val="nil"/>
              <w:right w:val="nil"/>
            </w:tcBorders>
            <w:shd w:val="clear" w:color="auto" w:fill="auto"/>
            <w:noWrap/>
            <w:vAlign w:val="bottom"/>
          </w:tcPr>
          <w:p w14:paraId="35422139" w14:textId="77777777" w:rsidR="00114554" w:rsidRPr="00135FDA" w:rsidRDefault="00114554" w:rsidP="00114554">
            <w:pPr>
              <w:spacing w:after="0" w:line="240" w:lineRule="auto"/>
              <w:jc w:val="right"/>
              <w:rPr>
                <w:rFonts w:ascii="Arial" w:hAnsi="Arial" w:cs="Arial"/>
                <w:b/>
                <w:bCs/>
                <w:sz w:val="16"/>
                <w:szCs w:val="16"/>
              </w:rPr>
            </w:pPr>
          </w:p>
        </w:tc>
        <w:tc>
          <w:tcPr>
            <w:tcW w:w="831" w:type="dxa"/>
            <w:tcBorders>
              <w:top w:val="nil"/>
              <w:left w:val="nil"/>
              <w:bottom w:val="nil"/>
              <w:right w:val="nil"/>
            </w:tcBorders>
            <w:shd w:val="clear" w:color="000000" w:fill="E6E6E6"/>
            <w:noWrap/>
            <w:vAlign w:val="bottom"/>
          </w:tcPr>
          <w:p w14:paraId="45015B8D" w14:textId="1B519AE2" w:rsidR="00114554" w:rsidRPr="00135FDA" w:rsidRDefault="00114554" w:rsidP="00114554">
            <w:pPr>
              <w:spacing w:after="0" w:line="240" w:lineRule="auto"/>
              <w:jc w:val="right"/>
              <w:rPr>
                <w:rFonts w:ascii="Arial" w:hAnsi="Arial" w:cs="Arial"/>
                <w:sz w:val="16"/>
                <w:szCs w:val="16"/>
              </w:rPr>
            </w:pPr>
            <w:r>
              <w:rPr>
                <w:rFonts w:ascii="Arial" w:hAnsi="Arial" w:cs="Arial"/>
                <w:sz w:val="16"/>
                <w:szCs w:val="16"/>
              </w:rPr>
              <w:t xml:space="preserve">        752 </w:t>
            </w:r>
          </w:p>
        </w:tc>
        <w:tc>
          <w:tcPr>
            <w:tcW w:w="831" w:type="dxa"/>
            <w:tcBorders>
              <w:top w:val="nil"/>
              <w:left w:val="nil"/>
              <w:bottom w:val="nil"/>
              <w:right w:val="nil"/>
            </w:tcBorders>
            <w:shd w:val="clear" w:color="auto" w:fill="auto"/>
            <w:noWrap/>
            <w:vAlign w:val="bottom"/>
          </w:tcPr>
          <w:p w14:paraId="602213E0" w14:textId="7BD63C41" w:rsidR="00114554" w:rsidRPr="00135FDA" w:rsidRDefault="00114554" w:rsidP="00114554">
            <w:pPr>
              <w:spacing w:after="0" w:line="240" w:lineRule="auto"/>
              <w:jc w:val="right"/>
              <w:rPr>
                <w:rFonts w:ascii="Arial" w:hAnsi="Arial" w:cs="Arial"/>
                <w:sz w:val="16"/>
                <w:szCs w:val="16"/>
              </w:rPr>
            </w:pPr>
            <w:r>
              <w:rPr>
                <w:rFonts w:ascii="Arial" w:hAnsi="Arial" w:cs="Arial"/>
                <w:sz w:val="16"/>
                <w:szCs w:val="16"/>
              </w:rPr>
              <w:t xml:space="preserve">   16,835 </w:t>
            </w:r>
          </w:p>
        </w:tc>
        <w:tc>
          <w:tcPr>
            <w:tcW w:w="832" w:type="dxa"/>
            <w:tcBorders>
              <w:top w:val="nil"/>
              <w:left w:val="nil"/>
              <w:bottom w:val="nil"/>
              <w:right w:val="nil"/>
            </w:tcBorders>
            <w:shd w:val="clear" w:color="000000" w:fill="E6E6E6"/>
            <w:noWrap/>
            <w:vAlign w:val="bottom"/>
          </w:tcPr>
          <w:p w14:paraId="1661688C" w14:textId="7AF8545D" w:rsidR="00114554" w:rsidRPr="00135FDA" w:rsidRDefault="00114554" w:rsidP="00114554">
            <w:pPr>
              <w:spacing w:after="0" w:line="240" w:lineRule="auto"/>
              <w:jc w:val="right"/>
              <w:rPr>
                <w:rFonts w:ascii="Arial" w:hAnsi="Arial" w:cs="Arial"/>
                <w:sz w:val="16"/>
                <w:szCs w:val="16"/>
              </w:rPr>
            </w:pPr>
            <w:r>
              <w:rPr>
                <w:rFonts w:ascii="Arial" w:hAnsi="Arial" w:cs="Arial"/>
                <w:sz w:val="16"/>
                <w:szCs w:val="16"/>
              </w:rPr>
              <w:t xml:space="preserve">   17,179 </w:t>
            </w:r>
          </w:p>
        </w:tc>
        <w:tc>
          <w:tcPr>
            <w:tcW w:w="832" w:type="dxa"/>
            <w:tcBorders>
              <w:top w:val="nil"/>
              <w:left w:val="nil"/>
              <w:bottom w:val="nil"/>
              <w:right w:val="nil"/>
            </w:tcBorders>
            <w:shd w:val="clear" w:color="auto" w:fill="auto"/>
            <w:noWrap/>
            <w:vAlign w:val="bottom"/>
          </w:tcPr>
          <w:p w14:paraId="31F4731D" w14:textId="0117B262" w:rsidR="00114554" w:rsidRPr="00135FDA" w:rsidRDefault="00114554" w:rsidP="00114554">
            <w:pPr>
              <w:spacing w:after="0" w:line="240" w:lineRule="auto"/>
              <w:jc w:val="right"/>
              <w:rPr>
                <w:rFonts w:ascii="Arial" w:hAnsi="Arial" w:cs="Arial"/>
                <w:sz w:val="16"/>
                <w:szCs w:val="16"/>
              </w:rPr>
            </w:pPr>
            <w:r>
              <w:rPr>
                <w:rFonts w:ascii="Arial" w:hAnsi="Arial" w:cs="Arial"/>
                <w:sz w:val="16"/>
                <w:szCs w:val="16"/>
              </w:rPr>
              <w:t xml:space="preserve">   16,191 </w:t>
            </w:r>
          </w:p>
        </w:tc>
        <w:tc>
          <w:tcPr>
            <w:tcW w:w="832" w:type="dxa"/>
            <w:tcBorders>
              <w:top w:val="nil"/>
              <w:left w:val="nil"/>
              <w:bottom w:val="nil"/>
              <w:right w:val="nil"/>
            </w:tcBorders>
            <w:shd w:val="clear" w:color="000000" w:fill="E6E6E6"/>
            <w:noWrap/>
            <w:vAlign w:val="bottom"/>
          </w:tcPr>
          <w:p w14:paraId="09F0F87B" w14:textId="2EBC12CA" w:rsidR="00114554" w:rsidRPr="00135FDA" w:rsidRDefault="00114554" w:rsidP="00114554">
            <w:pPr>
              <w:spacing w:after="0" w:line="240" w:lineRule="auto"/>
              <w:jc w:val="right"/>
              <w:rPr>
                <w:rFonts w:ascii="Arial" w:hAnsi="Arial" w:cs="Arial"/>
                <w:sz w:val="16"/>
                <w:szCs w:val="16"/>
              </w:rPr>
            </w:pPr>
            <w:r>
              <w:rPr>
                <w:rFonts w:ascii="Arial" w:hAnsi="Arial" w:cs="Arial"/>
                <w:sz w:val="16"/>
                <w:szCs w:val="16"/>
              </w:rPr>
              <w:t xml:space="preserve">        737 </w:t>
            </w:r>
          </w:p>
        </w:tc>
      </w:tr>
      <w:tr w:rsidR="00114554" w:rsidRPr="00135FDA" w14:paraId="3DE6A7D8" w14:textId="77777777" w:rsidTr="00114554">
        <w:trPr>
          <w:trHeight w:val="225"/>
        </w:trPr>
        <w:tc>
          <w:tcPr>
            <w:tcW w:w="2741" w:type="dxa"/>
            <w:tcBorders>
              <w:top w:val="nil"/>
              <w:left w:val="nil"/>
              <w:bottom w:val="nil"/>
              <w:right w:val="nil"/>
            </w:tcBorders>
            <w:shd w:val="clear" w:color="auto" w:fill="auto"/>
            <w:vAlign w:val="bottom"/>
          </w:tcPr>
          <w:p w14:paraId="37D33B16" w14:textId="468808DD" w:rsidR="00114554" w:rsidRPr="00135FDA" w:rsidRDefault="00114554" w:rsidP="00114554">
            <w:pPr>
              <w:spacing w:after="0" w:line="240" w:lineRule="auto"/>
              <w:jc w:val="left"/>
              <w:rPr>
                <w:rFonts w:ascii="Arial" w:hAnsi="Arial" w:cs="Arial"/>
                <w:b/>
                <w:bCs/>
                <w:sz w:val="16"/>
                <w:szCs w:val="16"/>
              </w:rPr>
            </w:pPr>
            <w:r w:rsidRPr="00135FDA">
              <w:rPr>
                <w:rFonts w:ascii="Arial" w:hAnsi="Arial" w:cs="Arial"/>
                <w:b/>
                <w:bCs/>
                <w:sz w:val="16"/>
                <w:szCs w:val="16"/>
              </w:rPr>
              <w:t>Total</w:t>
            </w:r>
          </w:p>
        </w:tc>
        <w:tc>
          <w:tcPr>
            <w:tcW w:w="811" w:type="dxa"/>
            <w:tcBorders>
              <w:top w:val="nil"/>
              <w:left w:val="nil"/>
              <w:bottom w:val="nil"/>
              <w:right w:val="nil"/>
            </w:tcBorders>
            <w:shd w:val="clear" w:color="auto" w:fill="auto"/>
            <w:noWrap/>
            <w:vAlign w:val="bottom"/>
          </w:tcPr>
          <w:p w14:paraId="3D8E9821" w14:textId="7437A674" w:rsidR="00114554" w:rsidRPr="00135FDA" w:rsidRDefault="00114554" w:rsidP="00114554">
            <w:pPr>
              <w:spacing w:after="0" w:line="240" w:lineRule="auto"/>
              <w:jc w:val="right"/>
              <w:rPr>
                <w:rFonts w:ascii="Arial" w:hAnsi="Arial" w:cs="Arial"/>
                <w:b/>
                <w:bCs/>
                <w:sz w:val="16"/>
                <w:szCs w:val="16"/>
              </w:rPr>
            </w:pPr>
            <w:r w:rsidRPr="00135FDA">
              <w:rPr>
                <w:rFonts w:ascii="Arial" w:hAnsi="Arial" w:cs="Arial"/>
                <w:b/>
                <w:bCs/>
                <w:sz w:val="16"/>
                <w:szCs w:val="16"/>
              </w:rPr>
              <w:t> </w:t>
            </w:r>
          </w:p>
        </w:tc>
        <w:tc>
          <w:tcPr>
            <w:tcW w:w="831" w:type="dxa"/>
            <w:tcBorders>
              <w:top w:val="nil"/>
              <w:left w:val="nil"/>
              <w:bottom w:val="nil"/>
              <w:right w:val="nil"/>
            </w:tcBorders>
            <w:shd w:val="clear" w:color="000000" w:fill="E6E6E6"/>
            <w:noWrap/>
            <w:vAlign w:val="bottom"/>
          </w:tcPr>
          <w:p w14:paraId="226EFB5D" w14:textId="59A53F6D" w:rsidR="00114554" w:rsidRPr="00135FDA" w:rsidRDefault="00114554" w:rsidP="00114554">
            <w:pPr>
              <w:spacing w:after="0" w:line="240" w:lineRule="auto"/>
              <w:jc w:val="right"/>
              <w:rPr>
                <w:rFonts w:ascii="Arial" w:hAnsi="Arial" w:cs="Arial"/>
                <w:sz w:val="16"/>
                <w:szCs w:val="16"/>
              </w:rPr>
            </w:pPr>
            <w:r>
              <w:rPr>
                <w:rFonts w:ascii="Arial" w:hAnsi="Arial" w:cs="Arial"/>
                <w:b/>
                <w:bCs/>
                <w:sz w:val="16"/>
                <w:szCs w:val="16"/>
              </w:rPr>
              <w:t xml:space="preserve">        752 </w:t>
            </w:r>
          </w:p>
        </w:tc>
        <w:tc>
          <w:tcPr>
            <w:tcW w:w="831" w:type="dxa"/>
            <w:tcBorders>
              <w:top w:val="nil"/>
              <w:left w:val="nil"/>
              <w:bottom w:val="nil"/>
              <w:right w:val="nil"/>
            </w:tcBorders>
            <w:shd w:val="clear" w:color="auto" w:fill="auto"/>
            <w:noWrap/>
            <w:vAlign w:val="bottom"/>
          </w:tcPr>
          <w:p w14:paraId="16ADDC4E" w14:textId="30E2B561" w:rsidR="00114554" w:rsidRPr="00135FDA" w:rsidRDefault="00114554" w:rsidP="00114554">
            <w:pPr>
              <w:spacing w:after="0" w:line="240" w:lineRule="auto"/>
              <w:jc w:val="right"/>
              <w:rPr>
                <w:rFonts w:ascii="Arial" w:hAnsi="Arial" w:cs="Arial"/>
                <w:sz w:val="16"/>
                <w:szCs w:val="16"/>
              </w:rPr>
            </w:pPr>
            <w:r>
              <w:rPr>
                <w:rFonts w:ascii="Arial" w:hAnsi="Arial" w:cs="Arial"/>
                <w:b/>
                <w:bCs/>
                <w:sz w:val="16"/>
                <w:szCs w:val="16"/>
              </w:rPr>
              <w:t xml:space="preserve"> (26,797)</w:t>
            </w:r>
          </w:p>
        </w:tc>
        <w:tc>
          <w:tcPr>
            <w:tcW w:w="832" w:type="dxa"/>
            <w:tcBorders>
              <w:top w:val="nil"/>
              <w:left w:val="nil"/>
              <w:bottom w:val="nil"/>
              <w:right w:val="nil"/>
            </w:tcBorders>
            <w:shd w:val="clear" w:color="000000" w:fill="E6E6E6"/>
            <w:noWrap/>
            <w:vAlign w:val="bottom"/>
          </w:tcPr>
          <w:p w14:paraId="26E954AF" w14:textId="52081CEB" w:rsidR="00114554" w:rsidRPr="00135FDA" w:rsidRDefault="00114554" w:rsidP="00114554">
            <w:pPr>
              <w:spacing w:after="0" w:line="240" w:lineRule="auto"/>
              <w:jc w:val="right"/>
              <w:rPr>
                <w:rFonts w:ascii="Arial" w:hAnsi="Arial" w:cs="Arial"/>
                <w:sz w:val="16"/>
                <w:szCs w:val="16"/>
              </w:rPr>
            </w:pPr>
            <w:r>
              <w:rPr>
                <w:rFonts w:ascii="Arial" w:hAnsi="Arial" w:cs="Arial"/>
                <w:b/>
                <w:bCs/>
                <w:sz w:val="16"/>
                <w:szCs w:val="16"/>
              </w:rPr>
              <w:t xml:space="preserve"> (25,896)</w:t>
            </w:r>
          </w:p>
        </w:tc>
        <w:tc>
          <w:tcPr>
            <w:tcW w:w="832" w:type="dxa"/>
            <w:tcBorders>
              <w:top w:val="nil"/>
              <w:left w:val="nil"/>
              <w:bottom w:val="nil"/>
              <w:right w:val="nil"/>
            </w:tcBorders>
            <w:shd w:val="clear" w:color="auto" w:fill="auto"/>
            <w:noWrap/>
            <w:vAlign w:val="bottom"/>
          </w:tcPr>
          <w:p w14:paraId="606287D4" w14:textId="68FDFC8F" w:rsidR="00114554" w:rsidRPr="00135FDA" w:rsidRDefault="00114554" w:rsidP="00114554">
            <w:pPr>
              <w:spacing w:after="0" w:line="240" w:lineRule="auto"/>
              <w:jc w:val="right"/>
              <w:rPr>
                <w:rFonts w:ascii="Arial" w:hAnsi="Arial" w:cs="Arial"/>
                <w:sz w:val="16"/>
                <w:szCs w:val="16"/>
              </w:rPr>
            </w:pPr>
            <w:r>
              <w:rPr>
                <w:rFonts w:ascii="Arial" w:hAnsi="Arial" w:cs="Arial"/>
                <w:b/>
                <w:bCs/>
                <w:sz w:val="16"/>
                <w:szCs w:val="16"/>
              </w:rPr>
              <w:t xml:space="preserve"> (66,788)</w:t>
            </w:r>
          </w:p>
        </w:tc>
        <w:tc>
          <w:tcPr>
            <w:tcW w:w="832" w:type="dxa"/>
            <w:tcBorders>
              <w:top w:val="nil"/>
              <w:left w:val="nil"/>
              <w:bottom w:val="nil"/>
              <w:right w:val="nil"/>
            </w:tcBorders>
            <w:shd w:val="clear" w:color="000000" w:fill="E6E6E6"/>
            <w:noWrap/>
            <w:vAlign w:val="bottom"/>
          </w:tcPr>
          <w:p w14:paraId="3F01AA14" w14:textId="09093FB9" w:rsidR="00114554" w:rsidRPr="00135FDA" w:rsidRDefault="00114554" w:rsidP="00114554">
            <w:pPr>
              <w:spacing w:after="0" w:line="240" w:lineRule="auto"/>
              <w:jc w:val="right"/>
              <w:rPr>
                <w:rFonts w:ascii="Arial" w:hAnsi="Arial" w:cs="Arial"/>
                <w:sz w:val="16"/>
                <w:szCs w:val="16"/>
              </w:rPr>
            </w:pPr>
            <w:r>
              <w:rPr>
                <w:rFonts w:ascii="Arial" w:hAnsi="Arial" w:cs="Arial"/>
                <w:b/>
                <w:bCs/>
                <w:sz w:val="16"/>
                <w:szCs w:val="16"/>
              </w:rPr>
              <w:t xml:space="preserve"> (27,839)</w:t>
            </w:r>
          </w:p>
        </w:tc>
      </w:tr>
      <w:tr w:rsidR="00114554" w:rsidRPr="00CB15FE" w14:paraId="76C157DA" w14:textId="77777777" w:rsidTr="00114554">
        <w:trPr>
          <w:trHeight w:val="225"/>
        </w:trPr>
        <w:tc>
          <w:tcPr>
            <w:tcW w:w="2741" w:type="dxa"/>
            <w:tcBorders>
              <w:top w:val="nil"/>
              <w:left w:val="nil"/>
              <w:bottom w:val="nil"/>
              <w:right w:val="nil"/>
            </w:tcBorders>
            <w:shd w:val="clear" w:color="auto" w:fill="auto"/>
            <w:vAlign w:val="bottom"/>
            <w:hideMark/>
          </w:tcPr>
          <w:p w14:paraId="76C157D3" w14:textId="36FEA3FC" w:rsidR="00114554" w:rsidRPr="00135FDA" w:rsidRDefault="00114554" w:rsidP="00114554">
            <w:pPr>
              <w:spacing w:after="0" w:line="240" w:lineRule="auto"/>
              <w:jc w:val="left"/>
              <w:rPr>
                <w:rFonts w:ascii="Arial" w:hAnsi="Arial" w:cs="Arial"/>
                <w:b/>
                <w:bCs/>
                <w:sz w:val="16"/>
                <w:szCs w:val="16"/>
              </w:rPr>
            </w:pPr>
            <w:r w:rsidRPr="00135FDA">
              <w:rPr>
                <w:rFonts w:ascii="Arial" w:hAnsi="Arial" w:cs="Arial"/>
                <w:b/>
                <w:bCs/>
                <w:sz w:val="16"/>
                <w:szCs w:val="16"/>
              </w:rPr>
              <w:t>Capital measures</w:t>
            </w:r>
          </w:p>
        </w:tc>
        <w:tc>
          <w:tcPr>
            <w:tcW w:w="811" w:type="dxa"/>
            <w:tcBorders>
              <w:top w:val="nil"/>
              <w:left w:val="nil"/>
              <w:bottom w:val="nil"/>
              <w:right w:val="nil"/>
            </w:tcBorders>
            <w:shd w:val="clear" w:color="auto" w:fill="auto"/>
            <w:noWrap/>
            <w:vAlign w:val="bottom"/>
            <w:hideMark/>
          </w:tcPr>
          <w:p w14:paraId="76C157D4" w14:textId="77777777" w:rsidR="00114554" w:rsidRPr="00135FDA" w:rsidRDefault="00114554" w:rsidP="00114554">
            <w:pPr>
              <w:spacing w:after="0" w:line="240" w:lineRule="auto"/>
              <w:jc w:val="left"/>
              <w:rPr>
                <w:rFonts w:ascii="Arial" w:hAnsi="Arial" w:cs="Arial"/>
                <w:b/>
                <w:bCs/>
                <w:sz w:val="16"/>
                <w:szCs w:val="16"/>
              </w:rPr>
            </w:pPr>
          </w:p>
        </w:tc>
        <w:tc>
          <w:tcPr>
            <w:tcW w:w="831" w:type="dxa"/>
            <w:tcBorders>
              <w:top w:val="nil"/>
              <w:left w:val="nil"/>
              <w:bottom w:val="nil"/>
              <w:right w:val="nil"/>
            </w:tcBorders>
            <w:shd w:val="clear" w:color="000000" w:fill="E6E6E6"/>
            <w:noWrap/>
            <w:vAlign w:val="bottom"/>
            <w:hideMark/>
          </w:tcPr>
          <w:p w14:paraId="76C157D5" w14:textId="28DF07FE" w:rsidR="00114554" w:rsidRPr="00135FDA" w:rsidRDefault="00114554" w:rsidP="00114554">
            <w:pPr>
              <w:spacing w:after="0" w:line="240" w:lineRule="auto"/>
              <w:jc w:val="left"/>
              <w:rPr>
                <w:rFonts w:ascii="Arial" w:hAnsi="Arial" w:cs="Arial"/>
                <w:sz w:val="16"/>
                <w:szCs w:val="16"/>
              </w:rPr>
            </w:pPr>
            <w:r>
              <w:rPr>
                <w:rFonts w:ascii="Arial" w:hAnsi="Arial" w:cs="Arial"/>
                <w:sz w:val="16"/>
                <w:szCs w:val="16"/>
              </w:rPr>
              <w:t> </w:t>
            </w:r>
          </w:p>
        </w:tc>
        <w:tc>
          <w:tcPr>
            <w:tcW w:w="831" w:type="dxa"/>
            <w:tcBorders>
              <w:top w:val="nil"/>
              <w:left w:val="nil"/>
              <w:bottom w:val="nil"/>
              <w:right w:val="nil"/>
            </w:tcBorders>
            <w:shd w:val="clear" w:color="auto" w:fill="auto"/>
            <w:noWrap/>
            <w:vAlign w:val="bottom"/>
            <w:hideMark/>
          </w:tcPr>
          <w:p w14:paraId="76C157D6" w14:textId="77777777" w:rsidR="00114554" w:rsidRPr="00135FDA" w:rsidRDefault="00114554" w:rsidP="00114554">
            <w:pPr>
              <w:spacing w:after="0" w:line="240" w:lineRule="auto"/>
              <w:jc w:val="left"/>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7D7" w14:textId="7E890545" w:rsidR="00114554" w:rsidRPr="00135FDA" w:rsidRDefault="00114554" w:rsidP="00114554">
            <w:pPr>
              <w:spacing w:after="0" w:line="240" w:lineRule="auto"/>
              <w:jc w:val="left"/>
              <w:rPr>
                <w:rFonts w:ascii="Arial" w:hAnsi="Arial" w:cs="Arial"/>
                <w:sz w:val="16"/>
                <w:szCs w:val="16"/>
              </w:rPr>
            </w:pPr>
            <w:r>
              <w:rPr>
                <w:rFonts w:ascii="Arial" w:hAnsi="Arial" w:cs="Arial"/>
                <w:sz w:val="16"/>
                <w:szCs w:val="16"/>
              </w:rPr>
              <w:t> </w:t>
            </w:r>
          </w:p>
        </w:tc>
        <w:tc>
          <w:tcPr>
            <w:tcW w:w="832" w:type="dxa"/>
            <w:tcBorders>
              <w:top w:val="nil"/>
              <w:left w:val="nil"/>
              <w:bottom w:val="nil"/>
              <w:right w:val="nil"/>
            </w:tcBorders>
            <w:shd w:val="clear" w:color="auto" w:fill="auto"/>
            <w:noWrap/>
            <w:vAlign w:val="bottom"/>
            <w:hideMark/>
          </w:tcPr>
          <w:p w14:paraId="76C157D8" w14:textId="77777777" w:rsidR="00114554" w:rsidRPr="00135FDA" w:rsidRDefault="00114554" w:rsidP="00114554">
            <w:pPr>
              <w:spacing w:after="0" w:line="240" w:lineRule="auto"/>
              <w:jc w:val="left"/>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7D9" w14:textId="28068220" w:rsidR="00114554" w:rsidRPr="00135FDA" w:rsidRDefault="00114554" w:rsidP="00114554">
            <w:pPr>
              <w:spacing w:after="0" w:line="240" w:lineRule="auto"/>
              <w:jc w:val="left"/>
              <w:rPr>
                <w:rFonts w:ascii="Arial" w:hAnsi="Arial" w:cs="Arial"/>
                <w:sz w:val="16"/>
                <w:szCs w:val="16"/>
              </w:rPr>
            </w:pPr>
            <w:r>
              <w:rPr>
                <w:rFonts w:ascii="Arial" w:hAnsi="Arial" w:cs="Arial"/>
                <w:sz w:val="16"/>
                <w:szCs w:val="16"/>
              </w:rPr>
              <w:t> </w:t>
            </w:r>
          </w:p>
        </w:tc>
      </w:tr>
      <w:tr w:rsidR="00114554" w:rsidRPr="00CB15FE" w14:paraId="76C157E2" w14:textId="77777777" w:rsidTr="00114554">
        <w:trPr>
          <w:trHeight w:val="234"/>
        </w:trPr>
        <w:tc>
          <w:tcPr>
            <w:tcW w:w="2741" w:type="dxa"/>
            <w:tcBorders>
              <w:top w:val="nil"/>
              <w:left w:val="nil"/>
              <w:bottom w:val="nil"/>
              <w:right w:val="nil"/>
            </w:tcBorders>
            <w:shd w:val="clear" w:color="auto" w:fill="auto"/>
            <w:vAlign w:val="bottom"/>
            <w:hideMark/>
          </w:tcPr>
          <w:p w14:paraId="76C157DB" w14:textId="0327FD44" w:rsidR="00114554" w:rsidRPr="00CB15FE" w:rsidRDefault="00114554" w:rsidP="00114554">
            <w:pPr>
              <w:spacing w:after="0" w:line="240" w:lineRule="auto"/>
              <w:ind w:left="177" w:hanging="177"/>
              <w:jc w:val="left"/>
              <w:rPr>
                <w:rFonts w:ascii="Arial" w:hAnsi="Arial" w:cs="Arial"/>
                <w:sz w:val="16"/>
                <w:szCs w:val="16"/>
              </w:rPr>
            </w:pPr>
            <w:r w:rsidRPr="00772DF8">
              <w:rPr>
                <w:rFonts w:ascii="Arial" w:hAnsi="Arial" w:cs="Arial"/>
                <w:color w:val="000000"/>
                <w:sz w:val="16"/>
                <w:szCs w:val="16"/>
              </w:rPr>
              <w:t>Better Targeting of Support for Refugees</w:t>
            </w:r>
          </w:p>
        </w:tc>
        <w:tc>
          <w:tcPr>
            <w:tcW w:w="811" w:type="dxa"/>
            <w:tcBorders>
              <w:top w:val="nil"/>
              <w:left w:val="nil"/>
              <w:bottom w:val="nil"/>
              <w:right w:val="nil"/>
            </w:tcBorders>
            <w:shd w:val="clear" w:color="auto" w:fill="auto"/>
            <w:noWrap/>
            <w:vAlign w:val="center"/>
            <w:hideMark/>
          </w:tcPr>
          <w:p w14:paraId="76C157DC" w14:textId="4E11AB14"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1.1</w:t>
            </w:r>
          </w:p>
        </w:tc>
        <w:tc>
          <w:tcPr>
            <w:tcW w:w="831" w:type="dxa"/>
            <w:tcBorders>
              <w:top w:val="nil"/>
              <w:left w:val="nil"/>
              <w:bottom w:val="nil"/>
              <w:right w:val="nil"/>
            </w:tcBorders>
            <w:shd w:val="clear" w:color="000000" w:fill="E6E6E6"/>
            <w:noWrap/>
            <w:vAlign w:val="bottom"/>
            <w:hideMark/>
          </w:tcPr>
          <w:p w14:paraId="76C157DD" w14:textId="29897150"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w:t>
            </w:r>
          </w:p>
        </w:tc>
        <w:tc>
          <w:tcPr>
            <w:tcW w:w="831" w:type="dxa"/>
            <w:tcBorders>
              <w:top w:val="nil"/>
              <w:left w:val="nil"/>
              <w:bottom w:val="nil"/>
              <w:right w:val="nil"/>
            </w:tcBorders>
            <w:shd w:val="clear" w:color="auto" w:fill="auto"/>
            <w:noWrap/>
            <w:vAlign w:val="bottom"/>
            <w:hideMark/>
          </w:tcPr>
          <w:p w14:paraId="76C157DE" w14:textId="77777777" w:rsidR="00114554" w:rsidRPr="00CB15FE" w:rsidRDefault="00114554" w:rsidP="00114554">
            <w:pPr>
              <w:spacing w:after="0" w:line="240" w:lineRule="auto"/>
              <w:jc w:val="right"/>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7DF" w14:textId="05981A61"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w:t>
            </w:r>
          </w:p>
        </w:tc>
        <w:tc>
          <w:tcPr>
            <w:tcW w:w="832" w:type="dxa"/>
            <w:tcBorders>
              <w:top w:val="nil"/>
              <w:left w:val="nil"/>
              <w:bottom w:val="nil"/>
              <w:right w:val="nil"/>
            </w:tcBorders>
            <w:shd w:val="clear" w:color="auto" w:fill="auto"/>
            <w:noWrap/>
            <w:vAlign w:val="bottom"/>
            <w:hideMark/>
          </w:tcPr>
          <w:p w14:paraId="76C157E0" w14:textId="77777777" w:rsidR="00114554" w:rsidRPr="00CB15FE" w:rsidRDefault="00114554" w:rsidP="00114554">
            <w:pPr>
              <w:spacing w:after="0" w:line="240" w:lineRule="auto"/>
              <w:jc w:val="right"/>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7E1" w14:textId="17033817"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w:t>
            </w:r>
          </w:p>
        </w:tc>
      </w:tr>
      <w:tr w:rsidR="00114554" w:rsidRPr="00CB15FE" w14:paraId="76C157EA" w14:textId="77777777" w:rsidTr="00114554">
        <w:trPr>
          <w:trHeight w:val="225"/>
        </w:trPr>
        <w:tc>
          <w:tcPr>
            <w:tcW w:w="2741" w:type="dxa"/>
            <w:tcBorders>
              <w:top w:val="nil"/>
              <w:left w:val="nil"/>
              <w:bottom w:val="nil"/>
              <w:right w:val="nil"/>
            </w:tcBorders>
            <w:shd w:val="clear" w:color="auto" w:fill="auto"/>
            <w:noWrap/>
            <w:vAlign w:val="bottom"/>
            <w:hideMark/>
          </w:tcPr>
          <w:p w14:paraId="76C157E3" w14:textId="23DCA7F9" w:rsidR="00114554" w:rsidRPr="00CB15FE" w:rsidRDefault="00114554" w:rsidP="00114554">
            <w:pPr>
              <w:spacing w:after="0" w:line="240" w:lineRule="auto"/>
              <w:ind w:firstLineChars="100" w:firstLine="160"/>
              <w:jc w:val="left"/>
              <w:rPr>
                <w:rFonts w:ascii="Arial" w:hAnsi="Arial" w:cs="Arial"/>
                <w:sz w:val="16"/>
                <w:szCs w:val="16"/>
              </w:rPr>
            </w:pPr>
            <w:r w:rsidRPr="00CB15FE">
              <w:rPr>
                <w:rFonts w:ascii="Arial" w:hAnsi="Arial" w:cs="Arial"/>
                <w:sz w:val="16"/>
                <w:szCs w:val="16"/>
              </w:rPr>
              <w:t>Administered capital</w:t>
            </w:r>
          </w:p>
        </w:tc>
        <w:tc>
          <w:tcPr>
            <w:tcW w:w="811" w:type="dxa"/>
            <w:tcBorders>
              <w:top w:val="nil"/>
              <w:left w:val="nil"/>
              <w:bottom w:val="nil"/>
              <w:right w:val="nil"/>
            </w:tcBorders>
            <w:shd w:val="clear" w:color="auto" w:fill="auto"/>
            <w:noWrap/>
            <w:vAlign w:val="center"/>
            <w:hideMark/>
          </w:tcPr>
          <w:p w14:paraId="76C157E4" w14:textId="77777777" w:rsidR="00114554" w:rsidRPr="00CB15FE" w:rsidRDefault="00114554" w:rsidP="00114554">
            <w:pPr>
              <w:spacing w:after="0" w:line="240" w:lineRule="auto"/>
              <w:ind w:firstLineChars="100" w:firstLine="160"/>
              <w:jc w:val="center"/>
              <w:rPr>
                <w:rFonts w:ascii="Arial" w:hAnsi="Arial" w:cs="Arial"/>
                <w:sz w:val="16"/>
                <w:szCs w:val="16"/>
              </w:rPr>
            </w:pPr>
          </w:p>
        </w:tc>
        <w:tc>
          <w:tcPr>
            <w:tcW w:w="831" w:type="dxa"/>
            <w:tcBorders>
              <w:top w:val="nil"/>
              <w:left w:val="nil"/>
              <w:bottom w:val="nil"/>
              <w:right w:val="nil"/>
            </w:tcBorders>
            <w:shd w:val="clear" w:color="000000" w:fill="E6E6E6"/>
            <w:noWrap/>
            <w:vAlign w:val="bottom"/>
            <w:hideMark/>
          </w:tcPr>
          <w:p w14:paraId="76C157E5" w14:textId="134C992D"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hideMark/>
          </w:tcPr>
          <w:p w14:paraId="76C157E6" w14:textId="3337AEFE"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7E7" w14:textId="2D96DFEF"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auto" w:fill="auto"/>
            <w:noWrap/>
            <w:vAlign w:val="bottom"/>
            <w:hideMark/>
          </w:tcPr>
          <w:p w14:paraId="76C157E8" w14:textId="4461A1D8"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7E9" w14:textId="136EB3FB"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CB15FE" w14:paraId="76C157F2" w14:textId="77777777" w:rsidTr="00114554">
        <w:trPr>
          <w:trHeight w:val="225"/>
        </w:trPr>
        <w:tc>
          <w:tcPr>
            <w:tcW w:w="2741" w:type="dxa"/>
            <w:tcBorders>
              <w:top w:val="nil"/>
              <w:left w:val="nil"/>
              <w:bottom w:val="nil"/>
              <w:right w:val="nil"/>
            </w:tcBorders>
            <w:shd w:val="clear" w:color="auto" w:fill="auto"/>
            <w:noWrap/>
            <w:vAlign w:val="bottom"/>
            <w:hideMark/>
          </w:tcPr>
          <w:p w14:paraId="76C157EB" w14:textId="3FDA5CD6" w:rsidR="00114554" w:rsidRPr="00CB15FE" w:rsidRDefault="00114554" w:rsidP="00114554">
            <w:pPr>
              <w:spacing w:after="0" w:line="240" w:lineRule="auto"/>
              <w:ind w:firstLineChars="100" w:firstLine="160"/>
              <w:jc w:val="left"/>
              <w:rPr>
                <w:rFonts w:ascii="Arial" w:hAnsi="Arial" w:cs="Arial"/>
                <w:sz w:val="16"/>
                <w:szCs w:val="16"/>
              </w:rPr>
            </w:pPr>
            <w:r w:rsidRPr="00CB15FE">
              <w:rPr>
                <w:rFonts w:ascii="Arial" w:hAnsi="Arial" w:cs="Arial"/>
                <w:sz w:val="16"/>
                <w:szCs w:val="16"/>
              </w:rPr>
              <w:t>Departmental capital</w:t>
            </w:r>
          </w:p>
        </w:tc>
        <w:tc>
          <w:tcPr>
            <w:tcW w:w="811" w:type="dxa"/>
            <w:tcBorders>
              <w:top w:val="nil"/>
              <w:left w:val="nil"/>
              <w:bottom w:val="nil"/>
              <w:right w:val="nil"/>
            </w:tcBorders>
            <w:shd w:val="clear" w:color="auto" w:fill="auto"/>
            <w:noWrap/>
            <w:vAlign w:val="center"/>
            <w:hideMark/>
          </w:tcPr>
          <w:p w14:paraId="76C157EC" w14:textId="77777777" w:rsidR="00114554" w:rsidRPr="00CB15FE" w:rsidRDefault="00114554" w:rsidP="00114554">
            <w:pPr>
              <w:spacing w:after="0" w:line="240" w:lineRule="auto"/>
              <w:ind w:firstLineChars="100" w:firstLine="160"/>
              <w:jc w:val="center"/>
              <w:rPr>
                <w:rFonts w:ascii="Arial" w:hAnsi="Arial" w:cs="Arial"/>
                <w:sz w:val="16"/>
                <w:szCs w:val="16"/>
              </w:rPr>
            </w:pPr>
          </w:p>
        </w:tc>
        <w:tc>
          <w:tcPr>
            <w:tcW w:w="831" w:type="dxa"/>
            <w:tcBorders>
              <w:top w:val="nil"/>
              <w:left w:val="nil"/>
              <w:bottom w:val="nil"/>
              <w:right w:val="nil"/>
            </w:tcBorders>
            <w:shd w:val="clear" w:color="000000" w:fill="E6E6E6"/>
            <w:noWrap/>
            <w:vAlign w:val="bottom"/>
            <w:hideMark/>
          </w:tcPr>
          <w:p w14:paraId="76C157ED" w14:textId="7C33CD83"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hideMark/>
          </w:tcPr>
          <w:p w14:paraId="76C157EE" w14:textId="04DC64E4"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138 </w:t>
            </w:r>
          </w:p>
        </w:tc>
        <w:tc>
          <w:tcPr>
            <w:tcW w:w="832" w:type="dxa"/>
            <w:tcBorders>
              <w:top w:val="nil"/>
              <w:left w:val="nil"/>
              <w:bottom w:val="nil"/>
              <w:right w:val="nil"/>
            </w:tcBorders>
            <w:shd w:val="clear" w:color="000000" w:fill="E6E6E6"/>
            <w:noWrap/>
            <w:vAlign w:val="bottom"/>
            <w:hideMark/>
          </w:tcPr>
          <w:p w14:paraId="76C157EF" w14:textId="15057416"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auto" w:fill="auto"/>
            <w:noWrap/>
            <w:vAlign w:val="bottom"/>
            <w:hideMark/>
          </w:tcPr>
          <w:p w14:paraId="76C157F0" w14:textId="645E1CA2"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7F1" w14:textId="2AB128E9"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CB15FE" w14:paraId="76C157FA" w14:textId="77777777" w:rsidTr="00114554">
        <w:trPr>
          <w:trHeight w:val="172"/>
        </w:trPr>
        <w:tc>
          <w:tcPr>
            <w:tcW w:w="2741" w:type="dxa"/>
            <w:tcBorders>
              <w:top w:val="nil"/>
              <w:left w:val="nil"/>
              <w:bottom w:val="nil"/>
              <w:right w:val="nil"/>
            </w:tcBorders>
            <w:shd w:val="clear" w:color="auto" w:fill="auto"/>
            <w:noWrap/>
            <w:vAlign w:val="bottom"/>
            <w:hideMark/>
          </w:tcPr>
          <w:p w14:paraId="76C157F3" w14:textId="6062D289" w:rsidR="00114554" w:rsidRPr="00CB15FE" w:rsidRDefault="00114554" w:rsidP="00114554">
            <w:pPr>
              <w:spacing w:after="0" w:line="240" w:lineRule="auto"/>
              <w:jc w:val="left"/>
              <w:rPr>
                <w:rFonts w:ascii="Arial" w:hAnsi="Arial" w:cs="Arial"/>
                <w:b/>
                <w:bCs/>
                <w:sz w:val="16"/>
                <w:szCs w:val="16"/>
              </w:rPr>
            </w:pPr>
            <w:r w:rsidRPr="00CB15FE">
              <w:rPr>
                <w:rFonts w:ascii="Arial" w:hAnsi="Arial" w:cs="Arial"/>
                <w:b/>
                <w:bCs/>
                <w:sz w:val="16"/>
                <w:szCs w:val="16"/>
              </w:rPr>
              <w:t xml:space="preserve">Total </w:t>
            </w:r>
          </w:p>
        </w:tc>
        <w:tc>
          <w:tcPr>
            <w:tcW w:w="811" w:type="dxa"/>
            <w:tcBorders>
              <w:top w:val="nil"/>
              <w:left w:val="nil"/>
              <w:bottom w:val="nil"/>
              <w:right w:val="nil"/>
            </w:tcBorders>
            <w:shd w:val="clear" w:color="auto" w:fill="auto"/>
            <w:noWrap/>
            <w:vAlign w:val="center"/>
            <w:hideMark/>
          </w:tcPr>
          <w:p w14:paraId="76C157F4" w14:textId="77777777" w:rsidR="00114554" w:rsidRPr="00CB15FE" w:rsidRDefault="00114554" w:rsidP="00114554">
            <w:pPr>
              <w:spacing w:after="0" w:line="240" w:lineRule="auto"/>
              <w:jc w:val="center"/>
              <w:rPr>
                <w:rFonts w:ascii="Arial" w:hAnsi="Arial" w:cs="Arial"/>
                <w:b/>
                <w:bCs/>
                <w:sz w:val="16"/>
                <w:szCs w:val="16"/>
              </w:rPr>
            </w:pPr>
          </w:p>
        </w:tc>
        <w:tc>
          <w:tcPr>
            <w:tcW w:w="831" w:type="dxa"/>
            <w:tcBorders>
              <w:top w:val="nil"/>
              <w:left w:val="nil"/>
              <w:bottom w:val="nil"/>
              <w:right w:val="nil"/>
            </w:tcBorders>
            <w:shd w:val="clear" w:color="000000" w:fill="E6E6E6"/>
            <w:noWrap/>
            <w:vAlign w:val="bottom"/>
            <w:hideMark/>
          </w:tcPr>
          <w:p w14:paraId="76C157F5" w14:textId="35B15694"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31" w:type="dxa"/>
            <w:tcBorders>
              <w:top w:val="nil"/>
              <w:left w:val="nil"/>
              <w:bottom w:val="nil"/>
              <w:right w:val="nil"/>
            </w:tcBorders>
            <w:shd w:val="clear" w:color="auto" w:fill="auto"/>
            <w:noWrap/>
            <w:vAlign w:val="bottom"/>
            <w:hideMark/>
          </w:tcPr>
          <w:p w14:paraId="76C157F6" w14:textId="6900F8B6"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138 </w:t>
            </w:r>
          </w:p>
        </w:tc>
        <w:tc>
          <w:tcPr>
            <w:tcW w:w="832" w:type="dxa"/>
            <w:tcBorders>
              <w:top w:val="nil"/>
              <w:left w:val="nil"/>
              <w:bottom w:val="nil"/>
              <w:right w:val="nil"/>
            </w:tcBorders>
            <w:shd w:val="clear" w:color="000000" w:fill="E6E6E6"/>
            <w:noWrap/>
            <w:vAlign w:val="bottom"/>
            <w:hideMark/>
          </w:tcPr>
          <w:p w14:paraId="76C157F7" w14:textId="20C8E631"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32" w:type="dxa"/>
            <w:tcBorders>
              <w:top w:val="nil"/>
              <w:left w:val="nil"/>
              <w:bottom w:val="nil"/>
              <w:right w:val="nil"/>
            </w:tcBorders>
            <w:shd w:val="clear" w:color="auto" w:fill="auto"/>
            <w:noWrap/>
            <w:vAlign w:val="bottom"/>
            <w:hideMark/>
          </w:tcPr>
          <w:p w14:paraId="76C157F8" w14:textId="1766299E"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32" w:type="dxa"/>
            <w:tcBorders>
              <w:top w:val="nil"/>
              <w:left w:val="nil"/>
              <w:bottom w:val="nil"/>
              <w:right w:val="nil"/>
            </w:tcBorders>
            <w:shd w:val="clear" w:color="000000" w:fill="E6E6E6"/>
            <w:noWrap/>
            <w:vAlign w:val="bottom"/>
            <w:hideMark/>
          </w:tcPr>
          <w:p w14:paraId="76C157F9" w14:textId="442B457D"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r>
      <w:tr w:rsidR="00114554" w:rsidRPr="00CB15FE" w14:paraId="76C15802" w14:textId="77777777" w:rsidTr="00114554">
        <w:trPr>
          <w:trHeight w:val="317"/>
        </w:trPr>
        <w:tc>
          <w:tcPr>
            <w:tcW w:w="2741" w:type="dxa"/>
            <w:tcBorders>
              <w:top w:val="nil"/>
              <w:left w:val="nil"/>
              <w:bottom w:val="nil"/>
              <w:right w:val="nil"/>
            </w:tcBorders>
            <w:shd w:val="clear" w:color="auto" w:fill="auto"/>
            <w:vAlign w:val="bottom"/>
            <w:hideMark/>
          </w:tcPr>
          <w:p w14:paraId="76C157FB" w14:textId="3C4756B3" w:rsidR="00114554" w:rsidRPr="00CB15FE" w:rsidRDefault="00114554" w:rsidP="00114554">
            <w:pPr>
              <w:spacing w:after="0" w:line="240" w:lineRule="auto"/>
              <w:ind w:left="177" w:hanging="177"/>
              <w:jc w:val="left"/>
              <w:rPr>
                <w:rFonts w:ascii="Arial" w:hAnsi="Arial" w:cs="Arial"/>
                <w:sz w:val="16"/>
                <w:szCs w:val="16"/>
              </w:rPr>
            </w:pPr>
            <w:r>
              <w:rPr>
                <w:rFonts w:ascii="Arial" w:hAnsi="Arial" w:cs="Arial"/>
                <w:sz w:val="16"/>
                <w:szCs w:val="16"/>
              </w:rPr>
              <w:t xml:space="preserve">Harvest Labour Services — </w:t>
            </w:r>
            <w:r w:rsidRPr="00664E67">
              <w:rPr>
                <w:rFonts w:ascii="Arial" w:hAnsi="Arial" w:cs="Arial"/>
                <w:sz w:val="16"/>
                <w:szCs w:val="16"/>
              </w:rPr>
              <w:t>reform</w:t>
            </w:r>
            <w:r>
              <w:rPr>
                <w:rFonts w:ascii="Arial" w:hAnsi="Arial" w:cs="Arial"/>
                <w:sz w:val="16"/>
                <w:szCs w:val="16"/>
              </w:rPr>
              <w:t>s</w:t>
            </w:r>
            <w:r w:rsidRPr="00664E67">
              <w:rPr>
                <w:rFonts w:ascii="Arial" w:hAnsi="Arial" w:cs="Arial"/>
                <w:sz w:val="16"/>
                <w:szCs w:val="16"/>
              </w:rPr>
              <w:t xml:space="preserve"> to encourage Australian jobseekers to take up seasonal work</w:t>
            </w:r>
          </w:p>
        </w:tc>
        <w:tc>
          <w:tcPr>
            <w:tcW w:w="811" w:type="dxa"/>
            <w:tcBorders>
              <w:top w:val="nil"/>
              <w:left w:val="nil"/>
              <w:bottom w:val="nil"/>
              <w:right w:val="nil"/>
            </w:tcBorders>
            <w:shd w:val="clear" w:color="auto" w:fill="auto"/>
            <w:noWrap/>
            <w:vAlign w:val="center"/>
            <w:hideMark/>
          </w:tcPr>
          <w:p w14:paraId="76C157FC" w14:textId="0C212D9F"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1.1</w:t>
            </w:r>
          </w:p>
        </w:tc>
        <w:tc>
          <w:tcPr>
            <w:tcW w:w="831" w:type="dxa"/>
            <w:tcBorders>
              <w:top w:val="nil"/>
              <w:left w:val="nil"/>
              <w:bottom w:val="nil"/>
              <w:right w:val="nil"/>
            </w:tcBorders>
            <w:shd w:val="clear" w:color="000000" w:fill="E6E6E6"/>
            <w:noWrap/>
            <w:vAlign w:val="bottom"/>
            <w:hideMark/>
          </w:tcPr>
          <w:p w14:paraId="76C157FD" w14:textId="54863BB3"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 </w:t>
            </w:r>
          </w:p>
        </w:tc>
        <w:tc>
          <w:tcPr>
            <w:tcW w:w="831" w:type="dxa"/>
            <w:tcBorders>
              <w:top w:val="nil"/>
              <w:left w:val="nil"/>
              <w:bottom w:val="nil"/>
              <w:right w:val="nil"/>
            </w:tcBorders>
            <w:shd w:val="clear" w:color="auto" w:fill="auto"/>
            <w:noWrap/>
            <w:vAlign w:val="bottom"/>
            <w:hideMark/>
          </w:tcPr>
          <w:p w14:paraId="76C157FE" w14:textId="77777777" w:rsidR="00114554" w:rsidRPr="00CB15FE" w:rsidRDefault="00114554" w:rsidP="00114554">
            <w:pPr>
              <w:spacing w:after="0" w:line="240" w:lineRule="auto"/>
              <w:jc w:val="center"/>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7FF" w14:textId="56B43519"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 </w:t>
            </w:r>
          </w:p>
        </w:tc>
        <w:tc>
          <w:tcPr>
            <w:tcW w:w="832" w:type="dxa"/>
            <w:tcBorders>
              <w:top w:val="nil"/>
              <w:left w:val="nil"/>
              <w:bottom w:val="nil"/>
              <w:right w:val="nil"/>
            </w:tcBorders>
            <w:shd w:val="clear" w:color="auto" w:fill="auto"/>
            <w:noWrap/>
            <w:vAlign w:val="bottom"/>
            <w:hideMark/>
          </w:tcPr>
          <w:p w14:paraId="76C15800" w14:textId="77777777" w:rsidR="00114554" w:rsidRPr="00CB15FE" w:rsidRDefault="00114554" w:rsidP="00114554">
            <w:pPr>
              <w:spacing w:after="0" w:line="240" w:lineRule="auto"/>
              <w:jc w:val="center"/>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801" w14:textId="10EFFE34"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 </w:t>
            </w:r>
          </w:p>
        </w:tc>
      </w:tr>
      <w:tr w:rsidR="00114554" w:rsidRPr="00CB15FE" w14:paraId="76C1580A" w14:textId="77777777" w:rsidTr="00114554">
        <w:trPr>
          <w:trHeight w:val="225"/>
        </w:trPr>
        <w:tc>
          <w:tcPr>
            <w:tcW w:w="2741" w:type="dxa"/>
            <w:tcBorders>
              <w:top w:val="nil"/>
              <w:left w:val="nil"/>
              <w:bottom w:val="nil"/>
              <w:right w:val="nil"/>
            </w:tcBorders>
            <w:shd w:val="clear" w:color="auto" w:fill="auto"/>
            <w:noWrap/>
            <w:vAlign w:val="bottom"/>
            <w:hideMark/>
          </w:tcPr>
          <w:p w14:paraId="76C15803" w14:textId="7D1DC7C8" w:rsidR="00114554" w:rsidRPr="00CB15FE" w:rsidRDefault="00114554" w:rsidP="00114554">
            <w:pPr>
              <w:spacing w:after="0" w:line="240" w:lineRule="auto"/>
              <w:ind w:firstLineChars="100" w:firstLine="160"/>
              <w:jc w:val="left"/>
              <w:rPr>
                <w:rFonts w:ascii="Arial" w:hAnsi="Arial" w:cs="Arial"/>
                <w:sz w:val="16"/>
                <w:szCs w:val="16"/>
              </w:rPr>
            </w:pPr>
            <w:r w:rsidRPr="00CB15FE">
              <w:rPr>
                <w:rFonts w:ascii="Arial" w:hAnsi="Arial" w:cs="Arial"/>
                <w:sz w:val="16"/>
                <w:szCs w:val="16"/>
              </w:rPr>
              <w:t>Administered capital</w:t>
            </w:r>
          </w:p>
        </w:tc>
        <w:tc>
          <w:tcPr>
            <w:tcW w:w="811" w:type="dxa"/>
            <w:tcBorders>
              <w:top w:val="nil"/>
              <w:left w:val="nil"/>
              <w:bottom w:val="nil"/>
              <w:right w:val="nil"/>
            </w:tcBorders>
            <w:shd w:val="clear" w:color="auto" w:fill="auto"/>
            <w:noWrap/>
            <w:vAlign w:val="center"/>
            <w:hideMark/>
          </w:tcPr>
          <w:p w14:paraId="76C15804" w14:textId="77777777" w:rsidR="00114554" w:rsidRPr="00CB15FE" w:rsidRDefault="00114554" w:rsidP="00114554">
            <w:pPr>
              <w:spacing w:after="0" w:line="240" w:lineRule="auto"/>
              <w:ind w:firstLineChars="100" w:firstLine="160"/>
              <w:jc w:val="center"/>
              <w:rPr>
                <w:rFonts w:ascii="Arial" w:hAnsi="Arial" w:cs="Arial"/>
                <w:sz w:val="16"/>
                <w:szCs w:val="16"/>
              </w:rPr>
            </w:pPr>
          </w:p>
        </w:tc>
        <w:tc>
          <w:tcPr>
            <w:tcW w:w="831" w:type="dxa"/>
            <w:tcBorders>
              <w:top w:val="nil"/>
              <w:left w:val="nil"/>
              <w:bottom w:val="nil"/>
              <w:right w:val="nil"/>
            </w:tcBorders>
            <w:shd w:val="clear" w:color="000000" w:fill="E6E6E6"/>
            <w:noWrap/>
            <w:vAlign w:val="bottom"/>
            <w:hideMark/>
          </w:tcPr>
          <w:p w14:paraId="76C15805" w14:textId="783DE6F0"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hideMark/>
          </w:tcPr>
          <w:p w14:paraId="76C15806" w14:textId="77449012"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807" w14:textId="75C497E8"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auto" w:fill="auto"/>
            <w:noWrap/>
            <w:vAlign w:val="bottom"/>
            <w:hideMark/>
          </w:tcPr>
          <w:p w14:paraId="76C15808" w14:textId="56CBC557"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809" w14:textId="600D03E6"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CB15FE" w14:paraId="76C15812" w14:textId="77777777" w:rsidTr="00114554">
        <w:trPr>
          <w:trHeight w:val="225"/>
        </w:trPr>
        <w:tc>
          <w:tcPr>
            <w:tcW w:w="2741" w:type="dxa"/>
            <w:tcBorders>
              <w:top w:val="nil"/>
              <w:left w:val="nil"/>
              <w:bottom w:val="nil"/>
              <w:right w:val="nil"/>
            </w:tcBorders>
            <w:shd w:val="clear" w:color="auto" w:fill="auto"/>
            <w:noWrap/>
            <w:vAlign w:val="bottom"/>
            <w:hideMark/>
          </w:tcPr>
          <w:p w14:paraId="76C1580B" w14:textId="58F94CF6" w:rsidR="00114554" w:rsidRPr="00CB15FE" w:rsidRDefault="00114554" w:rsidP="00114554">
            <w:pPr>
              <w:spacing w:after="0" w:line="240" w:lineRule="auto"/>
              <w:ind w:firstLineChars="100" w:firstLine="160"/>
              <w:jc w:val="left"/>
              <w:rPr>
                <w:rFonts w:ascii="Arial" w:hAnsi="Arial" w:cs="Arial"/>
                <w:sz w:val="16"/>
                <w:szCs w:val="16"/>
              </w:rPr>
            </w:pPr>
            <w:r w:rsidRPr="00CB15FE">
              <w:rPr>
                <w:rFonts w:ascii="Arial" w:hAnsi="Arial" w:cs="Arial"/>
                <w:sz w:val="16"/>
                <w:szCs w:val="16"/>
              </w:rPr>
              <w:t>Departmental capital</w:t>
            </w:r>
          </w:p>
        </w:tc>
        <w:tc>
          <w:tcPr>
            <w:tcW w:w="811" w:type="dxa"/>
            <w:tcBorders>
              <w:top w:val="nil"/>
              <w:left w:val="nil"/>
              <w:bottom w:val="nil"/>
              <w:right w:val="nil"/>
            </w:tcBorders>
            <w:shd w:val="clear" w:color="auto" w:fill="auto"/>
            <w:noWrap/>
            <w:vAlign w:val="center"/>
            <w:hideMark/>
          </w:tcPr>
          <w:p w14:paraId="76C1580C" w14:textId="77777777" w:rsidR="00114554" w:rsidRPr="00CB15FE" w:rsidRDefault="00114554" w:rsidP="00114554">
            <w:pPr>
              <w:spacing w:after="0" w:line="240" w:lineRule="auto"/>
              <w:ind w:firstLineChars="100" w:firstLine="160"/>
              <w:jc w:val="center"/>
              <w:rPr>
                <w:rFonts w:ascii="Arial" w:hAnsi="Arial" w:cs="Arial"/>
                <w:sz w:val="16"/>
                <w:szCs w:val="16"/>
              </w:rPr>
            </w:pPr>
          </w:p>
        </w:tc>
        <w:tc>
          <w:tcPr>
            <w:tcW w:w="831" w:type="dxa"/>
            <w:tcBorders>
              <w:top w:val="nil"/>
              <w:left w:val="nil"/>
              <w:bottom w:val="nil"/>
              <w:right w:val="nil"/>
            </w:tcBorders>
            <w:shd w:val="clear" w:color="000000" w:fill="E6E6E6"/>
            <w:noWrap/>
            <w:vAlign w:val="bottom"/>
            <w:hideMark/>
          </w:tcPr>
          <w:p w14:paraId="76C1580D" w14:textId="46477F44"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hideMark/>
          </w:tcPr>
          <w:p w14:paraId="76C1580E" w14:textId="14D98B12"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737 </w:t>
            </w:r>
          </w:p>
        </w:tc>
        <w:tc>
          <w:tcPr>
            <w:tcW w:w="832" w:type="dxa"/>
            <w:tcBorders>
              <w:top w:val="nil"/>
              <w:left w:val="nil"/>
              <w:bottom w:val="nil"/>
              <w:right w:val="nil"/>
            </w:tcBorders>
            <w:shd w:val="clear" w:color="000000" w:fill="E6E6E6"/>
            <w:noWrap/>
            <w:vAlign w:val="bottom"/>
            <w:hideMark/>
          </w:tcPr>
          <w:p w14:paraId="76C1580F" w14:textId="6778E4A9"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auto" w:fill="auto"/>
            <w:noWrap/>
            <w:vAlign w:val="bottom"/>
            <w:hideMark/>
          </w:tcPr>
          <w:p w14:paraId="76C15810" w14:textId="3D54274C"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811" w14:textId="6B11A9E1"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CB15FE" w14:paraId="76C1581A" w14:textId="77777777" w:rsidTr="00114554">
        <w:trPr>
          <w:trHeight w:val="74"/>
        </w:trPr>
        <w:tc>
          <w:tcPr>
            <w:tcW w:w="2741" w:type="dxa"/>
            <w:tcBorders>
              <w:top w:val="nil"/>
              <w:left w:val="nil"/>
              <w:bottom w:val="nil"/>
              <w:right w:val="nil"/>
            </w:tcBorders>
            <w:shd w:val="clear" w:color="auto" w:fill="auto"/>
            <w:noWrap/>
            <w:vAlign w:val="bottom"/>
            <w:hideMark/>
          </w:tcPr>
          <w:p w14:paraId="76C15813" w14:textId="649F9AEA" w:rsidR="00114554" w:rsidRPr="00CB15FE" w:rsidRDefault="00114554" w:rsidP="00114554">
            <w:pPr>
              <w:spacing w:after="0" w:line="240" w:lineRule="auto"/>
              <w:jc w:val="left"/>
              <w:rPr>
                <w:rFonts w:ascii="Arial" w:hAnsi="Arial" w:cs="Arial"/>
                <w:b/>
                <w:bCs/>
                <w:sz w:val="16"/>
                <w:szCs w:val="16"/>
              </w:rPr>
            </w:pPr>
            <w:r w:rsidRPr="00CB15FE">
              <w:rPr>
                <w:rFonts w:ascii="Arial" w:hAnsi="Arial" w:cs="Arial"/>
                <w:b/>
                <w:bCs/>
                <w:sz w:val="16"/>
                <w:szCs w:val="16"/>
              </w:rPr>
              <w:t>Total</w:t>
            </w:r>
          </w:p>
        </w:tc>
        <w:tc>
          <w:tcPr>
            <w:tcW w:w="811" w:type="dxa"/>
            <w:tcBorders>
              <w:top w:val="nil"/>
              <w:left w:val="nil"/>
              <w:bottom w:val="nil"/>
              <w:right w:val="nil"/>
            </w:tcBorders>
            <w:shd w:val="clear" w:color="auto" w:fill="auto"/>
            <w:noWrap/>
            <w:vAlign w:val="center"/>
            <w:hideMark/>
          </w:tcPr>
          <w:p w14:paraId="76C15814" w14:textId="77777777" w:rsidR="00114554" w:rsidRPr="00CB15FE" w:rsidRDefault="00114554" w:rsidP="00114554">
            <w:pPr>
              <w:spacing w:after="0" w:line="240" w:lineRule="auto"/>
              <w:jc w:val="center"/>
              <w:rPr>
                <w:rFonts w:ascii="Arial" w:hAnsi="Arial" w:cs="Arial"/>
                <w:b/>
                <w:bCs/>
                <w:sz w:val="16"/>
                <w:szCs w:val="16"/>
              </w:rPr>
            </w:pPr>
          </w:p>
        </w:tc>
        <w:tc>
          <w:tcPr>
            <w:tcW w:w="831" w:type="dxa"/>
            <w:tcBorders>
              <w:top w:val="nil"/>
              <w:left w:val="nil"/>
              <w:bottom w:val="nil"/>
              <w:right w:val="nil"/>
            </w:tcBorders>
            <w:shd w:val="clear" w:color="000000" w:fill="E6E6E6"/>
            <w:noWrap/>
            <w:vAlign w:val="bottom"/>
            <w:hideMark/>
          </w:tcPr>
          <w:p w14:paraId="76C15815" w14:textId="1BBC9DE3"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31" w:type="dxa"/>
            <w:tcBorders>
              <w:top w:val="nil"/>
              <w:left w:val="nil"/>
              <w:bottom w:val="nil"/>
              <w:right w:val="nil"/>
            </w:tcBorders>
            <w:shd w:val="clear" w:color="auto" w:fill="auto"/>
            <w:noWrap/>
            <w:vAlign w:val="bottom"/>
            <w:hideMark/>
          </w:tcPr>
          <w:p w14:paraId="76C15816" w14:textId="16283A25"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737 </w:t>
            </w:r>
          </w:p>
        </w:tc>
        <w:tc>
          <w:tcPr>
            <w:tcW w:w="832" w:type="dxa"/>
            <w:tcBorders>
              <w:top w:val="nil"/>
              <w:left w:val="nil"/>
              <w:bottom w:val="nil"/>
              <w:right w:val="nil"/>
            </w:tcBorders>
            <w:shd w:val="clear" w:color="000000" w:fill="E6E6E6"/>
            <w:noWrap/>
            <w:vAlign w:val="bottom"/>
            <w:hideMark/>
          </w:tcPr>
          <w:p w14:paraId="76C15817" w14:textId="072C595D"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32" w:type="dxa"/>
            <w:tcBorders>
              <w:top w:val="nil"/>
              <w:left w:val="nil"/>
              <w:bottom w:val="nil"/>
              <w:right w:val="nil"/>
            </w:tcBorders>
            <w:shd w:val="clear" w:color="auto" w:fill="auto"/>
            <w:noWrap/>
            <w:vAlign w:val="bottom"/>
            <w:hideMark/>
          </w:tcPr>
          <w:p w14:paraId="76C15818" w14:textId="2C9729DF"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32" w:type="dxa"/>
            <w:tcBorders>
              <w:top w:val="nil"/>
              <w:left w:val="nil"/>
              <w:bottom w:val="nil"/>
              <w:right w:val="nil"/>
            </w:tcBorders>
            <w:shd w:val="clear" w:color="000000" w:fill="E6E6E6"/>
            <w:noWrap/>
            <w:vAlign w:val="bottom"/>
            <w:hideMark/>
          </w:tcPr>
          <w:p w14:paraId="76C15819" w14:textId="071A7AA5"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r>
      <w:tr w:rsidR="00114554" w:rsidRPr="00CB15FE" w14:paraId="76C15822" w14:textId="77777777" w:rsidTr="00114554">
        <w:trPr>
          <w:trHeight w:val="205"/>
        </w:trPr>
        <w:tc>
          <w:tcPr>
            <w:tcW w:w="2741" w:type="dxa"/>
            <w:tcBorders>
              <w:top w:val="nil"/>
              <w:left w:val="nil"/>
              <w:bottom w:val="nil"/>
              <w:right w:val="nil"/>
            </w:tcBorders>
            <w:shd w:val="clear" w:color="auto" w:fill="auto"/>
            <w:vAlign w:val="bottom"/>
            <w:hideMark/>
          </w:tcPr>
          <w:p w14:paraId="76C1581B" w14:textId="7442062B" w:rsidR="00114554" w:rsidRPr="00CB15FE" w:rsidRDefault="00114554" w:rsidP="003F1AEE">
            <w:pPr>
              <w:spacing w:after="0" w:line="240" w:lineRule="auto"/>
              <w:ind w:left="177" w:hanging="177"/>
              <w:jc w:val="left"/>
              <w:rPr>
                <w:rFonts w:ascii="Arial" w:hAnsi="Arial" w:cs="Arial"/>
                <w:sz w:val="16"/>
                <w:szCs w:val="16"/>
              </w:rPr>
            </w:pPr>
            <w:r w:rsidRPr="00CB15FE">
              <w:rPr>
                <w:rFonts w:ascii="Arial" w:hAnsi="Arial" w:cs="Arial"/>
                <w:sz w:val="16"/>
                <w:szCs w:val="16"/>
              </w:rPr>
              <w:t xml:space="preserve">New Employment Services Model </w:t>
            </w:r>
            <w:r>
              <w:rPr>
                <w:rFonts w:ascii="Arial" w:hAnsi="Arial" w:cs="Arial"/>
                <w:sz w:val="16"/>
                <w:szCs w:val="16"/>
              </w:rPr>
              <w:t>—</w:t>
            </w:r>
            <w:r w:rsidRPr="00CB15FE">
              <w:rPr>
                <w:rFonts w:ascii="Arial" w:hAnsi="Arial" w:cs="Arial"/>
                <w:sz w:val="16"/>
                <w:szCs w:val="16"/>
              </w:rPr>
              <w:t xml:space="preserve"> </w:t>
            </w:r>
            <w:r w:rsidR="003F1AEE">
              <w:rPr>
                <w:rFonts w:ascii="Arial" w:hAnsi="Arial" w:cs="Arial"/>
                <w:sz w:val="16"/>
                <w:szCs w:val="16"/>
              </w:rPr>
              <w:t>p</w:t>
            </w:r>
            <w:r w:rsidRPr="00CB15FE">
              <w:rPr>
                <w:rFonts w:ascii="Arial" w:hAnsi="Arial" w:cs="Arial"/>
                <w:sz w:val="16"/>
                <w:szCs w:val="16"/>
              </w:rPr>
              <w:t>ilot and transitional arrangement</w:t>
            </w:r>
            <w:r w:rsidR="003F1AEE">
              <w:rPr>
                <w:rFonts w:ascii="Arial" w:hAnsi="Arial" w:cs="Arial"/>
                <w:sz w:val="16"/>
                <w:szCs w:val="16"/>
              </w:rPr>
              <w:t>s</w:t>
            </w:r>
          </w:p>
        </w:tc>
        <w:tc>
          <w:tcPr>
            <w:tcW w:w="811" w:type="dxa"/>
            <w:tcBorders>
              <w:top w:val="nil"/>
              <w:left w:val="nil"/>
              <w:bottom w:val="nil"/>
              <w:right w:val="nil"/>
            </w:tcBorders>
            <w:shd w:val="clear" w:color="auto" w:fill="auto"/>
            <w:noWrap/>
            <w:vAlign w:val="center"/>
            <w:hideMark/>
          </w:tcPr>
          <w:p w14:paraId="76C1581C" w14:textId="6A0A1E04"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1.1</w:t>
            </w:r>
          </w:p>
        </w:tc>
        <w:tc>
          <w:tcPr>
            <w:tcW w:w="831" w:type="dxa"/>
            <w:tcBorders>
              <w:top w:val="nil"/>
              <w:left w:val="nil"/>
              <w:bottom w:val="nil"/>
              <w:right w:val="nil"/>
            </w:tcBorders>
            <w:shd w:val="clear" w:color="000000" w:fill="E6E6E6"/>
            <w:noWrap/>
            <w:vAlign w:val="bottom"/>
            <w:hideMark/>
          </w:tcPr>
          <w:p w14:paraId="76C1581D" w14:textId="79A40FE5"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 </w:t>
            </w:r>
          </w:p>
        </w:tc>
        <w:tc>
          <w:tcPr>
            <w:tcW w:w="831" w:type="dxa"/>
            <w:tcBorders>
              <w:top w:val="nil"/>
              <w:left w:val="nil"/>
              <w:bottom w:val="nil"/>
              <w:right w:val="nil"/>
            </w:tcBorders>
            <w:shd w:val="clear" w:color="auto" w:fill="auto"/>
            <w:noWrap/>
            <w:vAlign w:val="bottom"/>
            <w:hideMark/>
          </w:tcPr>
          <w:p w14:paraId="76C1581E" w14:textId="77777777" w:rsidR="00114554" w:rsidRPr="00CB15FE" w:rsidRDefault="00114554" w:rsidP="00114554">
            <w:pPr>
              <w:spacing w:after="0" w:line="240" w:lineRule="auto"/>
              <w:jc w:val="center"/>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81F" w14:textId="51C25932"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 </w:t>
            </w:r>
          </w:p>
        </w:tc>
        <w:tc>
          <w:tcPr>
            <w:tcW w:w="832" w:type="dxa"/>
            <w:tcBorders>
              <w:top w:val="nil"/>
              <w:left w:val="nil"/>
              <w:bottom w:val="nil"/>
              <w:right w:val="nil"/>
            </w:tcBorders>
            <w:shd w:val="clear" w:color="auto" w:fill="auto"/>
            <w:noWrap/>
            <w:vAlign w:val="bottom"/>
            <w:hideMark/>
          </w:tcPr>
          <w:p w14:paraId="76C15820" w14:textId="77777777" w:rsidR="00114554" w:rsidRPr="00CB15FE" w:rsidRDefault="00114554" w:rsidP="00114554">
            <w:pPr>
              <w:spacing w:after="0" w:line="240" w:lineRule="auto"/>
              <w:jc w:val="center"/>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821" w14:textId="0C016333"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 </w:t>
            </w:r>
          </w:p>
        </w:tc>
      </w:tr>
      <w:tr w:rsidR="00114554" w:rsidRPr="00CB15FE" w14:paraId="76C1582A" w14:textId="77777777" w:rsidTr="00114554">
        <w:trPr>
          <w:trHeight w:val="225"/>
        </w:trPr>
        <w:tc>
          <w:tcPr>
            <w:tcW w:w="2741" w:type="dxa"/>
            <w:tcBorders>
              <w:top w:val="nil"/>
              <w:left w:val="nil"/>
              <w:bottom w:val="nil"/>
              <w:right w:val="nil"/>
            </w:tcBorders>
            <w:shd w:val="clear" w:color="auto" w:fill="auto"/>
            <w:noWrap/>
            <w:vAlign w:val="bottom"/>
            <w:hideMark/>
          </w:tcPr>
          <w:p w14:paraId="76C15823" w14:textId="31144417" w:rsidR="00114554" w:rsidRPr="00CB15FE" w:rsidRDefault="00114554" w:rsidP="00114554">
            <w:pPr>
              <w:spacing w:after="0" w:line="240" w:lineRule="auto"/>
              <w:ind w:firstLineChars="100" w:firstLine="160"/>
              <w:jc w:val="left"/>
              <w:rPr>
                <w:rFonts w:ascii="Arial" w:hAnsi="Arial" w:cs="Arial"/>
                <w:sz w:val="16"/>
                <w:szCs w:val="16"/>
              </w:rPr>
            </w:pPr>
            <w:r w:rsidRPr="00CB15FE">
              <w:rPr>
                <w:rFonts w:ascii="Arial" w:hAnsi="Arial" w:cs="Arial"/>
                <w:sz w:val="16"/>
                <w:szCs w:val="16"/>
              </w:rPr>
              <w:t>Administered capital</w:t>
            </w:r>
          </w:p>
        </w:tc>
        <w:tc>
          <w:tcPr>
            <w:tcW w:w="811" w:type="dxa"/>
            <w:tcBorders>
              <w:top w:val="nil"/>
              <w:left w:val="nil"/>
              <w:bottom w:val="nil"/>
              <w:right w:val="nil"/>
            </w:tcBorders>
            <w:shd w:val="clear" w:color="auto" w:fill="auto"/>
            <w:noWrap/>
            <w:vAlign w:val="center"/>
            <w:hideMark/>
          </w:tcPr>
          <w:p w14:paraId="76C15824" w14:textId="77777777" w:rsidR="00114554" w:rsidRPr="00CB15FE" w:rsidRDefault="00114554" w:rsidP="00114554">
            <w:pPr>
              <w:spacing w:after="0" w:line="240" w:lineRule="auto"/>
              <w:ind w:firstLineChars="100" w:firstLine="160"/>
              <w:jc w:val="center"/>
              <w:rPr>
                <w:rFonts w:ascii="Arial" w:hAnsi="Arial" w:cs="Arial"/>
                <w:sz w:val="16"/>
                <w:szCs w:val="16"/>
              </w:rPr>
            </w:pPr>
          </w:p>
        </w:tc>
        <w:tc>
          <w:tcPr>
            <w:tcW w:w="831" w:type="dxa"/>
            <w:tcBorders>
              <w:top w:val="nil"/>
              <w:left w:val="nil"/>
              <w:bottom w:val="nil"/>
              <w:right w:val="nil"/>
            </w:tcBorders>
            <w:shd w:val="clear" w:color="000000" w:fill="E6E6E6"/>
            <w:noWrap/>
            <w:vAlign w:val="bottom"/>
            <w:hideMark/>
          </w:tcPr>
          <w:p w14:paraId="76C15825" w14:textId="4985EA51"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hideMark/>
          </w:tcPr>
          <w:p w14:paraId="76C15826" w14:textId="5588D1EB"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827" w14:textId="3A22F443"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auto" w:fill="auto"/>
            <w:noWrap/>
            <w:vAlign w:val="bottom"/>
            <w:hideMark/>
          </w:tcPr>
          <w:p w14:paraId="76C15828" w14:textId="552BBCE7"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829" w14:textId="7628E4A5"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CB15FE" w14:paraId="76C15832" w14:textId="77777777" w:rsidTr="00114554">
        <w:trPr>
          <w:trHeight w:val="225"/>
        </w:trPr>
        <w:tc>
          <w:tcPr>
            <w:tcW w:w="2741" w:type="dxa"/>
            <w:tcBorders>
              <w:top w:val="nil"/>
              <w:left w:val="nil"/>
              <w:bottom w:val="nil"/>
              <w:right w:val="nil"/>
            </w:tcBorders>
            <w:shd w:val="clear" w:color="auto" w:fill="auto"/>
            <w:noWrap/>
            <w:vAlign w:val="bottom"/>
            <w:hideMark/>
          </w:tcPr>
          <w:p w14:paraId="76C1582B" w14:textId="5AE0BCD6" w:rsidR="00114554" w:rsidRPr="00CB15FE" w:rsidRDefault="00114554" w:rsidP="00114554">
            <w:pPr>
              <w:spacing w:after="0" w:line="240" w:lineRule="auto"/>
              <w:ind w:firstLineChars="100" w:firstLine="160"/>
              <w:jc w:val="left"/>
              <w:rPr>
                <w:rFonts w:ascii="Arial" w:hAnsi="Arial" w:cs="Arial"/>
                <w:sz w:val="16"/>
                <w:szCs w:val="16"/>
              </w:rPr>
            </w:pPr>
            <w:r w:rsidRPr="00CB15FE">
              <w:rPr>
                <w:rFonts w:ascii="Arial" w:hAnsi="Arial" w:cs="Arial"/>
                <w:sz w:val="16"/>
                <w:szCs w:val="16"/>
              </w:rPr>
              <w:t>Departmental capital</w:t>
            </w:r>
          </w:p>
        </w:tc>
        <w:tc>
          <w:tcPr>
            <w:tcW w:w="811" w:type="dxa"/>
            <w:tcBorders>
              <w:top w:val="nil"/>
              <w:left w:val="nil"/>
              <w:bottom w:val="nil"/>
              <w:right w:val="nil"/>
            </w:tcBorders>
            <w:shd w:val="clear" w:color="auto" w:fill="auto"/>
            <w:noWrap/>
            <w:vAlign w:val="center"/>
            <w:hideMark/>
          </w:tcPr>
          <w:p w14:paraId="76C1582C" w14:textId="77777777" w:rsidR="00114554" w:rsidRPr="00CB15FE" w:rsidRDefault="00114554" w:rsidP="00114554">
            <w:pPr>
              <w:spacing w:after="0" w:line="240" w:lineRule="auto"/>
              <w:ind w:firstLineChars="100" w:firstLine="160"/>
              <w:jc w:val="center"/>
              <w:rPr>
                <w:rFonts w:ascii="Arial" w:hAnsi="Arial" w:cs="Arial"/>
                <w:sz w:val="16"/>
                <w:szCs w:val="16"/>
              </w:rPr>
            </w:pPr>
          </w:p>
        </w:tc>
        <w:tc>
          <w:tcPr>
            <w:tcW w:w="831" w:type="dxa"/>
            <w:tcBorders>
              <w:top w:val="nil"/>
              <w:left w:val="nil"/>
              <w:bottom w:val="nil"/>
              <w:right w:val="nil"/>
            </w:tcBorders>
            <w:shd w:val="clear" w:color="000000" w:fill="E6E6E6"/>
            <w:noWrap/>
            <w:vAlign w:val="bottom"/>
            <w:hideMark/>
          </w:tcPr>
          <w:p w14:paraId="76C1582D" w14:textId="1FC721BF"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754 </w:t>
            </w:r>
          </w:p>
        </w:tc>
        <w:tc>
          <w:tcPr>
            <w:tcW w:w="831" w:type="dxa"/>
            <w:tcBorders>
              <w:top w:val="nil"/>
              <w:left w:val="nil"/>
              <w:bottom w:val="nil"/>
              <w:right w:val="nil"/>
            </w:tcBorders>
            <w:shd w:val="clear" w:color="auto" w:fill="auto"/>
            <w:noWrap/>
            <w:vAlign w:val="bottom"/>
            <w:hideMark/>
          </w:tcPr>
          <w:p w14:paraId="76C1582E" w14:textId="35E98B38"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19,265 </w:t>
            </w:r>
          </w:p>
        </w:tc>
        <w:tc>
          <w:tcPr>
            <w:tcW w:w="832" w:type="dxa"/>
            <w:tcBorders>
              <w:top w:val="nil"/>
              <w:left w:val="nil"/>
              <w:bottom w:val="nil"/>
              <w:right w:val="nil"/>
            </w:tcBorders>
            <w:shd w:val="clear" w:color="000000" w:fill="E6E6E6"/>
            <w:noWrap/>
            <w:vAlign w:val="bottom"/>
            <w:hideMark/>
          </w:tcPr>
          <w:p w14:paraId="76C1582F" w14:textId="0C337A50"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5,233 </w:t>
            </w:r>
          </w:p>
        </w:tc>
        <w:tc>
          <w:tcPr>
            <w:tcW w:w="832" w:type="dxa"/>
            <w:tcBorders>
              <w:top w:val="nil"/>
              <w:left w:val="nil"/>
              <w:bottom w:val="nil"/>
              <w:right w:val="nil"/>
            </w:tcBorders>
            <w:shd w:val="clear" w:color="auto" w:fill="auto"/>
            <w:noWrap/>
            <w:vAlign w:val="bottom"/>
            <w:hideMark/>
          </w:tcPr>
          <w:p w14:paraId="76C15830" w14:textId="391AD547"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412 </w:t>
            </w:r>
          </w:p>
        </w:tc>
        <w:tc>
          <w:tcPr>
            <w:tcW w:w="832" w:type="dxa"/>
            <w:tcBorders>
              <w:top w:val="nil"/>
              <w:left w:val="nil"/>
              <w:bottom w:val="nil"/>
              <w:right w:val="nil"/>
            </w:tcBorders>
            <w:shd w:val="clear" w:color="000000" w:fill="E6E6E6"/>
            <w:noWrap/>
            <w:vAlign w:val="bottom"/>
            <w:hideMark/>
          </w:tcPr>
          <w:p w14:paraId="76C15831" w14:textId="00DE0F65"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CB15FE" w14:paraId="76C1583A" w14:textId="77777777" w:rsidTr="00114554">
        <w:trPr>
          <w:trHeight w:val="66"/>
        </w:trPr>
        <w:tc>
          <w:tcPr>
            <w:tcW w:w="2741" w:type="dxa"/>
            <w:tcBorders>
              <w:top w:val="nil"/>
              <w:left w:val="nil"/>
              <w:bottom w:val="nil"/>
              <w:right w:val="nil"/>
            </w:tcBorders>
            <w:shd w:val="clear" w:color="auto" w:fill="auto"/>
            <w:noWrap/>
            <w:vAlign w:val="bottom"/>
            <w:hideMark/>
          </w:tcPr>
          <w:p w14:paraId="76C15833" w14:textId="2290C665" w:rsidR="00114554" w:rsidRPr="00CB15FE" w:rsidRDefault="00114554" w:rsidP="00114554">
            <w:pPr>
              <w:spacing w:after="0" w:line="240" w:lineRule="auto"/>
              <w:jc w:val="left"/>
              <w:rPr>
                <w:rFonts w:ascii="Arial" w:hAnsi="Arial" w:cs="Arial"/>
                <w:b/>
                <w:bCs/>
                <w:sz w:val="16"/>
                <w:szCs w:val="16"/>
              </w:rPr>
            </w:pPr>
            <w:r w:rsidRPr="00CB15FE">
              <w:rPr>
                <w:rFonts w:ascii="Arial" w:hAnsi="Arial" w:cs="Arial"/>
                <w:b/>
                <w:bCs/>
                <w:sz w:val="16"/>
                <w:szCs w:val="16"/>
              </w:rPr>
              <w:t>Total</w:t>
            </w:r>
          </w:p>
        </w:tc>
        <w:tc>
          <w:tcPr>
            <w:tcW w:w="811" w:type="dxa"/>
            <w:tcBorders>
              <w:top w:val="nil"/>
              <w:left w:val="nil"/>
              <w:bottom w:val="nil"/>
              <w:right w:val="nil"/>
            </w:tcBorders>
            <w:shd w:val="clear" w:color="auto" w:fill="auto"/>
            <w:noWrap/>
            <w:vAlign w:val="center"/>
            <w:hideMark/>
          </w:tcPr>
          <w:p w14:paraId="76C15834" w14:textId="77777777" w:rsidR="00114554" w:rsidRPr="00CB15FE" w:rsidRDefault="00114554" w:rsidP="00114554">
            <w:pPr>
              <w:spacing w:after="0" w:line="240" w:lineRule="auto"/>
              <w:jc w:val="center"/>
              <w:rPr>
                <w:rFonts w:ascii="Arial" w:hAnsi="Arial" w:cs="Arial"/>
                <w:b/>
                <w:bCs/>
                <w:sz w:val="16"/>
                <w:szCs w:val="16"/>
              </w:rPr>
            </w:pPr>
          </w:p>
        </w:tc>
        <w:tc>
          <w:tcPr>
            <w:tcW w:w="831" w:type="dxa"/>
            <w:tcBorders>
              <w:top w:val="nil"/>
              <w:left w:val="nil"/>
              <w:bottom w:val="nil"/>
              <w:right w:val="nil"/>
            </w:tcBorders>
            <w:shd w:val="clear" w:color="000000" w:fill="E6E6E6"/>
            <w:noWrap/>
            <w:vAlign w:val="bottom"/>
            <w:hideMark/>
          </w:tcPr>
          <w:p w14:paraId="76C15835" w14:textId="68CACC7D"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754 </w:t>
            </w:r>
          </w:p>
        </w:tc>
        <w:tc>
          <w:tcPr>
            <w:tcW w:w="831" w:type="dxa"/>
            <w:tcBorders>
              <w:top w:val="nil"/>
              <w:left w:val="nil"/>
              <w:bottom w:val="nil"/>
              <w:right w:val="nil"/>
            </w:tcBorders>
            <w:shd w:val="clear" w:color="auto" w:fill="auto"/>
            <w:noWrap/>
            <w:vAlign w:val="bottom"/>
            <w:hideMark/>
          </w:tcPr>
          <w:p w14:paraId="76C15836" w14:textId="5A9D693F"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19,265 </w:t>
            </w:r>
          </w:p>
        </w:tc>
        <w:tc>
          <w:tcPr>
            <w:tcW w:w="832" w:type="dxa"/>
            <w:tcBorders>
              <w:top w:val="nil"/>
              <w:left w:val="nil"/>
              <w:bottom w:val="nil"/>
              <w:right w:val="nil"/>
            </w:tcBorders>
            <w:shd w:val="clear" w:color="000000" w:fill="E6E6E6"/>
            <w:noWrap/>
            <w:vAlign w:val="bottom"/>
            <w:hideMark/>
          </w:tcPr>
          <w:p w14:paraId="76C15837" w14:textId="770065B8"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5,233 </w:t>
            </w:r>
          </w:p>
        </w:tc>
        <w:tc>
          <w:tcPr>
            <w:tcW w:w="832" w:type="dxa"/>
            <w:tcBorders>
              <w:top w:val="nil"/>
              <w:left w:val="nil"/>
              <w:bottom w:val="nil"/>
              <w:right w:val="nil"/>
            </w:tcBorders>
            <w:shd w:val="clear" w:color="auto" w:fill="auto"/>
            <w:noWrap/>
            <w:vAlign w:val="bottom"/>
            <w:hideMark/>
          </w:tcPr>
          <w:p w14:paraId="76C15838" w14:textId="1167AA2A"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412 </w:t>
            </w:r>
          </w:p>
        </w:tc>
        <w:tc>
          <w:tcPr>
            <w:tcW w:w="832" w:type="dxa"/>
            <w:tcBorders>
              <w:top w:val="nil"/>
              <w:left w:val="nil"/>
              <w:bottom w:val="nil"/>
              <w:right w:val="nil"/>
            </w:tcBorders>
            <w:shd w:val="clear" w:color="000000" w:fill="E6E6E6"/>
            <w:noWrap/>
            <w:vAlign w:val="bottom"/>
            <w:hideMark/>
          </w:tcPr>
          <w:p w14:paraId="76C15839" w14:textId="4C871403"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r>
      <w:tr w:rsidR="00114554" w:rsidRPr="00CB15FE" w14:paraId="76C15842" w14:textId="77777777" w:rsidTr="00114554">
        <w:trPr>
          <w:trHeight w:val="191"/>
        </w:trPr>
        <w:tc>
          <w:tcPr>
            <w:tcW w:w="2741" w:type="dxa"/>
            <w:tcBorders>
              <w:top w:val="nil"/>
              <w:left w:val="nil"/>
              <w:bottom w:val="nil"/>
              <w:right w:val="nil"/>
            </w:tcBorders>
            <w:shd w:val="clear" w:color="auto" w:fill="auto"/>
            <w:vAlign w:val="bottom"/>
            <w:hideMark/>
          </w:tcPr>
          <w:p w14:paraId="76C1583B" w14:textId="2242D3C0" w:rsidR="00114554" w:rsidRPr="00CB15FE" w:rsidRDefault="00114554" w:rsidP="007E372F">
            <w:pPr>
              <w:spacing w:after="0" w:line="240" w:lineRule="auto"/>
              <w:ind w:left="177" w:hanging="177"/>
              <w:jc w:val="left"/>
              <w:rPr>
                <w:rFonts w:ascii="Arial" w:hAnsi="Arial" w:cs="Arial"/>
                <w:sz w:val="16"/>
                <w:szCs w:val="16"/>
              </w:rPr>
            </w:pPr>
            <w:r w:rsidRPr="00664E67">
              <w:rPr>
                <w:rFonts w:ascii="Arial" w:hAnsi="Arial" w:cs="Arial"/>
                <w:color w:val="000000"/>
                <w:sz w:val="16"/>
                <w:szCs w:val="16"/>
              </w:rPr>
              <w:t>Skills Package</w:t>
            </w:r>
            <w:r>
              <w:rPr>
                <w:rFonts w:ascii="Arial" w:hAnsi="Arial" w:cs="Arial"/>
                <w:color w:val="000000"/>
                <w:sz w:val="16"/>
                <w:szCs w:val="16"/>
              </w:rPr>
              <w:t xml:space="preserve"> — </w:t>
            </w:r>
            <w:r w:rsidR="007E372F">
              <w:rPr>
                <w:rFonts w:ascii="Arial" w:hAnsi="Arial" w:cs="Arial"/>
                <w:color w:val="000000"/>
                <w:sz w:val="16"/>
                <w:szCs w:val="16"/>
              </w:rPr>
              <w:t xml:space="preserve">delivering skills for today and tomorrow </w:t>
            </w:r>
            <w:r>
              <w:rPr>
                <w:rFonts w:ascii="Arial" w:hAnsi="Arial" w:cs="Arial"/>
                <w:color w:val="000000"/>
                <w:sz w:val="16"/>
                <w:szCs w:val="16"/>
              </w:rPr>
              <w:t>(b)</w:t>
            </w:r>
          </w:p>
        </w:tc>
        <w:tc>
          <w:tcPr>
            <w:tcW w:w="811" w:type="dxa"/>
            <w:tcBorders>
              <w:top w:val="nil"/>
              <w:left w:val="nil"/>
              <w:bottom w:val="nil"/>
              <w:right w:val="nil"/>
            </w:tcBorders>
            <w:shd w:val="clear" w:color="auto" w:fill="auto"/>
            <w:noWrap/>
            <w:vAlign w:val="center"/>
            <w:hideMark/>
          </w:tcPr>
          <w:p w14:paraId="76C1583C" w14:textId="2E32B22C"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1.1</w:t>
            </w:r>
          </w:p>
        </w:tc>
        <w:tc>
          <w:tcPr>
            <w:tcW w:w="831" w:type="dxa"/>
            <w:tcBorders>
              <w:top w:val="nil"/>
              <w:left w:val="nil"/>
              <w:bottom w:val="nil"/>
              <w:right w:val="nil"/>
            </w:tcBorders>
            <w:shd w:val="clear" w:color="000000" w:fill="E6E6E6"/>
            <w:noWrap/>
            <w:vAlign w:val="bottom"/>
            <w:hideMark/>
          </w:tcPr>
          <w:p w14:paraId="76C1583D" w14:textId="46D072B8"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 </w:t>
            </w:r>
          </w:p>
        </w:tc>
        <w:tc>
          <w:tcPr>
            <w:tcW w:w="831" w:type="dxa"/>
            <w:tcBorders>
              <w:top w:val="nil"/>
              <w:left w:val="nil"/>
              <w:bottom w:val="nil"/>
              <w:right w:val="nil"/>
            </w:tcBorders>
            <w:shd w:val="clear" w:color="auto" w:fill="auto"/>
            <w:noWrap/>
            <w:vAlign w:val="bottom"/>
            <w:hideMark/>
          </w:tcPr>
          <w:p w14:paraId="76C1583E" w14:textId="77777777" w:rsidR="00114554" w:rsidRPr="00CB15FE" w:rsidRDefault="00114554" w:rsidP="00114554">
            <w:pPr>
              <w:spacing w:after="0" w:line="240" w:lineRule="auto"/>
              <w:jc w:val="center"/>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83F" w14:textId="03C0541D"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 </w:t>
            </w:r>
          </w:p>
        </w:tc>
        <w:tc>
          <w:tcPr>
            <w:tcW w:w="832" w:type="dxa"/>
            <w:tcBorders>
              <w:top w:val="nil"/>
              <w:left w:val="nil"/>
              <w:bottom w:val="nil"/>
              <w:right w:val="nil"/>
            </w:tcBorders>
            <w:shd w:val="clear" w:color="auto" w:fill="auto"/>
            <w:noWrap/>
            <w:vAlign w:val="bottom"/>
            <w:hideMark/>
          </w:tcPr>
          <w:p w14:paraId="76C15840" w14:textId="77777777" w:rsidR="00114554" w:rsidRPr="00CB15FE" w:rsidRDefault="00114554" w:rsidP="00114554">
            <w:pPr>
              <w:spacing w:after="0" w:line="240" w:lineRule="auto"/>
              <w:jc w:val="center"/>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841" w14:textId="141DD3FD" w:rsidR="00114554" w:rsidRPr="00CB15FE" w:rsidRDefault="00114554" w:rsidP="00114554">
            <w:pPr>
              <w:spacing w:after="0" w:line="240" w:lineRule="auto"/>
              <w:jc w:val="center"/>
              <w:rPr>
                <w:rFonts w:ascii="Arial" w:hAnsi="Arial" w:cs="Arial"/>
                <w:sz w:val="16"/>
                <w:szCs w:val="16"/>
              </w:rPr>
            </w:pPr>
            <w:r>
              <w:rPr>
                <w:rFonts w:ascii="Arial" w:hAnsi="Arial" w:cs="Arial"/>
                <w:sz w:val="16"/>
                <w:szCs w:val="16"/>
              </w:rPr>
              <w:t> </w:t>
            </w:r>
          </w:p>
        </w:tc>
      </w:tr>
      <w:tr w:rsidR="00114554" w:rsidRPr="00CB15FE" w14:paraId="76C1584A" w14:textId="77777777" w:rsidTr="00114554">
        <w:trPr>
          <w:trHeight w:val="225"/>
        </w:trPr>
        <w:tc>
          <w:tcPr>
            <w:tcW w:w="2741" w:type="dxa"/>
            <w:tcBorders>
              <w:top w:val="nil"/>
              <w:left w:val="nil"/>
              <w:bottom w:val="nil"/>
              <w:right w:val="nil"/>
            </w:tcBorders>
            <w:shd w:val="clear" w:color="auto" w:fill="auto"/>
            <w:noWrap/>
            <w:vAlign w:val="bottom"/>
            <w:hideMark/>
          </w:tcPr>
          <w:p w14:paraId="76C15843" w14:textId="31E2F99D" w:rsidR="00114554" w:rsidRPr="00CB15FE" w:rsidRDefault="00114554" w:rsidP="00114554">
            <w:pPr>
              <w:spacing w:after="0" w:line="240" w:lineRule="auto"/>
              <w:ind w:firstLineChars="100" w:firstLine="160"/>
              <w:jc w:val="left"/>
              <w:rPr>
                <w:rFonts w:ascii="Arial" w:hAnsi="Arial" w:cs="Arial"/>
                <w:sz w:val="16"/>
                <w:szCs w:val="16"/>
              </w:rPr>
            </w:pPr>
            <w:r w:rsidRPr="00CB15FE">
              <w:rPr>
                <w:rFonts w:ascii="Arial" w:hAnsi="Arial" w:cs="Arial"/>
                <w:sz w:val="16"/>
                <w:szCs w:val="16"/>
              </w:rPr>
              <w:t>Administered capital</w:t>
            </w:r>
          </w:p>
        </w:tc>
        <w:tc>
          <w:tcPr>
            <w:tcW w:w="811" w:type="dxa"/>
            <w:tcBorders>
              <w:top w:val="nil"/>
              <w:left w:val="nil"/>
              <w:bottom w:val="nil"/>
              <w:right w:val="nil"/>
            </w:tcBorders>
            <w:shd w:val="clear" w:color="auto" w:fill="auto"/>
            <w:noWrap/>
            <w:vAlign w:val="center"/>
            <w:hideMark/>
          </w:tcPr>
          <w:p w14:paraId="76C15844" w14:textId="77777777" w:rsidR="00114554" w:rsidRPr="00CB15FE" w:rsidRDefault="00114554" w:rsidP="00114554">
            <w:pPr>
              <w:spacing w:after="0" w:line="240" w:lineRule="auto"/>
              <w:ind w:firstLineChars="100" w:firstLine="160"/>
              <w:jc w:val="center"/>
              <w:rPr>
                <w:rFonts w:ascii="Arial" w:hAnsi="Arial" w:cs="Arial"/>
                <w:sz w:val="16"/>
                <w:szCs w:val="16"/>
              </w:rPr>
            </w:pPr>
          </w:p>
        </w:tc>
        <w:tc>
          <w:tcPr>
            <w:tcW w:w="831" w:type="dxa"/>
            <w:tcBorders>
              <w:top w:val="nil"/>
              <w:left w:val="nil"/>
              <w:bottom w:val="nil"/>
              <w:right w:val="nil"/>
            </w:tcBorders>
            <w:shd w:val="clear" w:color="000000" w:fill="E6E6E6"/>
            <w:noWrap/>
            <w:vAlign w:val="bottom"/>
            <w:hideMark/>
          </w:tcPr>
          <w:p w14:paraId="76C15845" w14:textId="3EF844E0"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hideMark/>
          </w:tcPr>
          <w:p w14:paraId="76C15846" w14:textId="566E0D38"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847" w14:textId="6ABDF830"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auto" w:fill="auto"/>
            <w:noWrap/>
            <w:vAlign w:val="bottom"/>
            <w:hideMark/>
          </w:tcPr>
          <w:p w14:paraId="76C15848" w14:textId="06B938FF"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849" w14:textId="5A6A14B0"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CB15FE" w14:paraId="76C15852" w14:textId="77777777" w:rsidTr="00114554">
        <w:trPr>
          <w:trHeight w:val="225"/>
        </w:trPr>
        <w:tc>
          <w:tcPr>
            <w:tcW w:w="2741" w:type="dxa"/>
            <w:tcBorders>
              <w:top w:val="nil"/>
              <w:left w:val="nil"/>
              <w:bottom w:val="nil"/>
              <w:right w:val="nil"/>
            </w:tcBorders>
            <w:shd w:val="clear" w:color="auto" w:fill="auto"/>
            <w:noWrap/>
            <w:vAlign w:val="bottom"/>
            <w:hideMark/>
          </w:tcPr>
          <w:p w14:paraId="76C1584B" w14:textId="5E24FEE4" w:rsidR="00114554" w:rsidRPr="00CB15FE" w:rsidRDefault="00114554" w:rsidP="00114554">
            <w:pPr>
              <w:spacing w:after="0" w:line="240" w:lineRule="auto"/>
              <w:ind w:firstLineChars="100" w:firstLine="160"/>
              <w:jc w:val="left"/>
              <w:rPr>
                <w:rFonts w:ascii="Arial" w:hAnsi="Arial" w:cs="Arial"/>
                <w:sz w:val="16"/>
                <w:szCs w:val="16"/>
              </w:rPr>
            </w:pPr>
            <w:r w:rsidRPr="00CB15FE">
              <w:rPr>
                <w:rFonts w:ascii="Arial" w:hAnsi="Arial" w:cs="Arial"/>
                <w:sz w:val="16"/>
                <w:szCs w:val="16"/>
              </w:rPr>
              <w:t>Departmental capital</w:t>
            </w:r>
          </w:p>
        </w:tc>
        <w:tc>
          <w:tcPr>
            <w:tcW w:w="811" w:type="dxa"/>
            <w:tcBorders>
              <w:top w:val="nil"/>
              <w:left w:val="nil"/>
              <w:bottom w:val="nil"/>
              <w:right w:val="nil"/>
            </w:tcBorders>
            <w:shd w:val="clear" w:color="auto" w:fill="auto"/>
            <w:noWrap/>
            <w:vAlign w:val="center"/>
            <w:hideMark/>
          </w:tcPr>
          <w:p w14:paraId="76C1584C" w14:textId="77777777" w:rsidR="00114554" w:rsidRPr="00CB15FE" w:rsidRDefault="00114554" w:rsidP="00114554">
            <w:pPr>
              <w:spacing w:after="0" w:line="240" w:lineRule="auto"/>
              <w:ind w:firstLineChars="100" w:firstLine="160"/>
              <w:jc w:val="center"/>
              <w:rPr>
                <w:rFonts w:ascii="Arial" w:hAnsi="Arial" w:cs="Arial"/>
                <w:sz w:val="16"/>
                <w:szCs w:val="16"/>
              </w:rPr>
            </w:pPr>
          </w:p>
        </w:tc>
        <w:tc>
          <w:tcPr>
            <w:tcW w:w="831" w:type="dxa"/>
            <w:tcBorders>
              <w:top w:val="nil"/>
              <w:left w:val="nil"/>
              <w:bottom w:val="nil"/>
              <w:right w:val="nil"/>
            </w:tcBorders>
            <w:shd w:val="clear" w:color="000000" w:fill="E6E6E6"/>
            <w:noWrap/>
            <w:vAlign w:val="bottom"/>
            <w:hideMark/>
          </w:tcPr>
          <w:p w14:paraId="76C1584D" w14:textId="057DC681"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hideMark/>
          </w:tcPr>
          <w:p w14:paraId="76C1584E" w14:textId="19A7D2A1"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250 </w:t>
            </w:r>
          </w:p>
        </w:tc>
        <w:tc>
          <w:tcPr>
            <w:tcW w:w="832" w:type="dxa"/>
            <w:tcBorders>
              <w:top w:val="nil"/>
              <w:left w:val="nil"/>
              <w:bottom w:val="nil"/>
              <w:right w:val="nil"/>
            </w:tcBorders>
            <w:shd w:val="clear" w:color="000000" w:fill="E6E6E6"/>
            <w:noWrap/>
            <w:vAlign w:val="bottom"/>
            <w:hideMark/>
          </w:tcPr>
          <w:p w14:paraId="76C1584F" w14:textId="27F19B8F"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auto" w:fill="auto"/>
            <w:noWrap/>
            <w:vAlign w:val="bottom"/>
            <w:hideMark/>
          </w:tcPr>
          <w:p w14:paraId="76C15850" w14:textId="6C22ADE2"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851" w14:textId="01D2966F"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CB15FE" w14:paraId="76C1585A" w14:textId="77777777" w:rsidTr="00114554">
        <w:trPr>
          <w:trHeight w:val="66"/>
        </w:trPr>
        <w:tc>
          <w:tcPr>
            <w:tcW w:w="2741" w:type="dxa"/>
            <w:tcBorders>
              <w:top w:val="nil"/>
              <w:left w:val="nil"/>
              <w:bottom w:val="nil"/>
              <w:right w:val="nil"/>
            </w:tcBorders>
            <w:shd w:val="clear" w:color="auto" w:fill="auto"/>
            <w:noWrap/>
            <w:vAlign w:val="bottom"/>
            <w:hideMark/>
          </w:tcPr>
          <w:p w14:paraId="76C15853" w14:textId="7BFC7AD3" w:rsidR="00114554" w:rsidRPr="00CB15FE" w:rsidRDefault="00114554" w:rsidP="00114554">
            <w:pPr>
              <w:spacing w:after="0" w:line="240" w:lineRule="auto"/>
              <w:jc w:val="left"/>
              <w:rPr>
                <w:rFonts w:ascii="Arial" w:hAnsi="Arial" w:cs="Arial"/>
                <w:b/>
                <w:bCs/>
                <w:sz w:val="16"/>
                <w:szCs w:val="16"/>
              </w:rPr>
            </w:pPr>
            <w:r w:rsidRPr="00CB15FE">
              <w:rPr>
                <w:rFonts w:ascii="Arial" w:hAnsi="Arial" w:cs="Arial"/>
                <w:b/>
                <w:bCs/>
                <w:sz w:val="16"/>
                <w:szCs w:val="16"/>
              </w:rPr>
              <w:t>Total</w:t>
            </w:r>
          </w:p>
        </w:tc>
        <w:tc>
          <w:tcPr>
            <w:tcW w:w="811" w:type="dxa"/>
            <w:tcBorders>
              <w:top w:val="nil"/>
              <w:left w:val="nil"/>
              <w:bottom w:val="nil"/>
              <w:right w:val="nil"/>
            </w:tcBorders>
            <w:shd w:val="clear" w:color="auto" w:fill="auto"/>
            <w:noWrap/>
            <w:vAlign w:val="center"/>
            <w:hideMark/>
          </w:tcPr>
          <w:p w14:paraId="76C15854" w14:textId="77777777" w:rsidR="00114554" w:rsidRPr="00CB15FE" w:rsidRDefault="00114554" w:rsidP="00114554">
            <w:pPr>
              <w:spacing w:after="0" w:line="240" w:lineRule="auto"/>
              <w:jc w:val="center"/>
              <w:rPr>
                <w:rFonts w:ascii="Arial" w:hAnsi="Arial" w:cs="Arial"/>
                <w:b/>
                <w:bCs/>
                <w:sz w:val="16"/>
                <w:szCs w:val="16"/>
              </w:rPr>
            </w:pPr>
          </w:p>
        </w:tc>
        <w:tc>
          <w:tcPr>
            <w:tcW w:w="831" w:type="dxa"/>
            <w:tcBorders>
              <w:top w:val="nil"/>
              <w:left w:val="nil"/>
              <w:bottom w:val="nil"/>
              <w:right w:val="nil"/>
            </w:tcBorders>
            <w:shd w:val="clear" w:color="000000" w:fill="E6E6E6"/>
            <w:noWrap/>
            <w:vAlign w:val="bottom"/>
            <w:hideMark/>
          </w:tcPr>
          <w:p w14:paraId="76C15855" w14:textId="21D1C247"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31" w:type="dxa"/>
            <w:tcBorders>
              <w:top w:val="nil"/>
              <w:left w:val="nil"/>
              <w:bottom w:val="nil"/>
              <w:right w:val="nil"/>
            </w:tcBorders>
            <w:shd w:val="clear" w:color="auto" w:fill="auto"/>
            <w:noWrap/>
            <w:vAlign w:val="bottom"/>
            <w:hideMark/>
          </w:tcPr>
          <w:p w14:paraId="76C15856" w14:textId="12BFAA3F"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250 </w:t>
            </w:r>
          </w:p>
        </w:tc>
        <w:tc>
          <w:tcPr>
            <w:tcW w:w="832" w:type="dxa"/>
            <w:tcBorders>
              <w:top w:val="nil"/>
              <w:left w:val="nil"/>
              <w:bottom w:val="nil"/>
              <w:right w:val="nil"/>
            </w:tcBorders>
            <w:shd w:val="clear" w:color="000000" w:fill="E6E6E6"/>
            <w:noWrap/>
            <w:vAlign w:val="bottom"/>
            <w:hideMark/>
          </w:tcPr>
          <w:p w14:paraId="76C15857" w14:textId="4E21157D"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32" w:type="dxa"/>
            <w:tcBorders>
              <w:top w:val="nil"/>
              <w:left w:val="nil"/>
              <w:bottom w:val="nil"/>
              <w:right w:val="nil"/>
            </w:tcBorders>
            <w:shd w:val="clear" w:color="auto" w:fill="auto"/>
            <w:noWrap/>
            <w:vAlign w:val="bottom"/>
            <w:hideMark/>
          </w:tcPr>
          <w:p w14:paraId="76C15858" w14:textId="18C87D27"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c>
          <w:tcPr>
            <w:tcW w:w="832" w:type="dxa"/>
            <w:tcBorders>
              <w:top w:val="nil"/>
              <w:left w:val="nil"/>
              <w:bottom w:val="nil"/>
              <w:right w:val="nil"/>
            </w:tcBorders>
            <w:shd w:val="clear" w:color="000000" w:fill="E6E6E6"/>
            <w:noWrap/>
            <w:vAlign w:val="bottom"/>
            <w:hideMark/>
          </w:tcPr>
          <w:p w14:paraId="76C15859" w14:textId="6FE37C57"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r>
      <w:tr w:rsidR="00114554" w:rsidRPr="00CB15FE" w14:paraId="76C15862" w14:textId="77777777" w:rsidTr="00114554">
        <w:trPr>
          <w:trHeight w:val="225"/>
        </w:trPr>
        <w:tc>
          <w:tcPr>
            <w:tcW w:w="2741" w:type="dxa"/>
            <w:tcBorders>
              <w:top w:val="nil"/>
              <w:left w:val="nil"/>
              <w:bottom w:val="nil"/>
              <w:right w:val="nil"/>
            </w:tcBorders>
            <w:shd w:val="clear" w:color="auto" w:fill="auto"/>
            <w:noWrap/>
            <w:vAlign w:val="bottom"/>
            <w:hideMark/>
          </w:tcPr>
          <w:p w14:paraId="76C1585B" w14:textId="78AEE0CF" w:rsidR="00114554" w:rsidRPr="00CB15FE" w:rsidRDefault="00114554" w:rsidP="00114554">
            <w:pPr>
              <w:spacing w:after="0" w:line="240" w:lineRule="auto"/>
              <w:jc w:val="left"/>
              <w:rPr>
                <w:rFonts w:ascii="Arial" w:hAnsi="Arial" w:cs="Arial"/>
                <w:b/>
                <w:bCs/>
                <w:sz w:val="16"/>
                <w:szCs w:val="16"/>
              </w:rPr>
            </w:pPr>
            <w:r w:rsidRPr="00CB15FE">
              <w:rPr>
                <w:rFonts w:ascii="Arial" w:hAnsi="Arial" w:cs="Arial"/>
                <w:b/>
                <w:bCs/>
                <w:sz w:val="16"/>
                <w:szCs w:val="16"/>
              </w:rPr>
              <w:t>Total capital measures</w:t>
            </w:r>
          </w:p>
        </w:tc>
        <w:tc>
          <w:tcPr>
            <w:tcW w:w="811" w:type="dxa"/>
            <w:tcBorders>
              <w:top w:val="nil"/>
              <w:left w:val="nil"/>
              <w:bottom w:val="nil"/>
              <w:right w:val="nil"/>
            </w:tcBorders>
            <w:shd w:val="clear" w:color="auto" w:fill="auto"/>
            <w:noWrap/>
            <w:vAlign w:val="center"/>
            <w:hideMark/>
          </w:tcPr>
          <w:p w14:paraId="76C1585C" w14:textId="77777777" w:rsidR="00114554" w:rsidRPr="00CB15FE" w:rsidRDefault="00114554" w:rsidP="00114554">
            <w:pPr>
              <w:spacing w:after="0" w:line="240" w:lineRule="auto"/>
              <w:jc w:val="center"/>
              <w:rPr>
                <w:rFonts w:ascii="Arial" w:hAnsi="Arial" w:cs="Arial"/>
                <w:b/>
                <w:bCs/>
                <w:sz w:val="16"/>
                <w:szCs w:val="16"/>
              </w:rPr>
            </w:pPr>
          </w:p>
        </w:tc>
        <w:tc>
          <w:tcPr>
            <w:tcW w:w="831" w:type="dxa"/>
            <w:tcBorders>
              <w:top w:val="nil"/>
              <w:left w:val="nil"/>
              <w:bottom w:val="nil"/>
              <w:right w:val="nil"/>
            </w:tcBorders>
            <w:shd w:val="clear" w:color="000000" w:fill="E6E6E6"/>
            <w:noWrap/>
            <w:vAlign w:val="bottom"/>
            <w:hideMark/>
          </w:tcPr>
          <w:p w14:paraId="76C1585D" w14:textId="21059930"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w:t>
            </w:r>
          </w:p>
        </w:tc>
        <w:tc>
          <w:tcPr>
            <w:tcW w:w="831" w:type="dxa"/>
            <w:tcBorders>
              <w:top w:val="nil"/>
              <w:left w:val="nil"/>
              <w:bottom w:val="nil"/>
              <w:right w:val="nil"/>
            </w:tcBorders>
            <w:shd w:val="clear" w:color="auto" w:fill="auto"/>
            <w:noWrap/>
            <w:vAlign w:val="bottom"/>
            <w:hideMark/>
          </w:tcPr>
          <w:p w14:paraId="76C1585E" w14:textId="77777777" w:rsidR="00114554" w:rsidRPr="00CB15FE" w:rsidRDefault="00114554" w:rsidP="00114554">
            <w:pPr>
              <w:spacing w:after="0" w:line="240" w:lineRule="auto"/>
              <w:jc w:val="right"/>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85F" w14:textId="1D70629A" w:rsidR="00114554" w:rsidRPr="00CB15FE" w:rsidRDefault="00114554" w:rsidP="00114554">
            <w:pPr>
              <w:spacing w:after="0" w:line="240" w:lineRule="auto"/>
              <w:jc w:val="left"/>
              <w:rPr>
                <w:rFonts w:ascii="Arial" w:hAnsi="Arial" w:cs="Arial"/>
                <w:sz w:val="16"/>
                <w:szCs w:val="16"/>
              </w:rPr>
            </w:pPr>
            <w:r>
              <w:rPr>
                <w:rFonts w:ascii="Arial" w:hAnsi="Arial" w:cs="Arial"/>
                <w:sz w:val="16"/>
                <w:szCs w:val="16"/>
              </w:rPr>
              <w:t> </w:t>
            </w:r>
          </w:p>
        </w:tc>
        <w:tc>
          <w:tcPr>
            <w:tcW w:w="832" w:type="dxa"/>
            <w:tcBorders>
              <w:top w:val="nil"/>
              <w:left w:val="nil"/>
              <w:bottom w:val="nil"/>
              <w:right w:val="nil"/>
            </w:tcBorders>
            <w:shd w:val="clear" w:color="auto" w:fill="auto"/>
            <w:noWrap/>
            <w:vAlign w:val="bottom"/>
            <w:hideMark/>
          </w:tcPr>
          <w:p w14:paraId="76C15860" w14:textId="77777777" w:rsidR="00114554" w:rsidRPr="00CB15FE" w:rsidRDefault="00114554" w:rsidP="00114554">
            <w:pPr>
              <w:spacing w:after="0" w:line="240" w:lineRule="auto"/>
              <w:jc w:val="left"/>
              <w:rPr>
                <w:rFonts w:ascii="Arial" w:hAnsi="Arial" w:cs="Arial"/>
                <w:sz w:val="16"/>
                <w:szCs w:val="16"/>
              </w:rPr>
            </w:pPr>
          </w:p>
        </w:tc>
        <w:tc>
          <w:tcPr>
            <w:tcW w:w="832" w:type="dxa"/>
            <w:tcBorders>
              <w:top w:val="nil"/>
              <w:left w:val="nil"/>
              <w:bottom w:val="nil"/>
              <w:right w:val="nil"/>
            </w:tcBorders>
            <w:shd w:val="clear" w:color="000000" w:fill="E6E6E6"/>
            <w:noWrap/>
            <w:vAlign w:val="bottom"/>
            <w:hideMark/>
          </w:tcPr>
          <w:p w14:paraId="76C15861" w14:textId="7D005E17" w:rsidR="00114554" w:rsidRPr="00CB15FE" w:rsidRDefault="00114554" w:rsidP="00114554">
            <w:pPr>
              <w:spacing w:after="0" w:line="240" w:lineRule="auto"/>
              <w:jc w:val="left"/>
              <w:rPr>
                <w:rFonts w:ascii="Arial" w:hAnsi="Arial" w:cs="Arial"/>
                <w:sz w:val="16"/>
                <w:szCs w:val="16"/>
              </w:rPr>
            </w:pPr>
            <w:r>
              <w:rPr>
                <w:rFonts w:ascii="Arial" w:hAnsi="Arial" w:cs="Arial"/>
                <w:sz w:val="16"/>
                <w:szCs w:val="16"/>
              </w:rPr>
              <w:t> </w:t>
            </w:r>
          </w:p>
        </w:tc>
      </w:tr>
      <w:tr w:rsidR="00114554" w:rsidRPr="00CB15FE" w14:paraId="76C1586A" w14:textId="77777777" w:rsidTr="00114554">
        <w:trPr>
          <w:trHeight w:val="225"/>
        </w:trPr>
        <w:tc>
          <w:tcPr>
            <w:tcW w:w="2741" w:type="dxa"/>
            <w:tcBorders>
              <w:top w:val="nil"/>
              <w:left w:val="nil"/>
              <w:bottom w:val="nil"/>
              <w:right w:val="nil"/>
            </w:tcBorders>
            <w:shd w:val="clear" w:color="auto" w:fill="auto"/>
            <w:noWrap/>
            <w:vAlign w:val="bottom"/>
            <w:hideMark/>
          </w:tcPr>
          <w:p w14:paraId="76C15863" w14:textId="16BA828B" w:rsidR="00114554" w:rsidRPr="00CB15FE" w:rsidRDefault="00114554" w:rsidP="00114554">
            <w:pPr>
              <w:spacing w:after="0" w:line="240" w:lineRule="auto"/>
              <w:ind w:firstLineChars="100" w:firstLine="160"/>
              <w:jc w:val="left"/>
              <w:rPr>
                <w:rFonts w:ascii="Arial" w:hAnsi="Arial" w:cs="Arial"/>
                <w:sz w:val="16"/>
                <w:szCs w:val="16"/>
              </w:rPr>
            </w:pPr>
            <w:r w:rsidRPr="00CB15FE">
              <w:rPr>
                <w:rFonts w:ascii="Arial" w:hAnsi="Arial" w:cs="Arial"/>
                <w:sz w:val="16"/>
                <w:szCs w:val="16"/>
              </w:rPr>
              <w:t>Administered</w:t>
            </w:r>
          </w:p>
        </w:tc>
        <w:tc>
          <w:tcPr>
            <w:tcW w:w="811" w:type="dxa"/>
            <w:tcBorders>
              <w:top w:val="nil"/>
              <w:left w:val="nil"/>
              <w:bottom w:val="nil"/>
              <w:right w:val="nil"/>
            </w:tcBorders>
            <w:shd w:val="clear" w:color="auto" w:fill="auto"/>
            <w:noWrap/>
            <w:vAlign w:val="bottom"/>
            <w:hideMark/>
          </w:tcPr>
          <w:p w14:paraId="76C15864" w14:textId="77777777" w:rsidR="00114554" w:rsidRPr="00CB15FE" w:rsidRDefault="00114554" w:rsidP="00114554">
            <w:pPr>
              <w:spacing w:after="0" w:line="240" w:lineRule="auto"/>
              <w:ind w:firstLineChars="100" w:firstLine="160"/>
              <w:jc w:val="left"/>
              <w:rPr>
                <w:rFonts w:ascii="Arial" w:hAnsi="Arial" w:cs="Arial"/>
                <w:sz w:val="16"/>
                <w:szCs w:val="16"/>
              </w:rPr>
            </w:pPr>
          </w:p>
        </w:tc>
        <w:tc>
          <w:tcPr>
            <w:tcW w:w="831" w:type="dxa"/>
            <w:tcBorders>
              <w:top w:val="nil"/>
              <w:left w:val="nil"/>
              <w:bottom w:val="nil"/>
              <w:right w:val="nil"/>
            </w:tcBorders>
            <w:shd w:val="clear" w:color="000000" w:fill="E6E6E6"/>
            <w:noWrap/>
            <w:vAlign w:val="bottom"/>
            <w:hideMark/>
          </w:tcPr>
          <w:p w14:paraId="76C15865" w14:textId="6B3394AA"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1" w:type="dxa"/>
            <w:tcBorders>
              <w:top w:val="nil"/>
              <w:left w:val="nil"/>
              <w:bottom w:val="nil"/>
              <w:right w:val="nil"/>
            </w:tcBorders>
            <w:shd w:val="clear" w:color="auto" w:fill="auto"/>
            <w:noWrap/>
            <w:vAlign w:val="bottom"/>
            <w:hideMark/>
          </w:tcPr>
          <w:p w14:paraId="76C15866" w14:textId="557B2B03"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867" w14:textId="0D055581"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auto" w:fill="auto"/>
            <w:noWrap/>
            <w:vAlign w:val="bottom"/>
            <w:hideMark/>
          </w:tcPr>
          <w:p w14:paraId="76C15868" w14:textId="4950D220"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c>
          <w:tcPr>
            <w:tcW w:w="832" w:type="dxa"/>
            <w:tcBorders>
              <w:top w:val="nil"/>
              <w:left w:val="nil"/>
              <w:bottom w:val="nil"/>
              <w:right w:val="nil"/>
            </w:tcBorders>
            <w:shd w:val="clear" w:color="000000" w:fill="E6E6E6"/>
            <w:noWrap/>
            <w:vAlign w:val="bottom"/>
            <w:hideMark/>
          </w:tcPr>
          <w:p w14:paraId="76C15869" w14:textId="77708651"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CB15FE" w14:paraId="76C15872" w14:textId="77777777" w:rsidTr="00114554">
        <w:trPr>
          <w:trHeight w:val="225"/>
        </w:trPr>
        <w:tc>
          <w:tcPr>
            <w:tcW w:w="2741" w:type="dxa"/>
            <w:tcBorders>
              <w:top w:val="nil"/>
              <w:left w:val="nil"/>
              <w:bottom w:val="nil"/>
              <w:right w:val="nil"/>
            </w:tcBorders>
            <w:shd w:val="clear" w:color="auto" w:fill="auto"/>
            <w:noWrap/>
            <w:vAlign w:val="bottom"/>
            <w:hideMark/>
          </w:tcPr>
          <w:p w14:paraId="76C1586B" w14:textId="4BA64CEF" w:rsidR="00114554" w:rsidRPr="00CB15FE" w:rsidRDefault="00114554" w:rsidP="00114554">
            <w:pPr>
              <w:spacing w:after="0" w:line="240" w:lineRule="auto"/>
              <w:ind w:firstLineChars="100" w:firstLine="160"/>
              <w:jc w:val="left"/>
              <w:rPr>
                <w:rFonts w:ascii="Arial" w:hAnsi="Arial" w:cs="Arial"/>
                <w:sz w:val="16"/>
                <w:szCs w:val="16"/>
              </w:rPr>
            </w:pPr>
            <w:r w:rsidRPr="00CB15FE">
              <w:rPr>
                <w:rFonts w:ascii="Arial" w:hAnsi="Arial" w:cs="Arial"/>
                <w:sz w:val="16"/>
                <w:szCs w:val="16"/>
              </w:rPr>
              <w:t>Departmental</w:t>
            </w:r>
          </w:p>
        </w:tc>
        <w:tc>
          <w:tcPr>
            <w:tcW w:w="811" w:type="dxa"/>
            <w:tcBorders>
              <w:top w:val="nil"/>
              <w:left w:val="nil"/>
              <w:bottom w:val="nil"/>
              <w:right w:val="nil"/>
            </w:tcBorders>
            <w:shd w:val="clear" w:color="auto" w:fill="auto"/>
            <w:noWrap/>
            <w:vAlign w:val="bottom"/>
            <w:hideMark/>
          </w:tcPr>
          <w:p w14:paraId="76C1586C" w14:textId="77777777" w:rsidR="00114554" w:rsidRPr="00CB15FE" w:rsidRDefault="00114554" w:rsidP="00114554">
            <w:pPr>
              <w:spacing w:after="0" w:line="240" w:lineRule="auto"/>
              <w:ind w:firstLineChars="100" w:firstLine="160"/>
              <w:jc w:val="left"/>
              <w:rPr>
                <w:rFonts w:ascii="Arial" w:hAnsi="Arial" w:cs="Arial"/>
                <w:sz w:val="16"/>
                <w:szCs w:val="16"/>
              </w:rPr>
            </w:pPr>
          </w:p>
        </w:tc>
        <w:tc>
          <w:tcPr>
            <w:tcW w:w="831" w:type="dxa"/>
            <w:tcBorders>
              <w:top w:val="nil"/>
              <w:left w:val="nil"/>
              <w:bottom w:val="nil"/>
              <w:right w:val="nil"/>
            </w:tcBorders>
            <w:shd w:val="clear" w:color="000000" w:fill="E6E6E6"/>
            <w:noWrap/>
            <w:vAlign w:val="bottom"/>
            <w:hideMark/>
          </w:tcPr>
          <w:p w14:paraId="76C1586D" w14:textId="7EBACD88"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754 </w:t>
            </w:r>
          </w:p>
        </w:tc>
        <w:tc>
          <w:tcPr>
            <w:tcW w:w="831" w:type="dxa"/>
            <w:tcBorders>
              <w:top w:val="nil"/>
              <w:left w:val="nil"/>
              <w:bottom w:val="nil"/>
              <w:right w:val="nil"/>
            </w:tcBorders>
            <w:shd w:val="clear" w:color="auto" w:fill="auto"/>
            <w:noWrap/>
            <w:vAlign w:val="bottom"/>
            <w:hideMark/>
          </w:tcPr>
          <w:p w14:paraId="76C1586E" w14:textId="45895D0C"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20,390 </w:t>
            </w:r>
          </w:p>
        </w:tc>
        <w:tc>
          <w:tcPr>
            <w:tcW w:w="832" w:type="dxa"/>
            <w:tcBorders>
              <w:top w:val="nil"/>
              <w:left w:val="nil"/>
              <w:bottom w:val="nil"/>
              <w:right w:val="nil"/>
            </w:tcBorders>
            <w:shd w:val="clear" w:color="000000" w:fill="E6E6E6"/>
            <w:noWrap/>
            <w:vAlign w:val="bottom"/>
            <w:hideMark/>
          </w:tcPr>
          <w:p w14:paraId="76C1586F" w14:textId="7EB689EA"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5,233 </w:t>
            </w:r>
          </w:p>
        </w:tc>
        <w:tc>
          <w:tcPr>
            <w:tcW w:w="832" w:type="dxa"/>
            <w:tcBorders>
              <w:top w:val="nil"/>
              <w:left w:val="nil"/>
              <w:bottom w:val="nil"/>
              <w:right w:val="nil"/>
            </w:tcBorders>
            <w:shd w:val="clear" w:color="auto" w:fill="auto"/>
            <w:noWrap/>
            <w:vAlign w:val="bottom"/>
            <w:hideMark/>
          </w:tcPr>
          <w:p w14:paraId="76C15870" w14:textId="167BFC4D"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412 </w:t>
            </w:r>
          </w:p>
        </w:tc>
        <w:tc>
          <w:tcPr>
            <w:tcW w:w="832" w:type="dxa"/>
            <w:tcBorders>
              <w:top w:val="nil"/>
              <w:left w:val="nil"/>
              <w:bottom w:val="nil"/>
              <w:right w:val="nil"/>
            </w:tcBorders>
            <w:shd w:val="clear" w:color="000000" w:fill="E6E6E6"/>
            <w:noWrap/>
            <w:vAlign w:val="bottom"/>
            <w:hideMark/>
          </w:tcPr>
          <w:p w14:paraId="76C15871" w14:textId="3F8D3BE4" w:rsidR="00114554" w:rsidRPr="00CB15FE" w:rsidRDefault="00114554" w:rsidP="00114554">
            <w:pPr>
              <w:spacing w:after="0" w:line="240" w:lineRule="auto"/>
              <w:jc w:val="right"/>
              <w:rPr>
                <w:rFonts w:ascii="Arial" w:hAnsi="Arial" w:cs="Arial"/>
                <w:sz w:val="16"/>
                <w:szCs w:val="16"/>
              </w:rPr>
            </w:pPr>
            <w:r>
              <w:rPr>
                <w:rFonts w:ascii="Arial" w:hAnsi="Arial" w:cs="Arial"/>
                <w:sz w:val="16"/>
                <w:szCs w:val="16"/>
              </w:rPr>
              <w:t xml:space="preserve">            - </w:t>
            </w:r>
          </w:p>
        </w:tc>
      </w:tr>
      <w:tr w:rsidR="00114554" w:rsidRPr="00CB15FE" w14:paraId="76C1587A" w14:textId="77777777" w:rsidTr="00114554">
        <w:trPr>
          <w:trHeight w:val="66"/>
        </w:trPr>
        <w:tc>
          <w:tcPr>
            <w:tcW w:w="2741" w:type="dxa"/>
            <w:tcBorders>
              <w:top w:val="nil"/>
              <w:left w:val="nil"/>
              <w:bottom w:val="single" w:sz="4" w:space="0" w:color="auto"/>
              <w:right w:val="nil"/>
            </w:tcBorders>
            <w:shd w:val="clear" w:color="auto" w:fill="auto"/>
            <w:noWrap/>
            <w:vAlign w:val="bottom"/>
            <w:hideMark/>
          </w:tcPr>
          <w:p w14:paraId="76C15873" w14:textId="2D8721D7" w:rsidR="00114554" w:rsidRPr="00CB15FE" w:rsidRDefault="00114554" w:rsidP="00114554">
            <w:pPr>
              <w:spacing w:after="0" w:line="240" w:lineRule="auto"/>
              <w:jc w:val="left"/>
              <w:rPr>
                <w:rFonts w:ascii="Arial" w:hAnsi="Arial" w:cs="Arial"/>
                <w:b/>
                <w:bCs/>
                <w:sz w:val="16"/>
                <w:szCs w:val="16"/>
              </w:rPr>
            </w:pPr>
            <w:r w:rsidRPr="00CB15FE">
              <w:rPr>
                <w:rFonts w:ascii="Arial" w:hAnsi="Arial" w:cs="Arial"/>
                <w:b/>
                <w:bCs/>
                <w:sz w:val="16"/>
                <w:szCs w:val="16"/>
              </w:rPr>
              <w:t>Total</w:t>
            </w:r>
          </w:p>
        </w:tc>
        <w:tc>
          <w:tcPr>
            <w:tcW w:w="811" w:type="dxa"/>
            <w:tcBorders>
              <w:top w:val="nil"/>
              <w:left w:val="nil"/>
              <w:bottom w:val="single" w:sz="4" w:space="0" w:color="auto"/>
              <w:right w:val="nil"/>
            </w:tcBorders>
            <w:shd w:val="clear" w:color="auto" w:fill="auto"/>
            <w:noWrap/>
            <w:vAlign w:val="bottom"/>
            <w:hideMark/>
          </w:tcPr>
          <w:p w14:paraId="76C15874" w14:textId="244B240C" w:rsidR="00114554" w:rsidRPr="00CB15FE" w:rsidRDefault="00114554" w:rsidP="00114554">
            <w:pPr>
              <w:spacing w:after="0" w:line="240" w:lineRule="auto"/>
              <w:jc w:val="left"/>
              <w:rPr>
                <w:rFonts w:ascii="Arial" w:hAnsi="Arial" w:cs="Arial"/>
                <w:b/>
                <w:bCs/>
                <w:sz w:val="16"/>
                <w:szCs w:val="16"/>
              </w:rPr>
            </w:pPr>
            <w:r>
              <w:rPr>
                <w:rFonts w:ascii="Arial" w:hAnsi="Arial" w:cs="Arial"/>
                <w:b/>
                <w:bCs/>
                <w:sz w:val="16"/>
                <w:szCs w:val="16"/>
              </w:rPr>
              <w:t> </w:t>
            </w:r>
          </w:p>
        </w:tc>
        <w:tc>
          <w:tcPr>
            <w:tcW w:w="831" w:type="dxa"/>
            <w:tcBorders>
              <w:top w:val="nil"/>
              <w:left w:val="nil"/>
              <w:bottom w:val="single" w:sz="4" w:space="0" w:color="auto"/>
              <w:right w:val="nil"/>
            </w:tcBorders>
            <w:shd w:val="clear" w:color="000000" w:fill="E6E6E6"/>
            <w:noWrap/>
            <w:vAlign w:val="bottom"/>
            <w:hideMark/>
          </w:tcPr>
          <w:p w14:paraId="76C15875" w14:textId="6CC9D44C"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754 </w:t>
            </w:r>
          </w:p>
        </w:tc>
        <w:tc>
          <w:tcPr>
            <w:tcW w:w="831" w:type="dxa"/>
            <w:tcBorders>
              <w:top w:val="nil"/>
              <w:left w:val="nil"/>
              <w:bottom w:val="single" w:sz="4" w:space="0" w:color="auto"/>
              <w:right w:val="nil"/>
            </w:tcBorders>
            <w:shd w:val="clear" w:color="auto" w:fill="auto"/>
            <w:noWrap/>
            <w:vAlign w:val="bottom"/>
            <w:hideMark/>
          </w:tcPr>
          <w:p w14:paraId="76C15876" w14:textId="2787C166"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20,390 </w:t>
            </w:r>
          </w:p>
        </w:tc>
        <w:tc>
          <w:tcPr>
            <w:tcW w:w="832" w:type="dxa"/>
            <w:tcBorders>
              <w:top w:val="nil"/>
              <w:left w:val="nil"/>
              <w:bottom w:val="single" w:sz="4" w:space="0" w:color="auto"/>
              <w:right w:val="nil"/>
            </w:tcBorders>
            <w:shd w:val="clear" w:color="000000" w:fill="E6E6E6"/>
            <w:noWrap/>
            <w:vAlign w:val="bottom"/>
            <w:hideMark/>
          </w:tcPr>
          <w:p w14:paraId="76C15877" w14:textId="63956537"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5,233 </w:t>
            </w:r>
          </w:p>
        </w:tc>
        <w:tc>
          <w:tcPr>
            <w:tcW w:w="832" w:type="dxa"/>
            <w:tcBorders>
              <w:top w:val="nil"/>
              <w:left w:val="nil"/>
              <w:bottom w:val="single" w:sz="4" w:space="0" w:color="auto"/>
              <w:right w:val="nil"/>
            </w:tcBorders>
            <w:shd w:val="clear" w:color="auto" w:fill="auto"/>
            <w:noWrap/>
            <w:vAlign w:val="bottom"/>
            <w:hideMark/>
          </w:tcPr>
          <w:p w14:paraId="76C15878" w14:textId="6CB4F416"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412 </w:t>
            </w:r>
          </w:p>
        </w:tc>
        <w:tc>
          <w:tcPr>
            <w:tcW w:w="832" w:type="dxa"/>
            <w:tcBorders>
              <w:top w:val="nil"/>
              <w:left w:val="nil"/>
              <w:bottom w:val="single" w:sz="4" w:space="0" w:color="auto"/>
              <w:right w:val="nil"/>
            </w:tcBorders>
            <w:shd w:val="clear" w:color="000000" w:fill="E6E6E6"/>
            <w:noWrap/>
            <w:vAlign w:val="bottom"/>
            <w:hideMark/>
          </w:tcPr>
          <w:p w14:paraId="76C15879" w14:textId="54C2767C" w:rsidR="00114554" w:rsidRPr="00CB15FE" w:rsidRDefault="00114554" w:rsidP="00114554">
            <w:pPr>
              <w:spacing w:after="0" w:line="240" w:lineRule="auto"/>
              <w:jc w:val="right"/>
              <w:rPr>
                <w:rFonts w:ascii="Arial" w:hAnsi="Arial" w:cs="Arial"/>
                <w:b/>
                <w:bCs/>
                <w:sz w:val="16"/>
                <w:szCs w:val="16"/>
              </w:rPr>
            </w:pPr>
            <w:r>
              <w:rPr>
                <w:rFonts w:ascii="Arial" w:hAnsi="Arial" w:cs="Arial"/>
                <w:b/>
                <w:bCs/>
                <w:sz w:val="16"/>
                <w:szCs w:val="16"/>
              </w:rPr>
              <w:t xml:space="preserve">            - </w:t>
            </w:r>
          </w:p>
        </w:tc>
      </w:tr>
    </w:tbl>
    <w:p w14:paraId="76C1587B" w14:textId="77777777" w:rsidR="00FE36B7" w:rsidRPr="00706EFA" w:rsidRDefault="00337F82" w:rsidP="00A13EE9">
      <w:pPr>
        <w:pStyle w:val="ChartandTableFootnote"/>
        <w:spacing w:before="120"/>
        <w:jc w:val="left"/>
        <w:rPr>
          <w:szCs w:val="16"/>
        </w:rPr>
      </w:pPr>
      <w:r w:rsidRPr="00706EFA">
        <w:rPr>
          <w:szCs w:val="16"/>
        </w:rPr>
        <w:t>Pr</w:t>
      </w:r>
      <w:r w:rsidR="0031204A" w:rsidRPr="00706EFA">
        <w:rPr>
          <w:szCs w:val="16"/>
        </w:rPr>
        <w:t xml:space="preserve">epared on a Government </w:t>
      </w:r>
      <w:r w:rsidR="008C6C92" w:rsidRPr="00706EFA">
        <w:rPr>
          <w:szCs w:val="16"/>
        </w:rPr>
        <w:t>Finance</w:t>
      </w:r>
      <w:r w:rsidRPr="00706EFA">
        <w:rPr>
          <w:szCs w:val="16"/>
        </w:rPr>
        <w:t xml:space="preserve"> Statistics </w:t>
      </w:r>
      <w:r w:rsidR="00BC2C65" w:rsidRPr="00706EFA">
        <w:rPr>
          <w:szCs w:val="16"/>
        </w:rPr>
        <w:t xml:space="preserve">(fiscal) </w:t>
      </w:r>
      <w:r w:rsidRPr="00706EFA">
        <w:rPr>
          <w:szCs w:val="16"/>
        </w:rPr>
        <w:t>basis.</w:t>
      </w:r>
      <w:r w:rsidR="00DC16AF" w:rsidRPr="00706EFA">
        <w:rPr>
          <w:szCs w:val="16"/>
        </w:rPr>
        <w:t xml:space="preserve"> Figures displayed as a negative (-) represent a decrease in funds and a positive (+) represent an increase in funds.</w:t>
      </w:r>
    </w:p>
    <w:p w14:paraId="76C1587E" w14:textId="6451C083" w:rsidR="00CB15FE" w:rsidRPr="00BD50FA" w:rsidRDefault="00BD50FA" w:rsidP="00BD50FA">
      <w:pPr>
        <w:pStyle w:val="Bullet"/>
        <w:numPr>
          <w:ilvl w:val="0"/>
          <w:numId w:val="60"/>
        </w:numPr>
        <w:spacing w:before="120" w:after="0" w:line="240" w:lineRule="auto"/>
        <w:ind w:left="284" w:hanging="284"/>
        <w:jc w:val="left"/>
        <w:rPr>
          <w:rFonts w:ascii="Arial" w:hAnsi="Arial" w:cs="Arial"/>
          <w:sz w:val="16"/>
          <w:szCs w:val="16"/>
        </w:rPr>
      </w:pPr>
      <w:r w:rsidRPr="00BD50FA">
        <w:rPr>
          <w:rFonts w:ascii="Arial" w:hAnsi="Arial" w:cs="Arial"/>
          <w:sz w:val="16"/>
          <w:szCs w:val="16"/>
          <w:lang w:val="en-AU"/>
        </w:rPr>
        <w:t>The lead entity for this measure is the Department of the Treasury. The full measure description and package details appear in Budget Paper No. 2 under the Treasury portfolio.</w:t>
      </w:r>
    </w:p>
    <w:p w14:paraId="74004DA9" w14:textId="2D7D87ED" w:rsidR="00BD50FA" w:rsidRPr="00BD50FA" w:rsidRDefault="00BD50FA" w:rsidP="00BD50FA">
      <w:pPr>
        <w:pStyle w:val="Bullet"/>
        <w:numPr>
          <w:ilvl w:val="0"/>
          <w:numId w:val="60"/>
        </w:numPr>
        <w:spacing w:after="0" w:line="240" w:lineRule="auto"/>
        <w:jc w:val="left"/>
        <w:rPr>
          <w:rFonts w:ascii="Arial" w:hAnsi="Arial" w:cs="Arial"/>
          <w:sz w:val="16"/>
          <w:szCs w:val="16"/>
        </w:rPr>
      </w:pPr>
      <w:r w:rsidRPr="00BD50FA">
        <w:rPr>
          <w:rFonts w:ascii="Arial" w:hAnsi="Arial" w:cs="Arial"/>
          <w:sz w:val="16"/>
          <w:szCs w:val="16"/>
        </w:rPr>
        <w:t>The lead entity for this measure is the Department of Education and Training. The full measure description and package details appear in Budget Paper No. 2 under the Education and Training portfolio.</w:t>
      </w:r>
      <w:r w:rsidRPr="00BD50FA">
        <w:rPr>
          <w:rFonts w:ascii="Arial" w:hAnsi="Arial" w:cs="Arial"/>
          <w:sz w:val="16"/>
          <w:szCs w:val="16"/>
        </w:rPr>
        <w:tab/>
      </w:r>
      <w:r w:rsidRPr="00BD50FA">
        <w:rPr>
          <w:rFonts w:ascii="Arial" w:hAnsi="Arial" w:cs="Arial"/>
          <w:sz w:val="16"/>
          <w:szCs w:val="16"/>
        </w:rPr>
        <w:tab/>
      </w:r>
      <w:r w:rsidRPr="00BD50FA">
        <w:rPr>
          <w:rFonts w:ascii="Arial" w:hAnsi="Arial" w:cs="Arial"/>
          <w:sz w:val="16"/>
          <w:szCs w:val="16"/>
        </w:rPr>
        <w:tab/>
      </w:r>
      <w:r w:rsidRPr="00BD50FA">
        <w:rPr>
          <w:rFonts w:ascii="Arial" w:hAnsi="Arial" w:cs="Arial"/>
          <w:sz w:val="16"/>
          <w:szCs w:val="16"/>
        </w:rPr>
        <w:tab/>
      </w:r>
      <w:r w:rsidRPr="00BD50FA">
        <w:rPr>
          <w:rFonts w:ascii="Arial" w:hAnsi="Arial" w:cs="Arial"/>
          <w:sz w:val="16"/>
          <w:szCs w:val="16"/>
        </w:rPr>
        <w:tab/>
      </w:r>
      <w:r w:rsidRPr="00BD50FA">
        <w:rPr>
          <w:rFonts w:ascii="Arial" w:hAnsi="Arial" w:cs="Arial"/>
          <w:sz w:val="16"/>
          <w:szCs w:val="16"/>
        </w:rPr>
        <w:tab/>
      </w:r>
    </w:p>
    <w:p w14:paraId="2F533DE7" w14:textId="0D83CF2E" w:rsidR="00BD50FA" w:rsidRDefault="00BD50FA" w:rsidP="00BD50FA">
      <w:pPr>
        <w:pStyle w:val="Bullet"/>
        <w:numPr>
          <w:ilvl w:val="0"/>
          <w:numId w:val="60"/>
        </w:numPr>
        <w:spacing w:after="0" w:line="240" w:lineRule="auto"/>
        <w:jc w:val="left"/>
        <w:rPr>
          <w:rFonts w:ascii="Arial" w:hAnsi="Arial" w:cs="Arial"/>
          <w:sz w:val="16"/>
          <w:szCs w:val="16"/>
        </w:rPr>
      </w:pPr>
      <w:r w:rsidRPr="00BD50FA">
        <w:rPr>
          <w:rFonts w:ascii="Arial" w:hAnsi="Arial" w:cs="Arial"/>
          <w:sz w:val="16"/>
          <w:szCs w:val="16"/>
        </w:rPr>
        <w:t>Measure relates to decision made post MYEFO and published in Table 1.2 of the Jobs and Small Business 2018–19 Portfolio Additional Estimates Statements as measure title Small Business Package – supporting small businesses with tax disputes.</w:t>
      </w:r>
      <w:r w:rsidRPr="00BD50FA">
        <w:rPr>
          <w:rFonts w:ascii="Arial" w:hAnsi="Arial" w:cs="Arial"/>
          <w:sz w:val="16"/>
          <w:szCs w:val="16"/>
        </w:rPr>
        <w:tab/>
      </w:r>
      <w:r w:rsidRPr="00BD50FA">
        <w:rPr>
          <w:rFonts w:ascii="Arial" w:hAnsi="Arial" w:cs="Arial"/>
          <w:sz w:val="16"/>
          <w:szCs w:val="16"/>
        </w:rPr>
        <w:tab/>
      </w:r>
      <w:r w:rsidRPr="00BD50FA">
        <w:rPr>
          <w:rFonts w:ascii="Arial" w:hAnsi="Arial" w:cs="Arial"/>
          <w:sz w:val="16"/>
          <w:szCs w:val="16"/>
        </w:rPr>
        <w:tab/>
      </w:r>
      <w:r w:rsidRPr="00BD50FA">
        <w:rPr>
          <w:rFonts w:ascii="Arial" w:hAnsi="Arial" w:cs="Arial"/>
          <w:sz w:val="16"/>
          <w:szCs w:val="16"/>
        </w:rPr>
        <w:tab/>
      </w:r>
      <w:r w:rsidRPr="00BD50FA">
        <w:rPr>
          <w:rFonts w:ascii="Arial" w:hAnsi="Arial" w:cs="Arial"/>
          <w:sz w:val="16"/>
          <w:szCs w:val="16"/>
        </w:rPr>
        <w:tab/>
      </w:r>
      <w:r w:rsidRPr="00BD50FA">
        <w:rPr>
          <w:rFonts w:ascii="Arial" w:hAnsi="Arial" w:cs="Arial"/>
          <w:sz w:val="16"/>
          <w:szCs w:val="16"/>
        </w:rPr>
        <w:tab/>
      </w:r>
    </w:p>
    <w:p w14:paraId="5EF7274D" w14:textId="77777777" w:rsidR="00053DB9" w:rsidRPr="00C54223" w:rsidRDefault="00053DB9" w:rsidP="00053DB9">
      <w:pPr>
        <w:pStyle w:val="Bullet"/>
        <w:numPr>
          <w:ilvl w:val="0"/>
          <w:numId w:val="0"/>
        </w:numPr>
        <w:spacing w:after="0" w:line="240" w:lineRule="auto"/>
        <w:ind w:left="284"/>
        <w:rPr>
          <w:rFonts w:ascii="Arial" w:hAnsi="Arial" w:cs="Arial"/>
          <w:sz w:val="16"/>
          <w:szCs w:val="16"/>
        </w:rPr>
      </w:pPr>
    </w:p>
    <w:p w14:paraId="76C1587F" w14:textId="77777777" w:rsidR="00136CCE" w:rsidRDefault="00136CCE" w:rsidP="00CB15FE">
      <w:pPr>
        <w:spacing w:after="0" w:line="240" w:lineRule="auto"/>
        <w:jc w:val="left"/>
        <w:rPr>
          <w:rFonts w:ascii="Arial" w:hAnsi="Arial"/>
          <w:sz w:val="15"/>
          <w:szCs w:val="15"/>
        </w:rPr>
      </w:pPr>
    </w:p>
    <w:p w14:paraId="76C15880" w14:textId="77777777" w:rsidR="00337F82" w:rsidRPr="00E5444F" w:rsidRDefault="00AF3811" w:rsidP="00136CCE">
      <w:pPr>
        <w:pStyle w:val="TableHeading"/>
      </w:pPr>
      <w:r w:rsidRPr="00E5444F">
        <w:t xml:space="preserve">Part 2: </w:t>
      </w:r>
      <w:r w:rsidR="00E1129E" w:rsidRPr="00E5444F">
        <w:t>Other m</w:t>
      </w:r>
      <w:r w:rsidR="0041765C" w:rsidRPr="00E5444F">
        <w:t xml:space="preserve">easures not </w:t>
      </w:r>
      <w:r w:rsidRPr="00E5444F">
        <w:t xml:space="preserve">previously </w:t>
      </w:r>
      <w:r w:rsidR="0041765C" w:rsidRPr="00E5444F">
        <w:t>reported in a portfolio statement</w:t>
      </w:r>
    </w:p>
    <w:p w14:paraId="76C15881" w14:textId="77777777" w:rsidR="00333065" w:rsidRDefault="00136CCE" w:rsidP="00333065">
      <w:bookmarkStart w:id="39" w:name="_Toc190682312"/>
      <w:bookmarkStart w:id="40" w:name="_Toc190682530"/>
      <w:r w:rsidRPr="009B49C6">
        <w:t>The Department has no other measures not previously reported in a portfolio statement. For this reason Part 2 of Table 1.2 is not presented.</w:t>
      </w:r>
      <w:r>
        <w:t xml:space="preserve"> </w:t>
      </w:r>
    </w:p>
    <w:p w14:paraId="76C15882" w14:textId="77777777" w:rsidR="00BE7D58" w:rsidRPr="00810C6A" w:rsidRDefault="0049212C" w:rsidP="00333065">
      <w:pPr>
        <w:pStyle w:val="Heading2"/>
      </w:pPr>
      <w:r>
        <w:br w:type="page"/>
      </w:r>
      <w:bookmarkStart w:id="41" w:name="_Toc444523512"/>
      <w:bookmarkStart w:id="42" w:name="_Toc520089"/>
      <w:r w:rsidR="00BE7D58" w:rsidRPr="00810C6A">
        <w:t xml:space="preserve">Section 2: Outcomes and </w:t>
      </w:r>
      <w:r w:rsidR="00CD3382" w:rsidRPr="00810C6A">
        <w:t>p</w:t>
      </w:r>
      <w:r w:rsidR="0069466B" w:rsidRPr="00810C6A">
        <w:t>lanned</w:t>
      </w:r>
      <w:r w:rsidR="00BE7D58" w:rsidRPr="00810C6A">
        <w:t xml:space="preserve"> performance</w:t>
      </w:r>
      <w:bookmarkEnd w:id="41"/>
      <w:bookmarkEnd w:id="42"/>
    </w:p>
    <w:p w14:paraId="76C15883"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76C15884" w14:textId="77777777" w:rsidR="00A61BD0" w:rsidRPr="005E6F2B" w:rsidRDefault="00BE7D58" w:rsidP="00BE7D58">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p>
    <w:p w14:paraId="76C15885" w14:textId="77777777" w:rsidR="00810C6A" w:rsidRPr="006906E4" w:rsidRDefault="00810C6A" w:rsidP="00810C6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6C15886" w14:textId="77777777" w:rsidR="003876AB" w:rsidRDefault="00173F5C" w:rsidP="00810C6A">
      <w:pPr>
        <w:pBdr>
          <w:top w:val="single" w:sz="2" w:space="6" w:color="auto"/>
          <w:left w:val="single" w:sz="2" w:space="4" w:color="auto"/>
          <w:bottom w:val="single" w:sz="2" w:space="6" w:color="auto"/>
          <w:right w:val="single" w:sz="2" w:space="4" w:color="auto"/>
        </w:pBdr>
      </w:pPr>
      <w:r>
        <w:t>P</w:t>
      </w:r>
      <w:r w:rsidR="00810C6A">
        <w:t xml:space="preserve">erformance reporting requirements in the Portfolio Budget Statements </w:t>
      </w:r>
      <w:r w:rsidR="00801EF6">
        <w:t>are part of the enhanced Commonwealth performance f</w:t>
      </w:r>
      <w:r w:rsidR="00810C6A">
        <w:t>ramework</w:t>
      </w:r>
      <w:r w:rsidR="00801EF6">
        <w:t xml:space="preserve"> established by the </w:t>
      </w:r>
      <w:r w:rsidR="00801EF6" w:rsidRPr="00801EF6">
        <w:rPr>
          <w:i/>
        </w:rPr>
        <w:t>Public Governance, Performance and Accountability Act 2013</w:t>
      </w:r>
      <w:r w:rsidR="00801EF6">
        <w:t xml:space="preserve">. It is </w:t>
      </w:r>
      <w:r w:rsidR="00810C6A">
        <w:t xml:space="preserve">anticipated that the performance criteria described in Portfolio Budget Statements will be read with broader information provided in an entity’s corporate plans and annual performance statements </w:t>
      </w:r>
      <w:r w:rsidR="00151D56" w:rsidRPr="00151D56">
        <w:t>—</w:t>
      </w:r>
      <w:r w:rsidR="00810C6A">
        <w:t xml:space="preserve"> included in Annual Reports </w:t>
      </w:r>
      <w:r w:rsidR="00151D56" w:rsidRPr="00151D56">
        <w:t>—</w:t>
      </w:r>
      <w:r w:rsidR="00151D56">
        <w:t xml:space="preserve"> </w:t>
      </w:r>
      <w:r w:rsidR="00810C6A">
        <w:t>to provide an entity’s complete performance story.</w:t>
      </w:r>
    </w:p>
    <w:p w14:paraId="76C15887" w14:textId="77777777" w:rsidR="00173F5C" w:rsidRDefault="00173F5C" w:rsidP="00801EF6">
      <w:pPr>
        <w:pBdr>
          <w:top w:val="single" w:sz="2" w:space="6" w:color="auto"/>
          <w:left w:val="single" w:sz="2" w:space="4" w:color="auto"/>
          <w:bottom w:val="single" w:sz="2" w:space="6" w:color="auto"/>
          <w:right w:val="single" w:sz="2" w:space="4" w:color="auto"/>
        </w:pBdr>
      </w:pPr>
      <w:r>
        <w:t xml:space="preserve">The most recent corporate plan for </w:t>
      </w:r>
      <w:r w:rsidR="006B7EB6">
        <w:t>the Department of Jobs and Small Business</w:t>
      </w:r>
      <w:r w:rsidR="00D55368">
        <w:t xml:space="preserve"> can be found at: </w:t>
      </w:r>
      <w:r w:rsidR="004F2D35" w:rsidRPr="004F2D35">
        <w:rPr>
          <w:u w:val="single"/>
        </w:rPr>
        <w:t>https://docs.jobs.gov.au/documents/2018-19-department-jobs-and-small-business-corporate-plan</w:t>
      </w:r>
      <w:r w:rsidR="008D20E6">
        <w:t>.</w:t>
      </w:r>
      <w:r w:rsidR="00151D56" w:rsidRPr="00151D56">
        <w:t xml:space="preserve"> </w:t>
      </w:r>
    </w:p>
    <w:p w14:paraId="76C15888" w14:textId="77777777" w:rsidR="00810C6A" w:rsidRDefault="00173F5C" w:rsidP="00D55368">
      <w:pPr>
        <w:pBdr>
          <w:top w:val="single" w:sz="2" w:space="6" w:color="auto"/>
          <w:left w:val="single" w:sz="2" w:space="4" w:color="auto"/>
          <w:bottom w:val="single" w:sz="2" w:space="6" w:color="auto"/>
          <w:right w:val="single" w:sz="2" w:space="4" w:color="auto"/>
        </w:pBdr>
        <w:jc w:val="left"/>
        <w:rPr>
          <w:highlight w:val="yellow"/>
        </w:rPr>
      </w:pPr>
      <w:r>
        <w:t>The most recent annual performance statement can be found at</w:t>
      </w:r>
      <w:r w:rsidR="00D55368">
        <w:t>:</w:t>
      </w:r>
      <w:r>
        <w:t xml:space="preserve"> </w:t>
      </w:r>
      <w:r w:rsidR="00D55368" w:rsidRPr="005D788D">
        <w:rPr>
          <w:u w:val="single"/>
        </w:rPr>
        <w:t>www.jobs.gov.au/annual-report-2017-18/part-2-annual-performance-statement</w:t>
      </w:r>
      <w:r w:rsidR="00D55368">
        <w:t>.</w:t>
      </w:r>
    </w:p>
    <w:p w14:paraId="76C15889" w14:textId="77777777" w:rsidR="00950281" w:rsidRDefault="00950281" w:rsidP="003876AB">
      <w:pPr>
        <w:pStyle w:val="Heading3"/>
        <w:sectPr w:rsidR="00950281" w:rsidSect="0050346A">
          <w:headerReference w:type="even" r:id="rId49"/>
          <w:headerReference w:type="default" r:id="rId50"/>
          <w:headerReference w:type="first" r:id="rId51"/>
          <w:footerReference w:type="first" r:id="rId52"/>
          <w:type w:val="oddPage"/>
          <w:pgSz w:w="11906" w:h="16838" w:code="9"/>
          <w:pgMar w:top="2466" w:right="2098" w:bottom="2466" w:left="2098" w:header="1899" w:footer="1899" w:gutter="0"/>
          <w:cols w:space="708"/>
          <w:titlePg/>
          <w:docGrid w:linePitch="360"/>
        </w:sectPr>
      </w:pPr>
    </w:p>
    <w:p w14:paraId="76C1588A" w14:textId="77777777" w:rsidR="003876AB" w:rsidRPr="00F743D8" w:rsidRDefault="008462FB" w:rsidP="003876AB">
      <w:pPr>
        <w:pStyle w:val="Heading3"/>
      </w:pPr>
      <w:bookmarkStart w:id="43" w:name="_Toc444523513"/>
      <w:bookmarkStart w:id="44" w:name="_Toc520090"/>
      <w:r>
        <w:t>2.1</w:t>
      </w:r>
      <w:r w:rsidR="003876AB" w:rsidRPr="00F743D8">
        <w:t xml:space="preserve"> </w:t>
      </w:r>
      <w:r w:rsidR="003876AB" w:rsidRPr="00F743D8">
        <w:tab/>
        <w:t xml:space="preserve">Budgeted expenses and performance for Outcome </w:t>
      </w:r>
      <w:bookmarkEnd w:id="43"/>
      <w:bookmarkEnd w:id="44"/>
      <w:r w:rsidR="0084087A">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E7D58" w:rsidRPr="005E6F2B" w14:paraId="76C1588C" w14:textId="77777777" w:rsidTr="007766C5">
        <w:tc>
          <w:tcPr>
            <w:tcW w:w="7596" w:type="dxa"/>
            <w:shd w:val="clear" w:color="auto" w:fill="E6E6E6"/>
          </w:tcPr>
          <w:p w14:paraId="76C1588B" w14:textId="77777777" w:rsidR="00BE7D58" w:rsidRPr="005E6F2B" w:rsidRDefault="00BE7D58" w:rsidP="00A84C48">
            <w:pPr>
              <w:pStyle w:val="TableColumnHeadingLeft"/>
            </w:pPr>
            <w:r w:rsidRPr="005E6F2B">
              <w:t xml:space="preserve">Outcome </w:t>
            </w:r>
            <w:r w:rsidR="00A84C48">
              <w:t>1</w:t>
            </w:r>
            <w:r w:rsidRPr="005E6F2B">
              <w:t>:</w:t>
            </w:r>
            <w:r w:rsidR="00A84C48">
              <w:t xml:space="preserve"> Foster a productive and competitive labour market through employment policies and programs that assist job seekers into work, meet employer needs and increase Australia’s workforce participation.</w:t>
            </w:r>
          </w:p>
        </w:tc>
      </w:tr>
    </w:tbl>
    <w:p w14:paraId="76C1588D" w14:textId="77777777" w:rsidR="00451501" w:rsidRPr="005E6F2B" w:rsidRDefault="00451501" w:rsidP="00451501">
      <w:pPr>
        <w:pStyle w:val="NoSpacing"/>
      </w:pPr>
    </w:p>
    <w:p w14:paraId="76C1588E" w14:textId="77777777" w:rsidR="00F743D8" w:rsidRDefault="00F743D8" w:rsidP="00810C6A">
      <w:pPr>
        <w:pStyle w:val="Heading4"/>
        <w:rPr>
          <w:rStyle w:val="ExampletextCharChar"/>
          <w:b w:val="0"/>
          <w:bCs/>
          <w:iCs/>
        </w:rPr>
      </w:pPr>
      <w:r w:rsidRPr="005E6F2B">
        <w:t>Linked programs</w:t>
      </w:r>
      <w:r w:rsidR="005E54A3" w:rsidRPr="005E6F2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A84C48" w:rsidRPr="005E6F2B" w14:paraId="76C15890" w14:textId="77777777" w:rsidTr="007766C5">
        <w:trPr>
          <w:trHeight w:val="113"/>
          <w:tblHeader/>
        </w:trPr>
        <w:tc>
          <w:tcPr>
            <w:tcW w:w="7711" w:type="dxa"/>
            <w:tcBorders>
              <w:bottom w:val="dotted" w:sz="4" w:space="0" w:color="auto"/>
            </w:tcBorders>
          </w:tcPr>
          <w:p w14:paraId="76C1588F" w14:textId="77777777" w:rsidR="00A84C48" w:rsidRPr="005E6F2B" w:rsidRDefault="00A84C48" w:rsidP="007766C5">
            <w:pPr>
              <w:pStyle w:val="ExampleText0"/>
              <w:spacing w:before="60" w:after="60" w:line="240" w:lineRule="auto"/>
            </w:pPr>
            <w:r>
              <w:rPr>
                <w:rStyle w:val="ExampletextCharChar"/>
                <w:b/>
                <w:color w:val="auto"/>
              </w:rPr>
              <w:t>Department of Human Services</w:t>
            </w:r>
            <w:r w:rsidRPr="005E6F2B">
              <w:rPr>
                <w:rStyle w:val="ExampletextCharChar"/>
                <w:i/>
              </w:rPr>
              <w:t xml:space="preserve"> </w:t>
            </w:r>
          </w:p>
        </w:tc>
      </w:tr>
      <w:tr w:rsidR="00A84C48" w:rsidRPr="005E6F2B" w14:paraId="76C15893" w14:textId="77777777" w:rsidTr="007766C5">
        <w:trPr>
          <w:trHeight w:val="113"/>
        </w:trPr>
        <w:tc>
          <w:tcPr>
            <w:tcW w:w="7711" w:type="dxa"/>
            <w:tcBorders>
              <w:top w:val="dotted" w:sz="4" w:space="0" w:color="auto"/>
              <w:bottom w:val="dotted" w:sz="4" w:space="0" w:color="auto"/>
            </w:tcBorders>
          </w:tcPr>
          <w:p w14:paraId="76C15891" w14:textId="77777777" w:rsidR="00A84C48" w:rsidRPr="005E6F2B" w:rsidRDefault="00A84C48" w:rsidP="007766C5">
            <w:pPr>
              <w:spacing w:before="60" w:after="60" w:line="240" w:lineRule="auto"/>
              <w:rPr>
                <w:rStyle w:val="ExampletextCharChar"/>
                <w:b/>
                <w:i w:val="0"/>
                <w:color w:val="auto"/>
              </w:rPr>
            </w:pPr>
            <w:r w:rsidRPr="005E6F2B">
              <w:rPr>
                <w:rStyle w:val="ExampletextCharChar"/>
                <w:b/>
                <w:i w:val="0"/>
                <w:color w:val="auto"/>
              </w:rPr>
              <w:t>Programs</w:t>
            </w:r>
          </w:p>
          <w:p w14:paraId="76C15892" w14:textId="4707A21F" w:rsidR="00A84C48" w:rsidRPr="002A4B3C" w:rsidRDefault="00A84C48" w:rsidP="0065416D">
            <w:pPr>
              <w:numPr>
                <w:ilvl w:val="0"/>
                <w:numId w:val="10"/>
              </w:numPr>
              <w:spacing w:before="60" w:after="60" w:line="240" w:lineRule="auto"/>
              <w:ind w:left="714" w:hanging="357"/>
              <w:jc w:val="left"/>
              <w:rPr>
                <w:rStyle w:val="ExampletextCharChar"/>
                <w:i w:val="0"/>
                <w:color w:val="auto"/>
              </w:rPr>
            </w:pPr>
            <w:r w:rsidRPr="005E6F2B">
              <w:rPr>
                <w:rStyle w:val="ExampletextCharChar"/>
                <w:i w:val="0"/>
                <w:color w:val="auto"/>
              </w:rPr>
              <w:t xml:space="preserve">Program </w:t>
            </w:r>
            <w:r>
              <w:rPr>
                <w:rStyle w:val="ExampletextCharChar"/>
                <w:i w:val="0"/>
                <w:color w:val="auto"/>
              </w:rPr>
              <w:t>1.1</w:t>
            </w:r>
            <w:r w:rsidR="0065416D">
              <w:rPr>
                <w:rStyle w:val="ExampletextCharChar"/>
                <w:i w:val="0"/>
                <w:color w:val="auto"/>
              </w:rPr>
              <w:t xml:space="preserve"> — </w:t>
            </w:r>
            <w:r>
              <w:rPr>
                <w:rStyle w:val="ExampletextCharChar"/>
                <w:i w:val="0"/>
                <w:color w:val="auto"/>
              </w:rPr>
              <w:t>Services to the Community</w:t>
            </w:r>
            <w:r w:rsidR="0065416D">
              <w:rPr>
                <w:rStyle w:val="ExampletextCharChar"/>
                <w:i w:val="0"/>
                <w:color w:val="auto"/>
              </w:rPr>
              <w:t xml:space="preserve"> — </w:t>
            </w:r>
            <w:r>
              <w:rPr>
                <w:rStyle w:val="ExampletextCharChar"/>
                <w:i w:val="0"/>
                <w:color w:val="auto"/>
              </w:rPr>
              <w:t>Social Security and Welfare</w:t>
            </w:r>
          </w:p>
        </w:tc>
      </w:tr>
      <w:tr w:rsidR="00A84C48" w:rsidRPr="005E6F2B" w14:paraId="76C15896" w14:textId="77777777" w:rsidTr="007766C5">
        <w:trPr>
          <w:trHeight w:val="113"/>
        </w:trPr>
        <w:tc>
          <w:tcPr>
            <w:tcW w:w="7711" w:type="dxa"/>
            <w:tcBorders>
              <w:top w:val="dotted" w:sz="4" w:space="0" w:color="auto"/>
              <w:bottom w:val="single" w:sz="4" w:space="0" w:color="auto"/>
            </w:tcBorders>
          </w:tcPr>
          <w:p w14:paraId="76C15894" w14:textId="77777777" w:rsidR="00A84C48" w:rsidRPr="005E6F2B" w:rsidRDefault="00A84C48" w:rsidP="007766C5">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1</w:t>
            </w:r>
            <w:r w:rsidRPr="005E6F2B">
              <w:rPr>
                <w:rStyle w:val="ExampletextCharChar"/>
                <w:b/>
                <w:i w:val="0"/>
                <w:color w:val="auto"/>
              </w:rPr>
              <w:t xml:space="preserve"> made </w:t>
            </w:r>
            <w:r>
              <w:rPr>
                <w:rStyle w:val="ExampletextCharChar"/>
                <w:b/>
                <w:i w:val="0"/>
                <w:color w:val="auto"/>
              </w:rPr>
              <w:t>by linked program</w:t>
            </w:r>
          </w:p>
          <w:p w14:paraId="76C15895" w14:textId="77777777" w:rsidR="00A84C48" w:rsidRPr="002A4B3C" w:rsidRDefault="00A84C48" w:rsidP="007766C5">
            <w:pPr>
              <w:spacing w:before="60" w:after="60" w:line="240" w:lineRule="auto"/>
              <w:rPr>
                <w:rStyle w:val="ExampletextCharChar"/>
                <w:i w:val="0"/>
                <w:color w:val="auto"/>
              </w:rPr>
            </w:pPr>
            <w:r>
              <w:rPr>
                <w:rStyle w:val="ExampletextCharChar"/>
                <w:i w:val="0"/>
                <w:color w:val="auto"/>
              </w:rPr>
              <w:t xml:space="preserve">The Department of Human Services makes payments on behalf of the Department of Jobs and Small Business. </w:t>
            </w:r>
          </w:p>
        </w:tc>
      </w:tr>
      <w:tr w:rsidR="00A84C48" w:rsidRPr="005E6F2B" w14:paraId="76C15898" w14:textId="77777777" w:rsidTr="007766C5">
        <w:trPr>
          <w:trHeight w:val="113"/>
        </w:trPr>
        <w:tc>
          <w:tcPr>
            <w:tcW w:w="7711" w:type="dxa"/>
            <w:tcBorders>
              <w:bottom w:val="dotted" w:sz="4" w:space="0" w:color="auto"/>
            </w:tcBorders>
          </w:tcPr>
          <w:p w14:paraId="76C15897" w14:textId="77777777" w:rsidR="00A84C48" w:rsidRPr="005E6F2B" w:rsidRDefault="00A84C48" w:rsidP="007766C5">
            <w:pPr>
              <w:pStyle w:val="ExampleText0"/>
              <w:spacing w:before="60" w:after="60" w:line="240" w:lineRule="auto"/>
            </w:pPr>
            <w:r>
              <w:rPr>
                <w:rStyle w:val="ExampletextCharChar"/>
                <w:b/>
                <w:color w:val="auto"/>
              </w:rPr>
              <w:t>Department of Social Services</w:t>
            </w:r>
          </w:p>
        </w:tc>
      </w:tr>
      <w:tr w:rsidR="00A84C48" w:rsidRPr="005E6F2B" w14:paraId="76C1589B" w14:textId="77777777" w:rsidTr="007766C5">
        <w:trPr>
          <w:trHeight w:val="113"/>
        </w:trPr>
        <w:tc>
          <w:tcPr>
            <w:tcW w:w="7711" w:type="dxa"/>
            <w:tcBorders>
              <w:top w:val="dotted" w:sz="4" w:space="0" w:color="auto"/>
              <w:bottom w:val="dotted" w:sz="4" w:space="0" w:color="auto"/>
            </w:tcBorders>
          </w:tcPr>
          <w:p w14:paraId="76C15899" w14:textId="77777777" w:rsidR="00A84C48" w:rsidRPr="005E6F2B" w:rsidRDefault="00A84C48" w:rsidP="007766C5">
            <w:pPr>
              <w:spacing w:before="60" w:after="60" w:line="240" w:lineRule="auto"/>
              <w:rPr>
                <w:rStyle w:val="ExampletextCharChar"/>
                <w:b/>
                <w:i w:val="0"/>
                <w:color w:val="auto"/>
              </w:rPr>
            </w:pPr>
            <w:r w:rsidRPr="005E6F2B">
              <w:rPr>
                <w:rStyle w:val="ExampletextCharChar"/>
                <w:b/>
                <w:i w:val="0"/>
                <w:color w:val="auto"/>
              </w:rPr>
              <w:t>Programs</w:t>
            </w:r>
          </w:p>
          <w:p w14:paraId="76C1589A" w14:textId="42DE9A00" w:rsidR="00A84C48" w:rsidRPr="005E6F2B" w:rsidRDefault="00A84C48" w:rsidP="0065416D">
            <w:pPr>
              <w:numPr>
                <w:ilvl w:val="0"/>
                <w:numId w:val="10"/>
              </w:numPr>
              <w:spacing w:before="60" w:after="60" w:line="240" w:lineRule="auto"/>
              <w:ind w:left="714" w:hanging="357"/>
              <w:jc w:val="left"/>
              <w:rPr>
                <w:rStyle w:val="ExampletextCharChar"/>
                <w:i w:val="0"/>
              </w:rPr>
            </w:pPr>
            <w:r w:rsidRPr="005E6F2B">
              <w:rPr>
                <w:rStyle w:val="ExampletextCharChar"/>
                <w:i w:val="0"/>
                <w:color w:val="auto"/>
              </w:rPr>
              <w:t xml:space="preserve">Program </w:t>
            </w:r>
            <w:r>
              <w:rPr>
                <w:rStyle w:val="ExampletextCharChar"/>
                <w:i w:val="0"/>
                <w:color w:val="auto"/>
              </w:rPr>
              <w:t>1.10</w:t>
            </w:r>
            <w:r w:rsidR="0065416D">
              <w:rPr>
                <w:rStyle w:val="ExampletextCharChar"/>
                <w:i w:val="0"/>
                <w:color w:val="auto"/>
              </w:rPr>
              <w:t xml:space="preserve"> — </w:t>
            </w:r>
            <w:r>
              <w:rPr>
                <w:rStyle w:val="ExampletextCharChar"/>
                <w:i w:val="0"/>
                <w:color w:val="auto"/>
              </w:rPr>
              <w:t>Working Age Payments</w:t>
            </w:r>
          </w:p>
        </w:tc>
      </w:tr>
      <w:tr w:rsidR="00A84C48" w:rsidRPr="005E6F2B" w14:paraId="76C1589E" w14:textId="77777777" w:rsidTr="007766C5">
        <w:trPr>
          <w:trHeight w:val="113"/>
        </w:trPr>
        <w:tc>
          <w:tcPr>
            <w:tcW w:w="7711" w:type="dxa"/>
            <w:tcBorders>
              <w:top w:val="dotted" w:sz="4" w:space="0" w:color="auto"/>
              <w:bottom w:val="single" w:sz="4" w:space="0" w:color="auto"/>
            </w:tcBorders>
          </w:tcPr>
          <w:p w14:paraId="76C1589C" w14:textId="77777777" w:rsidR="00A84C48" w:rsidRDefault="00A84C48" w:rsidP="007766C5">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 linked program</w:t>
            </w:r>
          </w:p>
          <w:p w14:paraId="76C1589D" w14:textId="77777777" w:rsidR="00A84C48" w:rsidRPr="005E6F2B" w:rsidRDefault="00A84C48" w:rsidP="007766C5">
            <w:pPr>
              <w:spacing w:before="60" w:after="60" w:line="240" w:lineRule="auto"/>
              <w:rPr>
                <w:rStyle w:val="ExampletextCharChar"/>
              </w:rPr>
            </w:pPr>
            <w:r>
              <w:rPr>
                <w:rStyle w:val="ExampletextCharChar"/>
                <w:i w:val="0"/>
                <w:color w:val="auto"/>
              </w:rPr>
              <w:t xml:space="preserve">The jobactive program is closely linked to the Social Services portfolio through providing means in which job seekers receiving working age income support can meet their mutual obligation requirements and also providing services to help those job seekers to find work. </w:t>
            </w:r>
          </w:p>
        </w:tc>
      </w:tr>
    </w:tbl>
    <w:p w14:paraId="76C1589F" w14:textId="77777777" w:rsidR="00A84C48" w:rsidRDefault="00A84C48" w:rsidP="00A84C48">
      <w:pPr>
        <w:pStyle w:val="Heading5"/>
        <w:ind w:firstLine="567"/>
      </w:pPr>
    </w:p>
    <w:p w14:paraId="76C158A0" w14:textId="77777777" w:rsidR="00B86CCD" w:rsidRPr="00446612" w:rsidRDefault="00F00984" w:rsidP="00F00984">
      <w:pPr>
        <w:pStyle w:val="Heading5"/>
      </w:pPr>
      <w:r w:rsidRPr="00A84C48">
        <w:br w:type="page"/>
      </w:r>
      <w:r w:rsidR="00B86CCD" w:rsidRPr="00446612">
        <w:t xml:space="preserve">Budgeted expenses for Outcome </w:t>
      </w:r>
      <w:r w:rsidR="0084087A">
        <w:t>1</w:t>
      </w:r>
    </w:p>
    <w:p w14:paraId="76C158A1" w14:textId="77777777" w:rsidR="0051207B" w:rsidRDefault="0051207B" w:rsidP="0051207B">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76C158A2" w14:textId="77777777" w:rsidR="00DF2C5D" w:rsidRDefault="0084087A" w:rsidP="00DF2C5D">
      <w:pPr>
        <w:pStyle w:val="TableHeading"/>
      </w:pPr>
      <w:r>
        <w:t>Table 2.1</w:t>
      </w:r>
      <w:r w:rsidR="00DF2C5D">
        <w:t>.1:</w:t>
      </w:r>
      <w:r>
        <w:t xml:space="preserve"> Budgeted expenses for Outcome 1</w:t>
      </w:r>
    </w:p>
    <w:tbl>
      <w:tblPr>
        <w:tblW w:w="7888" w:type="dxa"/>
        <w:tblLook w:val="04A0" w:firstRow="1" w:lastRow="0" w:firstColumn="1" w:lastColumn="0" w:noHBand="0" w:noVBand="1"/>
      </w:tblPr>
      <w:tblGrid>
        <w:gridCol w:w="2880"/>
        <w:gridCol w:w="1020"/>
        <w:gridCol w:w="928"/>
        <w:gridCol w:w="1020"/>
        <w:gridCol w:w="1020"/>
        <w:gridCol w:w="1020"/>
      </w:tblGrid>
      <w:tr w:rsidR="00C532F1" w:rsidRPr="00C532F1" w14:paraId="76C158A4" w14:textId="77777777" w:rsidTr="0066478E">
        <w:trPr>
          <w:trHeight w:val="690"/>
        </w:trPr>
        <w:tc>
          <w:tcPr>
            <w:tcW w:w="7888" w:type="dxa"/>
            <w:gridSpan w:val="6"/>
            <w:tcBorders>
              <w:top w:val="single" w:sz="4" w:space="0" w:color="auto"/>
              <w:left w:val="nil"/>
              <w:bottom w:val="single" w:sz="4" w:space="0" w:color="auto"/>
              <w:right w:val="nil"/>
            </w:tcBorders>
            <w:shd w:val="clear" w:color="auto" w:fill="auto"/>
            <w:vAlign w:val="center"/>
            <w:hideMark/>
          </w:tcPr>
          <w:p w14:paraId="76C158A3" w14:textId="77777777" w:rsidR="00C532F1" w:rsidRPr="00C532F1" w:rsidRDefault="00C532F1" w:rsidP="00C532F1">
            <w:pPr>
              <w:spacing w:after="0" w:line="240" w:lineRule="auto"/>
              <w:jc w:val="left"/>
              <w:rPr>
                <w:rFonts w:ascii="Arial" w:hAnsi="Arial" w:cs="Arial"/>
                <w:b/>
                <w:bCs/>
                <w:color w:val="000000"/>
                <w:sz w:val="16"/>
                <w:szCs w:val="16"/>
              </w:rPr>
            </w:pPr>
            <w:r w:rsidRPr="00C532F1">
              <w:rPr>
                <w:rFonts w:ascii="Arial" w:hAnsi="Arial" w:cs="Arial"/>
                <w:b/>
                <w:bCs/>
                <w:color w:val="000000"/>
                <w:sz w:val="16"/>
                <w:szCs w:val="16"/>
              </w:rPr>
              <w:t>Outcome 1: Foster a productive and competitive labour market through employment policies and programs that assist job seekers into work, meet employer needs and increase Australia’s workforce participation.</w:t>
            </w:r>
          </w:p>
        </w:tc>
      </w:tr>
      <w:tr w:rsidR="00C532F1" w:rsidRPr="00C532F1" w14:paraId="76C158AB" w14:textId="77777777" w:rsidTr="00C866FD">
        <w:trPr>
          <w:trHeight w:val="783"/>
        </w:trPr>
        <w:tc>
          <w:tcPr>
            <w:tcW w:w="2880" w:type="dxa"/>
            <w:tcBorders>
              <w:top w:val="nil"/>
              <w:left w:val="nil"/>
              <w:bottom w:val="single" w:sz="4" w:space="0" w:color="auto"/>
              <w:right w:val="nil"/>
            </w:tcBorders>
            <w:shd w:val="clear" w:color="auto" w:fill="auto"/>
            <w:vAlign w:val="center"/>
            <w:hideMark/>
          </w:tcPr>
          <w:p w14:paraId="76C158A5" w14:textId="77777777" w:rsidR="00C532F1" w:rsidRPr="00C532F1" w:rsidRDefault="00C532F1" w:rsidP="00C532F1">
            <w:pPr>
              <w:spacing w:after="0" w:line="240" w:lineRule="auto"/>
              <w:jc w:val="left"/>
              <w:rPr>
                <w:rFonts w:ascii="Arial" w:hAnsi="Arial" w:cs="Arial"/>
                <w:b/>
                <w:bCs/>
                <w:color w:val="000000"/>
                <w:sz w:val="16"/>
                <w:szCs w:val="16"/>
              </w:rPr>
            </w:pPr>
            <w:r w:rsidRPr="00C532F1">
              <w:rPr>
                <w:rFonts w:ascii="Arial" w:hAnsi="Arial" w:cs="Arial"/>
                <w:b/>
                <w:bCs/>
                <w:color w:val="000000"/>
                <w:sz w:val="16"/>
                <w:szCs w:val="16"/>
              </w:rPr>
              <w:t> </w:t>
            </w:r>
          </w:p>
        </w:tc>
        <w:tc>
          <w:tcPr>
            <w:tcW w:w="1020" w:type="dxa"/>
            <w:tcBorders>
              <w:top w:val="nil"/>
              <w:left w:val="nil"/>
              <w:bottom w:val="single" w:sz="4" w:space="0" w:color="auto"/>
              <w:right w:val="nil"/>
            </w:tcBorders>
            <w:shd w:val="clear" w:color="auto" w:fill="auto"/>
            <w:hideMark/>
          </w:tcPr>
          <w:p w14:paraId="76C158A6" w14:textId="77777777" w:rsidR="00C532F1" w:rsidRPr="00C532F1" w:rsidRDefault="00C532F1" w:rsidP="00C532F1">
            <w:pPr>
              <w:spacing w:after="0" w:line="240" w:lineRule="auto"/>
              <w:jc w:val="right"/>
              <w:rPr>
                <w:rFonts w:ascii="Arial" w:hAnsi="Arial" w:cs="Arial"/>
                <w:sz w:val="16"/>
                <w:szCs w:val="16"/>
              </w:rPr>
            </w:pPr>
            <w:r w:rsidRPr="00C532F1">
              <w:rPr>
                <w:rFonts w:ascii="Arial" w:hAnsi="Arial" w:cs="Arial"/>
                <w:sz w:val="16"/>
                <w:szCs w:val="16"/>
              </w:rPr>
              <w:t>2018</w:t>
            </w:r>
            <w:r>
              <w:rPr>
                <w:rFonts w:ascii="Arial" w:hAnsi="Arial" w:cs="Arial"/>
                <w:i/>
                <w:iCs/>
                <w:color w:val="000000"/>
                <w:sz w:val="16"/>
                <w:szCs w:val="16"/>
              </w:rPr>
              <w:t>–</w:t>
            </w:r>
            <w:r w:rsidRPr="00C532F1">
              <w:rPr>
                <w:rFonts w:ascii="Arial" w:hAnsi="Arial" w:cs="Arial"/>
                <w:sz w:val="16"/>
                <w:szCs w:val="16"/>
              </w:rPr>
              <w:t>19 Estimated actual</w:t>
            </w:r>
            <w:r w:rsidRPr="00C532F1">
              <w:rPr>
                <w:rFonts w:ascii="Arial" w:hAnsi="Arial" w:cs="Arial"/>
                <w:sz w:val="16"/>
                <w:szCs w:val="16"/>
              </w:rPr>
              <w:br/>
              <w:t>$'000</w:t>
            </w:r>
          </w:p>
        </w:tc>
        <w:tc>
          <w:tcPr>
            <w:tcW w:w="928" w:type="dxa"/>
            <w:tcBorders>
              <w:top w:val="nil"/>
              <w:left w:val="nil"/>
              <w:bottom w:val="single" w:sz="4" w:space="0" w:color="auto"/>
              <w:right w:val="nil"/>
            </w:tcBorders>
            <w:shd w:val="clear" w:color="000000" w:fill="E6E6E6"/>
            <w:hideMark/>
          </w:tcPr>
          <w:p w14:paraId="76C158A7" w14:textId="77777777" w:rsidR="00C532F1" w:rsidRPr="00C532F1" w:rsidRDefault="00C532F1" w:rsidP="00C532F1">
            <w:pPr>
              <w:spacing w:after="0" w:line="240" w:lineRule="auto"/>
              <w:jc w:val="right"/>
              <w:rPr>
                <w:rFonts w:ascii="Arial" w:hAnsi="Arial" w:cs="Arial"/>
                <w:sz w:val="16"/>
                <w:szCs w:val="16"/>
              </w:rPr>
            </w:pPr>
            <w:r w:rsidRPr="00C532F1">
              <w:rPr>
                <w:rFonts w:ascii="Arial" w:hAnsi="Arial" w:cs="Arial"/>
                <w:sz w:val="16"/>
                <w:szCs w:val="16"/>
              </w:rPr>
              <w:t>2019</w:t>
            </w:r>
            <w:r>
              <w:rPr>
                <w:rFonts w:ascii="Arial" w:hAnsi="Arial" w:cs="Arial"/>
                <w:i/>
                <w:iCs/>
                <w:color w:val="000000"/>
                <w:sz w:val="16"/>
                <w:szCs w:val="16"/>
              </w:rPr>
              <w:t>–</w:t>
            </w:r>
            <w:r w:rsidRPr="00C532F1">
              <w:rPr>
                <w:rFonts w:ascii="Arial" w:hAnsi="Arial" w:cs="Arial"/>
                <w:sz w:val="16"/>
                <w:szCs w:val="16"/>
              </w:rPr>
              <w:t>20</w:t>
            </w:r>
            <w:r w:rsidRPr="00C532F1">
              <w:rPr>
                <w:rFonts w:ascii="Arial" w:hAnsi="Arial" w:cs="Arial"/>
                <w:sz w:val="16"/>
                <w:szCs w:val="16"/>
              </w:rPr>
              <w:br/>
              <w:t>Budget</w:t>
            </w:r>
            <w:r w:rsidRPr="00C532F1">
              <w:rPr>
                <w:rFonts w:ascii="Arial" w:hAnsi="Arial" w:cs="Arial"/>
                <w:sz w:val="16"/>
                <w:szCs w:val="16"/>
              </w:rPr>
              <w:br/>
            </w:r>
            <w:r w:rsidRPr="00C532F1">
              <w:rPr>
                <w:rFonts w:ascii="Arial" w:hAnsi="Arial" w:cs="Arial"/>
                <w:sz w:val="16"/>
                <w:szCs w:val="16"/>
              </w:rPr>
              <w:br/>
              <w:t>$'000</w:t>
            </w:r>
          </w:p>
        </w:tc>
        <w:tc>
          <w:tcPr>
            <w:tcW w:w="1020" w:type="dxa"/>
            <w:tcBorders>
              <w:top w:val="nil"/>
              <w:left w:val="nil"/>
              <w:bottom w:val="single" w:sz="4" w:space="0" w:color="auto"/>
              <w:right w:val="nil"/>
            </w:tcBorders>
            <w:shd w:val="clear" w:color="auto" w:fill="auto"/>
            <w:hideMark/>
          </w:tcPr>
          <w:p w14:paraId="76C158A8" w14:textId="77777777" w:rsidR="00C532F1" w:rsidRPr="00C532F1" w:rsidRDefault="00C532F1" w:rsidP="00C532F1">
            <w:pPr>
              <w:spacing w:after="0" w:line="240" w:lineRule="auto"/>
              <w:jc w:val="right"/>
              <w:rPr>
                <w:rFonts w:ascii="Arial" w:hAnsi="Arial" w:cs="Arial"/>
                <w:sz w:val="16"/>
                <w:szCs w:val="16"/>
              </w:rPr>
            </w:pPr>
            <w:r w:rsidRPr="00C532F1">
              <w:rPr>
                <w:rFonts w:ascii="Arial" w:hAnsi="Arial" w:cs="Arial"/>
                <w:sz w:val="16"/>
                <w:szCs w:val="16"/>
              </w:rPr>
              <w:t>2020</w:t>
            </w:r>
            <w:r>
              <w:rPr>
                <w:rFonts w:ascii="Arial" w:hAnsi="Arial" w:cs="Arial"/>
                <w:i/>
                <w:iCs/>
                <w:color w:val="000000"/>
                <w:sz w:val="16"/>
                <w:szCs w:val="16"/>
              </w:rPr>
              <w:t>–</w:t>
            </w:r>
            <w:r w:rsidRPr="00C532F1">
              <w:rPr>
                <w:rFonts w:ascii="Arial" w:hAnsi="Arial" w:cs="Arial"/>
                <w:sz w:val="16"/>
                <w:szCs w:val="16"/>
              </w:rPr>
              <w:t>21 Forward estimate</w:t>
            </w:r>
            <w:r w:rsidRPr="00C532F1">
              <w:rPr>
                <w:rFonts w:ascii="Arial" w:hAnsi="Arial" w:cs="Arial"/>
                <w:sz w:val="16"/>
                <w:szCs w:val="16"/>
              </w:rPr>
              <w:br/>
              <w:t>$'000</w:t>
            </w:r>
          </w:p>
        </w:tc>
        <w:tc>
          <w:tcPr>
            <w:tcW w:w="1020" w:type="dxa"/>
            <w:tcBorders>
              <w:top w:val="nil"/>
              <w:left w:val="nil"/>
              <w:bottom w:val="single" w:sz="4" w:space="0" w:color="auto"/>
              <w:right w:val="nil"/>
            </w:tcBorders>
            <w:shd w:val="clear" w:color="auto" w:fill="auto"/>
            <w:hideMark/>
          </w:tcPr>
          <w:p w14:paraId="76C158A9" w14:textId="77777777" w:rsidR="00C532F1" w:rsidRPr="00C532F1" w:rsidRDefault="00C532F1" w:rsidP="00C532F1">
            <w:pPr>
              <w:spacing w:after="0" w:line="240" w:lineRule="auto"/>
              <w:jc w:val="right"/>
              <w:rPr>
                <w:rFonts w:ascii="Arial" w:hAnsi="Arial" w:cs="Arial"/>
                <w:sz w:val="16"/>
                <w:szCs w:val="16"/>
              </w:rPr>
            </w:pPr>
            <w:r w:rsidRPr="00C532F1">
              <w:rPr>
                <w:rFonts w:ascii="Arial" w:hAnsi="Arial" w:cs="Arial"/>
                <w:sz w:val="16"/>
                <w:szCs w:val="16"/>
              </w:rPr>
              <w:t>2021</w:t>
            </w:r>
            <w:r>
              <w:rPr>
                <w:rFonts w:ascii="Arial" w:hAnsi="Arial" w:cs="Arial"/>
                <w:i/>
                <w:iCs/>
                <w:color w:val="000000"/>
                <w:sz w:val="16"/>
                <w:szCs w:val="16"/>
              </w:rPr>
              <w:t>–</w:t>
            </w:r>
            <w:r w:rsidRPr="00C532F1">
              <w:rPr>
                <w:rFonts w:ascii="Arial" w:hAnsi="Arial" w:cs="Arial"/>
                <w:sz w:val="16"/>
                <w:szCs w:val="16"/>
              </w:rPr>
              <w:t>22 Forward estimate</w:t>
            </w:r>
            <w:r w:rsidRPr="00C532F1">
              <w:rPr>
                <w:rFonts w:ascii="Arial" w:hAnsi="Arial" w:cs="Arial"/>
                <w:sz w:val="16"/>
                <w:szCs w:val="16"/>
              </w:rPr>
              <w:br/>
              <w:t>$'000</w:t>
            </w:r>
          </w:p>
        </w:tc>
        <w:tc>
          <w:tcPr>
            <w:tcW w:w="1020" w:type="dxa"/>
            <w:tcBorders>
              <w:top w:val="nil"/>
              <w:left w:val="nil"/>
              <w:bottom w:val="single" w:sz="4" w:space="0" w:color="auto"/>
              <w:right w:val="nil"/>
            </w:tcBorders>
            <w:shd w:val="clear" w:color="auto" w:fill="auto"/>
            <w:hideMark/>
          </w:tcPr>
          <w:p w14:paraId="76C158AA" w14:textId="77777777" w:rsidR="00C532F1" w:rsidRPr="00C532F1" w:rsidRDefault="00C532F1" w:rsidP="00C532F1">
            <w:pPr>
              <w:spacing w:after="0" w:line="240" w:lineRule="auto"/>
              <w:jc w:val="right"/>
              <w:rPr>
                <w:rFonts w:ascii="Arial" w:hAnsi="Arial" w:cs="Arial"/>
                <w:sz w:val="16"/>
                <w:szCs w:val="16"/>
              </w:rPr>
            </w:pPr>
            <w:r w:rsidRPr="00C532F1">
              <w:rPr>
                <w:rFonts w:ascii="Arial" w:hAnsi="Arial" w:cs="Arial"/>
                <w:sz w:val="16"/>
                <w:szCs w:val="16"/>
              </w:rPr>
              <w:t>2022</w:t>
            </w:r>
            <w:r>
              <w:rPr>
                <w:rFonts w:ascii="Arial" w:hAnsi="Arial" w:cs="Arial"/>
                <w:i/>
                <w:iCs/>
                <w:color w:val="000000"/>
                <w:sz w:val="16"/>
                <w:szCs w:val="16"/>
              </w:rPr>
              <w:t>–</w:t>
            </w:r>
            <w:r w:rsidRPr="00C532F1">
              <w:rPr>
                <w:rFonts w:ascii="Arial" w:hAnsi="Arial" w:cs="Arial"/>
                <w:sz w:val="16"/>
                <w:szCs w:val="16"/>
              </w:rPr>
              <w:t>23</w:t>
            </w:r>
            <w:r w:rsidRPr="00C532F1">
              <w:rPr>
                <w:rFonts w:ascii="Arial" w:hAnsi="Arial" w:cs="Arial"/>
                <w:sz w:val="16"/>
                <w:szCs w:val="16"/>
              </w:rPr>
              <w:br/>
              <w:t>Forward estimate</w:t>
            </w:r>
            <w:r w:rsidRPr="00C532F1">
              <w:rPr>
                <w:rFonts w:ascii="Arial" w:hAnsi="Arial" w:cs="Arial"/>
                <w:sz w:val="16"/>
                <w:szCs w:val="16"/>
              </w:rPr>
              <w:br/>
              <w:t>$'000</w:t>
            </w:r>
          </w:p>
        </w:tc>
      </w:tr>
      <w:tr w:rsidR="00C532F1" w:rsidRPr="00C532F1" w14:paraId="76C158AD" w14:textId="77777777" w:rsidTr="0066478E">
        <w:trPr>
          <w:trHeight w:val="225"/>
        </w:trPr>
        <w:tc>
          <w:tcPr>
            <w:tcW w:w="7888" w:type="dxa"/>
            <w:gridSpan w:val="6"/>
            <w:tcBorders>
              <w:top w:val="single" w:sz="4" w:space="0" w:color="auto"/>
              <w:left w:val="nil"/>
              <w:bottom w:val="single" w:sz="4" w:space="0" w:color="auto"/>
              <w:right w:val="nil"/>
            </w:tcBorders>
            <w:shd w:val="clear" w:color="000000" w:fill="E6E6E6"/>
            <w:vAlign w:val="center"/>
            <w:hideMark/>
          </w:tcPr>
          <w:p w14:paraId="76C158AC" w14:textId="77777777" w:rsidR="00C532F1" w:rsidRPr="00C532F1" w:rsidRDefault="00C532F1" w:rsidP="00C532F1">
            <w:pPr>
              <w:spacing w:after="0" w:line="240" w:lineRule="auto"/>
              <w:jc w:val="left"/>
              <w:rPr>
                <w:rFonts w:ascii="Arial" w:hAnsi="Arial" w:cs="Arial"/>
                <w:b/>
                <w:bCs/>
                <w:sz w:val="16"/>
                <w:szCs w:val="16"/>
              </w:rPr>
            </w:pPr>
            <w:r w:rsidRPr="00C532F1">
              <w:rPr>
                <w:rFonts w:ascii="Arial" w:hAnsi="Arial" w:cs="Arial"/>
                <w:b/>
                <w:bCs/>
                <w:sz w:val="16"/>
                <w:szCs w:val="16"/>
              </w:rPr>
              <w:t>Program 1.1: Employment Services</w:t>
            </w:r>
          </w:p>
        </w:tc>
      </w:tr>
      <w:tr w:rsidR="004A2750" w:rsidRPr="00C532F1" w14:paraId="76C158B4" w14:textId="77777777" w:rsidTr="0066478E">
        <w:trPr>
          <w:trHeight w:val="225"/>
        </w:trPr>
        <w:tc>
          <w:tcPr>
            <w:tcW w:w="2880" w:type="dxa"/>
            <w:tcBorders>
              <w:top w:val="nil"/>
              <w:left w:val="nil"/>
              <w:bottom w:val="nil"/>
              <w:right w:val="nil"/>
            </w:tcBorders>
            <w:shd w:val="clear" w:color="auto" w:fill="auto"/>
            <w:noWrap/>
            <w:vAlign w:val="center"/>
            <w:hideMark/>
          </w:tcPr>
          <w:p w14:paraId="76C158AE" w14:textId="77777777" w:rsidR="004A2750" w:rsidRPr="00C532F1" w:rsidRDefault="004A2750" w:rsidP="004A2750">
            <w:pPr>
              <w:spacing w:after="0" w:line="240" w:lineRule="auto"/>
              <w:jc w:val="left"/>
              <w:rPr>
                <w:rFonts w:ascii="Arial" w:hAnsi="Arial" w:cs="Arial"/>
                <w:sz w:val="16"/>
                <w:szCs w:val="16"/>
              </w:rPr>
            </w:pPr>
            <w:r w:rsidRPr="00C532F1">
              <w:rPr>
                <w:rFonts w:ascii="Arial" w:hAnsi="Arial" w:cs="Arial"/>
                <w:sz w:val="16"/>
                <w:szCs w:val="16"/>
              </w:rPr>
              <w:t>Administered expenses</w:t>
            </w:r>
          </w:p>
        </w:tc>
        <w:tc>
          <w:tcPr>
            <w:tcW w:w="1020" w:type="dxa"/>
            <w:tcBorders>
              <w:top w:val="nil"/>
              <w:left w:val="nil"/>
              <w:bottom w:val="nil"/>
              <w:right w:val="nil"/>
            </w:tcBorders>
            <w:shd w:val="clear" w:color="auto" w:fill="auto"/>
            <w:noWrap/>
            <w:vAlign w:val="center"/>
            <w:hideMark/>
          </w:tcPr>
          <w:p w14:paraId="76C158AF" w14:textId="77623685" w:rsidR="004A2750" w:rsidRPr="00C532F1" w:rsidRDefault="004A2750" w:rsidP="004A2750">
            <w:pPr>
              <w:spacing w:after="0" w:line="240" w:lineRule="auto"/>
              <w:jc w:val="left"/>
              <w:rPr>
                <w:rFonts w:ascii="Arial" w:hAnsi="Arial" w:cs="Arial"/>
                <w:sz w:val="16"/>
                <w:szCs w:val="16"/>
              </w:rPr>
            </w:pPr>
            <w:r>
              <w:rPr>
                <w:rFonts w:ascii="Arial" w:hAnsi="Arial" w:cs="Arial"/>
                <w:color w:val="000000"/>
                <w:sz w:val="16"/>
                <w:szCs w:val="16"/>
              </w:rPr>
              <w:t> </w:t>
            </w:r>
          </w:p>
        </w:tc>
        <w:tc>
          <w:tcPr>
            <w:tcW w:w="928" w:type="dxa"/>
            <w:tcBorders>
              <w:top w:val="nil"/>
              <w:left w:val="nil"/>
              <w:bottom w:val="nil"/>
              <w:right w:val="nil"/>
            </w:tcBorders>
            <w:shd w:val="clear" w:color="000000" w:fill="E6E6E6"/>
            <w:noWrap/>
            <w:vAlign w:val="center"/>
            <w:hideMark/>
          </w:tcPr>
          <w:p w14:paraId="76C158B0" w14:textId="608B25E4"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w:t>
            </w:r>
          </w:p>
        </w:tc>
        <w:tc>
          <w:tcPr>
            <w:tcW w:w="1020" w:type="dxa"/>
            <w:tcBorders>
              <w:top w:val="nil"/>
              <w:left w:val="nil"/>
              <w:bottom w:val="nil"/>
              <w:right w:val="nil"/>
            </w:tcBorders>
            <w:shd w:val="clear" w:color="auto" w:fill="auto"/>
            <w:noWrap/>
            <w:vAlign w:val="center"/>
            <w:hideMark/>
          </w:tcPr>
          <w:p w14:paraId="76C158B1" w14:textId="1A4F7CAE"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w:t>
            </w:r>
          </w:p>
        </w:tc>
        <w:tc>
          <w:tcPr>
            <w:tcW w:w="1020" w:type="dxa"/>
            <w:tcBorders>
              <w:top w:val="nil"/>
              <w:left w:val="nil"/>
              <w:bottom w:val="nil"/>
              <w:right w:val="nil"/>
            </w:tcBorders>
            <w:shd w:val="clear" w:color="auto" w:fill="auto"/>
            <w:noWrap/>
            <w:vAlign w:val="center"/>
            <w:hideMark/>
          </w:tcPr>
          <w:p w14:paraId="76C158B2" w14:textId="1824B29E" w:rsidR="004A2750" w:rsidRPr="00C532F1" w:rsidRDefault="004A2750" w:rsidP="004A2750">
            <w:pPr>
              <w:spacing w:after="0" w:line="240" w:lineRule="auto"/>
              <w:jc w:val="left"/>
              <w:rPr>
                <w:rFonts w:ascii="Times New Roman" w:hAnsi="Times New Roman"/>
              </w:rPr>
            </w:pPr>
            <w:r>
              <w:rPr>
                <w:rFonts w:ascii="Arial" w:hAnsi="Arial" w:cs="Arial"/>
                <w:sz w:val="16"/>
                <w:szCs w:val="16"/>
              </w:rPr>
              <w:t> </w:t>
            </w:r>
          </w:p>
        </w:tc>
        <w:tc>
          <w:tcPr>
            <w:tcW w:w="1020" w:type="dxa"/>
            <w:tcBorders>
              <w:top w:val="nil"/>
              <w:left w:val="nil"/>
              <w:bottom w:val="nil"/>
              <w:right w:val="nil"/>
            </w:tcBorders>
            <w:shd w:val="clear" w:color="auto" w:fill="auto"/>
            <w:noWrap/>
            <w:vAlign w:val="center"/>
            <w:hideMark/>
          </w:tcPr>
          <w:p w14:paraId="76C158B3" w14:textId="37830930" w:rsidR="004A2750" w:rsidRPr="00C532F1" w:rsidRDefault="004A2750" w:rsidP="004A2750">
            <w:pPr>
              <w:spacing w:after="0" w:line="240" w:lineRule="auto"/>
              <w:jc w:val="left"/>
              <w:rPr>
                <w:rFonts w:ascii="Times New Roman" w:hAnsi="Times New Roman"/>
              </w:rPr>
            </w:pPr>
            <w:r>
              <w:rPr>
                <w:rFonts w:ascii="Arial" w:hAnsi="Arial" w:cs="Arial"/>
                <w:sz w:val="16"/>
                <w:szCs w:val="16"/>
              </w:rPr>
              <w:t> </w:t>
            </w:r>
          </w:p>
        </w:tc>
      </w:tr>
      <w:tr w:rsidR="004A2750" w:rsidRPr="00C532F1" w14:paraId="76C158BB" w14:textId="77777777" w:rsidTr="0066478E">
        <w:trPr>
          <w:trHeight w:val="225"/>
        </w:trPr>
        <w:tc>
          <w:tcPr>
            <w:tcW w:w="2880" w:type="dxa"/>
            <w:tcBorders>
              <w:top w:val="nil"/>
              <w:left w:val="nil"/>
              <w:bottom w:val="nil"/>
              <w:right w:val="nil"/>
            </w:tcBorders>
            <w:shd w:val="clear" w:color="auto" w:fill="auto"/>
            <w:vAlign w:val="center"/>
            <w:hideMark/>
          </w:tcPr>
          <w:p w14:paraId="76C158B5" w14:textId="77777777" w:rsidR="004A2750" w:rsidRPr="00C532F1" w:rsidRDefault="004A2750" w:rsidP="004A2750">
            <w:pPr>
              <w:spacing w:after="0" w:line="240" w:lineRule="auto"/>
              <w:ind w:firstLineChars="100" w:firstLine="160"/>
              <w:jc w:val="left"/>
              <w:rPr>
                <w:rFonts w:ascii="Arial" w:hAnsi="Arial" w:cs="Arial"/>
                <w:sz w:val="16"/>
                <w:szCs w:val="16"/>
              </w:rPr>
            </w:pPr>
            <w:r w:rsidRPr="00C532F1">
              <w:rPr>
                <w:rFonts w:ascii="Arial" w:hAnsi="Arial" w:cs="Arial"/>
                <w:sz w:val="16"/>
                <w:szCs w:val="16"/>
              </w:rPr>
              <w:t>jobactive</w:t>
            </w:r>
          </w:p>
        </w:tc>
        <w:tc>
          <w:tcPr>
            <w:tcW w:w="1020" w:type="dxa"/>
            <w:tcBorders>
              <w:top w:val="nil"/>
              <w:left w:val="nil"/>
              <w:bottom w:val="nil"/>
              <w:right w:val="nil"/>
            </w:tcBorders>
            <w:shd w:val="clear" w:color="auto" w:fill="auto"/>
            <w:noWrap/>
            <w:vAlign w:val="center"/>
            <w:hideMark/>
          </w:tcPr>
          <w:p w14:paraId="76C158B6" w14:textId="723B6B7C"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1,439,470 </w:t>
            </w:r>
          </w:p>
        </w:tc>
        <w:tc>
          <w:tcPr>
            <w:tcW w:w="928" w:type="dxa"/>
            <w:tcBorders>
              <w:top w:val="nil"/>
              <w:left w:val="nil"/>
              <w:bottom w:val="nil"/>
              <w:right w:val="nil"/>
            </w:tcBorders>
            <w:shd w:val="clear" w:color="000000" w:fill="E6E6E6"/>
            <w:noWrap/>
            <w:vAlign w:val="center"/>
            <w:hideMark/>
          </w:tcPr>
          <w:p w14:paraId="76C158B7" w14:textId="06DB2974"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1,269,401 </w:t>
            </w:r>
          </w:p>
        </w:tc>
        <w:tc>
          <w:tcPr>
            <w:tcW w:w="1020" w:type="dxa"/>
            <w:tcBorders>
              <w:top w:val="nil"/>
              <w:left w:val="nil"/>
              <w:bottom w:val="nil"/>
              <w:right w:val="nil"/>
            </w:tcBorders>
            <w:shd w:val="clear" w:color="auto" w:fill="auto"/>
            <w:noWrap/>
            <w:vAlign w:val="center"/>
            <w:hideMark/>
          </w:tcPr>
          <w:p w14:paraId="76C158B8" w14:textId="3168DE01"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1,273,688 </w:t>
            </w:r>
          </w:p>
        </w:tc>
        <w:tc>
          <w:tcPr>
            <w:tcW w:w="1020" w:type="dxa"/>
            <w:tcBorders>
              <w:top w:val="nil"/>
              <w:left w:val="nil"/>
              <w:bottom w:val="nil"/>
              <w:right w:val="nil"/>
            </w:tcBorders>
            <w:shd w:val="clear" w:color="auto" w:fill="auto"/>
            <w:noWrap/>
            <w:vAlign w:val="center"/>
            <w:hideMark/>
          </w:tcPr>
          <w:p w14:paraId="76C158B9" w14:textId="347D3C69"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1,258,924 </w:t>
            </w:r>
          </w:p>
        </w:tc>
        <w:tc>
          <w:tcPr>
            <w:tcW w:w="1020" w:type="dxa"/>
            <w:tcBorders>
              <w:top w:val="nil"/>
              <w:left w:val="nil"/>
              <w:bottom w:val="nil"/>
              <w:right w:val="nil"/>
            </w:tcBorders>
            <w:shd w:val="clear" w:color="auto" w:fill="auto"/>
            <w:noWrap/>
            <w:vAlign w:val="center"/>
            <w:hideMark/>
          </w:tcPr>
          <w:p w14:paraId="76C158BA" w14:textId="213EDEA3"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1,317,367 </w:t>
            </w:r>
          </w:p>
        </w:tc>
      </w:tr>
      <w:tr w:rsidR="004A2750" w:rsidRPr="00C532F1" w14:paraId="76C158C2" w14:textId="77777777" w:rsidTr="0066478E">
        <w:trPr>
          <w:trHeight w:val="225"/>
        </w:trPr>
        <w:tc>
          <w:tcPr>
            <w:tcW w:w="2880" w:type="dxa"/>
            <w:tcBorders>
              <w:top w:val="nil"/>
              <w:left w:val="nil"/>
              <w:bottom w:val="nil"/>
              <w:right w:val="nil"/>
            </w:tcBorders>
            <w:shd w:val="clear" w:color="auto" w:fill="auto"/>
            <w:vAlign w:val="center"/>
            <w:hideMark/>
          </w:tcPr>
          <w:p w14:paraId="76C158BC" w14:textId="77777777" w:rsidR="004A2750" w:rsidRPr="00C532F1" w:rsidRDefault="004A2750" w:rsidP="004A2750">
            <w:pPr>
              <w:spacing w:after="0" w:line="240" w:lineRule="auto"/>
              <w:ind w:firstLineChars="100" w:firstLine="160"/>
              <w:jc w:val="left"/>
              <w:rPr>
                <w:rFonts w:ascii="Arial" w:hAnsi="Arial" w:cs="Arial"/>
                <w:color w:val="000000"/>
                <w:sz w:val="16"/>
                <w:szCs w:val="16"/>
              </w:rPr>
            </w:pPr>
            <w:r w:rsidRPr="00C532F1">
              <w:rPr>
                <w:rFonts w:ascii="Arial" w:hAnsi="Arial" w:cs="Arial"/>
                <w:color w:val="000000"/>
                <w:sz w:val="16"/>
                <w:szCs w:val="16"/>
              </w:rPr>
              <w:t>Career Revive</w:t>
            </w:r>
          </w:p>
        </w:tc>
        <w:tc>
          <w:tcPr>
            <w:tcW w:w="1020" w:type="dxa"/>
            <w:tcBorders>
              <w:top w:val="nil"/>
              <w:left w:val="nil"/>
              <w:bottom w:val="nil"/>
              <w:right w:val="nil"/>
            </w:tcBorders>
            <w:shd w:val="clear" w:color="auto" w:fill="auto"/>
            <w:noWrap/>
            <w:vAlign w:val="center"/>
            <w:hideMark/>
          </w:tcPr>
          <w:p w14:paraId="76C158BD" w14:textId="2260F20F"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28" w:type="dxa"/>
            <w:tcBorders>
              <w:top w:val="nil"/>
              <w:left w:val="nil"/>
              <w:bottom w:val="nil"/>
              <w:right w:val="nil"/>
            </w:tcBorders>
            <w:shd w:val="clear" w:color="000000" w:fill="E6E6E6"/>
            <w:noWrap/>
            <w:vAlign w:val="center"/>
            <w:hideMark/>
          </w:tcPr>
          <w:p w14:paraId="76C158BE" w14:textId="48E1A448"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500 </w:t>
            </w:r>
          </w:p>
        </w:tc>
        <w:tc>
          <w:tcPr>
            <w:tcW w:w="1020" w:type="dxa"/>
            <w:tcBorders>
              <w:top w:val="nil"/>
              <w:left w:val="nil"/>
              <w:bottom w:val="nil"/>
              <w:right w:val="nil"/>
            </w:tcBorders>
            <w:shd w:val="clear" w:color="auto" w:fill="auto"/>
            <w:noWrap/>
            <w:vAlign w:val="center"/>
            <w:hideMark/>
          </w:tcPr>
          <w:p w14:paraId="76C158BF" w14:textId="2318E234"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500 </w:t>
            </w:r>
          </w:p>
        </w:tc>
        <w:tc>
          <w:tcPr>
            <w:tcW w:w="1020" w:type="dxa"/>
            <w:tcBorders>
              <w:top w:val="nil"/>
              <w:left w:val="nil"/>
              <w:bottom w:val="nil"/>
              <w:right w:val="nil"/>
            </w:tcBorders>
            <w:shd w:val="clear" w:color="auto" w:fill="auto"/>
            <w:noWrap/>
            <w:vAlign w:val="center"/>
            <w:hideMark/>
          </w:tcPr>
          <w:p w14:paraId="76C158C0" w14:textId="0A72BF7E"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500 </w:t>
            </w:r>
          </w:p>
        </w:tc>
        <w:tc>
          <w:tcPr>
            <w:tcW w:w="1020" w:type="dxa"/>
            <w:tcBorders>
              <w:top w:val="nil"/>
              <w:left w:val="nil"/>
              <w:bottom w:val="nil"/>
              <w:right w:val="nil"/>
            </w:tcBorders>
            <w:shd w:val="clear" w:color="auto" w:fill="auto"/>
            <w:noWrap/>
            <w:vAlign w:val="center"/>
            <w:hideMark/>
          </w:tcPr>
          <w:p w14:paraId="76C158C1" w14:textId="128BF821"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4A2750" w:rsidRPr="00C532F1" w14:paraId="76C158C9" w14:textId="77777777" w:rsidTr="0066478E">
        <w:trPr>
          <w:trHeight w:val="225"/>
        </w:trPr>
        <w:tc>
          <w:tcPr>
            <w:tcW w:w="2880" w:type="dxa"/>
            <w:tcBorders>
              <w:top w:val="nil"/>
              <w:left w:val="nil"/>
              <w:bottom w:val="nil"/>
              <w:right w:val="nil"/>
            </w:tcBorders>
            <w:shd w:val="clear" w:color="auto" w:fill="auto"/>
            <w:vAlign w:val="center"/>
            <w:hideMark/>
          </w:tcPr>
          <w:p w14:paraId="76C158C3" w14:textId="77777777" w:rsidR="004A2750" w:rsidRPr="00C532F1" w:rsidRDefault="004A2750" w:rsidP="004A2750">
            <w:pPr>
              <w:spacing w:after="0" w:line="240" w:lineRule="auto"/>
              <w:ind w:firstLineChars="100" w:firstLine="160"/>
              <w:jc w:val="left"/>
              <w:rPr>
                <w:rFonts w:ascii="Arial" w:hAnsi="Arial" w:cs="Arial"/>
                <w:sz w:val="16"/>
                <w:szCs w:val="16"/>
              </w:rPr>
            </w:pPr>
            <w:r w:rsidRPr="00C532F1">
              <w:rPr>
                <w:rFonts w:ascii="Arial" w:hAnsi="Arial" w:cs="Arial"/>
                <w:sz w:val="16"/>
                <w:szCs w:val="16"/>
              </w:rPr>
              <w:t>Empowering YOUth Initiatives</w:t>
            </w:r>
          </w:p>
        </w:tc>
        <w:tc>
          <w:tcPr>
            <w:tcW w:w="1020" w:type="dxa"/>
            <w:tcBorders>
              <w:top w:val="nil"/>
              <w:left w:val="nil"/>
              <w:bottom w:val="nil"/>
              <w:right w:val="nil"/>
            </w:tcBorders>
            <w:shd w:val="clear" w:color="auto" w:fill="auto"/>
            <w:noWrap/>
            <w:vAlign w:val="center"/>
            <w:hideMark/>
          </w:tcPr>
          <w:p w14:paraId="76C158C4" w14:textId="00F72262"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5,050 </w:t>
            </w:r>
          </w:p>
        </w:tc>
        <w:tc>
          <w:tcPr>
            <w:tcW w:w="928" w:type="dxa"/>
            <w:tcBorders>
              <w:top w:val="nil"/>
              <w:left w:val="nil"/>
              <w:bottom w:val="nil"/>
              <w:right w:val="nil"/>
            </w:tcBorders>
            <w:shd w:val="clear" w:color="000000" w:fill="E6E6E6"/>
            <w:noWrap/>
            <w:vAlign w:val="center"/>
            <w:hideMark/>
          </w:tcPr>
          <w:p w14:paraId="76C158C5" w14:textId="19DB2E4D"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50 </w:t>
            </w:r>
          </w:p>
        </w:tc>
        <w:tc>
          <w:tcPr>
            <w:tcW w:w="1020" w:type="dxa"/>
            <w:tcBorders>
              <w:top w:val="nil"/>
              <w:left w:val="nil"/>
              <w:bottom w:val="nil"/>
              <w:right w:val="nil"/>
            </w:tcBorders>
            <w:shd w:val="clear" w:color="auto" w:fill="auto"/>
            <w:noWrap/>
            <w:vAlign w:val="center"/>
            <w:hideMark/>
          </w:tcPr>
          <w:p w14:paraId="76C158C6" w14:textId="7F97FB62"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8C7" w14:textId="3A094D56"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8C8" w14:textId="291C641A"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r>
      <w:tr w:rsidR="004A2750" w:rsidRPr="00C532F1" w14:paraId="76C158D0" w14:textId="77777777" w:rsidTr="0066478E">
        <w:trPr>
          <w:trHeight w:val="225"/>
        </w:trPr>
        <w:tc>
          <w:tcPr>
            <w:tcW w:w="2880" w:type="dxa"/>
            <w:tcBorders>
              <w:top w:val="nil"/>
              <w:left w:val="nil"/>
              <w:bottom w:val="nil"/>
              <w:right w:val="nil"/>
            </w:tcBorders>
            <w:shd w:val="clear" w:color="auto" w:fill="auto"/>
            <w:vAlign w:val="center"/>
            <w:hideMark/>
          </w:tcPr>
          <w:p w14:paraId="76C158CA" w14:textId="77777777" w:rsidR="004A2750" w:rsidRPr="00C532F1" w:rsidRDefault="004A2750" w:rsidP="004A2750">
            <w:pPr>
              <w:spacing w:after="0" w:line="240" w:lineRule="auto"/>
              <w:ind w:firstLineChars="100" w:firstLine="160"/>
              <w:jc w:val="left"/>
              <w:rPr>
                <w:rFonts w:ascii="Arial" w:hAnsi="Arial" w:cs="Arial"/>
                <w:color w:val="000000"/>
                <w:sz w:val="16"/>
                <w:szCs w:val="16"/>
              </w:rPr>
            </w:pPr>
            <w:r w:rsidRPr="00C532F1">
              <w:rPr>
                <w:rFonts w:ascii="Arial" w:hAnsi="Arial" w:cs="Arial"/>
                <w:color w:val="000000"/>
                <w:sz w:val="16"/>
                <w:szCs w:val="16"/>
              </w:rPr>
              <w:t>Entrepreneurship Facilitators</w:t>
            </w:r>
          </w:p>
        </w:tc>
        <w:tc>
          <w:tcPr>
            <w:tcW w:w="1020" w:type="dxa"/>
            <w:tcBorders>
              <w:top w:val="nil"/>
              <w:left w:val="nil"/>
              <w:bottom w:val="nil"/>
              <w:right w:val="nil"/>
            </w:tcBorders>
            <w:shd w:val="clear" w:color="auto" w:fill="auto"/>
            <w:noWrap/>
            <w:vAlign w:val="center"/>
            <w:hideMark/>
          </w:tcPr>
          <w:p w14:paraId="76C158CB" w14:textId="43EDDCFA"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2,733 </w:t>
            </w:r>
          </w:p>
        </w:tc>
        <w:tc>
          <w:tcPr>
            <w:tcW w:w="928" w:type="dxa"/>
            <w:tcBorders>
              <w:top w:val="nil"/>
              <w:left w:val="nil"/>
              <w:bottom w:val="nil"/>
              <w:right w:val="nil"/>
            </w:tcBorders>
            <w:shd w:val="clear" w:color="000000" w:fill="E6E6E6"/>
            <w:noWrap/>
            <w:vAlign w:val="center"/>
            <w:hideMark/>
          </w:tcPr>
          <w:p w14:paraId="76C158CC" w14:textId="0BEAB502"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5,027 </w:t>
            </w:r>
          </w:p>
        </w:tc>
        <w:tc>
          <w:tcPr>
            <w:tcW w:w="1020" w:type="dxa"/>
            <w:tcBorders>
              <w:top w:val="nil"/>
              <w:left w:val="nil"/>
              <w:bottom w:val="nil"/>
              <w:right w:val="nil"/>
            </w:tcBorders>
            <w:shd w:val="clear" w:color="auto" w:fill="auto"/>
            <w:noWrap/>
            <w:vAlign w:val="center"/>
            <w:hideMark/>
          </w:tcPr>
          <w:p w14:paraId="76C158CD" w14:textId="08DC6EE8"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5,027 </w:t>
            </w:r>
          </w:p>
        </w:tc>
        <w:tc>
          <w:tcPr>
            <w:tcW w:w="1020" w:type="dxa"/>
            <w:tcBorders>
              <w:top w:val="nil"/>
              <w:left w:val="nil"/>
              <w:bottom w:val="nil"/>
              <w:right w:val="nil"/>
            </w:tcBorders>
            <w:shd w:val="clear" w:color="auto" w:fill="auto"/>
            <w:noWrap/>
            <w:vAlign w:val="center"/>
            <w:hideMark/>
          </w:tcPr>
          <w:p w14:paraId="76C158CE" w14:textId="49B3F029"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4,927 </w:t>
            </w:r>
          </w:p>
        </w:tc>
        <w:tc>
          <w:tcPr>
            <w:tcW w:w="1020" w:type="dxa"/>
            <w:tcBorders>
              <w:top w:val="nil"/>
              <w:left w:val="nil"/>
              <w:bottom w:val="nil"/>
              <w:right w:val="nil"/>
            </w:tcBorders>
            <w:shd w:val="clear" w:color="auto" w:fill="auto"/>
            <w:noWrap/>
            <w:vAlign w:val="center"/>
            <w:hideMark/>
          </w:tcPr>
          <w:p w14:paraId="76C158CF" w14:textId="07F5E296"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4A2750" w:rsidRPr="00C532F1" w14:paraId="76C158D7" w14:textId="77777777" w:rsidTr="0066478E">
        <w:trPr>
          <w:trHeight w:val="225"/>
        </w:trPr>
        <w:tc>
          <w:tcPr>
            <w:tcW w:w="2880" w:type="dxa"/>
            <w:tcBorders>
              <w:top w:val="nil"/>
              <w:left w:val="nil"/>
              <w:bottom w:val="nil"/>
              <w:right w:val="nil"/>
            </w:tcBorders>
            <w:shd w:val="clear" w:color="000000" w:fill="FFFFFF"/>
            <w:vAlign w:val="center"/>
            <w:hideMark/>
          </w:tcPr>
          <w:p w14:paraId="76C158D1" w14:textId="77777777" w:rsidR="004A2750" w:rsidRPr="00C532F1" w:rsidRDefault="004A2750" w:rsidP="004A2750">
            <w:pPr>
              <w:spacing w:after="0" w:line="240" w:lineRule="auto"/>
              <w:ind w:firstLineChars="100" w:firstLine="160"/>
              <w:jc w:val="left"/>
              <w:rPr>
                <w:rFonts w:ascii="Arial" w:hAnsi="Arial" w:cs="Arial"/>
                <w:sz w:val="16"/>
                <w:szCs w:val="16"/>
              </w:rPr>
            </w:pPr>
            <w:r w:rsidRPr="00C532F1">
              <w:rPr>
                <w:rFonts w:ascii="Arial" w:hAnsi="Arial" w:cs="Arial"/>
                <w:sz w:val="16"/>
                <w:szCs w:val="16"/>
              </w:rPr>
              <w:t>Jobs Communication Campaign</w:t>
            </w:r>
          </w:p>
        </w:tc>
        <w:tc>
          <w:tcPr>
            <w:tcW w:w="1020" w:type="dxa"/>
            <w:tcBorders>
              <w:top w:val="nil"/>
              <w:left w:val="nil"/>
              <w:bottom w:val="nil"/>
              <w:right w:val="nil"/>
            </w:tcBorders>
            <w:shd w:val="clear" w:color="auto" w:fill="auto"/>
            <w:noWrap/>
            <w:vAlign w:val="center"/>
            <w:hideMark/>
          </w:tcPr>
          <w:p w14:paraId="76C158D2" w14:textId="164A9E5D"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15,000 </w:t>
            </w:r>
          </w:p>
        </w:tc>
        <w:tc>
          <w:tcPr>
            <w:tcW w:w="928" w:type="dxa"/>
            <w:tcBorders>
              <w:top w:val="nil"/>
              <w:left w:val="nil"/>
              <w:bottom w:val="nil"/>
              <w:right w:val="nil"/>
            </w:tcBorders>
            <w:shd w:val="clear" w:color="000000" w:fill="E6E6E6"/>
            <w:noWrap/>
            <w:vAlign w:val="center"/>
            <w:hideMark/>
          </w:tcPr>
          <w:p w14:paraId="76C158D3" w14:textId="613DA07E"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7,810 </w:t>
            </w:r>
          </w:p>
        </w:tc>
        <w:tc>
          <w:tcPr>
            <w:tcW w:w="1020" w:type="dxa"/>
            <w:tcBorders>
              <w:top w:val="nil"/>
              <w:left w:val="nil"/>
              <w:bottom w:val="nil"/>
              <w:right w:val="nil"/>
            </w:tcBorders>
            <w:shd w:val="clear" w:color="auto" w:fill="auto"/>
            <w:noWrap/>
            <w:vAlign w:val="center"/>
            <w:hideMark/>
          </w:tcPr>
          <w:p w14:paraId="76C158D4" w14:textId="672602B8"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8D5" w14:textId="04B6C7A9"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8D6" w14:textId="3C7D5098"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r>
      <w:tr w:rsidR="004A2750" w:rsidRPr="00C532F1" w14:paraId="76C158DE" w14:textId="77777777" w:rsidTr="0066478E">
        <w:trPr>
          <w:trHeight w:val="225"/>
        </w:trPr>
        <w:tc>
          <w:tcPr>
            <w:tcW w:w="2880" w:type="dxa"/>
            <w:tcBorders>
              <w:top w:val="nil"/>
              <w:left w:val="nil"/>
              <w:bottom w:val="nil"/>
              <w:right w:val="nil"/>
            </w:tcBorders>
            <w:shd w:val="clear" w:color="auto" w:fill="auto"/>
            <w:vAlign w:val="center"/>
            <w:hideMark/>
          </w:tcPr>
          <w:p w14:paraId="76C158D8" w14:textId="77777777" w:rsidR="004A2750" w:rsidRPr="00C532F1" w:rsidRDefault="004A2750" w:rsidP="004A2750">
            <w:pPr>
              <w:spacing w:after="0" w:line="240" w:lineRule="auto"/>
              <w:ind w:firstLineChars="100" w:firstLine="160"/>
              <w:jc w:val="left"/>
              <w:rPr>
                <w:rFonts w:ascii="Arial" w:hAnsi="Arial" w:cs="Arial"/>
                <w:sz w:val="16"/>
                <w:szCs w:val="16"/>
              </w:rPr>
            </w:pPr>
            <w:r w:rsidRPr="00C532F1">
              <w:rPr>
                <w:rFonts w:ascii="Arial" w:hAnsi="Arial" w:cs="Arial"/>
                <w:sz w:val="16"/>
                <w:szCs w:val="16"/>
              </w:rPr>
              <w:t>ParentsNext</w:t>
            </w:r>
          </w:p>
        </w:tc>
        <w:tc>
          <w:tcPr>
            <w:tcW w:w="1020" w:type="dxa"/>
            <w:tcBorders>
              <w:top w:val="nil"/>
              <w:left w:val="nil"/>
              <w:bottom w:val="nil"/>
              <w:right w:val="nil"/>
            </w:tcBorders>
            <w:shd w:val="clear" w:color="auto" w:fill="auto"/>
            <w:noWrap/>
            <w:vAlign w:val="center"/>
            <w:hideMark/>
          </w:tcPr>
          <w:p w14:paraId="76C158D9" w14:textId="7434D44A"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84,702 </w:t>
            </w:r>
          </w:p>
        </w:tc>
        <w:tc>
          <w:tcPr>
            <w:tcW w:w="928" w:type="dxa"/>
            <w:tcBorders>
              <w:top w:val="nil"/>
              <w:left w:val="nil"/>
              <w:bottom w:val="nil"/>
              <w:right w:val="nil"/>
            </w:tcBorders>
            <w:shd w:val="clear" w:color="000000" w:fill="E6E6E6"/>
            <w:noWrap/>
            <w:vAlign w:val="center"/>
            <w:hideMark/>
          </w:tcPr>
          <w:p w14:paraId="76C158DA" w14:textId="6F363860"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86,206 </w:t>
            </w:r>
          </w:p>
        </w:tc>
        <w:tc>
          <w:tcPr>
            <w:tcW w:w="1020" w:type="dxa"/>
            <w:tcBorders>
              <w:top w:val="nil"/>
              <w:left w:val="nil"/>
              <w:bottom w:val="nil"/>
              <w:right w:val="nil"/>
            </w:tcBorders>
            <w:shd w:val="clear" w:color="auto" w:fill="auto"/>
            <w:noWrap/>
            <w:vAlign w:val="center"/>
            <w:hideMark/>
          </w:tcPr>
          <w:p w14:paraId="76C158DB" w14:textId="24B02AAC"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90,131 </w:t>
            </w:r>
          </w:p>
        </w:tc>
        <w:tc>
          <w:tcPr>
            <w:tcW w:w="1020" w:type="dxa"/>
            <w:tcBorders>
              <w:top w:val="nil"/>
              <w:left w:val="nil"/>
              <w:bottom w:val="nil"/>
              <w:right w:val="nil"/>
            </w:tcBorders>
            <w:shd w:val="clear" w:color="auto" w:fill="auto"/>
            <w:noWrap/>
            <w:vAlign w:val="center"/>
            <w:hideMark/>
          </w:tcPr>
          <w:p w14:paraId="76C158DC" w14:textId="66A78229"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89,977 </w:t>
            </w:r>
          </w:p>
        </w:tc>
        <w:tc>
          <w:tcPr>
            <w:tcW w:w="1020" w:type="dxa"/>
            <w:tcBorders>
              <w:top w:val="nil"/>
              <w:left w:val="nil"/>
              <w:bottom w:val="nil"/>
              <w:right w:val="nil"/>
            </w:tcBorders>
            <w:shd w:val="clear" w:color="auto" w:fill="auto"/>
            <w:noWrap/>
            <w:vAlign w:val="center"/>
            <w:hideMark/>
          </w:tcPr>
          <w:p w14:paraId="76C158DD" w14:textId="06B5254A"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89,977 </w:t>
            </w:r>
          </w:p>
        </w:tc>
      </w:tr>
      <w:tr w:rsidR="004A2750" w:rsidRPr="00C532F1" w14:paraId="76C158E5" w14:textId="77777777" w:rsidTr="0066478E">
        <w:trPr>
          <w:trHeight w:val="225"/>
        </w:trPr>
        <w:tc>
          <w:tcPr>
            <w:tcW w:w="2880" w:type="dxa"/>
            <w:tcBorders>
              <w:top w:val="nil"/>
              <w:left w:val="nil"/>
              <w:bottom w:val="nil"/>
              <w:right w:val="nil"/>
            </w:tcBorders>
            <w:shd w:val="clear" w:color="auto" w:fill="auto"/>
            <w:vAlign w:val="center"/>
            <w:hideMark/>
          </w:tcPr>
          <w:p w14:paraId="76C158DF" w14:textId="77777777" w:rsidR="004A2750" w:rsidRPr="00C532F1" w:rsidRDefault="004A2750" w:rsidP="004A2750">
            <w:pPr>
              <w:spacing w:after="0" w:line="240" w:lineRule="auto"/>
              <w:ind w:firstLineChars="100" w:firstLine="160"/>
              <w:jc w:val="left"/>
              <w:rPr>
                <w:rFonts w:ascii="Arial" w:hAnsi="Arial" w:cs="Arial"/>
                <w:sz w:val="16"/>
                <w:szCs w:val="16"/>
              </w:rPr>
            </w:pPr>
            <w:r w:rsidRPr="00C532F1">
              <w:rPr>
                <w:rFonts w:ascii="Arial" w:hAnsi="Arial" w:cs="Arial"/>
                <w:sz w:val="16"/>
                <w:szCs w:val="16"/>
              </w:rPr>
              <w:t>Regional Employment Trials</w:t>
            </w:r>
          </w:p>
        </w:tc>
        <w:tc>
          <w:tcPr>
            <w:tcW w:w="1020" w:type="dxa"/>
            <w:tcBorders>
              <w:top w:val="nil"/>
              <w:left w:val="nil"/>
              <w:bottom w:val="nil"/>
              <w:right w:val="nil"/>
            </w:tcBorders>
            <w:shd w:val="clear" w:color="auto" w:fill="auto"/>
            <w:noWrap/>
            <w:vAlign w:val="center"/>
            <w:hideMark/>
          </w:tcPr>
          <w:p w14:paraId="76C158E0" w14:textId="1706A16F"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6,472 </w:t>
            </w:r>
          </w:p>
        </w:tc>
        <w:tc>
          <w:tcPr>
            <w:tcW w:w="928" w:type="dxa"/>
            <w:tcBorders>
              <w:top w:val="nil"/>
              <w:left w:val="nil"/>
              <w:bottom w:val="nil"/>
              <w:right w:val="nil"/>
            </w:tcBorders>
            <w:shd w:val="clear" w:color="000000" w:fill="E6E6E6"/>
            <w:noWrap/>
            <w:vAlign w:val="center"/>
            <w:hideMark/>
          </w:tcPr>
          <w:p w14:paraId="76C158E1" w14:textId="665221DA"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6,871 </w:t>
            </w:r>
          </w:p>
        </w:tc>
        <w:tc>
          <w:tcPr>
            <w:tcW w:w="1020" w:type="dxa"/>
            <w:tcBorders>
              <w:top w:val="nil"/>
              <w:left w:val="nil"/>
              <w:bottom w:val="nil"/>
              <w:right w:val="nil"/>
            </w:tcBorders>
            <w:shd w:val="clear" w:color="auto" w:fill="auto"/>
            <w:noWrap/>
            <w:vAlign w:val="center"/>
            <w:hideMark/>
          </w:tcPr>
          <w:p w14:paraId="76C158E2" w14:textId="56564C1C"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8E3" w14:textId="2E00B473"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8E4" w14:textId="5A70C1C7"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r>
      <w:tr w:rsidR="004A2750" w:rsidRPr="00C532F1" w14:paraId="76C158F3" w14:textId="77777777" w:rsidTr="0066478E">
        <w:trPr>
          <w:trHeight w:val="225"/>
        </w:trPr>
        <w:tc>
          <w:tcPr>
            <w:tcW w:w="2880" w:type="dxa"/>
            <w:tcBorders>
              <w:top w:val="nil"/>
              <w:left w:val="nil"/>
              <w:bottom w:val="nil"/>
              <w:right w:val="nil"/>
            </w:tcBorders>
            <w:shd w:val="clear" w:color="auto" w:fill="auto"/>
            <w:vAlign w:val="center"/>
            <w:hideMark/>
          </w:tcPr>
          <w:p w14:paraId="76C158ED" w14:textId="77777777" w:rsidR="004A2750" w:rsidRPr="00C532F1" w:rsidRDefault="004A2750" w:rsidP="004A2750">
            <w:pPr>
              <w:spacing w:after="0" w:line="240" w:lineRule="auto"/>
              <w:ind w:firstLineChars="100" w:firstLine="160"/>
              <w:jc w:val="left"/>
              <w:rPr>
                <w:rFonts w:ascii="Arial" w:hAnsi="Arial" w:cs="Arial"/>
                <w:sz w:val="16"/>
                <w:szCs w:val="16"/>
              </w:rPr>
            </w:pPr>
            <w:r w:rsidRPr="00C532F1">
              <w:rPr>
                <w:rFonts w:ascii="Arial" w:hAnsi="Arial" w:cs="Arial"/>
                <w:sz w:val="16"/>
                <w:szCs w:val="16"/>
              </w:rPr>
              <w:t>Skills and Training Incentive</w:t>
            </w:r>
          </w:p>
        </w:tc>
        <w:tc>
          <w:tcPr>
            <w:tcW w:w="1020" w:type="dxa"/>
            <w:tcBorders>
              <w:top w:val="nil"/>
              <w:left w:val="nil"/>
              <w:bottom w:val="nil"/>
              <w:right w:val="nil"/>
            </w:tcBorders>
            <w:shd w:val="clear" w:color="auto" w:fill="auto"/>
            <w:noWrap/>
            <w:vAlign w:val="center"/>
            <w:hideMark/>
          </w:tcPr>
          <w:p w14:paraId="76C158EE" w14:textId="1146D632"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3,598 </w:t>
            </w:r>
          </w:p>
        </w:tc>
        <w:tc>
          <w:tcPr>
            <w:tcW w:w="928" w:type="dxa"/>
            <w:tcBorders>
              <w:top w:val="nil"/>
              <w:left w:val="nil"/>
              <w:bottom w:val="nil"/>
              <w:right w:val="nil"/>
            </w:tcBorders>
            <w:shd w:val="clear" w:color="000000" w:fill="E6E6E6"/>
            <w:noWrap/>
            <w:vAlign w:val="center"/>
            <w:hideMark/>
          </w:tcPr>
          <w:p w14:paraId="76C158EF" w14:textId="7973E031"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6,535 </w:t>
            </w:r>
          </w:p>
        </w:tc>
        <w:tc>
          <w:tcPr>
            <w:tcW w:w="1020" w:type="dxa"/>
            <w:tcBorders>
              <w:top w:val="nil"/>
              <w:left w:val="nil"/>
              <w:bottom w:val="nil"/>
              <w:right w:val="nil"/>
            </w:tcBorders>
            <w:shd w:val="clear" w:color="auto" w:fill="auto"/>
            <w:noWrap/>
            <w:vAlign w:val="center"/>
            <w:hideMark/>
          </w:tcPr>
          <w:p w14:paraId="76C158F0" w14:textId="7EE74F97"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3,190 </w:t>
            </w:r>
          </w:p>
        </w:tc>
        <w:tc>
          <w:tcPr>
            <w:tcW w:w="1020" w:type="dxa"/>
            <w:tcBorders>
              <w:top w:val="nil"/>
              <w:left w:val="nil"/>
              <w:bottom w:val="nil"/>
              <w:right w:val="nil"/>
            </w:tcBorders>
            <w:shd w:val="clear" w:color="auto" w:fill="auto"/>
            <w:noWrap/>
            <w:vAlign w:val="center"/>
            <w:hideMark/>
          </w:tcPr>
          <w:p w14:paraId="76C158F1" w14:textId="195B2645"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8F2" w14:textId="6D9DA704"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r>
      <w:tr w:rsidR="004A2750" w:rsidRPr="00C532F1" w14:paraId="76C158FA" w14:textId="77777777" w:rsidTr="0066478E">
        <w:trPr>
          <w:trHeight w:val="225"/>
        </w:trPr>
        <w:tc>
          <w:tcPr>
            <w:tcW w:w="2880" w:type="dxa"/>
            <w:tcBorders>
              <w:top w:val="nil"/>
              <w:left w:val="nil"/>
              <w:bottom w:val="nil"/>
              <w:right w:val="nil"/>
            </w:tcBorders>
            <w:shd w:val="clear" w:color="auto" w:fill="auto"/>
            <w:vAlign w:val="center"/>
            <w:hideMark/>
          </w:tcPr>
          <w:p w14:paraId="76C158F4" w14:textId="77777777" w:rsidR="004A2750" w:rsidRPr="00C532F1" w:rsidRDefault="004A2750" w:rsidP="004A2750">
            <w:pPr>
              <w:spacing w:after="0" w:line="240" w:lineRule="auto"/>
              <w:ind w:firstLineChars="100" w:firstLine="160"/>
              <w:jc w:val="left"/>
              <w:rPr>
                <w:rFonts w:ascii="Arial" w:hAnsi="Arial" w:cs="Arial"/>
                <w:sz w:val="16"/>
                <w:szCs w:val="16"/>
              </w:rPr>
            </w:pPr>
            <w:r w:rsidRPr="00C532F1">
              <w:rPr>
                <w:rFonts w:ascii="Arial" w:hAnsi="Arial" w:cs="Arial"/>
                <w:sz w:val="16"/>
                <w:szCs w:val="16"/>
              </w:rPr>
              <w:t>Time to Work</w:t>
            </w:r>
          </w:p>
        </w:tc>
        <w:tc>
          <w:tcPr>
            <w:tcW w:w="1020" w:type="dxa"/>
            <w:tcBorders>
              <w:top w:val="nil"/>
              <w:left w:val="nil"/>
              <w:bottom w:val="nil"/>
              <w:right w:val="nil"/>
            </w:tcBorders>
            <w:shd w:val="clear" w:color="auto" w:fill="auto"/>
            <w:noWrap/>
            <w:vAlign w:val="center"/>
            <w:hideMark/>
          </w:tcPr>
          <w:p w14:paraId="76C158F5" w14:textId="007E229D"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3,257 </w:t>
            </w:r>
          </w:p>
        </w:tc>
        <w:tc>
          <w:tcPr>
            <w:tcW w:w="928" w:type="dxa"/>
            <w:tcBorders>
              <w:top w:val="nil"/>
              <w:left w:val="nil"/>
              <w:bottom w:val="nil"/>
              <w:right w:val="nil"/>
            </w:tcBorders>
            <w:shd w:val="clear" w:color="000000" w:fill="E6E6E6"/>
            <w:noWrap/>
            <w:vAlign w:val="center"/>
            <w:hideMark/>
          </w:tcPr>
          <w:p w14:paraId="76C158F6" w14:textId="393049F1"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3,257 </w:t>
            </w:r>
          </w:p>
        </w:tc>
        <w:tc>
          <w:tcPr>
            <w:tcW w:w="1020" w:type="dxa"/>
            <w:tcBorders>
              <w:top w:val="nil"/>
              <w:left w:val="nil"/>
              <w:bottom w:val="nil"/>
              <w:right w:val="nil"/>
            </w:tcBorders>
            <w:shd w:val="clear" w:color="auto" w:fill="auto"/>
            <w:noWrap/>
            <w:vAlign w:val="center"/>
            <w:hideMark/>
          </w:tcPr>
          <w:p w14:paraId="76C158F7" w14:textId="45A6E43A"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3,401 </w:t>
            </w:r>
          </w:p>
        </w:tc>
        <w:tc>
          <w:tcPr>
            <w:tcW w:w="1020" w:type="dxa"/>
            <w:tcBorders>
              <w:top w:val="nil"/>
              <w:left w:val="nil"/>
              <w:bottom w:val="nil"/>
              <w:right w:val="nil"/>
            </w:tcBorders>
            <w:shd w:val="clear" w:color="auto" w:fill="auto"/>
            <w:noWrap/>
            <w:vAlign w:val="center"/>
            <w:hideMark/>
          </w:tcPr>
          <w:p w14:paraId="76C158F8" w14:textId="26F2E149"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8F9" w14:textId="39889FC6"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 </w:t>
            </w:r>
          </w:p>
        </w:tc>
      </w:tr>
      <w:tr w:rsidR="004A2750" w:rsidRPr="00C532F1" w14:paraId="76C15901" w14:textId="77777777" w:rsidTr="0066478E">
        <w:trPr>
          <w:trHeight w:val="225"/>
        </w:trPr>
        <w:tc>
          <w:tcPr>
            <w:tcW w:w="2880" w:type="dxa"/>
            <w:tcBorders>
              <w:top w:val="nil"/>
              <w:left w:val="nil"/>
              <w:bottom w:val="nil"/>
              <w:right w:val="nil"/>
            </w:tcBorders>
            <w:shd w:val="clear" w:color="auto" w:fill="auto"/>
            <w:vAlign w:val="center"/>
            <w:hideMark/>
          </w:tcPr>
          <w:p w14:paraId="76C158FB" w14:textId="77777777" w:rsidR="004A2750" w:rsidRPr="00C532F1" w:rsidRDefault="004A2750" w:rsidP="004A2750">
            <w:pPr>
              <w:spacing w:after="0" w:line="240" w:lineRule="auto"/>
              <w:ind w:firstLineChars="100" w:firstLine="160"/>
              <w:jc w:val="left"/>
              <w:rPr>
                <w:rFonts w:ascii="Arial" w:hAnsi="Arial" w:cs="Arial"/>
                <w:sz w:val="16"/>
                <w:szCs w:val="16"/>
              </w:rPr>
            </w:pPr>
            <w:r w:rsidRPr="00C532F1">
              <w:rPr>
                <w:rFonts w:ascii="Arial" w:hAnsi="Arial" w:cs="Arial"/>
                <w:sz w:val="16"/>
                <w:szCs w:val="16"/>
              </w:rPr>
              <w:t>Transition to Work</w:t>
            </w:r>
          </w:p>
        </w:tc>
        <w:tc>
          <w:tcPr>
            <w:tcW w:w="1020" w:type="dxa"/>
            <w:tcBorders>
              <w:top w:val="nil"/>
              <w:left w:val="nil"/>
              <w:bottom w:val="nil"/>
              <w:right w:val="nil"/>
            </w:tcBorders>
            <w:shd w:val="clear" w:color="auto" w:fill="auto"/>
            <w:noWrap/>
            <w:vAlign w:val="center"/>
            <w:hideMark/>
          </w:tcPr>
          <w:p w14:paraId="76C158FC" w14:textId="736D05F6"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135,048 </w:t>
            </w:r>
          </w:p>
        </w:tc>
        <w:tc>
          <w:tcPr>
            <w:tcW w:w="928" w:type="dxa"/>
            <w:tcBorders>
              <w:top w:val="nil"/>
              <w:left w:val="nil"/>
              <w:bottom w:val="nil"/>
              <w:right w:val="nil"/>
            </w:tcBorders>
            <w:shd w:val="clear" w:color="000000" w:fill="E6E6E6"/>
            <w:noWrap/>
            <w:vAlign w:val="center"/>
            <w:hideMark/>
          </w:tcPr>
          <w:p w14:paraId="76C158FD" w14:textId="38E544FB"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138,301 </w:t>
            </w:r>
          </w:p>
        </w:tc>
        <w:tc>
          <w:tcPr>
            <w:tcW w:w="1020" w:type="dxa"/>
            <w:tcBorders>
              <w:top w:val="nil"/>
              <w:left w:val="nil"/>
              <w:bottom w:val="nil"/>
              <w:right w:val="nil"/>
            </w:tcBorders>
            <w:shd w:val="clear" w:color="auto" w:fill="auto"/>
            <w:noWrap/>
            <w:vAlign w:val="center"/>
            <w:hideMark/>
          </w:tcPr>
          <w:p w14:paraId="76C158FE" w14:textId="22E4D224"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144,778 </w:t>
            </w:r>
          </w:p>
        </w:tc>
        <w:tc>
          <w:tcPr>
            <w:tcW w:w="1020" w:type="dxa"/>
            <w:tcBorders>
              <w:top w:val="nil"/>
              <w:left w:val="nil"/>
              <w:bottom w:val="nil"/>
              <w:right w:val="nil"/>
            </w:tcBorders>
            <w:shd w:val="clear" w:color="auto" w:fill="auto"/>
            <w:noWrap/>
            <w:vAlign w:val="center"/>
            <w:hideMark/>
          </w:tcPr>
          <w:p w14:paraId="76C158FF" w14:textId="26BAA7EF"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144,818 </w:t>
            </w:r>
          </w:p>
        </w:tc>
        <w:tc>
          <w:tcPr>
            <w:tcW w:w="1020" w:type="dxa"/>
            <w:tcBorders>
              <w:top w:val="nil"/>
              <w:left w:val="nil"/>
              <w:bottom w:val="nil"/>
              <w:right w:val="nil"/>
            </w:tcBorders>
            <w:shd w:val="clear" w:color="auto" w:fill="auto"/>
            <w:noWrap/>
            <w:vAlign w:val="center"/>
            <w:hideMark/>
          </w:tcPr>
          <w:p w14:paraId="76C15900" w14:textId="03EB0C4E"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144,818 </w:t>
            </w:r>
          </w:p>
        </w:tc>
      </w:tr>
      <w:tr w:rsidR="004A2750" w:rsidRPr="00C532F1" w14:paraId="76C15908" w14:textId="77777777" w:rsidTr="0066478E">
        <w:trPr>
          <w:trHeight w:val="225"/>
        </w:trPr>
        <w:tc>
          <w:tcPr>
            <w:tcW w:w="2880" w:type="dxa"/>
            <w:tcBorders>
              <w:top w:val="nil"/>
              <w:left w:val="nil"/>
              <w:bottom w:val="nil"/>
              <w:right w:val="nil"/>
            </w:tcBorders>
            <w:shd w:val="clear" w:color="auto" w:fill="auto"/>
            <w:vAlign w:val="center"/>
            <w:hideMark/>
          </w:tcPr>
          <w:p w14:paraId="76C15902" w14:textId="77777777" w:rsidR="004A2750" w:rsidRPr="00C532F1" w:rsidRDefault="004A2750" w:rsidP="004A2750">
            <w:pPr>
              <w:spacing w:after="0" w:line="240" w:lineRule="auto"/>
              <w:jc w:val="right"/>
              <w:rPr>
                <w:rFonts w:ascii="Arial" w:hAnsi="Arial" w:cs="Arial"/>
                <w:b/>
                <w:bCs/>
                <w:sz w:val="16"/>
                <w:szCs w:val="16"/>
              </w:rPr>
            </w:pPr>
            <w:r w:rsidRPr="00C532F1">
              <w:rPr>
                <w:rFonts w:ascii="Arial" w:hAnsi="Arial" w:cs="Arial"/>
                <w:b/>
                <w:bCs/>
                <w:sz w:val="16"/>
                <w:szCs w:val="16"/>
              </w:rPr>
              <w:t>Administered total</w:t>
            </w:r>
          </w:p>
        </w:tc>
        <w:tc>
          <w:tcPr>
            <w:tcW w:w="1020" w:type="dxa"/>
            <w:tcBorders>
              <w:top w:val="single" w:sz="4" w:space="0" w:color="auto"/>
              <w:left w:val="nil"/>
              <w:bottom w:val="single" w:sz="4" w:space="0" w:color="auto"/>
              <w:right w:val="nil"/>
            </w:tcBorders>
            <w:shd w:val="clear" w:color="auto" w:fill="auto"/>
            <w:noWrap/>
            <w:vAlign w:val="center"/>
            <w:hideMark/>
          </w:tcPr>
          <w:p w14:paraId="76C15903" w14:textId="20730820"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1,695,330 </w:t>
            </w:r>
          </w:p>
        </w:tc>
        <w:tc>
          <w:tcPr>
            <w:tcW w:w="928" w:type="dxa"/>
            <w:tcBorders>
              <w:top w:val="single" w:sz="4" w:space="0" w:color="auto"/>
              <w:left w:val="nil"/>
              <w:bottom w:val="single" w:sz="4" w:space="0" w:color="auto"/>
              <w:right w:val="nil"/>
            </w:tcBorders>
            <w:shd w:val="clear" w:color="000000" w:fill="E6E6E6"/>
            <w:noWrap/>
            <w:vAlign w:val="center"/>
            <w:hideMark/>
          </w:tcPr>
          <w:p w14:paraId="76C15904" w14:textId="6B9E3E2A"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1,523,958 </w:t>
            </w:r>
          </w:p>
        </w:tc>
        <w:tc>
          <w:tcPr>
            <w:tcW w:w="1020" w:type="dxa"/>
            <w:tcBorders>
              <w:top w:val="single" w:sz="4" w:space="0" w:color="auto"/>
              <w:left w:val="nil"/>
              <w:bottom w:val="single" w:sz="4" w:space="0" w:color="auto"/>
              <w:right w:val="nil"/>
            </w:tcBorders>
            <w:shd w:val="clear" w:color="auto" w:fill="auto"/>
            <w:noWrap/>
            <w:vAlign w:val="center"/>
            <w:hideMark/>
          </w:tcPr>
          <w:p w14:paraId="76C15905" w14:textId="5E3FA78D"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1,520,715 </w:t>
            </w:r>
          </w:p>
        </w:tc>
        <w:tc>
          <w:tcPr>
            <w:tcW w:w="1020" w:type="dxa"/>
            <w:tcBorders>
              <w:top w:val="single" w:sz="4" w:space="0" w:color="auto"/>
              <w:left w:val="nil"/>
              <w:bottom w:val="single" w:sz="4" w:space="0" w:color="auto"/>
              <w:right w:val="nil"/>
            </w:tcBorders>
            <w:shd w:val="clear" w:color="auto" w:fill="auto"/>
            <w:noWrap/>
            <w:vAlign w:val="center"/>
            <w:hideMark/>
          </w:tcPr>
          <w:p w14:paraId="76C15906" w14:textId="1AA091F5"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1,499,146 </w:t>
            </w:r>
          </w:p>
        </w:tc>
        <w:tc>
          <w:tcPr>
            <w:tcW w:w="1020" w:type="dxa"/>
            <w:tcBorders>
              <w:top w:val="single" w:sz="4" w:space="0" w:color="auto"/>
              <w:left w:val="nil"/>
              <w:bottom w:val="single" w:sz="4" w:space="0" w:color="auto"/>
              <w:right w:val="nil"/>
            </w:tcBorders>
            <w:shd w:val="clear" w:color="auto" w:fill="auto"/>
            <w:noWrap/>
            <w:vAlign w:val="center"/>
            <w:hideMark/>
          </w:tcPr>
          <w:p w14:paraId="76C15907" w14:textId="78574887"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1,552,162 </w:t>
            </w:r>
          </w:p>
        </w:tc>
      </w:tr>
      <w:tr w:rsidR="004A2750" w:rsidRPr="00C532F1" w14:paraId="76C1590F" w14:textId="77777777" w:rsidTr="0066478E">
        <w:trPr>
          <w:trHeight w:val="225"/>
        </w:trPr>
        <w:tc>
          <w:tcPr>
            <w:tcW w:w="2880" w:type="dxa"/>
            <w:tcBorders>
              <w:top w:val="nil"/>
              <w:left w:val="nil"/>
              <w:bottom w:val="nil"/>
              <w:right w:val="nil"/>
            </w:tcBorders>
            <w:shd w:val="clear" w:color="auto" w:fill="auto"/>
            <w:vAlign w:val="center"/>
            <w:hideMark/>
          </w:tcPr>
          <w:p w14:paraId="76C15909" w14:textId="77777777" w:rsidR="004A2750" w:rsidRPr="00C532F1" w:rsidRDefault="004A2750" w:rsidP="004A2750">
            <w:pPr>
              <w:spacing w:after="0" w:line="240" w:lineRule="auto"/>
              <w:jc w:val="left"/>
              <w:rPr>
                <w:rFonts w:ascii="Arial" w:hAnsi="Arial" w:cs="Arial"/>
                <w:b/>
                <w:bCs/>
                <w:sz w:val="16"/>
                <w:szCs w:val="16"/>
              </w:rPr>
            </w:pPr>
            <w:r w:rsidRPr="00C532F1">
              <w:rPr>
                <w:rFonts w:ascii="Arial" w:hAnsi="Arial" w:cs="Arial"/>
                <w:b/>
                <w:bCs/>
                <w:sz w:val="16"/>
                <w:szCs w:val="16"/>
              </w:rPr>
              <w:t>Total expenses for Program 1.1</w:t>
            </w:r>
          </w:p>
        </w:tc>
        <w:tc>
          <w:tcPr>
            <w:tcW w:w="1020" w:type="dxa"/>
            <w:tcBorders>
              <w:top w:val="nil"/>
              <w:left w:val="nil"/>
              <w:bottom w:val="nil"/>
              <w:right w:val="nil"/>
            </w:tcBorders>
            <w:shd w:val="clear" w:color="auto" w:fill="auto"/>
            <w:noWrap/>
            <w:vAlign w:val="center"/>
            <w:hideMark/>
          </w:tcPr>
          <w:p w14:paraId="76C1590A" w14:textId="0849E8D8" w:rsidR="004A2750" w:rsidRPr="00C532F1" w:rsidRDefault="004A2750" w:rsidP="004A2750">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1,695,330 </w:t>
            </w:r>
          </w:p>
        </w:tc>
        <w:tc>
          <w:tcPr>
            <w:tcW w:w="928" w:type="dxa"/>
            <w:tcBorders>
              <w:top w:val="nil"/>
              <w:left w:val="nil"/>
              <w:bottom w:val="nil"/>
              <w:right w:val="nil"/>
            </w:tcBorders>
            <w:shd w:val="clear" w:color="000000" w:fill="E6E6E6"/>
            <w:noWrap/>
            <w:vAlign w:val="center"/>
            <w:hideMark/>
          </w:tcPr>
          <w:p w14:paraId="76C1590B" w14:textId="54EF8FE3" w:rsidR="004A2750" w:rsidRPr="00C532F1" w:rsidRDefault="004A2750" w:rsidP="004A2750">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1,523,958 </w:t>
            </w:r>
          </w:p>
        </w:tc>
        <w:tc>
          <w:tcPr>
            <w:tcW w:w="1020" w:type="dxa"/>
            <w:tcBorders>
              <w:top w:val="nil"/>
              <w:left w:val="nil"/>
              <w:bottom w:val="nil"/>
              <w:right w:val="nil"/>
            </w:tcBorders>
            <w:shd w:val="clear" w:color="auto" w:fill="auto"/>
            <w:noWrap/>
            <w:vAlign w:val="center"/>
            <w:hideMark/>
          </w:tcPr>
          <w:p w14:paraId="76C1590C" w14:textId="2FFF3504" w:rsidR="004A2750" w:rsidRPr="00C532F1" w:rsidRDefault="004A2750" w:rsidP="004A2750">
            <w:pPr>
              <w:spacing w:after="0" w:line="240" w:lineRule="auto"/>
              <w:jc w:val="right"/>
              <w:rPr>
                <w:rFonts w:ascii="Arial" w:hAnsi="Arial" w:cs="Arial"/>
                <w:b/>
                <w:bCs/>
                <w:sz w:val="16"/>
                <w:szCs w:val="16"/>
              </w:rPr>
            </w:pPr>
            <w:r>
              <w:rPr>
                <w:rFonts w:ascii="Arial" w:hAnsi="Arial" w:cs="Arial"/>
                <w:b/>
                <w:bCs/>
                <w:sz w:val="16"/>
                <w:szCs w:val="16"/>
              </w:rPr>
              <w:t xml:space="preserve">1,520,715 </w:t>
            </w:r>
          </w:p>
        </w:tc>
        <w:tc>
          <w:tcPr>
            <w:tcW w:w="1020" w:type="dxa"/>
            <w:tcBorders>
              <w:top w:val="nil"/>
              <w:left w:val="nil"/>
              <w:bottom w:val="nil"/>
              <w:right w:val="nil"/>
            </w:tcBorders>
            <w:shd w:val="clear" w:color="auto" w:fill="auto"/>
            <w:noWrap/>
            <w:vAlign w:val="center"/>
            <w:hideMark/>
          </w:tcPr>
          <w:p w14:paraId="76C1590D" w14:textId="0F163AE2" w:rsidR="004A2750" w:rsidRPr="00C532F1" w:rsidRDefault="004A2750" w:rsidP="004A2750">
            <w:pPr>
              <w:spacing w:after="0" w:line="240" w:lineRule="auto"/>
              <w:jc w:val="right"/>
              <w:rPr>
                <w:rFonts w:ascii="Arial" w:hAnsi="Arial" w:cs="Arial"/>
                <w:b/>
                <w:bCs/>
                <w:sz w:val="16"/>
                <w:szCs w:val="16"/>
              </w:rPr>
            </w:pPr>
            <w:r>
              <w:rPr>
                <w:rFonts w:ascii="Arial" w:hAnsi="Arial" w:cs="Arial"/>
                <w:b/>
                <w:bCs/>
                <w:sz w:val="16"/>
                <w:szCs w:val="16"/>
              </w:rPr>
              <w:t xml:space="preserve">1,499,146 </w:t>
            </w:r>
          </w:p>
        </w:tc>
        <w:tc>
          <w:tcPr>
            <w:tcW w:w="1020" w:type="dxa"/>
            <w:tcBorders>
              <w:top w:val="nil"/>
              <w:left w:val="nil"/>
              <w:bottom w:val="nil"/>
              <w:right w:val="nil"/>
            </w:tcBorders>
            <w:shd w:val="clear" w:color="auto" w:fill="auto"/>
            <w:noWrap/>
            <w:vAlign w:val="center"/>
            <w:hideMark/>
          </w:tcPr>
          <w:p w14:paraId="76C1590E" w14:textId="6CE76A47" w:rsidR="004A2750" w:rsidRPr="00C532F1" w:rsidRDefault="004A2750" w:rsidP="004A2750">
            <w:pPr>
              <w:spacing w:after="0" w:line="240" w:lineRule="auto"/>
              <w:jc w:val="right"/>
              <w:rPr>
                <w:rFonts w:ascii="Arial" w:hAnsi="Arial" w:cs="Arial"/>
                <w:b/>
                <w:bCs/>
                <w:sz w:val="16"/>
                <w:szCs w:val="16"/>
              </w:rPr>
            </w:pPr>
            <w:r>
              <w:rPr>
                <w:rFonts w:ascii="Arial" w:hAnsi="Arial" w:cs="Arial"/>
                <w:b/>
                <w:bCs/>
                <w:sz w:val="16"/>
                <w:szCs w:val="16"/>
              </w:rPr>
              <w:t xml:space="preserve">1,552,162 </w:t>
            </w:r>
          </w:p>
        </w:tc>
      </w:tr>
      <w:tr w:rsidR="00C532F1" w:rsidRPr="00C532F1" w14:paraId="76C15911" w14:textId="77777777" w:rsidTr="0066478E">
        <w:trPr>
          <w:trHeight w:val="225"/>
        </w:trPr>
        <w:tc>
          <w:tcPr>
            <w:tcW w:w="7888" w:type="dxa"/>
            <w:gridSpan w:val="6"/>
            <w:tcBorders>
              <w:top w:val="single" w:sz="4" w:space="0" w:color="auto"/>
              <w:left w:val="nil"/>
              <w:bottom w:val="single" w:sz="4" w:space="0" w:color="auto"/>
              <w:right w:val="nil"/>
            </w:tcBorders>
            <w:shd w:val="clear" w:color="000000" w:fill="E6E6E6"/>
            <w:vAlign w:val="center"/>
            <w:hideMark/>
          </w:tcPr>
          <w:p w14:paraId="76C15910" w14:textId="77777777" w:rsidR="00C532F1" w:rsidRPr="00C532F1" w:rsidRDefault="00C532F1" w:rsidP="00C532F1">
            <w:pPr>
              <w:spacing w:after="0" w:line="240" w:lineRule="auto"/>
              <w:jc w:val="left"/>
              <w:rPr>
                <w:rFonts w:ascii="Arial" w:hAnsi="Arial" w:cs="Arial"/>
                <w:b/>
                <w:bCs/>
                <w:sz w:val="16"/>
                <w:szCs w:val="16"/>
              </w:rPr>
            </w:pPr>
            <w:r w:rsidRPr="00C532F1">
              <w:rPr>
                <w:rFonts w:ascii="Arial" w:hAnsi="Arial" w:cs="Arial"/>
                <w:b/>
                <w:bCs/>
                <w:sz w:val="16"/>
                <w:szCs w:val="16"/>
              </w:rPr>
              <w:t>Outcome 1 Totals by appropriation type</w:t>
            </w:r>
          </w:p>
        </w:tc>
      </w:tr>
      <w:tr w:rsidR="004A2750" w:rsidRPr="00C532F1" w14:paraId="76C15918" w14:textId="77777777" w:rsidTr="0066478E">
        <w:trPr>
          <w:trHeight w:val="225"/>
        </w:trPr>
        <w:tc>
          <w:tcPr>
            <w:tcW w:w="2880" w:type="dxa"/>
            <w:tcBorders>
              <w:top w:val="nil"/>
              <w:left w:val="nil"/>
              <w:bottom w:val="nil"/>
              <w:right w:val="nil"/>
            </w:tcBorders>
            <w:shd w:val="clear" w:color="auto" w:fill="auto"/>
            <w:noWrap/>
            <w:vAlign w:val="center"/>
            <w:hideMark/>
          </w:tcPr>
          <w:p w14:paraId="76C15912" w14:textId="77777777" w:rsidR="004A2750" w:rsidRPr="00C532F1" w:rsidRDefault="004A2750" w:rsidP="004A2750">
            <w:pPr>
              <w:spacing w:after="0" w:line="240" w:lineRule="auto"/>
              <w:jc w:val="left"/>
              <w:rPr>
                <w:rFonts w:ascii="Arial" w:hAnsi="Arial" w:cs="Arial"/>
                <w:sz w:val="16"/>
                <w:szCs w:val="16"/>
              </w:rPr>
            </w:pPr>
            <w:r w:rsidRPr="00C532F1">
              <w:rPr>
                <w:rFonts w:ascii="Arial" w:hAnsi="Arial" w:cs="Arial"/>
                <w:sz w:val="16"/>
                <w:szCs w:val="16"/>
              </w:rPr>
              <w:t>Administered expenses</w:t>
            </w:r>
          </w:p>
        </w:tc>
        <w:tc>
          <w:tcPr>
            <w:tcW w:w="1020" w:type="dxa"/>
            <w:tcBorders>
              <w:top w:val="nil"/>
              <w:left w:val="nil"/>
              <w:bottom w:val="nil"/>
              <w:right w:val="nil"/>
            </w:tcBorders>
            <w:shd w:val="clear" w:color="auto" w:fill="auto"/>
            <w:noWrap/>
            <w:vAlign w:val="center"/>
            <w:hideMark/>
          </w:tcPr>
          <w:p w14:paraId="76C15913" w14:textId="77777777" w:rsidR="004A2750" w:rsidRPr="00C532F1" w:rsidRDefault="004A2750" w:rsidP="004A2750">
            <w:pPr>
              <w:spacing w:after="0" w:line="240" w:lineRule="auto"/>
              <w:jc w:val="left"/>
              <w:rPr>
                <w:rFonts w:ascii="Arial" w:hAnsi="Arial" w:cs="Arial"/>
                <w:sz w:val="16"/>
                <w:szCs w:val="16"/>
              </w:rPr>
            </w:pPr>
          </w:p>
        </w:tc>
        <w:tc>
          <w:tcPr>
            <w:tcW w:w="928" w:type="dxa"/>
            <w:tcBorders>
              <w:top w:val="nil"/>
              <w:left w:val="nil"/>
              <w:bottom w:val="nil"/>
              <w:right w:val="nil"/>
            </w:tcBorders>
            <w:shd w:val="clear" w:color="000000" w:fill="E6E6E6"/>
            <w:noWrap/>
            <w:vAlign w:val="center"/>
            <w:hideMark/>
          </w:tcPr>
          <w:p w14:paraId="76C15914" w14:textId="67549B78"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w:t>
            </w:r>
          </w:p>
        </w:tc>
        <w:tc>
          <w:tcPr>
            <w:tcW w:w="1020" w:type="dxa"/>
            <w:tcBorders>
              <w:top w:val="nil"/>
              <w:left w:val="nil"/>
              <w:bottom w:val="nil"/>
              <w:right w:val="nil"/>
            </w:tcBorders>
            <w:shd w:val="clear" w:color="auto" w:fill="auto"/>
            <w:noWrap/>
            <w:vAlign w:val="center"/>
            <w:hideMark/>
          </w:tcPr>
          <w:p w14:paraId="76C15915" w14:textId="77777777" w:rsidR="004A2750" w:rsidRPr="00C532F1" w:rsidRDefault="004A2750" w:rsidP="004A2750">
            <w:pPr>
              <w:spacing w:after="0" w:line="240" w:lineRule="auto"/>
              <w:jc w:val="right"/>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14:paraId="76C15916" w14:textId="77777777" w:rsidR="004A2750" w:rsidRPr="00C532F1" w:rsidRDefault="004A2750" w:rsidP="004A2750">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14:paraId="76C15917" w14:textId="77777777" w:rsidR="004A2750" w:rsidRPr="00C532F1" w:rsidRDefault="004A2750" w:rsidP="004A2750">
            <w:pPr>
              <w:spacing w:after="0" w:line="240" w:lineRule="auto"/>
              <w:jc w:val="left"/>
              <w:rPr>
                <w:rFonts w:ascii="Times New Roman" w:hAnsi="Times New Roman"/>
              </w:rPr>
            </w:pPr>
          </w:p>
        </w:tc>
      </w:tr>
      <w:tr w:rsidR="004A2750" w:rsidRPr="00C532F1" w14:paraId="76C1591F" w14:textId="77777777" w:rsidTr="0066478E">
        <w:trPr>
          <w:trHeight w:val="450"/>
        </w:trPr>
        <w:tc>
          <w:tcPr>
            <w:tcW w:w="2880" w:type="dxa"/>
            <w:tcBorders>
              <w:top w:val="nil"/>
              <w:left w:val="nil"/>
              <w:bottom w:val="nil"/>
              <w:right w:val="nil"/>
            </w:tcBorders>
            <w:shd w:val="clear" w:color="auto" w:fill="auto"/>
            <w:vAlign w:val="center"/>
            <w:hideMark/>
          </w:tcPr>
          <w:p w14:paraId="76C15919" w14:textId="77777777" w:rsidR="004A2750" w:rsidRPr="00640761" w:rsidRDefault="004A2750" w:rsidP="004A2750">
            <w:pPr>
              <w:spacing w:after="0" w:line="240" w:lineRule="auto"/>
              <w:ind w:left="322" w:hanging="142"/>
              <w:jc w:val="left"/>
              <w:rPr>
                <w:rFonts w:ascii="Arial" w:hAnsi="Arial" w:cs="Arial"/>
                <w:color w:val="000000"/>
                <w:sz w:val="16"/>
                <w:szCs w:val="16"/>
              </w:rPr>
            </w:pPr>
            <w:r w:rsidRPr="00640761">
              <w:rPr>
                <w:rFonts w:ascii="Arial" w:hAnsi="Arial" w:cs="Arial"/>
                <w:color w:val="000000"/>
                <w:sz w:val="16"/>
                <w:szCs w:val="16"/>
              </w:rPr>
              <w:t>Ordinary annual services (Appropriation Bill No. 1)</w:t>
            </w:r>
          </w:p>
        </w:tc>
        <w:tc>
          <w:tcPr>
            <w:tcW w:w="1020" w:type="dxa"/>
            <w:tcBorders>
              <w:top w:val="nil"/>
              <w:left w:val="nil"/>
              <w:bottom w:val="nil"/>
              <w:right w:val="nil"/>
            </w:tcBorders>
            <w:shd w:val="clear" w:color="auto" w:fill="auto"/>
            <w:noWrap/>
            <w:vAlign w:val="center"/>
            <w:hideMark/>
          </w:tcPr>
          <w:p w14:paraId="76C1591A" w14:textId="4B408925"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1,695,330 </w:t>
            </w:r>
          </w:p>
        </w:tc>
        <w:tc>
          <w:tcPr>
            <w:tcW w:w="928" w:type="dxa"/>
            <w:tcBorders>
              <w:top w:val="nil"/>
              <w:left w:val="nil"/>
              <w:bottom w:val="nil"/>
              <w:right w:val="nil"/>
            </w:tcBorders>
            <w:shd w:val="clear" w:color="000000" w:fill="E6E6E6"/>
            <w:noWrap/>
            <w:vAlign w:val="center"/>
            <w:hideMark/>
          </w:tcPr>
          <w:p w14:paraId="76C1591B" w14:textId="1C52EC51"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1,523,958 </w:t>
            </w:r>
          </w:p>
        </w:tc>
        <w:tc>
          <w:tcPr>
            <w:tcW w:w="1020" w:type="dxa"/>
            <w:tcBorders>
              <w:top w:val="nil"/>
              <w:left w:val="nil"/>
              <w:bottom w:val="nil"/>
              <w:right w:val="nil"/>
            </w:tcBorders>
            <w:shd w:val="clear" w:color="auto" w:fill="auto"/>
            <w:noWrap/>
            <w:vAlign w:val="center"/>
            <w:hideMark/>
          </w:tcPr>
          <w:p w14:paraId="76C1591C" w14:textId="2C6D384C"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1,520,715 </w:t>
            </w:r>
          </w:p>
        </w:tc>
        <w:tc>
          <w:tcPr>
            <w:tcW w:w="1020" w:type="dxa"/>
            <w:tcBorders>
              <w:top w:val="nil"/>
              <w:left w:val="nil"/>
              <w:bottom w:val="nil"/>
              <w:right w:val="nil"/>
            </w:tcBorders>
            <w:shd w:val="clear" w:color="auto" w:fill="auto"/>
            <w:noWrap/>
            <w:vAlign w:val="center"/>
            <w:hideMark/>
          </w:tcPr>
          <w:p w14:paraId="76C1591D" w14:textId="5794B423"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1,499,146 </w:t>
            </w:r>
          </w:p>
        </w:tc>
        <w:tc>
          <w:tcPr>
            <w:tcW w:w="1020" w:type="dxa"/>
            <w:tcBorders>
              <w:top w:val="nil"/>
              <w:left w:val="nil"/>
              <w:bottom w:val="nil"/>
              <w:right w:val="nil"/>
            </w:tcBorders>
            <w:shd w:val="clear" w:color="auto" w:fill="auto"/>
            <w:noWrap/>
            <w:vAlign w:val="center"/>
            <w:hideMark/>
          </w:tcPr>
          <w:p w14:paraId="76C1591E" w14:textId="7D0BF5AA"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1,552,162 </w:t>
            </w:r>
          </w:p>
        </w:tc>
      </w:tr>
      <w:tr w:rsidR="004A2750" w:rsidRPr="00C532F1" w14:paraId="76C15926" w14:textId="77777777" w:rsidTr="0066478E">
        <w:trPr>
          <w:trHeight w:val="225"/>
        </w:trPr>
        <w:tc>
          <w:tcPr>
            <w:tcW w:w="2880" w:type="dxa"/>
            <w:tcBorders>
              <w:top w:val="nil"/>
              <w:left w:val="nil"/>
              <w:bottom w:val="nil"/>
              <w:right w:val="nil"/>
            </w:tcBorders>
            <w:shd w:val="clear" w:color="auto" w:fill="auto"/>
            <w:vAlign w:val="center"/>
            <w:hideMark/>
          </w:tcPr>
          <w:p w14:paraId="76C15920" w14:textId="77777777" w:rsidR="004A2750" w:rsidRPr="00C532F1" w:rsidRDefault="004A2750" w:rsidP="004A2750">
            <w:pPr>
              <w:spacing w:after="0" w:line="240" w:lineRule="auto"/>
              <w:jc w:val="right"/>
              <w:rPr>
                <w:rFonts w:ascii="Arial" w:hAnsi="Arial" w:cs="Arial"/>
                <w:b/>
                <w:bCs/>
                <w:sz w:val="16"/>
                <w:szCs w:val="16"/>
              </w:rPr>
            </w:pPr>
            <w:r w:rsidRPr="00C532F1">
              <w:rPr>
                <w:rFonts w:ascii="Arial" w:hAnsi="Arial" w:cs="Arial"/>
                <w:b/>
                <w:bCs/>
                <w:sz w:val="16"/>
                <w:szCs w:val="16"/>
              </w:rPr>
              <w:t>Administered total</w:t>
            </w:r>
          </w:p>
        </w:tc>
        <w:tc>
          <w:tcPr>
            <w:tcW w:w="1020" w:type="dxa"/>
            <w:tcBorders>
              <w:top w:val="single" w:sz="4" w:space="0" w:color="auto"/>
              <w:left w:val="nil"/>
              <w:bottom w:val="single" w:sz="4" w:space="0" w:color="auto"/>
              <w:right w:val="nil"/>
            </w:tcBorders>
            <w:shd w:val="clear" w:color="auto" w:fill="auto"/>
            <w:noWrap/>
            <w:vAlign w:val="center"/>
            <w:hideMark/>
          </w:tcPr>
          <w:p w14:paraId="76C15921" w14:textId="784CA4CE"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1,695,330 </w:t>
            </w:r>
          </w:p>
        </w:tc>
        <w:tc>
          <w:tcPr>
            <w:tcW w:w="928" w:type="dxa"/>
            <w:tcBorders>
              <w:top w:val="single" w:sz="4" w:space="0" w:color="auto"/>
              <w:left w:val="nil"/>
              <w:bottom w:val="single" w:sz="4" w:space="0" w:color="auto"/>
              <w:right w:val="nil"/>
            </w:tcBorders>
            <w:shd w:val="clear" w:color="000000" w:fill="E6E6E6"/>
            <w:noWrap/>
            <w:vAlign w:val="center"/>
            <w:hideMark/>
          </w:tcPr>
          <w:p w14:paraId="76C15922" w14:textId="614DC47B"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1,523,958 </w:t>
            </w:r>
          </w:p>
        </w:tc>
        <w:tc>
          <w:tcPr>
            <w:tcW w:w="1020" w:type="dxa"/>
            <w:tcBorders>
              <w:top w:val="single" w:sz="4" w:space="0" w:color="auto"/>
              <w:left w:val="nil"/>
              <w:bottom w:val="single" w:sz="4" w:space="0" w:color="auto"/>
              <w:right w:val="nil"/>
            </w:tcBorders>
            <w:shd w:val="clear" w:color="auto" w:fill="auto"/>
            <w:noWrap/>
            <w:vAlign w:val="center"/>
            <w:hideMark/>
          </w:tcPr>
          <w:p w14:paraId="76C15923" w14:textId="27E7FBB9"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1,520,715 </w:t>
            </w:r>
          </w:p>
        </w:tc>
        <w:tc>
          <w:tcPr>
            <w:tcW w:w="1020" w:type="dxa"/>
            <w:tcBorders>
              <w:top w:val="single" w:sz="4" w:space="0" w:color="auto"/>
              <w:left w:val="nil"/>
              <w:bottom w:val="single" w:sz="4" w:space="0" w:color="auto"/>
              <w:right w:val="nil"/>
            </w:tcBorders>
            <w:shd w:val="clear" w:color="auto" w:fill="auto"/>
            <w:noWrap/>
            <w:vAlign w:val="center"/>
            <w:hideMark/>
          </w:tcPr>
          <w:p w14:paraId="76C15924" w14:textId="586B0D92"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1,499,146 </w:t>
            </w:r>
          </w:p>
        </w:tc>
        <w:tc>
          <w:tcPr>
            <w:tcW w:w="1020" w:type="dxa"/>
            <w:tcBorders>
              <w:top w:val="single" w:sz="4" w:space="0" w:color="auto"/>
              <w:left w:val="nil"/>
              <w:bottom w:val="single" w:sz="4" w:space="0" w:color="auto"/>
              <w:right w:val="nil"/>
            </w:tcBorders>
            <w:shd w:val="clear" w:color="auto" w:fill="auto"/>
            <w:noWrap/>
            <w:vAlign w:val="center"/>
            <w:hideMark/>
          </w:tcPr>
          <w:p w14:paraId="76C15925" w14:textId="48B4B1E4"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1,552,162 </w:t>
            </w:r>
          </w:p>
        </w:tc>
      </w:tr>
      <w:tr w:rsidR="004A2750" w:rsidRPr="00C532F1" w14:paraId="76C1592D" w14:textId="77777777" w:rsidTr="0066478E">
        <w:trPr>
          <w:trHeight w:val="225"/>
        </w:trPr>
        <w:tc>
          <w:tcPr>
            <w:tcW w:w="2880" w:type="dxa"/>
            <w:tcBorders>
              <w:top w:val="nil"/>
              <w:left w:val="nil"/>
              <w:bottom w:val="nil"/>
              <w:right w:val="nil"/>
            </w:tcBorders>
            <w:shd w:val="clear" w:color="auto" w:fill="auto"/>
            <w:noWrap/>
            <w:vAlign w:val="center"/>
            <w:hideMark/>
          </w:tcPr>
          <w:p w14:paraId="76C15927" w14:textId="77777777" w:rsidR="004A2750" w:rsidRPr="00C532F1" w:rsidRDefault="004A2750" w:rsidP="004A2750">
            <w:pPr>
              <w:spacing w:after="0" w:line="240" w:lineRule="auto"/>
              <w:jc w:val="left"/>
              <w:rPr>
                <w:rFonts w:ascii="Arial" w:hAnsi="Arial" w:cs="Arial"/>
                <w:sz w:val="16"/>
                <w:szCs w:val="16"/>
              </w:rPr>
            </w:pPr>
            <w:r w:rsidRPr="00C532F1">
              <w:rPr>
                <w:rFonts w:ascii="Arial" w:hAnsi="Arial" w:cs="Arial"/>
                <w:sz w:val="16"/>
                <w:szCs w:val="16"/>
              </w:rPr>
              <w:t>Departmental expenses</w:t>
            </w:r>
          </w:p>
        </w:tc>
        <w:tc>
          <w:tcPr>
            <w:tcW w:w="1020" w:type="dxa"/>
            <w:tcBorders>
              <w:top w:val="nil"/>
              <w:left w:val="nil"/>
              <w:bottom w:val="nil"/>
              <w:right w:val="nil"/>
            </w:tcBorders>
            <w:shd w:val="clear" w:color="auto" w:fill="auto"/>
            <w:noWrap/>
            <w:vAlign w:val="center"/>
            <w:hideMark/>
          </w:tcPr>
          <w:p w14:paraId="76C15928" w14:textId="77777777" w:rsidR="004A2750" w:rsidRPr="00C532F1" w:rsidRDefault="004A2750" w:rsidP="004A2750">
            <w:pPr>
              <w:spacing w:after="0" w:line="240" w:lineRule="auto"/>
              <w:jc w:val="left"/>
              <w:rPr>
                <w:rFonts w:ascii="Arial" w:hAnsi="Arial" w:cs="Arial"/>
                <w:sz w:val="16"/>
                <w:szCs w:val="16"/>
              </w:rPr>
            </w:pPr>
          </w:p>
        </w:tc>
        <w:tc>
          <w:tcPr>
            <w:tcW w:w="928" w:type="dxa"/>
            <w:tcBorders>
              <w:top w:val="nil"/>
              <w:left w:val="nil"/>
              <w:bottom w:val="nil"/>
              <w:right w:val="nil"/>
            </w:tcBorders>
            <w:shd w:val="clear" w:color="000000" w:fill="E6E6E6"/>
            <w:noWrap/>
            <w:vAlign w:val="center"/>
            <w:hideMark/>
          </w:tcPr>
          <w:p w14:paraId="76C15929" w14:textId="7F4836D8"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w:t>
            </w:r>
          </w:p>
        </w:tc>
        <w:tc>
          <w:tcPr>
            <w:tcW w:w="1020" w:type="dxa"/>
            <w:tcBorders>
              <w:top w:val="nil"/>
              <w:left w:val="nil"/>
              <w:bottom w:val="nil"/>
              <w:right w:val="nil"/>
            </w:tcBorders>
            <w:shd w:val="clear" w:color="auto" w:fill="auto"/>
            <w:noWrap/>
            <w:vAlign w:val="center"/>
            <w:hideMark/>
          </w:tcPr>
          <w:p w14:paraId="76C1592A" w14:textId="77777777" w:rsidR="004A2750" w:rsidRPr="00C532F1" w:rsidRDefault="004A2750" w:rsidP="004A2750">
            <w:pPr>
              <w:spacing w:after="0" w:line="240" w:lineRule="auto"/>
              <w:jc w:val="right"/>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14:paraId="76C1592B" w14:textId="77777777" w:rsidR="004A2750" w:rsidRPr="00C532F1" w:rsidRDefault="004A2750" w:rsidP="004A2750">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14:paraId="76C1592C" w14:textId="77777777" w:rsidR="004A2750" w:rsidRPr="00C532F1" w:rsidRDefault="004A2750" w:rsidP="004A2750">
            <w:pPr>
              <w:spacing w:after="0" w:line="240" w:lineRule="auto"/>
              <w:jc w:val="left"/>
              <w:rPr>
                <w:rFonts w:ascii="Times New Roman" w:hAnsi="Times New Roman"/>
              </w:rPr>
            </w:pPr>
          </w:p>
        </w:tc>
      </w:tr>
      <w:tr w:rsidR="004A2750" w:rsidRPr="00C532F1" w14:paraId="76C15934" w14:textId="77777777" w:rsidTr="0066478E">
        <w:trPr>
          <w:trHeight w:val="225"/>
        </w:trPr>
        <w:tc>
          <w:tcPr>
            <w:tcW w:w="2880" w:type="dxa"/>
            <w:tcBorders>
              <w:top w:val="nil"/>
              <w:left w:val="nil"/>
              <w:bottom w:val="nil"/>
              <w:right w:val="nil"/>
            </w:tcBorders>
            <w:shd w:val="clear" w:color="auto" w:fill="auto"/>
            <w:noWrap/>
            <w:vAlign w:val="center"/>
            <w:hideMark/>
          </w:tcPr>
          <w:p w14:paraId="76C1592E" w14:textId="77777777" w:rsidR="004A2750" w:rsidRPr="00C532F1" w:rsidRDefault="004A2750" w:rsidP="004A2750">
            <w:pPr>
              <w:spacing w:after="0" w:line="240" w:lineRule="auto"/>
              <w:ind w:firstLineChars="100" w:firstLine="160"/>
              <w:jc w:val="left"/>
              <w:rPr>
                <w:rFonts w:ascii="Arial" w:hAnsi="Arial" w:cs="Arial"/>
                <w:sz w:val="16"/>
                <w:szCs w:val="16"/>
              </w:rPr>
            </w:pPr>
            <w:r w:rsidRPr="00C532F1">
              <w:rPr>
                <w:rFonts w:ascii="Arial" w:hAnsi="Arial" w:cs="Arial"/>
                <w:sz w:val="16"/>
                <w:szCs w:val="16"/>
              </w:rPr>
              <w:t>Departmental appropriation</w:t>
            </w:r>
          </w:p>
        </w:tc>
        <w:tc>
          <w:tcPr>
            <w:tcW w:w="1020" w:type="dxa"/>
            <w:tcBorders>
              <w:top w:val="nil"/>
              <w:left w:val="nil"/>
              <w:bottom w:val="nil"/>
              <w:right w:val="nil"/>
            </w:tcBorders>
            <w:shd w:val="clear" w:color="auto" w:fill="auto"/>
            <w:noWrap/>
            <w:vAlign w:val="center"/>
            <w:hideMark/>
          </w:tcPr>
          <w:p w14:paraId="76C1592F" w14:textId="200CC076" w:rsidR="004A2750" w:rsidRPr="00C532F1" w:rsidRDefault="004A2750" w:rsidP="00636F91">
            <w:pPr>
              <w:spacing w:after="0" w:line="240" w:lineRule="auto"/>
              <w:jc w:val="right"/>
              <w:rPr>
                <w:rFonts w:ascii="Arial" w:hAnsi="Arial" w:cs="Arial"/>
                <w:color w:val="000000"/>
                <w:sz w:val="16"/>
                <w:szCs w:val="16"/>
              </w:rPr>
            </w:pPr>
            <w:r>
              <w:rPr>
                <w:rFonts w:ascii="Arial" w:hAnsi="Arial" w:cs="Arial"/>
                <w:color w:val="000000"/>
                <w:sz w:val="16"/>
                <w:szCs w:val="16"/>
              </w:rPr>
              <w:t>245,</w:t>
            </w:r>
            <w:r w:rsidR="00636F91">
              <w:rPr>
                <w:rFonts w:ascii="Arial" w:hAnsi="Arial" w:cs="Arial"/>
                <w:color w:val="000000"/>
                <w:sz w:val="16"/>
                <w:szCs w:val="16"/>
              </w:rPr>
              <w:t>880</w:t>
            </w:r>
            <w:r>
              <w:rPr>
                <w:rFonts w:ascii="Arial" w:hAnsi="Arial" w:cs="Arial"/>
                <w:color w:val="000000"/>
                <w:sz w:val="16"/>
                <w:szCs w:val="16"/>
              </w:rPr>
              <w:t xml:space="preserve"> </w:t>
            </w:r>
          </w:p>
        </w:tc>
        <w:tc>
          <w:tcPr>
            <w:tcW w:w="928" w:type="dxa"/>
            <w:tcBorders>
              <w:top w:val="nil"/>
              <w:left w:val="nil"/>
              <w:bottom w:val="nil"/>
              <w:right w:val="nil"/>
            </w:tcBorders>
            <w:shd w:val="clear" w:color="000000" w:fill="E6E6E6"/>
            <w:noWrap/>
            <w:vAlign w:val="center"/>
            <w:hideMark/>
          </w:tcPr>
          <w:p w14:paraId="76C15930" w14:textId="1142612C" w:rsidR="004A2750" w:rsidRPr="00C532F1" w:rsidRDefault="004A2750" w:rsidP="00636F91">
            <w:pPr>
              <w:spacing w:after="0" w:line="240" w:lineRule="auto"/>
              <w:jc w:val="right"/>
              <w:rPr>
                <w:rFonts w:ascii="Arial" w:hAnsi="Arial" w:cs="Arial"/>
                <w:sz w:val="16"/>
                <w:szCs w:val="16"/>
              </w:rPr>
            </w:pPr>
            <w:r>
              <w:rPr>
                <w:rFonts w:ascii="Arial" w:hAnsi="Arial" w:cs="Arial"/>
                <w:sz w:val="16"/>
                <w:szCs w:val="16"/>
              </w:rPr>
              <w:t>248,</w:t>
            </w:r>
            <w:r w:rsidR="00636F91">
              <w:rPr>
                <w:rFonts w:ascii="Arial" w:hAnsi="Arial" w:cs="Arial"/>
                <w:sz w:val="16"/>
                <w:szCs w:val="16"/>
              </w:rPr>
              <w:t>561</w:t>
            </w: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931" w14:textId="6C3E820F" w:rsidR="004A2750" w:rsidRPr="00C532F1" w:rsidRDefault="004A2750" w:rsidP="00636F91">
            <w:pPr>
              <w:spacing w:after="0" w:line="240" w:lineRule="auto"/>
              <w:jc w:val="right"/>
              <w:rPr>
                <w:rFonts w:ascii="Arial" w:hAnsi="Arial" w:cs="Arial"/>
                <w:sz w:val="16"/>
                <w:szCs w:val="16"/>
              </w:rPr>
            </w:pPr>
            <w:r>
              <w:rPr>
                <w:rFonts w:ascii="Arial" w:hAnsi="Arial" w:cs="Arial"/>
                <w:sz w:val="16"/>
                <w:szCs w:val="16"/>
              </w:rPr>
              <w:t>237,6</w:t>
            </w:r>
            <w:r w:rsidR="00636F91">
              <w:rPr>
                <w:rFonts w:ascii="Arial" w:hAnsi="Arial" w:cs="Arial"/>
                <w:sz w:val="16"/>
                <w:szCs w:val="16"/>
              </w:rPr>
              <w:t>12</w:t>
            </w: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932" w14:textId="6C59EC0E" w:rsidR="004A2750" w:rsidRPr="00C532F1" w:rsidRDefault="004A2750" w:rsidP="00636F91">
            <w:pPr>
              <w:spacing w:after="0" w:line="240" w:lineRule="auto"/>
              <w:jc w:val="right"/>
              <w:rPr>
                <w:rFonts w:ascii="Arial" w:hAnsi="Arial" w:cs="Arial"/>
                <w:sz w:val="16"/>
                <w:szCs w:val="16"/>
              </w:rPr>
            </w:pPr>
            <w:r>
              <w:rPr>
                <w:rFonts w:ascii="Arial" w:hAnsi="Arial" w:cs="Arial"/>
                <w:sz w:val="16"/>
                <w:szCs w:val="16"/>
              </w:rPr>
              <w:t>235,</w:t>
            </w:r>
            <w:r w:rsidR="00636F91">
              <w:rPr>
                <w:rFonts w:ascii="Arial" w:hAnsi="Arial" w:cs="Arial"/>
                <w:sz w:val="16"/>
                <w:szCs w:val="16"/>
              </w:rPr>
              <w:t>754</w:t>
            </w:r>
            <w:r>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933" w14:textId="28C82FBE" w:rsidR="004A2750" w:rsidRPr="00C532F1" w:rsidRDefault="004A2750" w:rsidP="00636F91">
            <w:pPr>
              <w:spacing w:after="0" w:line="240" w:lineRule="auto"/>
              <w:jc w:val="right"/>
              <w:rPr>
                <w:rFonts w:ascii="Arial" w:hAnsi="Arial" w:cs="Arial"/>
                <w:sz w:val="16"/>
                <w:szCs w:val="16"/>
              </w:rPr>
            </w:pPr>
            <w:r>
              <w:rPr>
                <w:rFonts w:ascii="Arial" w:hAnsi="Arial" w:cs="Arial"/>
                <w:sz w:val="16"/>
                <w:szCs w:val="16"/>
              </w:rPr>
              <w:t>221,2</w:t>
            </w:r>
            <w:r w:rsidR="00636F91">
              <w:rPr>
                <w:rFonts w:ascii="Arial" w:hAnsi="Arial" w:cs="Arial"/>
                <w:sz w:val="16"/>
                <w:szCs w:val="16"/>
              </w:rPr>
              <w:t>07</w:t>
            </w:r>
            <w:r>
              <w:rPr>
                <w:rFonts w:ascii="Arial" w:hAnsi="Arial" w:cs="Arial"/>
                <w:sz w:val="16"/>
                <w:szCs w:val="16"/>
              </w:rPr>
              <w:t xml:space="preserve"> </w:t>
            </w:r>
          </w:p>
        </w:tc>
      </w:tr>
      <w:tr w:rsidR="004A2750" w:rsidRPr="00C532F1" w14:paraId="76C1593B" w14:textId="77777777" w:rsidTr="0066478E">
        <w:trPr>
          <w:trHeight w:val="225"/>
        </w:trPr>
        <w:tc>
          <w:tcPr>
            <w:tcW w:w="2880" w:type="dxa"/>
            <w:tcBorders>
              <w:top w:val="nil"/>
              <w:left w:val="nil"/>
              <w:bottom w:val="nil"/>
              <w:right w:val="nil"/>
            </w:tcBorders>
            <w:shd w:val="clear" w:color="auto" w:fill="auto"/>
            <w:vAlign w:val="center"/>
            <w:hideMark/>
          </w:tcPr>
          <w:p w14:paraId="76C15935" w14:textId="77777777" w:rsidR="004A2750" w:rsidRPr="00C532F1" w:rsidRDefault="004A2750" w:rsidP="004A2750">
            <w:pPr>
              <w:spacing w:after="0" w:line="240" w:lineRule="auto"/>
              <w:ind w:firstLineChars="100" w:firstLine="160"/>
              <w:jc w:val="left"/>
              <w:rPr>
                <w:rFonts w:ascii="Arial" w:hAnsi="Arial" w:cs="Arial"/>
                <w:sz w:val="16"/>
                <w:szCs w:val="16"/>
              </w:rPr>
            </w:pPr>
            <w:r w:rsidRPr="00C532F1">
              <w:rPr>
                <w:rFonts w:ascii="Arial" w:hAnsi="Arial" w:cs="Arial"/>
                <w:sz w:val="16"/>
                <w:szCs w:val="16"/>
              </w:rPr>
              <w:t>s74 retained revenue receipts (a)</w:t>
            </w:r>
          </w:p>
        </w:tc>
        <w:tc>
          <w:tcPr>
            <w:tcW w:w="1020" w:type="dxa"/>
            <w:tcBorders>
              <w:top w:val="nil"/>
              <w:left w:val="nil"/>
              <w:bottom w:val="nil"/>
              <w:right w:val="nil"/>
            </w:tcBorders>
            <w:shd w:val="clear" w:color="auto" w:fill="auto"/>
            <w:noWrap/>
            <w:vAlign w:val="center"/>
            <w:hideMark/>
          </w:tcPr>
          <w:p w14:paraId="76C15936" w14:textId="38DCDC54"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40,170 </w:t>
            </w:r>
          </w:p>
        </w:tc>
        <w:tc>
          <w:tcPr>
            <w:tcW w:w="928" w:type="dxa"/>
            <w:tcBorders>
              <w:top w:val="nil"/>
              <w:left w:val="nil"/>
              <w:bottom w:val="nil"/>
              <w:right w:val="nil"/>
            </w:tcBorders>
            <w:shd w:val="clear" w:color="000000" w:fill="E6E6E6"/>
            <w:noWrap/>
            <w:vAlign w:val="center"/>
            <w:hideMark/>
          </w:tcPr>
          <w:p w14:paraId="76C15937" w14:textId="0E716767"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40,374 </w:t>
            </w:r>
          </w:p>
        </w:tc>
        <w:tc>
          <w:tcPr>
            <w:tcW w:w="1020" w:type="dxa"/>
            <w:tcBorders>
              <w:top w:val="nil"/>
              <w:left w:val="nil"/>
              <w:bottom w:val="nil"/>
              <w:right w:val="nil"/>
            </w:tcBorders>
            <w:shd w:val="clear" w:color="auto" w:fill="auto"/>
            <w:noWrap/>
            <w:vAlign w:val="center"/>
            <w:hideMark/>
          </w:tcPr>
          <w:p w14:paraId="76C15938" w14:textId="0B2674C1"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40,374 </w:t>
            </w:r>
          </w:p>
        </w:tc>
        <w:tc>
          <w:tcPr>
            <w:tcW w:w="1020" w:type="dxa"/>
            <w:tcBorders>
              <w:top w:val="nil"/>
              <w:left w:val="nil"/>
              <w:bottom w:val="nil"/>
              <w:right w:val="nil"/>
            </w:tcBorders>
            <w:shd w:val="clear" w:color="auto" w:fill="auto"/>
            <w:noWrap/>
            <w:vAlign w:val="center"/>
            <w:hideMark/>
          </w:tcPr>
          <w:p w14:paraId="76C15939" w14:textId="58272439"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40,374 </w:t>
            </w:r>
          </w:p>
        </w:tc>
        <w:tc>
          <w:tcPr>
            <w:tcW w:w="1020" w:type="dxa"/>
            <w:tcBorders>
              <w:top w:val="nil"/>
              <w:left w:val="nil"/>
              <w:bottom w:val="nil"/>
              <w:right w:val="nil"/>
            </w:tcBorders>
            <w:shd w:val="clear" w:color="auto" w:fill="auto"/>
            <w:noWrap/>
            <w:vAlign w:val="center"/>
            <w:hideMark/>
          </w:tcPr>
          <w:p w14:paraId="76C1593A" w14:textId="1A69DDDE"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40,374 </w:t>
            </w:r>
          </w:p>
        </w:tc>
      </w:tr>
      <w:tr w:rsidR="004A2750" w:rsidRPr="00C532F1" w14:paraId="76C15942" w14:textId="77777777" w:rsidTr="0066478E">
        <w:trPr>
          <w:trHeight w:val="510"/>
        </w:trPr>
        <w:tc>
          <w:tcPr>
            <w:tcW w:w="2880" w:type="dxa"/>
            <w:tcBorders>
              <w:top w:val="nil"/>
              <w:left w:val="nil"/>
              <w:bottom w:val="nil"/>
              <w:right w:val="nil"/>
            </w:tcBorders>
            <w:shd w:val="clear" w:color="auto" w:fill="auto"/>
            <w:vAlign w:val="center"/>
            <w:hideMark/>
          </w:tcPr>
          <w:p w14:paraId="76C1593C" w14:textId="77777777" w:rsidR="004A2750" w:rsidRPr="00640761" w:rsidRDefault="004A2750" w:rsidP="004A2750">
            <w:pPr>
              <w:spacing w:after="0" w:line="240" w:lineRule="auto"/>
              <w:ind w:left="322" w:hanging="142"/>
              <w:jc w:val="left"/>
              <w:rPr>
                <w:rFonts w:ascii="Arial" w:hAnsi="Arial" w:cs="Arial"/>
                <w:color w:val="000000"/>
                <w:sz w:val="16"/>
                <w:szCs w:val="16"/>
              </w:rPr>
            </w:pPr>
            <w:r w:rsidRPr="00640761">
              <w:rPr>
                <w:rFonts w:ascii="Arial" w:hAnsi="Arial" w:cs="Arial"/>
                <w:color w:val="000000"/>
                <w:sz w:val="16"/>
                <w:szCs w:val="16"/>
              </w:rPr>
              <w:t>Expenses not requiring appropriation</w:t>
            </w:r>
            <w:r>
              <w:rPr>
                <w:rFonts w:ascii="Arial" w:hAnsi="Arial" w:cs="Arial"/>
                <w:color w:val="000000"/>
                <w:sz w:val="16"/>
                <w:szCs w:val="16"/>
              </w:rPr>
              <w:t xml:space="preserve"> in the Budget year </w:t>
            </w:r>
            <w:r w:rsidRPr="00640761">
              <w:rPr>
                <w:rFonts w:ascii="Arial" w:hAnsi="Arial" w:cs="Arial"/>
                <w:color w:val="000000"/>
                <w:sz w:val="16"/>
                <w:szCs w:val="16"/>
              </w:rPr>
              <w:t>(b)</w:t>
            </w:r>
          </w:p>
        </w:tc>
        <w:tc>
          <w:tcPr>
            <w:tcW w:w="1020" w:type="dxa"/>
            <w:tcBorders>
              <w:top w:val="nil"/>
              <w:left w:val="nil"/>
              <w:bottom w:val="nil"/>
              <w:right w:val="nil"/>
            </w:tcBorders>
            <w:shd w:val="clear" w:color="auto" w:fill="auto"/>
            <w:noWrap/>
            <w:vAlign w:val="center"/>
            <w:hideMark/>
          </w:tcPr>
          <w:p w14:paraId="76C1593D" w14:textId="151E82D6" w:rsidR="004A2750" w:rsidRPr="00C532F1" w:rsidRDefault="004A2750" w:rsidP="004A2750">
            <w:pPr>
              <w:spacing w:after="0" w:line="240" w:lineRule="auto"/>
              <w:jc w:val="right"/>
              <w:rPr>
                <w:rFonts w:ascii="Arial" w:hAnsi="Arial" w:cs="Arial"/>
                <w:color w:val="000000"/>
                <w:sz w:val="16"/>
                <w:szCs w:val="16"/>
              </w:rPr>
            </w:pPr>
            <w:r>
              <w:rPr>
                <w:rFonts w:ascii="Arial" w:hAnsi="Arial" w:cs="Arial"/>
                <w:color w:val="000000"/>
                <w:sz w:val="16"/>
                <w:szCs w:val="16"/>
              </w:rPr>
              <w:t xml:space="preserve">57,144 </w:t>
            </w:r>
          </w:p>
        </w:tc>
        <w:tc>
          <w:tcPr>
            <w:tcW w:w="928" w:type="dxa"/>
            <w:tcBorders>
              <w:top w:val="nil"/>
              <w:left w:val="nil"/>
              <w:bottom w:val="nil"/>
              <w:right w:val="nil"/>
            </w:tcBorders>
            <w:shd w:val="clear" w:color="000000" w:fill="E6E6E6"/>
            <w:noWrap/>
            <w:vAlign w:val="center"/>
            <w:hideMark/>
          </w:tcPr>
          <w:p w14:paraId="76C1593E" w14:textId="5AC3177D" w:rsidR="004A2750" w:rsidRPr="00C532F1" w:rsidRDefault="00636F91" w:rsidP="004A2750">
            <w:pPr>
              <w:spacing w:after="0" w:line="240" w:lineRule="auto"/>
              <w:jc w:val="right"/>
              <w:rPr>
                <w:rFonts w:ascii="Arial" w:hAnsi="Arial" w:cs="Arial"/>
                <w:sz w:val="16"/>
                <w:szCs w:val="16"/>
              </w:rPr>
            </w:pPr>
            <w:r>
              <w:rPr>
                <w:rFonts w:ascii="Arial" w:hAnsi="Arial" w:cs="Arial"/>
                <w:sz w:val="16"/>
                <w:szCs w:val="16"/>
              </w:rPr>
              <w:t>46,975</w:t>
            </w:r>
            <w:r w:rsidR="004A2750">
              <w:rPr>
                <w:rFonts w:ascii="Arial" w:hAnsi="Arial" w:cs="Arial"/>
                <w:sz w:val="16"/>
                <w:szCs w:val="16"/>
              </w:rPr>
              <w:t xml:space="preserve"> </w:t>
            </w:r>
          </w:p>
        </w:tc>
        <w:tc>
          <w:tcPr>
            <w:tcW w:w="1020" w:type="dxa"/>
            <w:tcBorders>
              <w:top w:val="nil"/>
              <w:left w:val="nil"/>
              <w:bottom w:val="nil"/>
              <w:right w:val="nil"/>
            </w:tcBorders>
            <w:shd w:val="clear" w:color="auto" w:fill="auto"/>
            <w:noWrap/>
            <w:vAlign w:val="center"/>
            <w:hideMark/>
          </w:tcPr>
          <w:p w14:paraId="76C1593F" w14:textId="4D6B7FCE"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28,033 </w:t>
            </w:r>
          </w:p>
        </w:tc>
        <w:tc>
          <w:tcPr>
            <w:tcW w:w="1020" w:type="dxa"/>
            <w:tcBorders>
              <w:top w:val="nil"/>
              <w:left w:val="nil"/>
              <w:bottom w:val="nil"/>
              <w:right w:val="nil"/>
            </w:tcBorders>
            <w:shd w:val="clear" w:color="auto" w:fill="auto"/>
            <w:noWrap/>
            <w:vAlign w:val="center"/>
            <w:hideMark/>
          </w:tcPr>
          <w:p w14:paraId="76C15940" w14:textId="5E48D01B"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30,444 </w:t>
            </w:r>
          </w:p>
        </w:tc>
        <w:tc>
          <w:tcPr>
            <w:tcW w:w="1020" w:type="dxa"/>
            <w:tcBorders>
              <w:top w:val="nil"/>
              <w:left w:val="nil"/>
              <w:bottom w:val="nil"/>
              <w:right w:val="nil"/>
            </w:tcBorders>
            <w:shd w:val="clear" w:color="auto" w:fill="auto"/>
            <w:noWrap/>
            <w:vAlign w:val="center"/>
            <w:hideMark/>
          </w:tcPr>
          <w:p w14:paraId="76C15941" w14:textId="6BCB69EC" w:rsidR="004A2750" w:rsidRPr="00C532F1" w:rsidRDefault="004A2750" w:rsidP="004A2750">
            <w:pPr>
              <w:spacing w:after="0" w:line="240" w:lineRule="auto"/>
              <w:jc w:val="right"/>
              <w:rPr>
                <w:rFonts w:ascii="Arial" w:hAnsi="Arial" w:cs="Arial"/>
                <w:sz w:val="16"/>
                <w:szCs w:val="16"/>
              </w:rPr>
            </w:pPr>
            <w:r>
              <w:rPr>
                <w:rFonts w:ascii="Arial" w:hAnsi="Arial" w:cs="Arial"/>
                <w:sz w:val="16"/>
                <w:szCs w:val="16"/>
              </w:rPr>
              <w:t xml:space="preserve">29,857 </w:t>
            </w:r>
          </w:p>
        </w:tc>
      </w:tr>
      <w:tr w:rsidR="004A2750" w:rsidRPr="00C532F1" w14:paraId="76C15949" w14:textId="77777777" w:rsidTr="0066478E">
        <w:trPr>
          <w:trHeight w:val="225"/>
        </w:trPr>
        <w:tc>
          <w:tcPr>
            <w:tcW w:w="2880" w:type="dxa"/>
            <w:tcBorders>
              <w:top w:val="nil"/>
              <w:left w:val="nil"/>
              <w:bottom w:val="nil"/>
              <w:right w:val="nil"/>
            </w:tcBorders>
            <w:shd w:val="clear" w:color="auto" w:fill="auto"/>
            <w:vAlign w:val="center"/>
            <w:hideMark/>
          </w:tcPr>
          <w:p w14:paraId="76C15943" w14:textId="77777777" w:rsidR="004A2750" w:rsidRPr="00C532F1" w:rsidRDefault="004A2750" w:rsidP="004A2750">
            <w:pPr>
              <w:spacing w:after="0" w:line="240" w:lineRule="auto"/>
              <w:jc w:val="right"/>
              <w:rPr>
                <w:rFonts w:ascii="Arial" w:hAnsi="Arial" w:cs="Arial"/>
                <w:b/>
                <w:bCs/>
                <w:sz w:val="16"/>
                <w:szCs w:val="16"/>
              </w:rPr>
            </w:pPr>
            <w:r w:rsidRPr="00C532F1">
              <w:rPr>
                <w:rFonts w:ascii="Arial" w:hAnsi="Arial" w:cs="Arial"/>
                <w:b/>
                <w:bCs/>
                <w:sz w:val="16"/>
                <w:szCs w:val="16"/>
              </w:rPr>
              <w:t>Departmental total</w:t>
            </w:r>
          </w:p>
        </w:tc>
        <w:tc>
          <w:tcPr>
            <w:tcW w:w="1020" w:type="dxa"/>
            <w:tcBorders>
              <w:top w:val="single" w:sz="4" w:space="0" w:color="auto"/>
              <w:left w:val="nil"/>
              <w:bottom w:val="single" w:sz="4" w:space="0" w:color="auto"/>
              <w:right w:val="nil"/>
            </w:tcBorders>
            <w:shd w:val="clear" w:color="auto" w:fill="auto"/>
            <w:noWrap/>
            <w:vAlign w:val="center"/>
            <w:hideMark/>
          </w:tcPr>
          <w:p w14:paraId="76C15944" w14:textId="6421E5C8" w:rsidR="004A2750" w:rsidRPr="00C532F1" w:rsidRDefault="00636F91" w:rsidP="004A2750">
            <w:pPr>
              <w:spacing w:after="0" w:line="240" w:lineRule="auto"/>
              <w:jc w:val="right"/>
              <w:rPr>
                <w:rFonts w:ascii="Arial" w:hAnsi="Arial" w:cs="Arial"/>
                <w:color w:val="000000"/>
                <w:sz w:val="16"/>
                <w:szCs w:val="16"/>
              </w:rPr>
            </w:pPr>
            <w:r>
              <w:rPr>
                <w:rFonts w:ascii="Arial" w:hAnsi="Arial" w:cs="Arial"/>
                <w:color w:val="000000"/>
                <w:sz w:val="16"/>
                <w:szCs w:val="16"/>
              </w:rPr>
              <w:t>343,194</w:t>
            </w:r>
          </w:p>
        </w:tc>
        <w:tc>
          <w:tcPr>
            <w:tcW w:w="928" w:type="dxa"/>
            <w:tcBorders>
              <w:top w:val="single" w:sz="4" w:space="0" w:color="auto"/>
              <w:left w:val="nil"/>
              <w:bottom w:val="single" w:sz="4" w:space="0" w:color="auto"/>
              <w:right w:val="nil"/>
            </w:tcBorders>
            <w:shd w:val="clear" w:color="000000" w:fill="E6E6E6"/>
            <w:noWrap/>
            <w:vAlign w:val="center"/>
            <w:hideMark/>
          </w:tcPr>
          <w:p w14:paraId="76C15945" w14:textId="15DD56D1" w:rsidR="004A2750" w:rsidRPr="00C532F1" w:rsidRDefault="00636F91" w:rsidP="004A2750">
            <w:pPr>
              <w:spacing w:after="0" w:line="240" w:lineRule="auto"/>
              <w:jc w:val="right"/>
              <w:rPr>
                <w:rFonts w:ascii="Arial" w:hAnsi="Arial" w:cs="Arial"/>
                <w:sz w:val="16"/>
                <w:szCs w:val="16"/>
              </w:rPr>
            </w:pPr>
            <w:r>
              <w:rPr>
                <w:rFonts w:ascii="Arial" w:hAnsi="Arial" w:cs="Arial"/>
                <w:sz w:val="16"/>
                <w:szCs w:val="16"/>
              </w:rPr>
              <w:t>335,910</w:t>
            </w:r>
            <w:r w:rsidR="004A2750">
              <w:rPr>
                <w:rFonts w:ascii="Arial" w:hAnsi="Arial" w:cs="Arial"/>
                <w:sz w:val="16"/>
                <w:szCs w:val="16"/>
              </w:rPr>
              <w:t xml:space="preserve"> </w:t>
            </w:r>
          </w:p>
        </w:tc>
        <w:tc>
          <w:tcPr>
            <w:tcW w:w="1020" w:type="dxa"/>
            <w:tcBorders>
              <w:top w:val="single" w:sz="4" w:space="0" w:color="auto"/>
              <w:left w:val="nil"/>
              <w:bottom w:val="single" w:sz="4" w:space="0" w:color="auto"/>
              <w:right w:val="nil"/>
            </w:tcBorders>
            <w:shd w:val="clear" w:color="auto" w:fill="auto"/>
            <w:noWrap/>
            <w:vAlign w:val="center"/>
            <w:hideMark/>
          </w:tcPr>
          <w:p w14:paraId="76C15946" w14:textId="221B6D7C" w:rsidR="004A2750" w:rsidRPr="00C532F1" w:rsidRDefault="00636F91" w:rsidP="004A2750">
            <w:pPr>
              <w:spacing w:after="0" w:line="240" w:lineRule="auto"/>
              <w:jc w:val="right"/>
              <w:rPr>
                <w:rFonts w:ascii="Arial" w:hAnsi="Arial" w:cs="Arial"/>
                <w:color w:val="000000"/>
                <w:sz w:val="16"/>
                <w:szCs w:val="16"/>
              </w:rPr>
            </w:pPr>
            <w:r>
              <w:rPr>
                <w:rFonts w:ascii="Arial" w:hAnsi="Arial" w:cs="Arial"/>
                <w:color w:val="000000"/>
                <w:sz w:val="16"/>
                <w:szCs w:val="16"/>
              </w:rPr>
              <w:t>306,019</w:t>
            </w:r>
            <w:r w:rsidR="004A2750">
              <w:rPr>
                <w:rFonts w:ascii="Arial" w:hAnsi="Arial" w:cs="Arial"/>
                <w:color w:val="000000"/>
                <w:sz w:val="16"/>
                <w:szCs w:val="16"/>
              </w:rPr>
              <w:t xml:space="preserve"> </w:t>
            </w:r>
          </w:p>
        </w:tc>
        <w:tc>
          <w:tcPr>
            <w:tcW w:w="1020" w:type="dxa"/>
            <w:tcBorders>
              <w:top w:val="single" w:sz="4" w:space="0" w:color="auto"/>
              <w:left w:val="nil"/>
              <w:bottom w:val="single" w:sz="4" w:space="0" w:color="auto"/>
              <w:right w:val="nil"/>
            </w:tcBorders>
            <w:shd w:val="clear" w:color="auto" w:fill="auto"/>
            <w:noWrap/>
            <w:vAlign w:val="center"/>
            <w:hideMark/>
          </w:tcPr>
          <w:p w14:paraId="76C15947" w14:textId="452A45FB" w:rsidR="004A2750" w:rsidRPr="00C532F1" w:rsidRDefault="00636F91" w:rsidP="004A2750">
            <w:pPr>
              <w:spacing w:after="0" w:line="240" w:lineRule="auto"/>
              <w:jc w:val="right"/>
              <w:rPr>
                <w:rFonts w:ascii="Arial" w:hAnsi="Arial" w:cs="Arial"/>
                <w:color w:val="000000"/>
                <w:sz w:val="16"/>
                <w:szCs w:val="16"/>
              </w:rPr>
            </w:pPr>
            <w:r>
              <w:rPr>
                <w:rFonts w:ascii="Arial" w:hAnsi="Arial" w:cs="Arial"/>
                <w:color w:val="000000"/>
                <w:sz w:val="16"/>
                <w:szCs w:val="16"/>
              </w:rPr>
              <w:t>306,572</w:t>
            </w:r>
            <w:r w:rsidR="004A2750">
              <w:rPr>
                <w:rFonts w:ascii="Arial" w:hAnsi="Arial" w:cs="Arial"/>
                <w:color w:val="000000"/>
                <w:sz w:val="16"/>
                <w:szCs w:val="16"/>
              </w:rPr>
              <w:t xml:space="preserve"> </w:t>
            </w:r>
          </w:p>
        </w:tc>
        <w:tc>
          <w:tcPr>
            <w:tcW w:w="1020" w:type="dxa"/>
            <w:tcBorders>
              <w:top w:val="single" w:sz="4" w:space="0" w:color="auto"/>
              <w:left w:val="nil"/>
              <w:bottom w:val="single" w:sz="4" w:space="0" w:color="auto"/>
              <w:right w:val="nil"/>
            </w:tcBorders>
            <w:shd w:val="clear" w:color="auto" w:fill="auto"/>
            <w:noWrap/>
            <w:vAlign w:val="center"/>
            <w:hideMark/>
          </w:tcPr>
          <w:p w14:paraId="76C15948" w14:textId="3F48122B" w:rsidR="004A2750" w:rsidRPr="00C532F1" w:rsidRDefault="00636F91" w:rsidP="004A2750">
            <w:pPr>
              <w:spacing w:after="0" w:line="240" w:lineRule="auto"/>
              <w:jc w:val="right"/>
              <w:rPr>
                <w:rFonts w:ascii="Arial" w:hAnsi="Arial" w:cs="Arial"/>
                <w:color w:val="000000"/>
                <w:sz w:val="16"/>
                <w:szCs w:val="16"/>
              </w:rPr>
            </w:pPr>
            <w:r>
              <w:rPr>
                <w:rFonts w:ascii="Arial" w:hAnsi="Arial" w:cs="Arial"/>
                <w:color w:val="000000"/>
                <w:sz w:val="16"/>
                <w:szCs w:val="16"/>
              </w:rPr>
              <w:t>291,438</w:t>
            </w:r>
            <w:r w:rsidR="004A2750">
              <w:rPr>
                <w:rFonts w:ascii="Arial" w:hAnsi="Arial" w:cs="Arial"/>
                <w:color w:val="000000"/>
                <w:sz w:val="16"/>
                <w:szCs w:val="16"/>
              </w:rPr>
              <w:t xml:space="preserve"> </w:t>
            </w:r>
          </w:p>
        </w:tc>
      </w:tr>
      <w:tr w:rsidR="004A2750" w:rsidRPr="00C532F1" w14:paraId="76C15950" w14:textId="77777777" w:rsidTr="0066478E">
        <w:trPr>
          <w:trHeight w:val="225"/>
        </w:trPr>
        <w:tc>
          <w:tcPr>
            <w:tcW w:w="2880" w:type="dxa"/>
            <w:tcBorders>
              <w:top w:val="nil"/>
              <w:left w:val="nil"/>
              <w:bottom w:val="single" w:sz="4" w:space="0" w:color="auto"/>
              <w:right w:val="nil"/>
            </w:tcBorders>
            <w:shd w:val="clear" w:color="auto" w:fill="auto"/>
            <w:noWrap/>
            <w:vAlign w:val="center"/>
            <w:hideMark/>
          </w:tcPr>
          <w:p w14:paraId="76C1594A" w14:textId="77777777" w:rsidR="004A2750" w:rsidRPr="00C532F1" w:rsidRDefault="004A2750" w:rsidP="004A2750">
            <w:pPr>
              <w:spacing w:after="0" w:line="240" w:lineRule="auto"/>
              <w:jc w:val="left"/>
              <w:rPr>
                <w:rFonts w:ascii="Arial" w:hAnsi="Arial" w:cs="Arial"/>
                <w:b/>
                <w:bCs/>
                <w:color w:val="000000"/>
                <w:sz w:val="16"/>
                <w:szCs w:val="16"/>
              </w:rPr>
            </w:pPr>
            <w:r w:rsidRPr="00C532F1">
              <w:rPr>
                <w:rFonts w:ascii="Arial" w:hAnsi="Arial" w:cs="Arial"/>
                <w:b/>
                <w:bCs/>
                <w:color w:val="000000"/>
                <w:sz w:val="16"/>
                <w:szCs w:val="16"/>
              </w:rPr>
              <w:t>Total expenses for Outcome 1</w:t>
            </w:r>
          </w:p>
        </w:tc>
        <w:tc>
          <w:tcPr>
            <w:tcW w:w="1020" w:type="dxa"/>
            <w:tcBorders>
              <w:top w:val="nil"/>
              <w:left w:val="nil"/>
              <w:bottom w:val="single" w:sz="4" w:space="0" w:color="auto"/>
              <w:right w:val="nil"/>
            </w:tcBorders>
            <w:shd w:val="clear" w:color="auto" w:fill="auto"/>
            <w:noWrap/>
            <w:vAlign w:val="center"/>
            <w:hideMark/>
          </w:tcPr>
          <w:p w14:paraId="76C1594B" w14:textId="66FE5C65" w:rsidR="004A2750" w:rsidRPr="00C532F1" w:rsidRDefault="00AD0843" w:rsidP="004A2750">
            <w:pPr>
              <w:spacing w:after="0" w:line="240" w:lineRule="auto"/>
              <w:jc w:val="right"/>
              <w:rPr>
                <w:rFonts w:ascii="Arial" w:hAnsi="Arial" w:cs="Arial"/>
                <w:b/>
                <w:bCs/>
                <w:color w:val="000000"/>
                <w:sz w:val="16"/>
                <w:szCs w:val="16"/>
              </w:rPr>
            </w:pPr>
            <w:r>
              <w:rPr>
                <w:rFonts w:ascii="Arial" w:hAnsi="Arial" w:cs="Arial"/>
                <w:b/>
                <w:bCs/>
                <w:color w:val="000000"/>
                <w:sz w:val="16"/>
                <w:szCs w:val="16"/>
              </w:rPr>
              <w:t>2,038,524</w:t>
            </w:r>
            <w:r w:rsidR="004A2750">
              <w:rPr>
                <w:rFonts w:ascii="Arial" w:hAnsi="Arial" w:cs="Arial"/>
                <w:b/>
                <w:bCs/>
                <w:color w:val="000000"/>
                <w:sz w:val="16"/>
                <w:szCs w:val="16"/>
              </w:rPr>
              <w:t xml:space="preserve"> </w:t>
            </w:r>
          </w:p>
        </w:tc>
        <w:tc>
          <w:tcPr>
            <w:tcW w:w="928" w:type="dxa"/>
            <w:tcBorders>
              <w:top w:val="nil"/>
              <w:left w:val="nil"/>
              <w:bottom w:val="single" w:sz="4" w:space="0" w:color="auto"/>
              <w:right w:val="nil"/>
            </w:tcBorders>
            <w:shd w:val="clear" w:color="000000" w:fill="E6E6E6"/>
            <w:noWrap/>
            <w:vAlign w:val="center"/>
            <w:hideMark/>
          </w:tcPr>
          <w:p w14:paraId="76C1594C" w14:textId="7E2A1A22" w:rsidR="004A2750" w:rsidRPr="00C532F1" w:rsidRDefault="00AD0843" w:rsidP="004A2750">
            <w:pPr>
              <w:spacing w:after="0" w:line="240" w:lineRule="auto"/>
              <w:jc w:val="right"/>
              <w:rPr>
                <w:rFonts w:ascii="Arial" w:hAnsi="Arial" w:cs="Arial"/>
                <w:b/>
                <w:bCs/>
                <w:color w:val="000000"/>
                <w:sz w:val="16"/>
                <w:szCs w:val="16"/>
              </w:rPr>
            </w:pPr>
            <w:r>
              <w:rPr>
                <w:rFonts w:ascii="Arial" w:hAnsi="Arial" w:cs="Arial"/>
                <w:b/>
                <w:bCs/>
                <w:color w:val="000000"/>
                <w:sz w:val="16"/>
                <w:szCs w:val="16"/>
              </w:rPr>
              <w:t>1,859,868</w:t>
            </w:r>
            <w:r w:rsidR="004A2750">
              <w:rPr>
                <w:rFonts w:ascii="Arial" w:hAnsi="Arial" w:cs="Arial"/>
                <w:b/>
                <w:bCs/>
                <w:color w:val="000000"/>
                <w:sz w:val="16"/>
                <w:szCs w:val="16"/>
              </w:rPr>
              <w:t xml:space="preserve"> </w:t>
            </w:r>
          </w:p>
        </w:tc>
        <w:tc>
          <w:tcPr>
            <w:tcW w:w="1020" w:type="dxa"/>
            <w:tcBorders>
              <w:top w:val="nil"/>
              <w:left w:val="nil"/>
              <w:bottom w:val="single" w:sz="4" w:space="0" w:color="auto"/>
              <w:right w:val="nil"/>
            </w:tcBorders>
            <w:shd w:val="clear" w:color="auto" w:fill="auto"/>
            <w:noWrap/>
            <w:vAlign w:val="center"/>
            <w:hideMark/>
          </w:tcPr>
          <w:p w14:paraId="76C1594D" w14:textId="4338D02D" w:rsidR="004A2750" w:rsidRPr="00C532F1" w:rsidRDefault="004A2750" w:rsidP="00AD0843">
            <w:pPr>
              <w:spacing w:after="0" w:line="240" w:lineRule="auto"/>
              <w:jc w:val="right"/>
              <w:rPr>
                <w:rFonts w:ascii="Arial" w:hAnsi="Arial" w:cs="Arial"/>
                <w:b/>
                <w:bCs/>
                <w:sz w:val="16"/>
                <w:szCs w:val="16"/>
              </w:rPr>
            </w:pPr>
            <w:r>
              <w:rPr>
                <w:rFonts w:ascii="Arial" w:hAnsi="Arial" w:cs="Arial"/>
                <w:b/>
                <w:bCs/>
                <w:sz w:val="16"/>
                <w:szCs w:val="16"/>
              </w:rPr>
              <w:t>1,826,7</w:t>
            </w:r>
            <w:r w:rsidR="00AD0843">
              <w:rPr>
                <w:rFonts w:ascii="Arial" w:hAnsi="Arial" w:cs="Arial"/>
                <w:b/>
                <w:bCs/>
                <w:sz w:val="16"/>
                <w:szCs w:val="16"/>
              </w:rPr>
              <w:t>34</w:t>
            </w:r>
            <w:r>
              <w:rPr>
                <w:rFonts w:ascii="Arial" w:hAnsi="Arial" w:cs="Arial"/>
                <w:b/>
                <w:bCs/>
                <w:sz w:val="16"/>
                <w:szCs w:val="16"/>
              </w:rPr>
              <w:t xml:space="preserve"> </w:t>
            </w:r>
          </w:p>
        </w:tc>
        <w:tc>
          <w:tcPr>
            <w:tcW w:w="1020" w:type="dxa"/>
            <w:tcBorders>
              <w:top w:val="nil"/>
              <w:left w:val="nil"/>
              <w:bottom w:val="single" w:sz="4" w:space="0" w:color="auto"/>
              <w:right w:val="nil"/>
            </w:tcBorders>
            <w:shd w:val="clear" w:color="auto" w:fill="auto"/>
            <w:noWrap/>
            <w:vAlign w:val="center"/>
            <w:hideMark/>
          </w:tcPr>
          <w:p w14:paraId="76C1594E" w14:textId="677E5C9C" w:rsidR="004A2750" w:rsidRPr="00C532F1" w:rsidRDefault="004A2750" w:rsidP="00AD0843">
            <w:pPr>
              <w:spacing w:after="0" w:line="240" w:lineRule="auto"/>
              <w:jc w:val="right"/>
              <w:rPr>
                <w:rFonts w:ascii="Arial" w:hAnsi="Arial" w:cs="Arial"/>
                <w:b/>
                <w:bCs/>
                <w:sz w:val="16"/>
                <w:szCs w:val="16"/>
              </w:rPr>
            </w:pPr>
            <w:r>
              <w:rPr>
                <w:rFonts w:ascii="Arial" w:hAnsi="Arial" w:cs="Arial"/>
                <w:b/>
                <w:bCs/>
                <w:sz w:val="16"/>
                <w:szCs w:val="16"/>
              </w:rPr>
              <w:t>1,805,7</w:t>
            </w:r>
            <w:r w:rsidR="00AD0843">
              <w:rPr>
                <w:rFonts w:ascii="Arial" w:hAnsi="Arial" w:cs="Arial"/>
                <w:b/>
                <w:bCs/>
                <w:sz w:val="16"/>
                <w:szCs w:val="16"/>
              </w:rPr>
              <w:t>1</w:t>
            </w:r>
            <w:r>
              <w:rPr>
                <w:rFonts w:ascii="Arial" w:hAnsi="Arial" w:cs="Arial"/>
                <w:b/>
                <w:bCs/>
                <w:sz w:val="16"/>
                <w:szCs w:val="16"/>
              </w:rPr>
              <w:t xml:space="preserve">8 </w:t>
            </w:r>
          </w:p>
        </w:tc>
        <w:tc>
          <w:tcPr>
            <w:tcW w:w="1020" w:type="dxa"/>
            <w:tcBorders>
              <w:top w:val="nil"/>
              <w:left w:val="nil"/>
              <w:bottom w:val="single" w:sz="4" w:space="0" w:color="auto"/>
              <w:right w:val="nil"/>
            </w:tcBorders>
            <w:shd w:val="clear" w:color="auto" w:fill="auto"/>
            <w:noWrap/>
            <w:vAlign w:val="center"/>
            <w:hideMark/>
          </w:tcPr>
          <w:p w14:paraId="76C1594F" w14:textId="79DDE43A" w:rsidR="004A2750" w:rsidRPr="00C532F1" w:rsidRDefault="004A2750" w:rsidP="00AD0843">
            <w:pPr>
              <w:spacing w:after="0" w:line="240" w:lineRule="auto"/>
              <w:jc w:val="right"/>
              <w:rPr>
                <w:rFonts w:ascii="Arial" w:hAnsi="Arial" w:cs="Arial"/>
                <w:b/>
                <w:bCs/>
                <w:sz w:val="16"/>
                <w:szCs w:val="16"/>
              </w:rPr>
            </w:pPr>
            <w:r>
              <w:rPr>
                <w:rFonts w:ascii="Arial" w:hAnsi="Arial" w:cs="Arial"/>
                <w:b/>
                <w:bCs/>
                <w:sz w:val="16"/>
                <w:szCs w:val="16"/>
              </w:rPr>
              <w:t>1,843,6</w:t>
            </w:r>
            <w:r w:rsidR="00AD0843">
              <w:rPr>
                <w:rFonts w:ascii="Arial" w:hAnsi="Arial" w:cs="Arial"/>
                <w:b/>
                <w:bCs/>
                <w:sz w:val="16"/>
                <w:szCs w:val="16"/>
              </w:rPr>
              <w:t>00</w:t>
            </w:r>
            <w:r>
              <w:rPr>
                <w:rFonts w:ascii="Arial" w:hAnsi="Arial" w:cs="Arial"/>
                <w:b/>
                <w:bCs/>
                <w:sz w:val="16"/>
                <w:szCs w:val="16"/>
              </w:rPr>
              <w:t xml:space="preserve"> </w:t>
            </w:r>
          </w:p>
        </w:tc>
      </w:tr>
      <w:tr w:rsidR="00C532F1" w:rsidRPr="00C532F1" w14:paraId="76C15957" w14:textId="77777777" w:rsidTr="0066478E">
        <w:trPr>
          <w:trHeight w:val="225"/>
        </w:trPr>
        <w:tc>
          <w:tcPr>
            <w:tcW w:w="2880" w:type="dxa"/>
            <w:tcBorders>
              <w:top w:val="nil"/>
              <w:left w:val="nil"/>
              <w:bottom w:val="nil"/>
              <w:right w:val="nil"/>
            </w:tcBorders>
            <w:shd w:val="clear" w:color="auto" w:fill="auto"/>
            <w:noWrap/>
            <w:vAlign w:val="center"/>
            <w:hideMark/>
          </w:tcPr>
          <w:p w14:paraId="76C15951" w14:textId="77777777" w:rsidR="00C532F1" w:rsidRPr="00C532F1" w:rsidRDefault="00C532F1" w:rsidP="00C532F1">
            <w:pPr>
              <w:spacing w:after="0" w:line="240" w:lineRule="auto"/>
              <w:jc w:val="right"/>
              <w:rPr>
                <w:rFonts w:ascii="Arial" w:hAnsi="Arial" w:cs="Arial"/>
                <w:b/>
                <w:bCs/>
                <w:sz w:val="16"/>
                <w:szCs w:val="16"/>
              </w:rPr>
            </w:pPr>
          </w:p>
        </w:tc>
        <w:tc>
          <w:tcPr>
            <w:tcW w:w="1020" w:type="dxa"/>
            <w:tcBorders>
              <w:top w:val="nil"/>
              <w:left w:val="nil"/>
              <w:bottom w:val="nil"/>
              <w:right w:val="nil"/>
            </w:tcBorders>
            <w:shd w:val="clear" w:color="auto" w:fill="auto"/>
            <w:noWrap/>
            <w:vAlign w:val="center"/>
            <w:hideMark/>
          </w:tcPr>
          <w:p w14:paraId="76C15952" w14:textId="77777777" w:rsidR="00C532F1" w:rsidRPr="00C532F1" w:rsidRDefault="00C532F1" w:rsidP="00C532F1">
            <w:pPr>
              <w:spacing w:after="0" w:line="240" w:lineRule="auto"/>
              <w:jc w:val="left"/>
              <w:rPr>
                <w:rFonts w:ascii="Times New Roman" w:hAnsi="Times New Roman"/>
              </w:rPr>
            </w:pPr>
          </w:p>
        </w:tc>
        <w:tc>
          <w:tcPr>
            <w:tcW w:w="928" w:type="dxa"/>
            <w:tcBorders>
              <w:top w:val="nil"/>
              <w:left w:val="nil"/>
              <w:bottom w:val="nil"/>
              <w:right w:val="nil"/>
            </w:tcBorders>
            <w:shd w:val="clear" w:color="auto" w:fill="auto"/>
            <w:noWrap/>
            <w:vAlign w:val="center"/>
            <w:hideMark/>
          </w:tcPr>
          <w:p w14:paraId="76C15953" w14:textId="77777777" w:rsidR="00C532F1" w:rsidRPr="00C532F1" w:rsidRDefault="00C532F1" w:rsidP="00C532F1">
            <w:pPr>
              <w:spacing w:after="0" w:line="240" w:lineRule="auto"/>
              <w:jc w:val="right"/>
              <w:rPr>
                <w:rFonts w:ascii="Times New Roman" w:hAnsi="Times New Roman"/>
              </w:rPr>
            </w:pPr>
          </w:p>
        </w:tc>
        <w:tc>
          <w:tcPr>
            <w:tcW w:w="1020" w:type="dxa"/>
            <w:tcBorders>
              <w:top w:val="nil"/>
              <w:left w:val="nil"/>
              <w:bottom w:val="nil"/>
              <w:right w:val="nil"/>
            </w:tcBorders>
            <w:shd w:val="clear" w:color="auto" w:fill="auto"/>
            <w:noWrap/>
            <w:vAlign w:val="center"/>
            <w:hideMark/>
          </w:tcPr>
          <w:p w14:paraId="76C15954" w14:textId="77777777" w:rsidR="00C532F1" w:rsidRPr="00C532F1" w:rsidRDefault="00C532F1" w:rsidP="00C532F1">
            <w:pPr>
              <w:spacing w:after="0" w:line="240" w:lineRule="auto"/>
              <w:jc w:val="right"/>
              <w:rPr>
                <w:rFonts w:ascii="Times New Roman" w:hAnsi="Times New Roman"/>
              </w:rPr>
            </w:pPr>
          </w:p>
        </w:tc>
        <w:tc>
          <w:tcPr>
            <w:tcW w:w="1020" w:type="dxa"/>
            <w:tcBorders>
              <w:top w:val="nil"/>
              <w:left w:val="nil"/>
              <w:bottom w:val="nil"/>
              <w:right w:val="nil"/>
            </w:tcBorders>
            <w:shd w:val="clear" w:color="auto" w:fill="auto"/>
            <w:noWrap/>
            <w:vAlign w:val="center"/>
            <w:hideMark/>
          </w:tcPr>
          <w:p w14:paraId="76C15955" w14:textId="77777777" w:rsidR="00C532F1" w:rsidRPr="00C532F1" w:rsidRDefault="00C532F1" w:rsidP="00C532F1">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14:paraId="76C15956" w14:textId="77777777" w:rsidR="00C532F1" w:rsidRPr="00C532F1" w:rsidRDefault="00C532F1" w:rsidP="00C532F1">
            <w:pPr>
              <w:spacing w:after="0" w:line="240" w:lineRule="auto"/>
              <w:jc w:val="left"/>
              <w:rPr>
                <w:rFonts w:ascii="Times New Roman" w:hAnsi="Times New Roman"/>
              </w:rPr>
            </w:pPr>
          </w:p>
        </w:tc>
      </w:tr>
      <w:tr w:rsidR="0066478E" w:rsidRPr="00C532F1" w14:paraId="76C1595E" w14:textId="77777777" w:rsidTr="00E039DE">
        <w:trPr>
          <w:trHeight w:val="225"/>
        </w:trPr>
        <w:tc>
          <w:tcPr>
            <w:tcW w:w="2880" w:type="dxa"/>
            <w:tcBorders>
              <w:top w:val="single" w:sz="4" w:space="0" w:color="auto"/>
              <w:left w:val="nil"/>
              <w:bottom w:val="nil"/>
              <w:right w:val="nil"/>
            </w:tcBorders>
            <w:shd w:val="clear" w:color="auto" w:fill="auto"/>
            <w:noWrap/>
            <w:vAlign w:val="center"/>
            <w:hideMark/>
          </w:tcPr>
          <w:p w14:paraId="76C15958" w14:textId="77777777" w:rsidR="0066478E" w:rsidRPr="00C532F1" w:rsidRDefault="0066478E" w:rsidP="0066478E">
            <w:pPr>
              <w:spacing w:after="0" w:line="240" w:lineRule="auto"/>
              <w:jc w:val="left"/>
              <w:rPr>
                <w:rFonts w:ascii="Arial" w:hAnsi="Arial" w:cs="Arial"/>
                <w:color w:val="000000"/>
                <w:sz w:val="16"/>
                <w:szCs w:val="16"/>
              </w:rPr>
            </w:pPr>
            <w:r w:rsidRPr="00C532F1">
              <w:rPr>
                <w:rFonts w:ascii="Arial" w:hAnsi="Arial" w:cs="Arial"/>
                <w:color w:val="000000"/>
                <w:sz w:val="16"/>
                <w:szCs w:val="16"/>
              </w:rPr>
              <w:t> </w:t>
            </w:r>
          </w:p>
        </w:tc>
        <w:tc>
          <w:tcPr>
            <w:tcW w:w="1020" w:type="dxa"/>
            <w:tcBorders>
              <w:top w:val="single" w:sz="4" w:space="0" w:color="auto"/>
              <w:left w:val="nil"/>
              <w:bottom w:val="single" w:sz="4" w:space="0" w:color="auto"/>
              <w:right w:val="nil"/>
            </w:tcBorders>
            <w:shd w:val="clear" w:color="auto" w:fill="auto"/>
            <w:noWrap/>
            <w:vAlign w:val="center"/>
            <w:hideMark/>
          </w:tcPr>
          <w:p w14:paraId="76C15959" w14:textId="73D0592F" w:rsidR="0066478E" w:rsidRPr="00C532F1" w:rsidRDefault="0066478E" w:rsidP="0066478E">
            <w:pPr>
              <w:spacing w:after="0" w:line="240" w:lineRule="auto"/>
              <w:jc w:val="right"/>
              <w:rPr>
                <w:rFonts w:ascii="Arial" w:hAnsi="Arial" w:cs="Arial"/>
                <w:sz w:val="16"/>
                <w:szCs w:val="16"/>
              </w:rPr>
            </w:pPr>
            <w:r>
              <w:rPr>
                <w:rFonts w:ascii="Arial" w:hAnsi="Arial" w:cs="Arial"/>
                <w:sz w:val="16"/>
                <w:szCs w:val="16"/>
              </w:rPr>
              <w:t>2018-19</w:t>
            </w:r>
          </w:p>
        </w:tc>
        <w:tc>
          <w:tcPr>
            <w:tcW w:w="928" w:type="dxa"/>
            <w:tcBorders>
              <w:top w:val="single" w:sz="4" w:space="0" w:color="auto"/>
              <w:left w:val="nil"/>
              <w:bottom w:val="single" w:sz="4" w:space="0" w:color="auto"/>
              <w:right w:val="nil"/>
            </w:tcBorders>
            <w:shd w:val="clear" w:color="auto" w:fill="E6E6E6"/>
            <w:noWrap/>
            <w:vAlign w:val="center"/>
            <w:hideMark/>
          </w:tcPr>
          <w:p w14:paraId="76C1595A" w14:textId="0F471868" w:rsidR="0066478E" w:rsidRPr="00C532F1" w:rsidRDefault="0066478E" w:rsidP="0066478E">
            <w:pPr>
              <w:spacing w:after="0" w:line="240" w:lineRule="auto"/>
              <w:jc w:val="right"/>
              <w:rPr>
                <w:rFonts w:ascii="Arial" w:hAnsi="Arial" w:cs="Arial"/>
                <w:sz w:val="16"/>
                <w:szCs w:val="16"/>
              </w:rPr>
            </w:pPr>
            <w:r>
              <w:rPr>
                <w:rFonts w:ascii="Arial" w:hAnsi="Arial" w:cs="Arial"/>
                <w:sz w:val="16"/>
                <w:szCs w:val="16"/>
              </w:rPr>
              <w:t>2019-20</w:t>
            </w:r>
          </w:p>
        </w:tc>
        <w:tc>
          <w:tcPr>
            <w:tcW w:w="1020" w:type="dxa"/>
            <w:tcBorders>
              <w:top w:val="nil"/>
              <w:left w:val="nil"/>
              <w:bottom w:val="nil"/>
              <w:right w:val="nil"/>
            </w:tcBorders>
            <w:shd w:val="clear" w:color="auto" w:fill="auto"/>
            <w:noWrap/>
            <w:vAlign w:val="center"/>
            <w:hideMark/>
          </w:tcPr>
          <w:p w14:paraId="76C1595B" w14:textId="77777777" w:rsidR="0066478E" w:rsidRPr="00C532F1" w:rsidRDefault="0066478E" w:rsidP="0066478E">
            <w:pPr>
              <w:spacing w:after="0" w:line="240" w:lineRule="auto"/>
              <w:jc w:val="right"/>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14:paraId="76C1595C" w14:textId="77777777" w:rsidR="0066478E" w:rsidRPr="00C532F1" w:rsidRDefault="0066478E" w:rsidP="0066478E">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14:paraId="76C1595D" w14:textId="77777777" w:rsidR="0066478E" w:rsidRPr="00C532F1" w:rsidRDefault="0066478E" w:rsidP="0066478E">
            <w:pPr>
              <w:spacing w:after="0" w:line="240" w:lineRule="auto"/>
              <w:jc w:val="left"/>
              <w:rPr>
                <w:rFonts w:ascii="Times New Roman" w:hAnsi="Times New Roman"/>
              </w:rPr>
            </w:pPr>
          </w:p>
        </w:tc>
      </w:tr>
      <w:tr w:rsidR="0066478E" w:rsidRPr="00C532F1" w14:paraId="76C15965" w14:textId="77777777" w:rsidTr="00E039DE">
        <w:trPr>
          <w:trHeight w:val="300"/>
        </w:trPr>
        <w:tc>
          <w:tcPr>
            <w:tcW w:w="2880" w:type="dxa"/>
            <w:tcBorders>
              <w:top w:val="nil"/>
              <w:left w:val="nil"/>
              <w:bottom w:val="single" w:sz="4" w:space="0" w:color="auto"/>
              <w:right w:val="nil"/>
            </w:tcBorders>
            <w:shd w:val="clear" w:color="auto" w:fill="auto"/>
            <w:noWrap/>
            <w:vAlign w:val="center"/>
            <w:hideMark/>
          </w:tcPr>
          <w:p w14:paraId="76C1595F" w14:textId="77777777" w:rsidR="0066478E" w:rsidRPr="00C532F1" w:rsidRDefault="0066478E" w:rsidP="0066478E">
            <w:pPr>
              <w:spacing w:after="0" w:line="240" w:lineRule="auto"/>
              <w:jc w:val="left"/>
              <w:rPr>
                <w:rFonts w:ascii="Arial" w:hAnsi="Arial" w:cs="Arial"/>
                <w:b/>
                <w:bCs/>
                <w:color w:val="000000"/>
                <w:sz w:val="16"/>
                <w:szCs w:val="16"/>
              </w:rPr>
            </w:pPr>
            <w:r w:rsidRPr="00C532F1">
              <w:rPr>
                <w:rFonts w:ascii="Arial" w:hAnsi="Arial" w:cs="Arial"/>
                <w:b/>
                <w:bCs/>
                <w:color w:val="000000"/>
                <w:sz w:val="16"/>
                <w:szCs w:val="16"/>
              </w:rPr>
              <w:t>Average staffing level (number)</w:t>
            </w:r>
          </w:p>
        </w:tc>
        <w:tc>
          <w:tcPr>
            <w:tcW w:w="1020" w:type="dxa"/>
            <w:tcBorders>
              <w:top w:val="nil"/>
              <w:left w:val="nil"/>
              <w:bottom w:val="single" w:sz="4" w:space="0" w:color="auto"/>
              <w:right w:val="nil"/>
            </w:tcBorders>
            <w:shd w:val="clear" w:color="auto" w:fill="auto"/>
            <w:noWrap/>
            <w:vAlign w:val="center"/>
            <w:hideMark/>
          </w:tcPr>
          <w:p w14:paraId="76C15960" w14:textId="0C2A223A" w:rsidR="0066478E" w:rsidRPr="00C532F1"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1,480 </w:t>
            </w:r>
          </w:p>
        </w:tc>
        <w:tc>
          <w:tcPr>
            <w:tcW w:w="928" w:type="dxa"/>
            <w:tcBorders>
              <w:top w:val="nil"/>
              <w:left w:val="nil"/>
              <w:bottom w:val="single" w:sz="4" w:space="0" w:color="auto"/>
              <w:right w:val="nil"/>
            </w:tcBorders>
            <w:shd w:val="clear" w:color="auto" w:fill="E6E6E6"/>
            <w:noWrap/>
            <w:vAlign w:val="center"/>
            <w:hideMark/>
          </w:tcPr>
          <w:p w14:paraId="76C15961" w14:textId="26EA9BA4" w:rsidR="0066478E" w:rsidRPr="00C532F1"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1,481 </w:t>
            </w:r>
          </w:p>
        </w:tc>
        <w:tc>
          <w:tcPr>
            <w:tcW w:w="1020" w:type="dxa"/>
            <w:tcBorders>
              <w:top w:val="nil"/>
              <w:left w:val="nil"/>
              <w:bottom w:val="nil"/>
              <w:right w:val="nil"/>
            </w:tcBorders>
            <w:shd w:val="clear" w:color="auto" w:fill="auto"/>
            <w:noWrap/>
            <w:vAlign w:val="center"/>
            <w:hideMark/>
          </w:tcPr>
          <w:p w14:paraId="76C15962" w14:textId="77777777" w:rsidR="0066478E" w:rsidRPr="00C532F1" w:rsidRDefault="0066478E" w:rsidP="0066478E">
            <w:pPr>
              <w:spacing w:after="0" w:line="240" w:lineRule="auto"/>
              <w:jc w:val="right"/>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14:paraId="76C15963" w14:textId="77777777" w:rsidR="0066478E" w:rsidRPr="00C532F1" w:rsidRDefault="0066478E" w:rsidP="0066478E">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14:paraId="76C15964" w14:textId="77777777" w:rsidR="0066478E" w:rsidRPr="00C532F1" w:rsidRDefault="0066478E" w:rsidP="0066478E">
            <w:pPr>
              <w:spacing w:after="0" w:line="240" w:lineRule="auto"/>
              <w:jc w:val="left"/>
              <w:rPr>
                <w:rFonts w:ascii="Times New Roman" w:hAnsi="Times New Roman"/>
              </w:rPr>
            </w:pPr>
          </w:p>
        </w:tc>
      </w:tr>
    </w:tbl>
    <w:p w14:paraId="76C15966" w14:textId="158AEFBC" w:rsidR="00B86CCD" w:rsidRPr="00950281" w:rsidRDefault="004E0308" w:rsidP="0066478E">
      <w:pPr>
        <w:pStyle w:val="ChartandTableFootnote"/>
        <w:numPr>
          <w:ilvl w:val="0"/>
          <w:numId w:val="11"/>
        </w:numPr>
        <w:spacing w:before="120"/>
        <w:ind w:left="284" w:hanging="284"/>
        <w:jc w:val="left"/>
      </w:pPr>
      <w:r w:rsidRPr="00950281">
        <w:t>E</w:t>
      </w:r>
      <w:r w:rsidR="00A805EB">
        <w:t>stimated e</w:t>
      </w:r>
      <w:r w:rsidRPr="00950281">
        <w:t xml:space="preserve">xpenses </w:t>
      </w:r>
      <w:r w:rsidR="00A805EB">
        <w:t xml:space="preserve">incurred in relation to receipts retained under section 74 of the </w:t>
      </w:r>
      <w:r w:rsidR="0066478E" w:rsidRPr="0066478E">
        <w:rPr>
          <w:i/>
        </w:rPr>
        <w:t>PGPA Act 2013</w:t>
      </w:r>
      <w:r w:rsidR="0066478E" w:rsidRPr="0066478E">
        <w:t>.</w:t>
      </w:r>
    </w:p>
    <w:p w14:paraId="76C15967" w14:textId="77777777" w:rsidR="008E4ECE" w:rsidRDefault="00B86CCD" w:rsidP="00A13EE9">
      <w:pPr>
        <w:pStyle w:val="ChartandTableFootnote"/>
        <w:numPr>
          <w:ilvl w:val="0"/>
          <w:numId w:val="11"/>
        </w:numPr>
        <w:ind w:left="284" w:hanging="284"/>
        <w:jc w:val="left"/>
      </w:pPr>
      <w:r w:rsidRPr="00950281">
        <w:t>Expenses not requiring appropriation in the Budget year are made up of depreciation expenses, amortisation expenses, make</w:t>
      </w:r>
      <w:r w:rsidR="00547CD4" w:rsidRPr="00950281">
        <w:t xml:space="preserve"> </w:t>
      </w:r>
      <w:r w:rsidR="00BC3C87">
        <w:t xml:space="preserve">good expenses and </w:t>
      </w:r>
      <w:r w:rsidRPr="00950281">
        <w:t>audit fees.</w:t>
      </w:r>
    </w:p>
    <w:p w14:paraId="76C15968" w14:textId="77777777" w:rsidR="00B86CCD" w:rsidRPr="00446612" w:rsidRDefault="00B86CCD" w:rsidP="00A13EE9">
      <w:pPr>
        <w:pStyle w:val="Source"/>
        <w:spacing w:before="120"/>
        <w:jc w:val="left"/>
      </w:pPr>
      <w:r w:rsidRPr="00446612">
        <w:t>Note: Departmental appropriation splits and totals are indicative estimates and may change in the course of the budget year as government priorities change.</w:t>
      </w:r>
    </w:p>
    <w:p w14:paraId="76C15969" w14:textId="77777777" w:rsidR="00AE599E" w:rsidRPr="00AE599E" w:rsidRDefault="00AE599E" w:rsidP="00513B38">
      <w:pPr>
        <w:spacing w:after="0"/>
      </w:pPr>
      <w:bookmarkStart w:id="45" w:name="_Toc190682315"/>
      <w:bookmarkStart w:id="46" w:name="_Toc190682532"/>
      <w:bookmarkEnd w:id="39"/>
      <w:bookmarkEnd w:id="40"/>
    </w:p>
    <w:p w14:paraId="76C1596A" w14:textId="77777777" w:rsidR="00C854F5" w:rsidRPr="00665B04" w:rsidRDefault="00202925" w:rsidP="00E5444F">
      <w:pPr>
        <w:pStyle w:val="TableHeading"/>
        <w:rPr>
          <w:lang w:val="en-AU"/>
        </w:rPr>
      </w:pPr>
      <w:r>
        <w:rPr>
          <w:highlight w:val="yellow"/>
          <w:lang w:val="en-US"/>
        </w:rPr>
        <w:br w:type="page"/>
      </w:r>
      <w:r w:rsidR="008E5BB7" w:rsidRPr="00F71634">
        <w:t>Table 2.</w:t>
      </w:r>
      <w:r w:rsidR="00665B04">
        <w:rPr>
          <w:lang w:val="en-AU"/>
        </w:rPr>
        <w:t>1</w:t>
      </w:r>
      <w:r w:rsidR="00A0756B">
        <w:t>.2</w:t>
      </w:r>
      <w:r w:rsidR="008E5BB7" w:rsidRPr="00F71634">
        <w:t>: Pe</w:t>
      </w:r>
      <w:r w:rsidR="00665B04">
        <w:t>rformance criteria for Outcome 1</w:t>
      </w:r>
    </w:p>
    <w:p w14:paraId="76C1596B" w14:textId="77777777" w:rsidR="00665B04" w:rsidRDefault="00665B04" w:rsidP="00A0756B">
      <w:pPr>
        <w:jc w:val="left"/>
      </w:pPr>
      <w:r w:rsidRPr="00B166C6">
        <w:t>Table 2.</w:t>
      </w:r>
      <w:r>
        <w:t>1.2</w:t>
      </w:r>
      <w:r w:rsidRPr="00B166C6">
        <w:t xml:space="preserve"> below details the performance criteria for each program associated with Outcome </w:t>
      </w:r>
      <w:r>
        <w:t>1</w:t>
      </w:r>
      <w:r w:rsidRPr="00B166C6">
        <w:t xml:space="preserve">. It also summarises how each program </w:t>
      </w:r>
      <w:r>
        <w:t xml:space="preserve">is delivered and where </w:t>
      </w:r>
      <w:r w:rsidR="009A4174">
        <w:t>201</w:t>
      </w:r>
      <w:r w:rsidR="009B49C6">
        <w:t>9</w:t>
      </w:r>
      <w:r w:rsidR="009A4174">
        <w:t>–</w:t>
      </w:r>
      <w:r w:rsidR="009B49C6">
        <w:t>20</w:t>
      </w:r>
      <w:r w:rsidR="009A4174">
        <w:t xml:space="preserve"> </w:t>
      </w:r>
      <w:r w:rsidRPr="00B166C6">
        <w:t>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665B04" w:rsidRPr="00F71634" w14:paraId="76C1596D" w14:textId="77777777" w:rsidTr="004B1B06">
        <w:trPr>
          <w:tblHeader/>
        </w:trPr>
        <w:tc>
          <w:tcPr>
            <w:tcW w:w="7741" w:type="dxa"/>
            <w:gridSpan w:val="3"/>
            <w:tcBorders>
              <w:bottom w:val="single" w:sz="4" w:space="0" w:color="auto"/>
            </w:tcBorders>
            <w:shd w:val="clear" w:color="auto" w:fill="F2F2F2"/>
          </w:tcPr>
          <w:p w14:paraId="76C1596C" w14:textId="77777777" w:rsidR="00665B04" w:rsidRPr="00FD589E" w:rsidRDefault="00665B04" w:rsidP="000C03DF">
            <w:pPr>
              <w:pStyle w:val="TableColumnHeadingLeft"/>
            </w:pPr>
            <w:r w:rsidRPr="00FD589E">
              <w:t>Outcome 1</w:t>
            </w:r>
            <w:r w:rsidR="00C47C8E">
              <w:t xml:space="preserve"> </w:t>
            </w:r>
            <w:r w:rsidRPr="00FD589E">
              <w:t>—</w:t>
            </w:r>
            <w:r w:rsidR="00C47C8E">
              <w:t xml:space="preserve"> </w:t>
            </w:r>
            <w:r w:rsidRPr="00F901AD">
              <w:t>Foster a productive and competitive labour market through employment policies and programs that assist job seekers into work, meet employer needs and increase Australia’s workforce participation.</w:t>
            </w:r>
          </w:p>
        </w:tc>
      </w:tr>
      <w:tr w:rsidR="00665B04" w:rsidRPr="00F71634" w14:paraId="76C15970" w14:textId="77777777" w:rsidTr="004B1B06">
        <w:trPr>
          <w:tblHeader/>
        </w:trPr>
        <w:tc>
          <w:tcPr>
            <w:tcW w:w="7741" w:type="dxa"/>
            <w:gridSpan w:val="3"/>
            <w:tcBorders>
              <w:bottom w:val="single" w:sz="4" w:space="0" w:color="auto"/>
            </w:tcBorders>
            <w:shd w:val="clear" w:color="auto" w:fill="F2F2F2"/>
          </w:tcPr>
          <w:p w14:paraId="76C1596E" w14:textId="77777777" w:rsidR="00665B04" w:rsidRDefault="00665B04" w:rsidP="00665B04">
            <w:pPr>
              <w:tabs>
                <w:tab w:val="left" w:pos="709"/>
              </w:tabs>
              <w:spacing w:before="60" w:after="60" w:line="240" w:lineRule="auto"/>
              <w:jc w:val="left"/>
              <w:rPr>
                <w:rFonts w:ascii="Arial" w:hAnsi="Arial" w:cs="Arial"/>
                <w:sz w:val="16"/>
                <w:szCs w:val="16"/>
              </w:rPr>
            </w:pPr>
            <w:r w:rsidRPr="00723F09">
              <w:rPr>
                <w:rFonts w:ascii="Arial" w:hAnsi="Arial" w:cs="Arial"/>
                <w:b/>
                <w:sz w:val="16"/>
                <w:szCs w:val="16"/>
              </w:rPr>
              <w:t>Program 1</w:t>
            </w:r>
            <w:r w:rsidRPr="00192B17">
              <w:rPr>
                <w:rFonts w:ascii="Arial" w:hAnsi="Arial" w:cs="Arial"/>
                <w:b/>
                <w:sz w:val="16"/>
                <w:szCs w:val="16"/>
              </w:rPr>
              <w:t>.1</w:t>
            </w:r>
            <w:r w:rsidR="00C47C8E" w:rsidRPr="00192B17">
              <w:rPr>
                <w:rFonts w:ascii="Arial" w:hAnsi="Arial" w:cs="Arial"/>
                <w:b/>
                <w:sz w:val="16"/>
                <w:szCs w:val="16"/>
              </w:rPr>
              <w:t xml:space="preserve"> </w:t>
            </w:r>
            <w:r w:rsidRPr="00192B17">
              <w:rPr>
                <w:rFonts w:ascii="Arial" w:hAnsi="Arial" w:cs="Arial"/>
                <w:b/>
                <w:sz w:val="16"/>
                <w:szCs w:val="16"/>
              </w:rPr>
              <w:t>—</w:t>
            </w:r>
            <w:r w:rsidR="00C47C8E" w:rsidRPr="00192B17">
              <w:rPr>
                <w:rFonts w:ascii="Arial" w:hAnsi="Arial" w:cs="Arial"/>
                <w:b/>
                <w:sz w:val="16"/>
                <w:szCs w:val="16"/>
              </w:rPr>
              <w:t xml:space="preserve"> </w:t>
            </w:r>
            <w:r w:rsidRPr="00192B17">
              <w:rPr>
                <w:rFonts w:ascii="Arial" w:hAnsi="Arial" w:cs="Arial"/>
                <w:b/>
                <w:sz w:val="16"/>
                <w:szCs w:val="16"/>
              </w:rPr>
              <w:t>Employment Services</w:t>
            </w:r>
          </w:p>
          <w:p w14:paraId="76C1596F" w14:textId="77777777" w:rsidR="00A0756B" w:rsidRPr="00723F09" w:rsidRDefault="00A0756B" w:rsidP="00665B04">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The </w:t>
            </w:r>
            <w:r w:rsidRPr="002E528A">
              <w:rPr>
                <w:rFonts w:ascii="Arial" w:hAnsi="Arial" w:cs="Arial"/>
                <w:sz w:val="16"/>
                <w:szCs w:val="16"/>
              </w:rPr>
              <w:t xml:space="preserve">Employment Services system has </w:t>
            </w:r>
            <w:r>
              <w:rPr>
                <w:rFonts w:ascii="Arial" w:hAnsi="Arial" w:cs="Arial"/>
                <w:sz w:val="16"/>
                <w:szCs w:val="16"/>
              </w:rPr>
              <w:t>the following key</w:t>
            </w:r>
            <w:r w:rsidRPr="002E528A">
              <w:rPr>
                <w:rFonts w:ascii="Arial" w:hAnsi="Arial" w:cs="Arial"/>
                <w:sz w:val="16"/>
                <w:szCs w:val="16"/>
              </w:rPr>
              <w:t xml:space="preserve"> objectives: to help job seekers find and keep a job</w:t>
            </w:r>
            <w:r w:rsidRPr="00705934">
              <w:rPr>
                <w:rFonts w:ascii="Arial" w:hAnsi="Arial" w:cs="Arial"/>
                <w:sz w:val="16"/>
                <w:szCs w:val="16"/>
              </w:rPr>
              <w:t>; t</w:t>
            </w:r>
            <w:r>
              <w:rPr>
                <w:rFonts w:ascii="Arial" w:hAnsi="Arial" w:cs="Arial"/>
                <w:sz w:val="16"/>
                <w:szCs w:val="16"/>
              </w:rPr>
              <w:t>o</w:t>
            </w:r>
            <w:r w:rsidRPr="00705934">
              <w:rPr>
                <w:rFonts w:ascii="Arial" w:hAnsi="Arial" w:cs="Arial"/>
                <w:sz w:val="16"/>
                <w:szCs w:val="16"/>
              </w:rPr>
              <w:t xml:space="preserve"> help </w:t>
            </w:r>
            <w:r>
              <w:rPr>
                <w:rFonts w:ascii="Arial" w:hAnsi="Arial" w:cs="Arial"/>
                <w:sz w:val="16"/>
                <w:szCs w:val="16"/>
              </w:rPr>
              <w:t>job seekers move from welfare to work; to help job seekers meet their mutual obligations; that jobactive providers deliver quality services; to help young people move into work or education; and to support parents to build their work readiness to help them on a pathway to education or work.</w:t>
            </w:r>
          </w:p>
        </w:tc>
      </w:tr>
      <w:tr w:rsidR="00665B04" w:rsidRPr="00F71634" w14:paraId="76C15973" w14:textId="77777777" w:rsidTr="004B1B06">
        <w:tc>
          <w:tcPr>
            <w:tcW w:w="1701" w:type="dxa"/>
            <w:tcBorders>
              <w:top w:val="single" w:sz="4" w:space="0" w:color="auto"/>
              <w:bottom w:val="single" w:sz="4" w:space="0" w:color="auto"/>
            </w:tcBorders>
          </w:tcPr>
          <w:p w14:paraId="76C15971" w14:textId="77777777" w:rsidR="00665B04" w:rsidRPr="00723F09" w:rsidRDefault="00F901AD" w:rsidP="00665B04">
            <w:pPr>
              <w:tabs>
                <w:tab w:val="left" w:pos="709"/>
              </w:tabs>
              <w:spacing w:before="60" w:after="60" w:line="240" w:lineRule="auto"/>
              <w:jc w:val="left"/>
              <w:rPr>
                <w:rFonts w:ascii="Arial" w:hAnsi="Arial" w:cs="Arial"/>
                <w:b/>
                <w:sz w:val="16"/>
                <w:szCs w:val="16"/>
              </w:rPr>
            </w:pPr>
            <w:r>
              <w:rPr>
                <w:rFonts w:ascii="Arial" w:hAnsi="Arial" w:cs="Arial"/>
                <w:b/>
                <w:sz w:val="16"/>
                <w:szCs w:val="16"/>
              </w:rPr>
              <w:t>Purpose</w:t>
            </w:r>
          </w:p>
        </w:tc>
        <w:tc>
          <w:tcPr>
            <w:tcW w:w="6040" w:type="dxa"/>
            <w:gridSpan w:val="2"/>
            <w:tcBorders>
              <w:top w:val="single" w:sz="4" w:space="0" w:color="auto"/>
              <w:bottom w:val="single" w:sz="4" w:space="0" w:color="auto"/>
            </w:tcBorders>
          </w:tcPr>
          <w:p w14:paraId="76C15972" w14:textId="77777777" w:rsidR="00665B04" w:rsidRPr="00723F09" w:rsidRDefault="00A0756B" w:rsidP="00665B04">
            <w:pPr>
              <w:tabs>
                <w:tab w:val="left" w:pos="709"/>
              </w:tabs>
              <w:spacing w:before="60" w:after="60" w:line="240" w:lineRule="auto"/>
              <w:jc w:val="left"/>
              <w:rPr>
                <w:rFonts w:ascii="Arial" w:hAnsi="Arial" w:cs="Arial"/>
                <w:sz w:val="16"/>
                <w:szCs w:val="16"/>
              </w:rPr>
            </w:pPr>
            <w:r w:rsidRPr="00CD7620">
              <w:rPr>
                <w:rFonts w:ascii="Arial" w:hAnsi="Arial" w:cs="Arial"/>
                <w:sz w:val="16"/>
                <w:szCs w:val="16"/>
              </w:rPr>
              <w:t>Our role is to deliver policies and programs that foster safe, fair and productive workplaces of all sizes, assisting job seekers to find work and small businesses to grow.</w:t>
            </w:r>
          </w:p>
        </w:tc>
      </w:tr>
      <w:tr w:rsidR="00420DD3" w:rsidRPr="00F71634" w14:paraId="76C1598A" w14:textId="77777777" w:rsidTr="00D7134E">
        <w:tc>
          <w:tcPr>
            <w:tcW w:w="1701" w:type="dxa"/>
            <w:tcBorders>
              <w:bottom w:val="single" w:sz="4" w:space="0" w:color="auto"/>
            </w:tcBorders>
          </w:tcPr>
          <w:p w14:paraId="76C15974" w14:textId="77777777" w:rsidR="00420DD3" w:rsidRPr="00723F09" w:rsidRDefault="00420DD3" w:rsidP="00420DD3">
            <w:pPr>
              <w:tabs>
                <w:tab w:val="left" w:pos="709"/>
              </w:tabs>
              <w:spacing w:before="60" w:after="60" w:line="240" w:lineRule="auto"/>
              <w:jc w:val="left"/>
              <w:rPr>
                <w:rFonts w:ascii="Arial" w:hAnsi="Arial" w:cs="Arial"/>
                <w:b/>
                <w:sz w:val="16"/>
                <w:szCs w:val="16"/>
              </w:rPr>
            </w:pPr>
            <w:r w:rsidRPr="00723F09">
              <w:rPr>
                <w:rFonts w:ascii="Arial" w:hAnsi="Arial" w:cs="Arial"/>
                <w:b/>
                <w:sz w:val="16"/>
                <w:szCs w:val="16"/>
              </w:rPr>
              <w:t>Delivery</w:t>
            </w:r>
          </w:p>
        </w:tc>
        <w:tc>
          <w:tcPr>
            <w:tcW w:w="6040" w:type="dxa"/>
            <w:gridSpan w:val="2"/>
            <w:tcBorders>
              <w:bottom w:val="single" w:sz="4" w:space="0" w:color="auto"/>
            </w:tcBorders>
          </w:tcPr>
          <w:p w14:paraId="12367554" w14:textId="77777777" w:rsidR="009152C2" w:rsidRDefault="009152C2" w:rsidP="009152C2">
            <w:pPr>
              <w:pStyle w:val="TableTextLeft"/>
              <w:rPr>
                <w:sz w:val="16"/>
                <w:szCs w:val="16"/>
              </w:rPr>
            </w:pPr>
            <w:r w:rsidRPr="00BB26DC">
              <w:rPr>
                <w:sz w:val="16"/>
                <w:szCs w:val="16"/>
              </w:rPr>
              <w:t>From July 2019, the New Employment Services Model will be piloted in two regions – Adelaide South in South Australia and the Mid-North C</w:t>
            </w:r>
            <w:r>
              <w:rPr>
                <w:sz w:val="16"/>
                <w:szCs w:val="16"/>
              </w:rPr>
              <w:t>oast in New </w:t>
            </w:r>
            <w:r w:rsidRPr="00BB26DC">
              <w:rPr>
                <w:sz w:val="16"/>
                <w:szCs w:val="16"/>
              </w:rPr>
              <w:t>South Wales. The Pilot will test key elements of the new model, including the Digital First, Digital Plus and Enhanced Services streams for job seekers, a flexible activation framework for job seekers, an improved assessment process for providers and a new provider payment and performance management framework.</w:t>
            </w:r>
          </w:p>
          <w:p w14:paraId="76C15975" w14:textId="75936AA4" w:rsidR="00420DD3" w:rsidRPr="00002851" w:rsidRDefault="00420DD3" w:rsidP="009152C2">
            <w:pPr>
              <w:pStyle w:val="TableTextLeft"/>
              <w:rPr>
                <w:sz w:val="16"/>
                <w:szCs w:val="16"/>
              </w:rPr>
            </w:pPr>
            <w:r w:rsidRPr="00002851">
              <w:rPr>
                <w:sz w:val="16"/>
                <w:szCs w:val="16"/>
              </w:rPr>
              <w:t>jobactive services include:</w:t>
            </w:r>
          </w:p>
          <w:p w14:paraId="76C15976" w14:textId="77777777" w:rsidR="00420DD3" w:rsidRPr="00002851" w:rsidRDefault="00420DD3" w:rsidP="00420DD3">
            <w:pPr>
              <w:pStyle w:val="TableTextBullet"/>
              <w:rPr>
                <w:sz w:val="16"/>
                <w:szCs w:val="16"/>
              </w:rPr>
            </w:pPr>
            <w:r w:rsidRPr="00002851">
              <w:rPr>
                <w:sz w:val="16"/>
                <w:szCs w:val="16"/>
              </w:rPr>
              <w:t>assisting job seekers to find and keep a job and ensuring employers are provided with job seeker</w:t>
            </w:r>
            <w:r w:rsidR="00F901AD">
              <w:rPr>
                <w:sz w:val="16"/>
                <w:szCs w:val="16"/>
              </w:rPr>
              <w:t>s who meet their business needs</w:t>
            </w:r>
          </w:p>
          <w:p w14:paraId="76C15977" w14:textId="77777777" w:rsidR="00420DD3" w:rsidRPr="00002851" w:rsidRDefault="00420DD3" w:rsidP="00420DD3">
            <w:pPr>
              <w:pStyle w:val="TableTextBullet"/>
              <w:rPr>
                <w:sz w:val="16"/>
                <w:szCs w:val="16"/>
              </w:rPr>
            </w:pPr>
            <w:r w:rsidRPr="00002851">
              <w:rPr>
                <w:sz w:val="16"/>
                <w:szCs w:val="16"/>
              </w:rPr>
              <w:t>Work for the Dole and the National Work Experience Programme which provide work-like activities for job seekers to help build skills, confidence and experience to improve their job prospects and dev</w:t>
            </w:r>
            <w:r w:rsidR="00F901AD">
              <w:rPr>
                <w:sz w:val="16"/>
                <w:szCs w:val="16"/>
              </w:rPr>
              <w:t>elop their employability skills</w:t>
            </w:r>
          </w:p>
          <w:p w14:paraId="76C15978" w14:textId="77777777" w:rsidR="00420DD3" w:rsidRPr="00192B17" w:rsidRDefault="00420DD3" w:rsidP="00420DD3">
            <w:pPr>
              <w:pStyle w:val="TableTextBullet"/>
              <w:rPr>
                <w:rFonts w:cs="Arial"/>
                <w:sz w:val="16"/>
                <w:szCs w:val="16"/>
              </w:rPr>
            </w:pPr>
            <w:r w:rsidRPr="00002851">
              <w:rPr>
                <w:sz w:val="16"/>
                <w:szCs w:val="16"/>
              </w:rPr>
              <w:t xml:space="preserve">New </w:t>
            </w:r>
            <w:r w:rsidRPr="00192B17">
              <w:rPr>
                <w:rFonts w:cs="Arial"/>
                <w:sz w:val="16"/>
                <w:szCs w:val="16"/>
              </w:rPr>
              <w:t>Business Assistance with NEIS</w:t>
            </w:r>
            <w:r w:rsidRPr="00192B17">
              <w:rPr>
                <w:rStyle w:val="FootnoteReference"/>
                <w:rFonts w:cs="Arial"/>
                <w:sz w:val="16"/>
                <w:szCs w:val="16"/>
              </w:rPr>
              <w:footnoteReference w:id="2"/>
            </w:r>
            <w:r w:rsidRPr="00192B17">
              <w:rPr>
                <w:rFonts w:cs="Arial"/>
                <w:sz w:val="16"/>
                <w:szCs w:val="16"/>
              </w:rPr>
              <w:t xml:space="preserve"> which helps people start their own business by providing accredited small business training, mentoring and business advice in the first year of their new business, and</w:t>
            </w:r>
          </w:p>
          <w:p w14:paraId="76C15979" w14:textId="77777777" w:rsidR="00420DD3" w:rsidRPr="00192B17" w:rsidRDefault="00420DD3" w:rsidP="00420DD3">
            <w:pPr>
              <w:pStyle w:val="TableTextBullet"/>
              <w:rPr>
                <w:rFonts w:cs="Arial"/>
                <w:sz w:val="16"/>
                <w:szCs w:val="16"/>
              </w:rPr>
            </w:pPr>
            <w:r w:rsidRPr="00192B17">
              <w:rPr>
                <w:rFonts w:cs="Arial"/>
                <w:sz w:val="16"/>
                <w:szCs w:val="16"/>
              </w:rPr>
              <w:t>Harvest Labour Services and the National Harvest Labour Information Service which connect workers with employers in harvesting areas across Australia.</w:t>
            </w:r>
          </w:p>
          <w:p w14:paraId="76C1597B" w14:textId="77777777" w:rsidR="00420DD3" w:rsidRPr="00192B17" w:rsidRDefault="00420DD3" w:rsidP="00420DD3">
            <w:pPr>
              <w:pStyle w:val="TableTextLeft"/>
              <w:rPr>
                <w:rFonts w:cs="Arial"/>
                <w:sz w:val="16"/>
                <w:szCs w:val="16"/>
              </w:rPr>
            </w:pPr>
            <w:r w:rsidRPr="00192B17">
              <w:rPr>
                <w:rFonts w:cs="Arial"/>
                <w:sz w:val="16"/>
                <w:szCs w:val="16"/>
              </w:rPr>
              <w:t>ParentsNext helps eligible parents to plan and prepare for employment by the time their children go to school. ParentsNext providers work with parents to help them identify their individual education and employment goals and develop a pathway linking them to services and activities in the local community to assist them to achieve their goals. Since 2 July 2018 ParentsNext has been operating in all non-remote areas of Australia.</w:t>
            </w:r>
          </w:p>
          <w:p w14:paraId="4AB371CF" w14:textId="77777777" w:rsidR="00192B17" w:rsidRPr="00192B17" w:rsidRDefault="00420DD3" w:rsidP="00192B17">
            <w:pPr>
              <w:pStyle w:val="TableTextLeft"/>
              <w:rPr>
                <w:rFonts w:cs="Arial"/>
                <w:sz w:val="16"/>
                <w:szCs w:val="16"/>
              </w:rPr>
            </w:pPr>
            <w:r w:rsidRPr="00192B17">
              <w:rPr>
                <w:rFonts w:cs="Arial"/>
                <w:sz w:val="16"/>
                <w:szCs w:val="16"/>
              </w:rPr>
              <w:t>Transition to Work provides intensive, pre-employment support to improve the work-readiness of young people and help them into work (including apprenticeships and traineeships) or education.</w:t>
            </w:r>
            <w:r w:rsidR="00BB26DC" w:rsidRPr="00192B17">
              <w:rPr>
                <w:rFonts w:cs="Arial"/>
                <w:sz w:val="16"/>
                <w:szCs w:val="16"/>
              </w:rPr>
              <w:t xml:space="preserve"> </w:t>
            </w:r>
          </w:p>
          <w:p w14:paraId="76C15989" w14:textId="3A599DDA" w:rsidR="000C03DF" w:rsidRPr="0069142E" w:rsidRDefault="00192B17" w:rsidP="005D788D">
            <w:pPr>
              <w:pStyle w:val="TableTextLeft"/>
              <w:rPr>
                <w:sz w:val="16"/>
                <w:szCs w:val="16"/>
              </w:rPr>
            </w:pPr>
            <w:r w:rsidRPr="009D368C">
              <w:rPr>
                <w:sz w:val="16"/>
                <w:szCs w:val="16"/>
              </w:rPr>
              <w:t>The Time to Work Employment Service provides in-prison employment services to eligible Aboriginal and Torres Strait Islander prisoners. The service assists participants to access the support they need upon release to better prepare them to find employment and reint</w:t>
            </w:r>
            <w:r>
              <w:rPr>
                <w:sz w:val="16"/>
                <w:szCs w:val="16"/>
              </w:rPr>
              <w:t>egrate back into the community.</w:t>
            </w:r>
          </w:p>
        </w:tc>
      </w:tr>
      <w:tr w:rsidR="00D7134E" w:rsidRPr="00F71634" w14:paraId="08EC4F01" w14:textId="77777777" w:rsidTr="00D7134E">
        <w:tc>
          <w:tcPr>
            <w:tcW w:w="1701" w:type="dxa"/>
            <w:tcBorders>
              <w:left w:val="nil"/>
              <w:bottom w:val="nil"/>
              <w:right w:val="nil"/>
            </w:tcBorders>
          </w:tcPr>
          <w:p w14:paraId="767EAC66" w14:textId="77777777" w:rsidR="00D7134E" w:rsidRDefault="00D7134E" w:rsidP="00420DD3">
            <w:pPr>
              <w:tabs>
                <w:tab w:val="left" w:pos="709"/>
              </w:tabs>
              <w:spacing w:before="60" w:after="60" w:line="240" w:lineRule="auto"/>
              <w:jc w:val="left"/>
              <w:rPr>
                <w:rFonts w:ascii="Arial" w:hAnsi="Arial" w:cs="Arial"/>
                <w:b/>
                <w:sz w:val="16"/>
                <w:szCs w:val="16"/>
              </w:rPr>
            </w:pPr>
          </w:p>
        </w:tc>
        <w:tc>
          <w:tcPr>
            <w:tcW w:w="6040" w:type="dxa"/>
            <w:gridSpan w:val="2"/>
            <w:tcBorders>
              <w:left w:val="nil"/>
              <w:bottom w:val="nil"/>
              <w:right w:val="nil"/>
            </w:tcBorders>
          </w:tcPr>
          <w:p w14:paraId="74A8C075" w14:textId="77777777" w:rsidR="00D7134E" w:rsidRPr="009D368C" w:rsidRDefault="00D7134E" w:rsidP="00BB26DC">
            <w:pPr>
              <w:pStyle w:val="TableTextLeft"/>
              <w:rPr>
                <w:sz w:val="16"/>
                <w:szCs w:val="16"/>
              </w:rPr>
            </w:pPr>
          </w:p>
        </w:tc>
      </w:tr>
      <w:tr w:rsidR="00BB26DC" w:rsidRPr="00F71634" w14:paraId="3197CD05" w14:textId="77777777" w:rsidTr="00D7134E">
        <w:tc>
          <w:tcPr>
            <w:tcW w:w="1701" w:type="dxa"/>
            <w:tcBorders>
              <w:top w:val="single" w:sz="4" w:space="0" w:color="auto"/>
              <w:bottom w:val="single" w:sz="4" w:space="0" w:color="auto"/>
            </w:tcBorders>
          </w:tcPr>
          <w:p w14:paraId="201ED0FE" w14:textId="77777777" w:rsidR="00BB26DC" w:rsidRPr="00723F09" w:rsidRDefault="00BB26DC" w:rsidP="00420DD3">
            <w:pPr>
              <w:tabs>
                <w:tab w:val="left" w:pos="709"/>
              </w:tabs>
              <w:spacing w:before="60" w:after="60" w:line="240" w:lineRule="auto"/>
              <w:jc w:val="left"/>
              <w:rPr>
                <w:rFonts w:ascii="Arial" w:hAnsi="Arial" w:cs="Arial"/>
                <w:b/>
                <w:sz w:val="16"/>
                <w:szCs w:val="16"/>
              </w:rPr>
            </w:pPr>
          </w:p>
        </w:tc>
        <w:tc>
          <w:tcPr>
            <w:tcW w:w="6040" w:type="dxa"/>
            <w:gridSpan w:val="2"/>
            <w:tcBorders>
              <w:top w:val="single" w:sz="4" w:space="0" w:color="auto"/>
              <w:bottom w:val="single" w:sz="4" w:space="0" w:color="auto"/>
            </w:tcBorders>
          </w:tcPr>
          <w:p w14:paraId="1BEFF3B8" w14:textId="30E1ED2F" w:rsidR="00BB26DC" w:rsidRPr="009D368C" w:rsidRDefault="00BB26DC" w:rsidP="00BB26DC">
            <w:pPr>
              <w:pStyle w:val="TableTextBullet"/>
              <w:numPr>
                <w:ilvl w:val="0"/>
                <w:numId w:val="0"/>
              </w:numPr>
              <w:rPr>
                <w:sz w:val="16"/>
                <w:szCs w:val="16"/>
              </w:rPr>
            </w:pPr>
            <w:r w:rsidRPr="009D368C">
              <w:rPr>
                <w:sz w:val="16"/>
                <w:szCs w:val="16"/>
              </w:rPr>
              <w:t xml:space="preserve">The Youth Jobs PaTH for young job seekers under 25 years of age supports </w:t>
            </w:r>
            <w:r>
              <w:rPr>
                <w:sz w:val="16"/>
                <w:szCs w:val="16"/>
              </w:rPr>
              <w:t xml:space="preserve">them </w:t>
            </w:r>
            <w:r w:rsidR="009E1744">
              <w:rPr>
                <w:sz w:val="16"/>
                <w:szCs w:val="16"/>
              </w:rPr>
              <w:t xml:space="preserve">to </w:t>
            </w:r>
            <w:r w:rsidRPr="009D368C">
              <w:rPr>
                <w:sz w:val="16"/>
                <w:szCs w:val="16"/>
              </w:rPr>
              <w:t>gain the skills and work experience they need to get and keep a job. This pathway has three elements:</w:t>
            </w:r>
          </w:p>
          <w:p w14:paraId="5F6591AA" w14:textId="77777777" w:rsidR="00BB26DC" w:rsidRPr="009D368C" w:rsidRDefault="00BB26DC" w:rsidP="00BB26DC">
            <w:pPr>
              <w:pStyle w:val="TableTextBullet"/>
              <w:rPr>
                <w:sz w:val="16"/>
                <w:szCs w:val="16"/>
              </w:rPr>
            </w:pPr>
            <w:r w:rsidRPr="009D368C">
              <w:rPr>
                <w:sz w:val="16"/>
                <w:szCs w:val="16"/>
              </w:rPr>
              <w:t>Prepare: Employability Skills Training helps young people understand what employers expect in the workplace and</w:t>
            </w:r>
            <w:r>
              <w:rPr>
                <w:sz w:val="16"/>
                <w:szCs w:val="16"/>
              </w:rPr>
              <w:t xml:space="preserve"> supports them to get job ready</w:t>
            </w:r>
          </w:p>
          <w:p w14:paraId="56920CF5" w14:textId="77777777" w:rsidR="00BB26DC" w:rsidRDefault="00BB26DC" w:rsidP="00BB26DC">
            <w:pPr>
              <w:pStyle w:val="TableTextBullet"/>
              <w:rPr>
                <w:sz w:val="16"/>
                <w:szCs w:val="16"/>
              </w:rPr>
            </w:pPr>
            <w:r>
              <w:rPr>
                <w:sz w:val="16"/>
                <w:szCs w:val="16"/>
              </w:rPr>
              <w:t xml:space="preserve">Trial – </w:t>
            </w:r>
            <w:r w:rsidRPr="009D368C">
              <w:rPr>
                <w:sz w:val="16"/>
                <w:szCs w:val="16"/>
              </w:rPr>
              <w:t xml:space="preserve">PaTH internships enable businesses to trial young people to see if they are the right fit for the business, before they hire. Young people gain valuable </w:t>
            </w:r>
            <w:r w:rsidRPr="00F901AD">
              <w:rPr>
                <w:sz w:val="16"/>
                <w:szCs w:val="16"/>
              </w:rPr>
              <w:t>work experience and can demonstrate their skills to businesses looking to hire, and</w:t>
            </w:r>
          </w:p>
          <w:p w14:paraId="3C0809EA" w14:textId="77777777" w:rsidR="00BB26DC" w:rsidRPr="009D368C" w:rsidRDefault="00BB26DC" w:rsidP="00BB26DC">
            <w:pPr>
              <w:pStyle w:val="TableTextBullet"/>
              <w:rPr>
                <w:sz w:val="16"/>
                <w:szCs w:val="16"/>
              </w:rPr>
            </w:pPr>
            <w:r>
              <w:rPr>
                <w:sz w:val="16"/>
                <w:szCs w:val="16"/>
              </w:rPr>
              <w:t>Hire –</w:t>
            </w:r>
            <w:r w:rsidRPr="009D368C">
              <w:rPr>
                <w:sz w:val="16"/>
                <w:szCs w:val="16"/>
              </w:rPr>
              <w:t xml:space="preserve"> Youth Bonus Wage Subsidies of up to $10,000 may be available to businesses that hire eligible young people in ongoing work</w:t>
            </w:r>
            <w:r>
              <w:rPr>
                <w:sz w:val="16"/>
                <w:szCs w:val="16"/>
              </w:rPr>
              <w:t>.</w:t>
            </w:r>
          </w:p>
          <w:p w14:paraId="1B7139F7" w14:textId="77777777" w:rsidR="00BB26DC" w:rsidRDefault="00BB26DC" w:rsidP="00BB26DC">
            <w:pPr>
              <w:pStyle w:val="TableTextLeft"/>
              <w:rPr>
                <w:sz w:val="16"/>
                <w:szCs w:val="16"/>
              </w:rPr>
            </w:pPr>
            <w:r w:rsidRPr="009D368C">
              <w:rPr>
                <w:sz w:val="16"/>
                <w:szCs w:val="16"/>
              </w:rPr>
              <w:t xml:space="preserve">The legislatively required review of Youth Jobs PaTH will be completed in </w:t>
            </w:r>
            <w:r>
              <w:rPr>
                <w:sz w:val="16"/>
                <w:szCs w:val="16"/>
              </w:rPr>
              <w:t>May </w:t>
            </w:r>
            <w:r w:rsidRPr="009D368C">
              <w:rPr>
                <w:sz w:val="16"/>
                <w:szCs w:val="16"/>
              </w:rPr>
              <w:t xml:space="preserve">2019, providing insight into the operation of the program. </w:t>
            </w:r>
          </w:p>
          <w:p w14:paraId="61C9780B" w14:textId="77777777" w:rsidR="00BB26DC" w:rsidRPr="009D368C" w:rsidRDefault="00BB26DC" w:rsidP="00BB26DC">
            <w:pPr>
              <w:pStyle w:val="TableTextLeft"/>
              <w:rPr>
                <w:sz w:val="16"/>
                <w:szCs w:val="16"/>
              </w:rPr>
            </w:pPr>
            <w:r w:rsidRPr="009D368C">
              <w:rPr>
                <w:sz w:val="16"/>
                <w:szCs w:val="16"/>
              </w:rPr>
              <w:t xml:space="preserve">Career Transition Assistance helps mature age job seekers become more competitive in their local labour market. Trialled since 2018, the national rollout of Career Transition Assistance is being brought forward by one year to 1 July 2019, when eligibility for the program will be extended to 45 to 49 year-olds, beyond the current age bracket of 50 years and over. </w:t>
            </w:r>
          </w:p>
          <w:p w14:paraId="090F2A7F" w14:textId="77777777" w:rsidR="00BB26DC" w:rsidRPr="009D368C" w:rsidRDefault="00BB26DC" w:rsidP="00BB26DC">
            <w:pPr>
              <w:pStyle w:val="TableTextLeft"/>
              <w:rPr>
                <w:sz w:val="16"/>
                <w:szCs w:val="16"/>
              </w:rPr>
            </w:pPr>
            <w:r w:rsidRPr="009D368C">
              <w:rPr>
                <w:sz w:val="16"/>
                <w:szCs w:val="16"/>
              </w:rPr>
              <w:t xml:space="preserve">Pathway to Work is a small, targeted initiative focusing on job seekers 45 years of age and over who are facing barriers to employment. Up to </w:t>
            </w:r>
            <w:r>
              <w:rPr>
                <w:sz w:val="16"/>
                <w:szCs w:val="16"/>
              </w:rPr>
              <w:t>ten</w:t>
            </w:r>
            <w:r w:rsidRPr="009D368C">
              <w:rPr>
                <w:sz w:val="16"/>
                <w:szCs w:val="16"/>
              </w:rPr>
              <w:t xml:space="preserve"> pilot projects will run over three years (July 2018 to June 2021), to trial a variety of activities aimed at stimulating demand for mature age workers. Pathway to Work also aims to demonstrate models of how existing funding and programs can be packaged together to prepare mature age job seekers for identified jobs.</w:t>
            </w:r>
          </w:p>
          <w:p w14:paraId="25DDFE37" w14:textId="77777777" w:rsidR="00BB26DC" w:rsidRDefault="00BB26DC" w:rsidP="00BB26DC">
            <w:pPr>
              <w:pStyle w:val="TableTextLeft"/>
              <w:rPr>
                <w:sz w:val="16"/>
                <w:szCs w:val="16"/>
              </w:rPr>
            </w:pPr>
            <w:r w:rsidRPr="009D368C">
              <w:rPr>
                <w:sz w:val="16"/>
                <w:szCs w:val="16"/>
              </w:rPr>
              <w:t>In addition to the early rollout of Career Transition Assistance, the More Choices for a Longer Life Package includes</w:t>
            </w:r>
            <w:r>
              <w:rPr>
                <w:sz w:val="16"/>
                <w:szCs w:val="16"/>
              </w:rPr>
              <w:t xml:space="preserve"> the </w:t>
            </w:r>
            <w:r w:rsidRPr="009D368C">
              <w:rPr>
                <w:sz w:val="16"/>
                <w:szCs w:val="16"/>
              </w:rPr>
              <w:t>Skills and Training Incentive, 20 additional Entrepreneurship Facilitators in selected locations, a range of Job Change initiatives to help older Australians facing retrenchment, ensuring Restart wage subsidy continues to be available to employers to encourage them to hire older Australians, and a Collaborative Partnership on Mature Age Employment</w:t>
            </w:r>
            <w:r>
              <w:rPr>
                <w:sz w:val="16"/>
                <w:szCs w:val="16"/>
              </w:rPr>
              <w:t>.</w:t>
            </w:r>
          </w:p>
          <w:p w14:paraId="506E40AC" w14:textId="77777777" w:rsidR="00BB26DC" w:rsidRPr="009806E2" w:rsidRDefault="00BB26DC" w:rsidP="00BB26DC">
            <w:pPr>
              <w:pStyle w:val="TableTextLeft"/>
              <w:rPr>
                <w:sz w:val="16"/>
                <w:szCs w:val="16"/>
              </w:rPr>
            </w:pPr>
            <w:r w:rsidRPr="009806E2">
              <w:rPr>
                <w:sz w:val="16"/>
                <w:szCs w:val="16"/>
              </w:rPr>
              <w:t>The Launch into Work Program trials pre-employment projects that provide training, mentoring, work experience and guaranteed employment to all participants who successfully complete the project. Projects are intended to train job seekers for specific roles within the organisation, and may be conducted in a variety of industries. The project recruitment process involves identifying job</w:t>
            </w:r>
            <w:r>
              <w:rPr>
                <w:sz w:val="16"/>
                <w:szCs w:val="16"/>
              </w:rPr>
              <w:t> </w:t>
            </w:r>
            <w:r w:rsidRPr="009806E2">
              <w:rPr>
                <w:sz w:val="16"/>
                <w:szCs w:val="16"/>
              </w:rPr>
              <w:t>seekers with the values and attributes required for the role and then developing their skills and experience for the role through a pre-employment project. The program is focused on creating long-term employment pathways for women, however men may also participate in some instances.</w:t>
            </w:r>
          </w:p>
          <w:p w14:paraId="30B3E545" w14:textId="77777777" w:rsidR="00BB26DC" w:rsidRDefault="00BB26DC" w:rsidP="00BB26DC">
            <w:pPr>
              <w:pStyle w:val="TableTextLeft"/>
              <w:rPr>
                <w:sz w:val="16"/>
                <w:szCs w:val="16"/>
              </w:rPr>
            </w:pPr>
            <w:r>
              <w:rPr>
                <w:sz w:val="16"/>
                <w:szCs w:val="16"/>
              </w:rPr>
              <w:t>The Regional Employment Trials program supports local stakeholders to develop and implement tailored projects across ten disadvantaged regions to address local employment issues. The trial is being run for 21 months from October 2018 until 30 June 2020.</w:t>
            </w:r>
          </w:p>
          <w:p w14:paraId="006F594B" w14:textId="77777777" w:rsidR="00BB26DC" w:rsidRDefault="00BB26DC" w:rsidP="00BB26DC">
            <w:pPr>
              <w:pStyle w:val="TableTextLeft"/>
              <w:rPr>
                <w:sz w:val="16"/>
                <w:szCs w:val="16"/>
              </w:rPr>
            </w:pPr>
            <w:r w:rsidRPr="00BB6E7A">
              <w:rPr>
                <w:sz w:val="16"/>
                <w:szCs w:val="16"/>
              </w:rPr>
              <w:t>The Career Revive initiative supports regional employers to develop action plans to attract and retain women returning to work after a career break.</w:t>
            </w:r>
          </w:p>
          <w:p w14:paraId="5944705F" w14:textId="40CF0581" w:rsidR="00BB26DC" w:rsidRDefault="00BB26DC" w:rsidP="00BB26DC">
            <w:pPr>
              <w:pStyle w:val="TableTextLeft"/>
              <w:rPr>
                <w:sz w:val="16"/>
                <w:szCs w:val="16"/>
              </w:rPr>
            </w:pPr>
            <w:r w:rsidRPr="00F54CF3">
              <w:rPr>
                <w:sz w:val="16"/>
                <w:szCs w:val="16"/>
              </w:rPr>
              <w:t>The Stronger Transitions package supports workers who are facing retrenchment, or have been retrenched, to transition into new jobs. The package is operating in Adelaide, Mandurah, North Queensland, North/North-West Ta</w:t>
            </w:r>
            <w:r>
              <w:rPr>
                <w:sz w:val="16"/>
                <w:szCs w:val="16"/>
              </w:rPr>
              <w:t>smania and North/West Melbourne.</w:t>
            </w:r>
          </w:p>
        </w:tc>
      </w:tr>
      <w:tr w:rsidR="00420DD3" w:rsidRPr="00D7134E" w14:paraId="76C15990" w14:textId="77777777" w:rsidTr="00146212">
        <w:tc>
          <w:tcPr>
            <w:tcW w:w="7741" w:type="dxa"/>
            <w:gridSpan w:val="3"/>
            <w:tcBorders>
              <w:top w:val="single" w:sz="4" w:space="0" w:color="auto"/>
              <w:bottom w:val="single" w:sz="4" w:space="0" w:color="auto"/>
            </w:tcBorders>
          </w:tcPr>
          <w:p w14:paraId="76C1598F" w14:textId="77777777" w:rsidR="00420DD3" w:rsidRPr="00723F09" w:rsidRDefault="00420DD3" w:rsidP="00420DD3">
            <w:pPr>
              <w:tabs>
                <w:tab w:val="left" w:pos="709"/>
              </w:tabs>
              <w:spacing w:before="60" w:after="60" w:line="240" w:lineRule="auto"/>
              <w:jc w:val="left"/>
              <w:rPr>
                <w:rFonts w:ascii="Arial" w:hAnsi="Arial" w:cs="Arial"/>
                <w:b/>
                <w:sz w:val="16"/>
                <w:szCs w:val="16"/>
              </w:rPr>
            </w:pPr>
            <w:r w:rsidRPr="00D7134E">
              <w:rPr>
                <w:rFonts w:ascii="Arial" w:hAnsi="Arial" w:cs="Arial"/>
                <w:b/>
                <w:sz w:val="16"/>
                <w:szCs w:val="16"/>
              </w:rPr>
              <w:br w:type="page"/>
            </w:r>
            <w:r w:rsidRPr="00F901AD">
              <w:rPr>
                <w:rFonts w:ascii="Arial" w:hAnsi="Arial" w:cs="Arial"/>
                <w:b/>
                <w:sz w:val="16"/>
                <w:szCs w:val="16"/>
              </w:rPr>
              <w:t>Performance information</w:t>
            </w:r>
          </w:p>
        </w:tc>
      </w:tr>
      <w:tr w:rsidR="00420DD3" w:rsidRPr="00F71634" w14:paraId="76C15994" w14:textId="77777777" w:rsidTr="00F901AD">
        <w:tc>
          <w:tcPr>
            <w:tcW w:w="1701" w:type="dxa"/>
            <w:tcBorders>
              <w:top w:val="single" w:sz="4" w:space="0" w:color="auto"/>
              <w:bottom w:val="single" w:sz="4" w:space="0" w:color="auto"/>
              <w:right w:val="single" w:sz="4" w:space="0" w:color="auto"/>
            </w:tcBorders>
          </w:tcPr>
          <w:p w14:paraId="76C15991" w14:textId="77777777" w:rsidR="00420DD3" w:rsidRPr="00723F09" w:rsidRDefault="00420DD3" w:rsidP="00420DD3">
            <w:pPr>
              <w:tabs>
                <w:tab w:val="left" w:pos="709"/>
              </w:tabs>
              <w:spacing w:before="60" w:after="60" w:line="240" w:lineRule="auto"/>
              <w:jc w:val="left"/>
              <w:rPr>
                <w:rFonts w:ascii="Arial" w:hAnsi="Arial" w:cs="Arial"/>
                <w:b/>
                <w:sz w:val="16"/>
                <w:szCs w:val="16"/>
              </w:rPr>
            </w:pPr>
            <w:r w:rsidRPr="00723F09">
              <w:rPr>
                <w:rFonts w:ascii="Arial" w:hAnsi="Arial" w:cs="Arial"/>
                <w:b/>
                <w:sz w:val="16"/>
                <w:szCs w:val="16"/>
              </w:rPr>
              <w:t>Year</w:t>
            </w:r>
          </w:p>
        </w:tc>
        <w:tc>
          <w:tcPr>
            <w:tcW w:w="3475" w:type="dxa"/>
            <w:tcBorders>
              <w:top w:val="single" w:sz="4" w:space="0" w:color="auto"/>
              <w:left w:val="single" w:sz="4" w:space="0" w:color="auto"/>
              <w:bottom w:val="single" w:sz="4" w:space="0" w:color="auto"/>
              <w:right w:val="single" w:sz="4" w:space="0" w:color="auto"/>
            </w:tcBorders>
          </w:tcPr>
          <w:p w14:paraId="76C15992" w14:textId="77777777" w:rsidR="00420DD3" w:rsidRPr="00723F09" w:rsidRDefault="00420DD3" w:rsidP="00420DD3">
            <w:pPr>
              <w:tabs>
                <w:tab w:val="left" w:pos="709"/>
              </w:tabs>
              <w:spacing w:before="60" w:after="60" w:line="240" w:lineRule="auto"/>
              <w:jc w:val="left"/>
              <w:rPr>
                <w:rFonts w:ascii="Arial" w:hAnsi="Arial" w:cs="Arial"/>
                <w:b/>
                <w:sz w:val="16"/>
                <w:szCs w:val="16"/>
              </w:rPr>
            </w:pPr>
            <w:r w:rsidRPr="00723F09">
              <w:rPr>
                <w:rFonts w:ascii="Arial" w:hAnsi="Arial" w:cs="Arial"/>
                <w:b/>
                <w:sz w:val="16"/>
                <w:szCs w:val="16"/>
              </w:rPr>
              <w:t>Performance criteria</w:t>
            </w:r>
          </w:p>
        </w:tc>
        <w:tc>
          <w:tcPr>
            <w:tcW w:w="2565" w:type="dxa"/>
            <w:tcBorders>
              <w:top w:val="single" w:sz="4" w:space="0" w:color="auto"/>
              <w:left w:val="single" w:sz="4" w:space="0" w:color="auto"/>
              <w:bottom w:val="single" w:sz="4" w:space="0" w:color="auto"/>
            </w:tcBorders>
          </w:tcPr>
          <w:p w14:paraId="76C15993" w14:textId="77777777" w:rsidR="00420DD3" w:rsidRPr="00723F09" w:rsidRDefault="00420DD3" w:rsidP="00420DD3">
            <w:pPr>
              <w:tabs>
                <w:tab w:val="left" w:pos="709"/>
              </w:tabs>
              <w:spacing w:before="60" w:after="60" w:line="240" w:lineRule="auto"/>
              <w:jc w:val="left"/>
              <w:rPr>
                <w:rFonts w:ascii="Arial" w:hAnsi="Arial" w:cs="Arial"/>
                <w:b/>
                <w:sz w:val="16"/>
                <w:szCs w:val="16"/>
              </w:rPr>
            </w:pPr>
            <w:r w:rsidRPr="00723F09">
              <w:rPr>
                <w:rFonts w:ascii="Arial" w:hAnsi="Arial" w:cs="Arial"/>
                <w:b/>
                <w:sz w:val="16"/>
                <w:szCs w:val="16"/>
              </w:rPr>
              <w:t>Targets</w:t>
            </w:r>
          </w:p>
        </w:tc>
      </w:tr>
      <w:tr w:rsidR="00607956" w:rsidRPr="00F71634" w14:paraId="76C159A3" w14:textId="77777777" w:rsidTr="00BE6AA2">
        <w:trPr>
          <w:trHeight w:val="60"/>
        </w:trPr>
        <w:tc>
          <w:tcPr>
            <w:tcW w:w="1701" w:type="dxa"/>
            <w:vMerge w:val="restart"/>
            <w:tcBorders>
              <w:top w:val="single" w:sz="4" w:space="0" w:color="auto"/>
              <w:right w:val="single" w:sz="4" w:space="0" w:color="auto"/>
            </w:tcBorders>
          </w:tcPr>
          <w:p w14:paraId="76C15995" w14:textId="77777777" w:rsidR="00607956" w:rsidRPr="00723F09"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dotted" w:sz="4" w:space="0" w:color="auto"/>
              <w:right w:val="single" w:sz="4" w:space="0" w:color="auto"/>
            </w:tcBorders>
          </w:tcPr>
          <w:p w14:paraId="76C15996" w14:textId="77777777" w:rsidR="00607956" w:rsidRPr="00723F09"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Help job seekers find and keep a job.</w:t>
            </w:r>
          </w:p>
        </w:tc>
        <w:tc>
          <w:tcPr>
            <w:tcW w:w="2565" w:type="dxa"/>
            <w:tcBorders>
              <w:top w:val="single" w:sz="4" w:space="0" w:color="auto"/>
              <w:left w:val="single" w:sz="4" w:space="0" w:color="auto"/>
              <w:bottom w:val="dotted" w:sz="4" w:space="0" w:color="auto"/>
            </w:tcBorders>
          </w:tcPr>
          <w:p w14:paraId="76C15997"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job placements sustained to 26 weeks (overall): 30%.</w:t>
            </w:r>
          </w:p>
          <w:p w14:paraId="76C15998" w14:textId="77777777" w:rsidR="00607956" w:rsidRDefault="00607956" w:rsidP="00420DD3">
            <w:pPr>
              <w:tabs>
                <w:tab w:val="left" w:pos="709"/>
              </w:tabs>
              <w:spacing w:before="60" w:after="60" w:line="240" w:lineRule="auto"/>
              <w:jc w:val="left"/>
              <w:rPr>
                <w:rFonts w:ascii="Arial" w:hAnsi="Arial" w:cs="Arial"/>
                <w:sz w:val="16"/>
                <w:szCs w:val="16"/>
              </w:rPr>
            </w:pPr>
            <w:r w:rsidRPr="00705934">
              <w:rPr>
                <w:rFonts w:ascii="Arial" w:hAnsi="Arial" w:cs="Arial"/>
                <w:b/>
                <w:sz w:val="16"/>
                <w:szCs w:val="16"/>
              </w:rPr>
              <w:t>Assessment</w:t>
            </w:r>
            <w:r>
              <w:rPr>
                <w:rFonts w:ascii="Arial" w:hAnsi="Arial" w:cs="Arial"/>
                <w:sz w:val="16"/>
                <w:szCs w:val="16"/>
              </w:rPr>
              <w:t>: Forecast performance is on track.</w:t>
            </w:r>
          </w:p>
          <w:p w14:paraId="76C15999" w14:textId="77777777" w:rsidR="00607956" w:rsidRDefault="00607956" w:rsidP="002077E2">
            <w:pPr>
              <w:tabs>
                <w:tab w:val="left" w:pos="709"/>
              </w:tabs>
              <w:spacing w:before="60" w:after="60" w:line="240" w:lineRule="auto"/>
              <w:jc w:val="left"/>
              <w:rPr>
                <w:rFonts w:ascii="Arial" w:hAnsi="Arial" w:cs="Arial"/>
                <w:sz w:val="16"/>
                <w:szCs w:val="16"/>
              </w:rPr>
            </w:pPr>
          </w:p>
          <w:p w14:paraId="76C1599A" w14:textId="77777777" w:rsidR="00607956" w:rsidRDefault="00607956" w:rsidP="002077E2">
            <w:pPr>
              <w:tabs>
                <w:tab w:val="left" w:pos="709"/>
              </w:tabs>
              <w:spacing w:before="60" w:after="60" w:line="240" w:lineRule="auto"/>
              <w:jc w:val="left"/>
              <w:rPr>
                <w:rFonts w:ascii="Arial" w:hAnsi="Arial" w:cs="Arial"/>
                <w:sz w:val="16"/>
                <w:szCs w:val="16"/>
              </w:rPr>
            </w:pPr>
            <w:r>
              <w:rPr>
                <w:rFonts w:ascii="Arial" w:hAnsi="Arial" w:cs="Arial"/>
                <w:sz w:val="16"/>
                <w:szCs w:val="16"/>
              </w:rPr>
              <w:t>Proportion of job placements sustained to 26 weeks (Indigenous job seekers): 30%.</w:t>
            </w:r>
          </w:p>
          <w:p w14:paraId="76C1599B" w14:textId="77777777" w:rsidR="00607956"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p>
          <w:p w14:paraId="76C1599C" w14:textId="77777777" w:rsidR="00607956" w:rsidRDefault="00607956" w:rsidP="002077E2">
            <w:pPr>
              <w:tabs>
                <w:tab w:val="left" w:pos="709"/>
              </w:tabs>
              <w:spacing w:before="60" w:after="60" w:line="240" w:lineRule="auto"/>
              <w:jc w:val="left"/>
              <w:rPr>
                <w:rFonts w:ascii="Arial" w:hAnsi="Arial" w:cs="Arial"/>
                <w:sz w:val="16"/>
                <w:szCs w:val="16"/>
              </w:rPr>
            </w:pPr>
          </w:p>
          <w:p w14:paraId="76C1599D"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job seekers employed three months following participation in employment services.</w:t>
            </w:r>
          </w:p>
          <w:p w14:paraId="76C1599E" w14:textId="77777777" w:rsidR="00607956" w:rsidRDefault="00607956" w:rsidP="002077E2">
            <w:pPr>
              <w:tabs>
                <w:tab w:val="left" w:pos="709"/>
              </w:tabs>
              <w:spacing w:before="60" w:after="60" w:line="240" w:lineRule="auto"/>
              <w:ind w:left="130"/>
              <w:jc w:val="left"/>
              <w:rPr>
                <w:rFonts w:ascii="Arial" w:hAnsi="Arial" w:cs="Arial"/>
                <w:sz w:val="16"/>
                <w:szCs w:val="16"/>
              </w:rPr>
            </w:pPr>
            <w:r>
              <w:rPr>
                <w:rFonts w:ascii="Arial" w:hAnsi="Arial" w:cs="Arial"/>
                <w:sz w:val="16"/>
                <w:szCs w:val="16"/>
              </w:rPr>
              <w:t>Stream A: 55%.</w:t>
            </w:r>
          </w:p>
          <w:p w14:paraId="76C1599F" w14:textId="77777777" w:rsidR="00607956" w:rsidRDefault="00607956" w:rsidP="002077E2">
            <w:pPr>
              <w:tabs>
                <w:tab w:val="left" w:pos="709"/>
              </w:tabs>
              <w:spacing w:before="60" w:after="60" w:line="240" w:lineRule="auto"/>
              <w:ind w:left="130"/>
              <w:jc w:val="left"/>
              <w:rPr>
                <w:rFonts w:ascii="Arial" w:hAnsi="Arial" w:cs="Arial"/>
                <w:sz w:val="16"/>
                <w:szCs w:val="16"/>
              </w:rPr>
            </w:pPr>
            <w:r>
              <w:rPr>
                <w:rFonts w:ascii="Arial" w:hAnsi="Arial" w:cs="Arial"/>
                <w:sz w:val="16"/>
                <w:szCs w:val="16"/>
              </w:rPr>
              <w:t>Stream B: 40%.</w:t>
            </w:r>
          </w:p>
          <w:p w14:paraId="76C159A0" w14:textId="77777777" w:rsidR="00607956" w:rsidRDefault="00607956" w:rsidP="002077E2">
            <w:pPr>
              <w:tabs>
                <w:tab w:val="left" w:pos="709"/>
              </w:tabs>
              <w:spacing w:before="60" w:after="60" w:line="240" w:lineRule="auto"/>
              <w:ind w:left="130"/>
              <w:jc w:val="left"/>
              <w:rPr>
                <w:rFonts w:ascii="Arial" w:hAnsi="Arial" w:cs="Arial"/>
                <w:sz w:val="16"/>
                <w:szCs w:val="16"/>
              </w:rPr>
            </w:pPr>
            <w:r>
              <w:rPr>
                <w:rFonts w:ascii="Arial" w:hAnsi="Arial" w:cs="Arial"/>
                <w:sz w:val="16"/>
                <w:szCs w:val="16"/>
              </w:rPr>
              <w:t>Stream C: 25%.</w:t>
            </w:r>
          </w:p>
          <w:p w14:paraId="76C159A1" w14:textId="77777777" w:rsidR="00607956" w:rsidRDefault="00607956" w:rsidP="002077E2">
            <w:pPr>
              <w:tabs>
                <w:tab w:val="left" w:pos="709"/>
              </w:tabs>
              <w:spacing w:before="60" w:after="60" w:line="240" w:lineRule="auto"/>
              <w:ind w:left="130"/>
              <w:jc w:val="left"/>
              <w:rPr>
                <w:rFonts w:ascii="Arial" w:hAnsi="Arial" w:cs="Arial"/>
                <w:sz w:val="16"/>
                <w:szCs w:val="16"/>
              </w:rPr>
            </w:pPr>
            <w:r>
              <w:rPr>
                <w:rFonts w:ascii="Arial" w:hAnsi="Arial" w:cs="Arial"/>
                <w:sz w:val="16"/>
                <w:szCs w:val="16"/>
              </w:rPr>
              <w:t>Overall: 45%.</w:t>
            </w:r>
          </w:p>
          <w:p w14:paraId="76C159A2" w14:textId="77777777" w:rsidR="00607956" w:rsidRPr="00723F09"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p>
        </w:tc>
      </w:tr>
      <w:tr w:rsidR="00607956" w:rsidRPr="00F71634" w14:paraId="76C159A8" w14:textId="77777777" w:rsidTr="00BE6AA2">
        <w:trPr>
          <w:trHeight w:val="60"/>
        </w:trPr>
        <w:tc>
          <w:tcPr>
            <w:tcW w:w="1701" w:type="dxa"/>
            <w:vMerge/>
            <w:tcBorders>
              <w:right w:val="single" w:sz="4" w:space="0" w:color="auto"/>
            </w:tcBorders>
          </w:tcPr>
          <w:p w14:paraId="76C159A4"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9A5"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Help job seekers move from welfare to work.</w:t>
            </w:r>
          </w:p>
        </w:tc>
        <w:tc>
          <w:tcPr>
            <w:tcW w:w="2565" w:type="dxa"/>
            <w:tcBorders>
              <w:top w:val="single" w:sz="4" w:space="0" w:color="auto"/>
              <w:left w:val="single" w:sz="4" w:space="0" w:color="auto"/>
              <w:bottom w:val="single" w:sz="4" w:space="0" w:color="auto"/>
            </w:tcBorders>
          </w:tcPr>
          <w:p w14:paraId="76C159A6"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job seekers moving off income support, or with reduced reliance on income support, six months after participation in jobactive: 40%.</w:t>
            </w:r>
          </w:p>
          <w:p w14:paraId="76C159A7" w14:textId="77777777" w:rsidR="00607956"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p>
        </w:tc>
      </w:tr>
      <w:tr w:rsidR="00607956" w:rsidRPr="00F71634" w14:paraId="76C159AD" w14:textId="77777777" w:rsidTr="00BE6AA2">
        <w:trPr>
          <w:trHeight w:val="60"/>
        </w:trPr>
        <w:tc>
          <w:tcPr>
            <w:tcW w:w="1701" w:type="dxa"/>
            <w:vMerge/>
            <w:tcBorders>
              <w:bottom w:val="single" w:sz="4" w:space="0" w:color="auto"/>
              <w:right w:val="single" w:sz="4" w:space="0" w:color="auto"/>
            </w:tcBorders>
          </w:tcPr>
          <w:p w14:paraId="76C159A9"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9AA"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Help job seekers meet their mutual obligation requirements.</w:t>
            </w:r>
          </w:p>
        </w:tc>
        <w:tc>
          <w:tcPr>
            <w:tcW w:w="2565" w:type="dxa"/>
            <w:tcBorders>
              <w:top w:val="single" w:sz="4" w:space="0" w:color="auto"/>
              <w:left w:val="single" w:sz="4" w:space="0" w:color="auto"/>
              <w:bottom w:val="single" w:sz="4" w:space="0" w:color="auto"/>
            </w:tcBorders>
          </w:tcPr>
          <w:p w14:paraId="76C159AB"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Work for the Dole participants who report increased motivation to find a job: 75%.</w:t>
            </w:r>
          </w:p>
          <w:p w14:paraId="76C159AC" w14:textId="77777777" w:rsidR="00607956" w:rsidRDefault="00607956" w:rsidP="002077E2">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p>
        </w:tc>
      </w:tr>
      <w:tr w:rsidR="002077E2" w:rsidRPr="00F71634" w14:paraId="76C159B6" w14:textId="77777777" w:rsidTr="002077E2">
        <w:trPr>
          <w:trHeight w:val="60"/>
        </w:trPr>
        <w:tc>
          <w:tcPr>
            <w:tcW w:w="1701" w:type="dxa"/>
            <w:tcBorders>
              <w:top w:val="single" w:sz="4" w:space="0" w:color="auto"/>
              <w:left w:val="nil"/>
              <w:bottom w:val="nil"/>
              <w:right w:val="nil"/>
            </w:tcBorders>
          </w:tcPr>
          <w:p w14:paraId="76C159AE" w14:textId="77777777" w:rsidR="002077E2" w:rsidRPr="00723F09" w:rsidRDefault="002077E2"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nil"/>
              <w:bottom w:val="nil"/>
              <w:right w:val="nil"/>
            </w:tcBorders>
          </w:tcPr>
          <w:p w14:paraId="76C159AF" w14:textId="53D21F8A" w:rsidR="00192B17" w:rsidRDefault="00192B17" w:rsidP="00420DD3">
            <w:pPr>
              <w:tabs>
                <w:tab w:val="left" w:pos="709"/>
              </w:tabs>
              <w:spacing w:before="60" w:after="60" w:line="240" w:lineRule="auto"/>
              <w:jc w:val="left"/>
              <w:rPr>
                <w:rFonts w:ascii="Arial" w:hAnsi="Arial" w:cs="Arial"/>
                <w:sz w:val="16"/>
                <w:szCs w:val="16"/>
              </w:rPr>
            </w:pPr>
          </w:p>
        </w:tc>
        <w:tc>
          <w:tcPr>
            <w:tcW w:w="2565" w:type="dxa"/>
            <w:tcBorders>
              <w:top w:val="single" w:sz="4" w:space="0" w:color="auto"/>
              <w:left w:val="nil"/>
              <w:bottom w:val="nil"/>
              <w:right w:val="nil"/>
            </w:tcBorders>
          </w:tcPr>
          <w:p w14:paraId="6EE6EA8D" w14:textId="77777777" w:rsidR="002077E2" w:rsidRDefault="002077E2" w:rsidP="00420DD3">
            <w:pPr>
              <w:tabs>
                <w:tab w:val="left" w:pos="709"/>
              </w:tabs>
              <w:spacing w:before="60" w:after="60" w:line="240" w:lineRule="auto"/>
              <w:jc w:val="left"/>
              <w:rPr>
                <w:rFonts w:ascii="Arial" w:hAnsi="Arial" w:cs="Arial"/>
                <w:sz w:val="16"/>
                <w:szCs w:val="16"/>
              </w:rPr>
            </w:pPr>
          </w:p>
          <w:p w14:paraId="78F0D75A" w14:textId="77777777" w:rsidR="00192B17" w:rsidRDefault="00192B17" w:rsidP="00420DD3">
            <w:pPr>
              <w:tabs>
                <w:tab w:val="left" w:pos="709"/>
              </w:tabs>
              <w:spacing w:before="60" w:after="60" w:line="240" w:lineRule="auto"/>
              <w:jc w:val="left"/>
              <w:rPr>
                <w:rFonts w:ascii="Arial" w:hAnsi="Arial" w:cs="Arial"/>
                <w:sz w:val="16"/>
                <w:szCs w:val="16"/>
              </w:rPr>
            </w:pPr>
          </w:p>
          <w:p w14:paraId="4581F933" w14:textId="77777777" w:rsidR="00192B17" w:rsidRDefault="00192B17" w:rsidP="00420DD3">
            <w:pPr>
              <w:tabs>
                <w:tab w:val="left" w:pos="709"/>
              </w:tabs>
              <w:spacing w:before="60" w:after="60" w:line="240" w:lineRule="auto"/>
              <w:jc w:val="left"/>
              <w:rPr>
                <w:rFonts w:ascii="Arial" w:hAnsi="Arial" w:cs="Arial"/>
                <w:sz w:val="16"/>
                <w:szCs w:val="16"/>
              </w:rPr>
            </w:pPr>
          </w:p>
          <w:p w14:paraId="2E8CCAEB" w14:textId="77777777" w:rsidR="00192B17" w:rsidRDefault="00192B17" w:rsidP="00420DD3">
            <w:pPr>
              <w:tabs>
                <w:tab w:val="left" w:pos="709"/>
              </w:tabs>
              <w:spacing w:before="60" w:after="60" w:line="240" w:lineRule="auto"/>
              <w:jc w:val="left"/>
              <w:rPr>
                <w:rFonts w:ascii="Arial" w:hAnsi="Arial" w:cs="Arial"/>
                <w:sz w:val="16"/>
                <w:szCs w:val="16"/>
              </w:rPr>
            </w:pPr>
          </w:p>
          <w:p w14:paraId="76C159B5" w14:textId="00BEB0AF" w:rsidR="00192B17" w:rsidRDefault="00192B17" w:rsidP="00420DD3">
            <w:pPr>
              <w:tabs>
                <w:tab w:val="left" w:pos="709"/>
              </w:tabs>
              <w:spacing w:before="60" w:after="60" w:line="240" w:lineRule="auto"/>
              <w:jc w:val="left"/>
              <w:rPr>
                <w:rFonts w:ascii="Arial" w:hAnsi="Arial" w:cs="Arial"/>
                <w:sz w:val="16"/>
                <w:szCs w:val="16"/>
              </w:rPr>
            </w:pPr>
          </w:p>
        </w:tc>
      </w:tr>
      <w:tr w:rsidR="00607956" w:rsidRPr="00F71634" w14:paraId="76C159BD" w14:textId="77777777" w:rsidTr="00BE6AA2">
        <w:trPr>
          <w:trHeight w:val="60"/>
        </w:trPr>
        <w:tc>
          <w:tcPr>
            <w:tcW w:w="1701" w:type="dxa"/>
            <w:vMerge w:val="restart"/>
            <w:tcBorders>
              <w:top w:val="single" w:sz="4" w:space="0" w:color="auto"/>
              <w:right w:val="single" w:sz="4" w:space="0" w:color="auto"/>
            </w:tcBorders>
          </w:tcPr>
          <w:p w14:paraId="76C159B7"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59B8" w14:textId="77777777" w:rsidR="00607956" w:rsidRDefault="00607956" w:rsidP="00420DD3">
            <w:pPr>
              <w:tabs>
                <w:tab w:val="left" w:pos="709"/>
              </w:tabs>
              <w:spacing w:before="60" w:after="60" w:line="240" w:lineRule="auto"/>
              <w:jc w:val="left"/>
              <w:rPr>
                <w:rFonts w:ascii="Arial" w:hAnsi="Arial" w:cs="Arial"/>
                <w:sz w:val="16"/>
                <w:szCs w:val="16"/>
              </w:rPr>
            </w:pPr>
          </w:p>
        </w:tc>
        <w:tc>
          <w:tcPr>
            <w:tcW w:w="2565" w:type="dxa"/>
            <w:tcBorders>
              <w:top w:val="single" w:sz="4" w:space="0" w:color="auto"/>
              <w:left w:val="single" w:sz="4" w:space="0" w:color="auto"/>
              <w:bottom w:val="dotted" w:sz="4" w:space="0" w:color="auto"/>
            </w:tcBorders>
          </w:tcPr>
          <w:p w14:paraId="76C159B9" w14:textId="77777777" w:rsidR="00607956" w:rsidRDefault="00607956" w:rsidP="00640761">
            <w:pPr>
              <w:tabs>
                <w:tab w:val="left" w:pos="709"/>
              </w:tabs>
              <w:spacing w:before="60" w:after="60" w:line="240" w:lineRule="auto"/>
              <w:jc w:val="left"/>
              <w:rPr>
                <w:rFonts w:ascii="Arial" w:hAnsi="Arial" w:cs="Arial"/>
                <w:sz w:val="16"/>
                <w:szCs w:val="16"/>
              </w:rPr>
            </w:pPr>
            <w:r>
              <w:rPr>
                <w:rFonts w:ascii="Arial" w:hAnsi="Arial" w:cs="Arial"/>
                <w:sz w:val="16"/>
                <w:szCs w:val="16"/>
              </w:rPr>
              <w:t>Proportion of provider appointments attended by activity-tested job seekers: 90%.</w:t>
            </w:r>
          </w:p>
          <w:p w14:paraId="76C159BA" w14:textId="77777777" w:rsidR="00607956" w:rsidRPr="002077E2" w:rsidRDefault="00607956" w:rsidP="00640761">
            <w:pPr>
              <w:tabs>
                <w:tab w:val="left" w:pos="709"/>
              </w:tabs>
              <w:spacing w:before="60" w:after="60" w:line="240" w:lineRule="auto"/>
              <w:jc w:val="left"/>
              <w:rPr>
                <w:rFonts w:ascii="Arial" w:hAnsi="Arial" w:cs="Arial"/>
                <w:sz w:val="16"/>
                <w:szCs w:val="16"/>
              </w:rPr>
            </w:pPr>
            <w:r w:rsidRPr="002077E2">
              <w:rPr>
                <w:rFonts w:ascii="Arial" w:hAnsi="Arial" w:cs="Arial"/>
                <w:b/>
                <w:sz w:val="16"/>
                <w:szCs w:val="16"/>
              </w:rPr>
              <w:t>Assessment:</w:t>
            </w:r>
            <w:r>
              <w:rPr>
                <w:rFonts w:ascii="Arial" w:hAnsi="Arial" w:cs="Arial"/>
                <w:sz w:val="16"/>
                <w:szCs w:val="16"/>
              </w:rPr>
              <w:t xml:space="preserve"> Forecast performance is not on </w:t>
            </w:r>
            <w:r w:rsidRPr="002077E2">
              <w:rPr>
                <w:rFonts w:ascii="Arial" w:hAnsi="Arial" w:cs="Arial"/>
                <w:sz w:val="16"/>
                <w:szCs w:val="16"/>
              </w:rPr>
              <w:t>track</w:t>
            </w:r>
            <w:r w:rsidRPr="002077E2">
              <w:rPr>
                <w:rFonts w:ascii="Arial" w:hAnsi="Arial" w:cs="Arial"/>
                <w:sz w:val="16"/>
                <w:szCs w:val="16"/>
                <w:vertAlign w:val="superscript"/>
              </w:rPr>
              <w:footnoteReference w:id="3"/>
            </w:r>
            <w:r w:rsidRPr="002077E2">
              <w:rPr>
                <w:rFonts w:ascii="Arial" w:hAnsi="Arial" w:cs="Arial"/>
                <w:sz w:val="16"/>
                <w:szCs w:val="16"/>
              </w:rPr>
              <w:t>.</w:t>
            </w:r>
          </w:p>
          <w:p w14:paraId="76C159BB" w14:textId="77777777" w:rsidR="00607956" w:rsidRPr="002077E2" w:rsidRDefault="00607956" w:rsidP="00640761">
            <w:pPr>
              <w:tabs>
                <w:tab w:val="left" w:pos="709"/>
              </w:tabs>
              <w:spacing w:before="60" w:after="60" w:line="240" w:lineRule="auto"/>
              <w:jc w:val="left"/>
              <w:rPr>
                <w:rFonts w:ascii="Arial" w:hAnsi="Arial" w:cs="Arial"/>
                <w:sz w:val="16"/>
                <w:szCs w:val="16"/>
              </w:rPr>
            </w:pPr>
            <w:r w:rsidRPr="002077E2">
              <w:rPr>
                <w:rFonts w:ascii="Arial" w:hAnsi="Arial" w:cs="Arial"/>
                <w:sz w:val="16"/>
                <w:szCs w:val="16"/>
              </w:rPr>
              <w:t>Proportion of job seekers (with Mutual Obligation requirements) who are actively looking for work: 98%.</w:t>
            </w:r>
          </w:p>
          <w:p w14:paraId="76C159BC" w14:textId="77777777" w:rsidR="00607956" w:rsidRDefault="00607956" w:rsidP="00640761">
            <w:pPr>
              <w:tabs>
                <w:tab w:val="left" w:pos="709"/>
              </w:tabs>
              <w:spacing w:before="60" w:after="60" w:line="240" w:lineRule="auto"/>
              <w:jc w:val="left"/>
              <w:rPr>
                <w:rFonts w:ascii="Arial" w:hAnsi="Arial" w:cs="Arial"/>
                <w:sz w:val="16"/>
                <w:szCs w:val="16"/>
              </w:rPr>
            </w:pPr>
            <w:r w:rsidRPr="002077E2">
              <w:rPr>
                <w:rFonts w:ascii="Arial" w:hAnsi="Arial" w:cs="Arial"/>
                <w:b/>
                <w:sz w:val="16"/>
                <w:szCs w:val="16"/>
              </w:rPr>
              <w:t>Assessment</w:t>
            </w:r>
            <w:r w:rsidRPr="002077E2">
              <w:rPr>
                <w:rFonts w:ascii="Arial" w:hAnsi="Arial" w:cs="Arial"/>
                <w:sz w:val="16"/>
                <w:szCs w:val="16"/>
              </w:rPr>
              <w:t>: Forecast performance is not on track</w:t>
            </w:r>
            <w:r w:rsidRPr="002077E2">
              <w:rPr>
                <w:rStyle w:val="FootnoteReference"/>
                <w:rFonts w:ascii="Arial" w:hAnsi="Arial" w:cs="Arial"/>
                <w:sz w:val="16"/>
                <w:szCs w:val="16"/>
              </w:rPr>
              <w:footnoteReference w:id="4"/>
            </w:r>
            <w:r w:rsidRPr="002077E2">
              <w:rPr>
                <w:rFonts w:ascii="Arial" w:hAnsi="Arial" w:cs="Arial"/>
                <w:sz w:val="16"/>
                <w:szCs w:val="16"/>
              </w:rPr>
              <w:t>.</w:t>
            </w:r>
          </w:p>
        </w:tc>
      </w:tr>
      <w:tr w:rsidR="00607956" w:rsidRPr="00F71634" w14:paraId="76C159C5" w14:textId="77777777" w:rsidTr="00BE6AA2">
        <w:trPr>
          <w:trHeight w:val="60"/>
        </w:trPr>
        <w:tc>
          <w:tcPr>
            <w:tcW w:w="1701" w:type="dxa"/>
            <w:vMerge/>
            <w:tcBorders>
              <w:right w:val="single" w:sz="4" w:space="0" w:color="auto"/>
            </w:tcBorders>
          </w:tcPr>
          <w:p w14:paraId="76C159BE"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59BF" w14:textId="26DA2730"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jobactive organisations deliver quality services</w:t>
            </w:r>
            <w:r w:rsidR="00C866FD">
              <w:rPr>
                <w:rFonts w:ascii="Arial" w:hAnsi="Arial" w:cs="Arial"/>
                <w:sz w:val="16"/>
                <w:szCs w:val="16"/>
              </w:rPr>
              <w:t>.</w:t>
            </w:r>
          </w:p>
        </w:tc>
        <w:tc>
          <w:tcPr>
            <w:tcW w:w="2565" w:type="dxa"/>
            <w:tcBorders>
              <w:top w:val="single" w:sz="4" w:space="0" w:color="auto"/>
              <w:left w:val="single" w:sz="4" w:space="0" w:color="auto"/>
              <w:bottom w:val="dotted" w:sz="4" w:space="0" w:color="auto"/>
            </w:tcBorders>
          </w:tcPr>
          <w:p w14:paraId="76C159C0"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employers satisfied with the assistance provided by a jobactive organisation: 80%.</w:t>
            </w:r>
          </w:p>
          <w:p w14:paraId="76C159C1" w14:textId="77777777" w:rsidR="00607956"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p>
          <w:p w14:paraId="76C159C2" w14:textId="77777777" w:rsidR="00607956" w:rsidRDefault="00607956" w:rsidP="00420DD3">
            <w:pPr>
              <w:tabs>
                <w:tab w:val="left" w:pos="709"/>
              </w:tabs>
              <w:spacing w:before="60" w:after="60" w:line="240" w:lineRule="auto"/>
              <w:jc w:val="left"/>
              <w:rPr>
                <w:rFonts w:ascii="Arial" w:hAnsi="Arial" w:cs="Arial"/>
                <w:sz w:val="16"/>
                <w:szCs w:val="16"/>
              </w:rPr>
            </w:pPr>
          </w:p>
          <w:p w14:paraId="76C159C3" w14:textId="77777777" w:rsidR="00607956" w:rsidRDefault="00607956" w:rsidP="00420DD3">
            <w:pPr>
              <w:tabs>
                <w:tab w:val="left" w:pos="709"/>
              </w:tabs>
              <w:spacing w:before="60" w:after="60" w:line="240" w:lineRule="auto"/>
              <w:jc w:val="left"/>
              <w:rPr>
                <w:rFonts w:ascii="Arial" w:hAnsi="Arial" w:cs="Arial"/>
                <w:sz w:val="16"/>
                <w:szCs w:val="16"/>
              </w:rPr>
            </w:pPr>
            <w:r w:rsidRPr="009112C5">
              <w:rPr>
                <w:rFonts w:ascii="Arial" w:hAnsi="Arial" w:cs="Arial"/>
                <w:sz w:val="16"/>
                <w:szCs w:val="16"/>
              </w:rPr>
              <w:t>Proportion of assessed commitments met by jobactive providers</w:t>
            </w:r>
            <w:r>
              <w:rPr>
                <w:rFonts w:ascii="Arial" w:hAnsi="Arial" w:cs="Arial"/>
                <w:sz w:val="16"/>
                <w:szCs w:val="16"/>
              </w:rPr>
              <w:t>: 80%.</w:t>
            </w:r>
          </w:p>
          <w:p w14:paraId="76C159C4" w14:textId="77777777" w:rsidR="00607956"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r>
              <w:rPr>
                <w:rStyle w:val="FootnoteReference"/>
                <w:rFonts w:ascii="Arial" w:hAnsi="Arial" w:cs="Arial"/>
                <w:sz w:val="16"/>
                <w:szCs w:val="16"/>
              </w:rPr>
              <w:footnoteReference w:id="5"/>
            </w:r>
            <w:r>
              <w:rPr>
                <w:rFonts w:ascii="Arial" w:hAnsi="Arial" w:cs="Arial"/>
                <w:sz w:val="16"/>
                <w:szCs w:val="16"/>
              </w:rPr>
              <w:t>.</w:t>
            </w:r>
          </w:p>
        </w:tc>
      </w:tr>
      <w:tr w:rsidR="00607956" w:rsidRPr="00F71634" w14:paraId="76C159CA" w14:textId="77777777" w:rsidTr="00BE6AA2">
        <w:trPr>
          <w:trHeight w:val="60"/>
        </w:trPr>
        <w:tc>
          <w:tcPr>
            <w:tcW w:w="1701" w:type="dxa"/>
            <w:vMerge/>
            <w:tcBorders>
              <w:right w:val="single" w:sz="4" w:space="0" w:color="auto"/>
            </w:tcBorders>
          </w:tcPr>
          <w:p w14:paraId="76C159C6"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59C7" w14:textId="2D3B0436" w:rsidR="00607956" w:rsidRDefault="00192B17" w:rsidP="00420DD3">
            <w:pPr>
              <w:tabs>
                <w:tab w:val="left" w:pos="709"/>
              </w:tabs>
              <w:spacing w:before="60" w:after="60" w:line="240" w:lineRule="auto"/>
              <w:jc w:val="left"/>
              <w:rPr>
                <w:rFonts w:ascii="Arial" w:hAnsi="Arial" w:cs="Arial"/>
                <w:sz w:val="16"/>
                <w:szCs w:val="16"/>
              </w:rPr>
            </w:pPr>
            <w:r>
              <w:rPr>
                <w:rFonts w:ascii="Arial" w:hAnsi="Arial" w:cs="Arial"/>
                <w:sz w:val="16"/>
                <w:szCs w:val="16"/>
              </w:rPr>
              <w:t>jobactive —</w:t>
            </w:r>
            <w:r w:rsidR="00607956">
              <w:rPr>
                <w:rFonts w:ascii="Arial" w:hAnsi="Arial" w:cs="Arial"/>
                <w:sz w:val="16"/>
                <w:szCs w:val="16"/>
              </w:rPr>
              <w:t xml:space="preserve"> overall program measure</w:t>
            </w:r>
            <w:r w:rsidR="00C866FD">
              <w:rPr>
                <w:rFonts w:ascii="Arial" w:hAnsi="Arial" w:cs="Arial"/>
                <w:sz w:val="16"/>
                <w:szCs w:val="16"/>
              </w:rPr>
              <w:t>.</w:t>
            </w:r>
          </w:p>
        </w:tc>
        <w:tc>
          <w:tcPr>
            <w:tcW w:w="2565" w:type="dxa"/>
            <w:tcBorders>
              <w:top w:val="single" w:sz="4" w:space="0" w:color="auto"/>
              <w:left w:val="single" w:sz="4" w:space="0" w:color="auto"/>
              <w:bottom w:val="dotted" w:sz="4" w:space="0" w:color="auto"/>
            </w:tcBorders>
          </w:tcPr>
          <w:p w14:paraId="76C159C8"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Cost per employment outcome: $2,500</w:t>
            </w:r>
          </w:p>
          <w:p w14:paraId="76C159C9" w14:textId="77777777" w:rsidR="00607956"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p>
        </w:tc>
      </w:tr>
      <w:tr w:rsidR="00607956" w:rsidRPr="00F71634" w14:paraId="76C159CF" w14:textId="77777777" w:rsidTr="002A51EA">
        <w:trPr>
          <w:trHeight w:val="60"/>
        </w:trPr>
        <w:tc>
          <w:tcPr>
            <w:tcW w:w="1701" w:type="dxa"/>
            <w:vMerge/>
            <w:tcBorders>
              <w:bottom w:val="single" w:sz="4" w:space="0" w:color="auto"/>
              <w:right w:val="single" w:sz="4" w:space="0" w:color="auto"/>
            </w:tcBorders>
          </w:tcPr>
          <w:p w14:paraId="76C159CB"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9CC" w14:textId="5D05570E"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New Ente</w:t>
            </w:r>
            <w:r w:rsidR="00192B17">
              <w:rPr>
                <w:rFonts w:ascii="Arial" w:hAnsi="Arial" w:cs="Arial"/>
                <w:sz w:val="16"/>
                <w:szCs w:val="16"/>
              </w:rPr>
              <w:t>rprise Incentive Scheme (NEIS) —</w:t>
            </w:r>
            <w:r>
              <w:rPr>
                <w:rFonts w:ascii="Arial" w:hAnsi="Arial" w:cs="Arial"/>
                <w:sz w:val="16"/>
                <w:szCs w:val="16"/>
              </w:rPr>
              <w:t xml:space="preserve"> help people to create their own job through self-employment.</w:t>
            </w:r>
          </w:p>
        </w:tc>
        <w:tc>
          <w:tcPr>
            <w:tcW w:w="2565" w:type="dxa"/>
            <w:tcBorders>
              <w:top w:val="single" w:sz="4" w:space="0" w:color="auto"/>
              <w:left w:val="single" w:sz="4" w:space="0" w:color="auto"/>
              <w:bottom w:val="single" w:sz="4" w:space="0" w:color="auto"/>
            </w:tcBorders>
          </w:tcPr>
          <w:p w14:paraId="76C159CD" w14:textId="0D4469F9" w:rsidR="00607956" w:rsidRDefault="00607956" w:rsidP="00420DD3">
            <w:pPr>
              <w:tabs>
                <w:tab w:val="left" w:pos="709"/>
              </w:tabs>
              <w:spacing w:before="60" w:after="60" w:line="240" w:lineRule="auto"/>
              <w:jc w:val="left"/>
              <w:rPr>
                <w:rFonts w:ascii="Arial" w:hAnsi="Arial" w:cs="Arial"/>
                <w:sz w:val="16"/>
                <w:szCs w:val="16"/>
              </w:rPr>
            </w:pPr>
            <w:r w:rsidRPr="00786071">
              <w:rPr>
                <w:rFonts w:ascii="Arial" w:hAnsi="Arial" w:cs="Arial"/>
                <w:sz w:val="16"/>
                <w:szCs w:val="16"/>
              </w:rPr>
              <w:t>Proportion of NEIS participants off income support or working 20</w:t>
            </w:r>
            <w:r w:rsidR="00135FDA">
              <w:rPr>
                <w:rFonts w:ascii="Arial" w:hAnsi="Arial" w:cs="Arial"/>
                <w:sz w:val="16"/>
                <w:szCs w:val="16"/>
              </w:rPr>
              <w:t> </w:t>
            </w:r>
            <w:r w:rsidRPr="00786071">
              <w:rPr>
                <w:rFonts w:ascii="Arial" w:hAnsi="Arial" w:cs="Arial"/>
                <w:sz w:val="16"/>
                <w:szCs w:val="16"/>
              </w:rPr>
              <w:t>hours per week three months after participating in and then exiting NEIS</w:t>
            </w:r>
            <w:r>
              <w:rPr>
                <w:rFonts w:ascii="Arial" w:hAnsi="Arial" w:cs="Arial"/>
                <w:sz w:val="16"/>
                <w:szCs w:val="16"/>
              </w:rPr>
              <w:t>: 68%.</w:t>
            </w:r>
          </w:p>
          <w:p w14:paraId="76C159CE" w14:textId="77777777" w:rsidR="00607956"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p>
        </w:tc>
      </w:tr>
      <w:tr w:rsidR="002077E2" w:rsidRPr="00F71634" w14:paraId="76C159D4" w14:textId="77777777" w:rsidTr="002A51EA">
        <w:trPr>
          <w:trHeight w:val="60"/>
        </w:trPr>
        <w:tc>
          <w:tcPr>
            <w:tcW w:w="1701" w:type="dxa"/>
            <w:tcBorders>
              <w:top w:val="single" w:sz="4" w:space="0" w:color="auto"/>
              <w:left w:val="nil"/>
              <w:bottom w:val="nil"/>
              <w:right w:val="nil"/>
            </w:tcBorders>
          </w:tcPr>
          <w:p w14:paraId="76C159D0" w14:textId="77777777" w:rsidR="002077E2" w:rsidRPr="00723F09" w:rsidRDefault="002077E2"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nil"/>
              <w:bottom w:val="nil"/>
              <w:right w:val="nil"/>
            </w:tcBorders>
          </w:tcPr>
          <w:p w14:paraId="76C159D1" w14:textId="77777777" w:rsidR="002077E2" w:rsidRDefault="002077E2" w:rsidP="00420DD3">
            <w:pPr>
              <w:tabs>
                <w:tab w:val="left" w:pos="709"/>
              </w:tabs>
              <w:spacing w:before="60" w:after="60" w:line="240" w:lineRule="auto"/>
              <w:jc w:val="left"/>
              <w:rPr>
                <w:rFonts w:ascii="Arial" w:hAnsi="Arial" w:cs="Arial"/>
                <w:sz w:val="16"/>
                <w:szCs w:val="16"/>
              </w:rPr>
            </w:pPr>
          </w:p>
        </w:tc>
        <w:tc>
          <w:tcPr>
            <w:tcW w:w="2565" w:type="dxa"/>
            <w:tcBorders>
              <w:top w:val="single" w:sz="4" w:space="0" w:color="auto"/>
              <w:left w:val="nil"/>
              <w:bottom w:val="nil"/>
              <w:right w:val="nil"/>
            </w:tcBorders>
          </w:tcPr>
          <w:p w14:paraId="76C159D2" w14:textId="77777777" w:rsidR="002077E2" w:rsidRDefault="002077E2" w:rsidP="00420DD3">
            <w:pPr>
              <w:tabs>
                <w:tab w:val="left" w:pos="709"/>
              </w:tabs>
              <w:spacing w:before="60" w:after="60" w:line="240" w:lineRule="auto"/>
              <w:jc w:val="left"/>
              <w:rPr>
                <w:rFonts w:ascii="Arial" w:hAnsi="Arial" w:cs="Arial"/>
                <w:sz w:val="16"/>
                <w:szCs w:val="16"/>
              </w:rPr>
            </w:pPr>
          </w:p>
          <w:p w14:paraId="76C159D3" w14:textId="77777777" w:rsidR="002077E2" w:rsidRPr="00786071" w:rsidRDefault="002077E2" w:rsidP="00420DD3">
            <w:pPr>
              <w:tabs>
                <w:tab w:val="left" w:pos="709"/>
              </w:tabs>
              <w:spacing w:before="60" w:after="60" w:line="240" w:lineRule="auto"/>
              <w:jc w:val="left"/>
              <w:rPr>
                <w:rFonts w:ascii="Arial" w:hAnsi="Arial" w:cs="Arial"/>
                <w:sz w:val="16"/>
                <w:szCs w:val="16"/>
              </w:rPr>
            </w:pPr>
          </w:p>
        </w:tc>
      </w:tr>
      <w:tr w:rsidR="00607956" w:rsidRPr="00F71634" w14:paraId="76C159D9" w14:textId="77777777" w:rsidTr="002A51EA">
        <w:trPr>
          <w:trHeight w:val="60"/>
        </w:trPr>
        <w:tc>
          <w:tcPr>
            <w:tcW w:w="1701" w:type="dxa"/>
            <w:vMerge w:val="restart"/>
            <w:tcBorders>
              <w:top w:val="single" w:sz="4" w:space="0" w:color="auto"/>
              <w:bottom w:val="single" w:sz="4" w:space="0" w:color="auto"/>
              <w:right w:val="single" w:sz="4" w:space="0" w:color="auto"/>
            </w:tcBorders>
          </w:tcPr>
          <w:p w14:paraId="76C159D5"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9D6" w14:textId="6544E278" w:rsidR="00607956" w:rsidRDefault="00607956" w:rsidP="00135FDA">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ParentsNext </w:t>
            </w:r>
            <w:r w:rsidR="00135FDA">
              <w:rPr>
                <w:rFonts w:ascii="Arial" w:hAnsi="Arial" w:cs="Arial"/>
                <w:sz w:val="16"/>
                <w:szCs w:val="16"/>
              </w:rPr>
              <w:t>—</w:t>
            </w:r>
            <w:r>
              <w:rPr>
                <w:rFonts w:ascii="Arial" w:hAnsi="Arial" w:cs="Arial"/>
                <w:sz w:val="16"/>
                <w:szCs w:val="16"/>
              </w:rPr>
              <w:t xml:space="preserve"> Support parents to build their work readiness.</w:t>
            </w:r>
          </w:p>
        </w:tc>
        <w:tc>
          <w:tcPr>
            <w:tcW w:w="2565" w:type="dxa"/>
            <w:tcBorders>
              <w:top w:val="single" w:sz="4" w:space="0" w:color="auto"/>
              <w:left w:val="single" w:sz="4" w:space="0" w:color="auto"/>
              <w:bottom w:val="single" w:sz="4" w:space="0" w:color="auto"/>
            </w:tcBorders>
          </w:tcPr>
          <w:p w14:paraId="76C159D7" w14:textId="77777777" w:rsidR="00607956" w:rsidRPr="00CD7620" w:rsidRDefault="00607956" w:rsidP="00420DD3">
            <w:pPr>
              <w:tabs>
                <w:tab w:val="left" w:pos="709"/>
              </w:tabs>
              <w:spacing w:before="60" w:after="60" w:line="240" w:lineRule="auto"/>
              <w:jc w:val="left"/>
              <w:rPr>
                <w:rFonts w:ascii="Arial" w:hAnsi="Arial" w:cs="Arial"/>
                <w:sz w:val="16"/>
                <w:szCs w:val="16"/>
              </w:rPr>
            </w:pPr>
            <w:r w:rsidRPr="00CD7620">
              <w:rPr>
                <w:rFonts w:ascii="Arial" w:hAnsi="Arial" w:cs="Arial"/>
                <w:sz w:val="16"/>
                <w:szCs w:val="16"/>
              </w:rPr>
              <w:t>Proportion of ParentsNext participants who are in a current activity: 80%.</w:t>
            </w:r>
          </w:p>
          <w:p w14:paraId="76C159D8" w14:textId="77777777" w:rsidR="00607956" w:rsidRPr="00CD7620" w:rsidRDefault="00607956" w:rsidP="00420DD3">
            <w:pPr>
              <w:tabs>
                <w:tab w:val="left" w:pos="709"/>
              </w:tabs>
              <w:spacing w:before="60" w:after="60" w:line="240" w:lineRule="auto"/>
              <w:jc w:val="left"/>
              <w:rPr>
                <w:rFonts w:ascii="Arial" w:hAnsi="Arial" w:cs="Arial"/>
                <w:sz w:val="16"/>
                <w:szCs w:val="16"/>
              </w:rPr>
            </w:pPr>
            <w:r w:rsidRPr="00CD7620">
              <w:rPr>
                <w:rFonts w:ascii="Arial" w:hAnsi="Arial" w:cs="Arial"/>
                <w:b/>
                <w:sz w:val="16"/>
                <w:szCs w:val="16"/>
              </w:rPr>
              <w:t>Assessment</w:t>
            </w:r>
            <w:r w:rsidRPr="00CD7620">
              <w:rPr>
                <w:rFonts w:ascii="Arial" w:hAnsi="Arial" w:cs="Arial"/>
                <w:sz w:val="16"/>
                <w:szCs w:val="16"/>
              </w:rPr>
              <w:t>: Forecast achievement is unknown as data is not yet available.</w:t>
            </w:r>
          </w:p>
        </w:tc>
      </w:tr>
      <w:tr w:rsidR="00607956" w:rsidRPr="00F71634" w14:paraId="76C159E1" w14:textId="77777777" w:rsidTr="002A51EA">
        <w:trPr>
          <w:trHeight w:val="60"/>
        </w:trPr>
        <w:tc>
          <w:tcPr>
            <w:tcW w:w="1701" w:type="dxa"/>
            <w:vMerge/>
            <w:tcBorders>
              <w:bottom w:val="single" w:sz="4" w:space="0" w:color="auto"/>
              <w:right w:val="single" w:sz="4" w:space="0" w:color="auto"/>
            </w:tcBorders>
          </w:tcPr>
          <w:p w14:paraId="76C159DA"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9DB" w14:textId="77777777" w:rsidR="00607956" w:rsidRDefault="00607956" w:rsidP="00420DD3">
            <w:pPr>
              <w:tabs>
                <w:tab w:val="left" w:pos="709"/>
              </w:tabs>
              <w:spacing w:before="60" w:after="60" w:line="240" w:lineRule="auto"/>
              <w:jc w:val="left"/>
              <w:rPr>
                <w:rFonts w:ascii="Arial" w:hAnsi="Arial" w:cs="Arial"/>
                <w:sz w:val="16"/>
                <w:szCs w:val="16"/>
              </w:rPr>
            </w:pPr>
            <w:r w:rsidRPr="00786071">
              <w:rPr>
                <w:rFonts w:ascii="Arial" w:hAnsi="Arial" w:cs="Arial"/>
                <w:sz w:val="16"/>
                <w:szCs w:val="16"/>
              </w:rPr>
              <w:t>Time to Work Employment Service — Support Indigenous prisoners prepare to find employment and reintegrate back into the community</w:t>
            </w:r>
            <w:r>
              <w:rPr>
                <w:rFonts w:ascii="Arial" w:hAnsi="Arial" w:cs="Arial"/>
                <w:sz w:val="16"/>
                <w:szCs w:val="16"/>
              </w:rPr>
              <w:t>.</w:t>
            </w:r>
          </w:p>
        </w:tc>
        <w:tc>
          <w:tcPr>
            <w:tcW w:w="2565" w:type="dxa"/>
            <w:tcBorders>
              <w:top w:val="single" w:sz="4" w:space="0" w:color="auto"/>
              <w:left w:val="single" w:sz="4" w:space="0" w:color="auto"/>
              <w:bottom w:val="single" w:sz="4" w:space="0" w:color="auto"/>
            </w:tcBorders>
          </w:tcPr>
          <w:p w14:paraId="76C159DC" w14:textId="77777777" w:rsidR="00607956" w:rsidRDefault="00607956" w:rsidP="00420DD3">
            <w:pPr>
              <w:tabs>
                <w:tab w:val="left" w:pos="709"/>
              </w:tabs>
              <w:spacing w:before="60" w:after="60" w:line="240" w:lineRule="auto"/>
              <w:jc w:val="left"/>
              <w:rPr>
                <w:rFonts w:ascii="Arial" w:hAnsi="Arial" w:cs="Arial"/>
                <w:sz w:val="16"/>
                <w:szCs w:val="16"/>
              </w:rPr>
            </w:pPr>
            <w:r w:rsidRPr="00786071">
              <w:rPr>
                <w:rFonts w:ascii="Arial" w:hAnsi="Arial" w:cs="Arial"/>
                <w:sz w:val="16"/>
                <w:szCs w:val="16"/>
              </w:rPr>
              <w:t>Proportion of eligible prisoners that participate in the service</w:t>
            </w:r>
            <w:r>
              <w:rPr>
                <w:rFonts w:ascii="Arial" w:hAnsi="Arial" w:cs="Arial"/>
                <w:sz w:val="16"/>
                <w:szCs w:val="16"/>
              </w:rPr>
              <w:t>: 50%.</w:t>
            </w:r>
          </w:p>
          <w:p w14:paraId="76C159DD" w14:textId="77777777" w:rsidR="00607956"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xml:space="preserve">: </w:t>
            </w:r>
            <w:r w:rsidRPr="00CD7620">
              <w:rPr>
                <w:rFonts w:ascii="Arial" w:hAnsi="Arial" w:cs="Arial"/>
                <w:sz w:val="16"/>
                <w:szCs w:val="16"/>
              </w:rPr>
              <w:t>Forecast achievement is unknown as data is not yet available.</w:t>
            </w:r>
          </w:p>
          <w:p w14:paraId="76C159DE" w14:textId="77777777" w:rsidR="00607956" w:rsidRDefault="00607956" w:rsidP="00420DD3">
            <w:pPr>
              <w:tabs>
                <w:tab w:val="left" w:pos="709"/>
              </w:tabs>
              <w:spacing w:before="60" w:after="60" w:line="240" w:lineRule="auto"/>
              <w:jc w:val="left"/>
              <w:rPr>
                <w:rFonts w:ascii="Arial" w:hAnsi="Arial" w:cs="Arial"/>
                <w:sz w:val="16"/>
                <w:szCs w:val="16"/>
              </w:rPr>
            </w:pPr>
          </w:p>
          <w:p w14:paraId="76C159DF" w14:textId="77777777" w:rsidR="00607956" w:rsidRDefault="00607956" w:rsidP="00420DD3">
            <w:pPr>
              <w:tabs>
                <w:tab w:val="left" w:pos="709"/>
              </w:tabs>
              <w:spacing w:before="60" w:after="60" w:line="240" w:lineRule="auto"/>
              <w:jc w:val="left"/>
              <w:rPr>
                <w:rFonts w:ascii="Arial" w:hAnsi="Arial" w:cs="Arial"/>
                <w:sz w:val="16"/>
                <w:szCs w:val="16"/>
              </w:rPr>
            </w:pPr>
            <w:r w:rsidRPr="00786071">
              <w:rPr>
                <w:rFonts w:ascii="Arial" w:hAnsi="Arial" w:cs="Arial"/>
                <w:sz w:val="16"/>
                <w:szCs w:val="16"/>
              </w:rPr>
              <w:t>Proportion of participants that complete a facilitated transfer from their in-prison service provider to their post-release employment service provider</w:t>
            </w:r>
            <w:r>
              <w:rPr>
                <w:rFonts w:ascii="Arial" w:hAnsi="Arial" w:cs="Arial"/>
                <w:sz w:val="16"/>
                <w:szCs w:val="16"/>
              </w:rPr>
              <w:t>: 60%.</w:t>
            </w:r>
          </w:p>
          <w:p w14:paraId="76C159E0" w14:textId="77777777" w:rsidR="00607956" w:rsidRPr="00786071"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xml:space="preserve">: </w:t>
            </w:r>
            <w:r w:rsidRPr="00CD7620">
              <w:rPr>
                <w:rFonts w:ascii="Arial" w:hAnsi="Arial" w:cs="Arial"/>
                <w:sz w:val="16"/>
                <w:szCs w:val="16"/>
              </w:rPr>
              <w:t>Forecast achievement is unknown as data is not yet available.</w:t>
            </w:r>
          </w:p>
        </w:tc>
      </w:tr>
      <w:tr w:rsidR="00607956" w:rsidRPr="00F71634" w14:paraId="76C159EC" w14:textId="77777777" w:rsidTr="002A51EA">
        <w:trPr>
          <w:trHeight w:val="60"/>
        </w:trPr>
        <w:tc>
          <w:tcPr>
            <w:tcW w:w="1701" w:type="dxa"/>
            <w:vMerge/>
            <w:tcBorders>
              <w:bottom w:val="single" w:sz="4" w:space="0" w:color="auto"/>
              <w:right w:val="single" w:sz="4" w:space="0" w:color="auto"/>
            </w:tcBorders>
          </w:tcPr>
          <w:p w14:paraId="76C159E2"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9E3" w14:textId="6F31E819" w:rsidR="00607956" w:rsidRDefault="00607956" w:rsidP="00135FDA">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Transition to Work </w:t>
            </w:r>
            <w:r w:rsidR="00135FDA">
              <w:rPr>
                <w:rFonts w:ascii="Arial" w:hAnsi="Arial" w:cs="Arial"/>
                <w:sz w:val="16"/>
                <w:szCs w:val="16"/>
              </w:rPr>
              <w:t>—</w:t>
            </w:r>
            <w:r>
              <w:rPr>
                <w:rFonts w:ascii="Arial" w:hAnsi="Arial" w:cs="Arial"/>
                <w:sz w:val="16"/>
                <w:szCs w:val="16"/>
              </w:rPr>
              <w:t xml:space="preserve"> Help young people move into work or education.</w:t>
            </w:r>
          </w:p>
        </w:tc>
        <w:tc>
          <w:tcPr>
            <w:tcW w:w="2565" w:type="dxa"/>
            <w:tcBorders>
              <w:top w:val="single" w:sz="4" w:space="0" w:color="auto"/>
              <w:left w:val="single" w:sz="4" w:space="0" w:color="auto"/>
              <w:bottom w:val="single" w:sz="4" w:space="0" w:color="auto"/>
            </w:tcBorders>
          </w:tcPr>
          <w:p w14:paraId="76C159E4" w14:textId="77777777" w:rsidR="00607956" w:rsidRDefault="00607956" w:rsidP="00420DD3">
            <w:pPr>
              <w:tabs>
                <w:tab w:val="left" w:pos="709"/>
              </w:tabs>
              <w:spacing w:before="60" w:after="60" w:line="240" w:lineRule="auto"/>
              <w:jc w:val="left"/>
              <w:rPr>
                <w:rFonts w:ascii="Arial" w:hAnsi="Arial" w:cs="Arial"/>
                <w:sz w:val="16"/>
                <w:szCs w:val="16"/>
              </w:rPr>
            </w:pPr>
            <w:r w:rsidRPr="00786071">
              <w:rPr>
                <w:rFonts w:ascii="Arial" w:hAnsi="Arial" w:cs="Arial"/>
                <w:sz w:val="16"/>
                <w:szCs w:val="16"/>
              </w:rPr>
              <w:t>Proportion of placements sustained to a 12 week employment outcome or hybrid outcome, or a 26-week education outcome</w:t>
            </w:r>
            <w:r>
              <w:rPr>
                <w:rFonts w:ascii="Arial" w:hAnsi="Arial" w:cs="Arial"/>
                <w:sz w:val="16"/>
                <w:szCs w:val="16"/>
              </w:rPr>
              <w:t>: 65%.</w:t>
            </w:r>
          </w:p>
          <w:p w14:paraId="76C159E5" w14:textId="77777777" w:rsidR="00607956"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p>
          <w:p w14:paraId="76C159E6" w14:textId="77777777" w:rsidR="00607956" w:rsidRDefault="00607956" w:rsidP="00420DD3">
            <w:pPr>
              <w:tabs>
                <w:tab w:val="left" w:pos="709"/>
              </w:tabs>
              <w:spacing w:before="60" w:after="60" w:line="240" w:lineRule="auto"/>
              <w:jc w:val="left"/>
              <w:rPr>
                <w:rFonts w:ascii="Arial" w:hAnsi="Arial" w:cs="Arial"/>
                <w:sz w:val="16"/>
                <w:szCs w:val="16"/>
              </w:rPr>
            </w:pPr>
          </w:p>
          <w:p w14:paraId="76C159E7" w14:textId="77777777" w:rsidR="00607956" w:rsidRDefault="00607956" w:rsidP="00420DD3">
            <w:pPr>
              <w:tabs>
                <w:tab w:val="left" w:pos="709"/>
              </w:tabs>
              <w:spacing w:before="60" w:after="60" w:line="240" w:lineRule="auto"/>
              <w:jc w:val="left"/>
              <w:rPr>
                <w:rFonts w:ascii="Arial" w:hAnsi="Arial" w:cs="Arial"/>
                <w:sz w:val="16"/>
                <w:szCs w:val="16"/>
              </w:rPr>
            </w:pPr>
            <w:r w:rsidRPr="001B5DF3">
              <w:rPr>
                <w:rFonts w:ascii="Arial" w:hAnsi="Arial" w:cs="Arial"/>
                <w:sz w:val="16"/>
                <w:szCs w:val="16"/>
              </w:rPr>
              <w:t>Proportion of placements that are converted to sustainability outcomes</w:t>
            </w:r>
            <w:r>
              <w:rPr>
                <w:rFonts w:ascii="Arial" w:hAnsi="Arial" w:cs="Arial"/>
                <w:sz w:val="16"/>
                <w:szCs w:val="16"/>
              </w:rPr>
              <w:t>: 40%.</w:t>
            </w:r>
          </w:p>
          <w:p w14:paraId="76C159E8" w14:textId="77777777" w:rsidR="00607956"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p>
          <w:p w14:paraId="76C159E9" w14:textId="77777777" w:rsidR="00607956" w:rsidRDefault="00607956" w:rsidP="00420DD3">
            <w:pPr>
              <w:tabs>
                <w:tab w:val="left" w:pos="709"/>
              </w:tabs>
              <w:spacing w:before="60" w:after="60" w:line="240" w:lineRule="auto"/>
              <w:jc w:val="left"/>
              <w:rPr>
                <w:rFonts w:ascii="Arial" w:hAnsi="Arial" w:cs="Arial"/>
                <w:sz w:val="16"/>
                <w:szCs w:val="16"/>
              </w:rPr>
            </w:pPr>
          </w:p>
          <w:p w14:paraId="76C159EA" w14:textId="4C731FCF" w:rsidR="00607956" w:rsidRDefault="00607956" w:rsidP="00420DD3">
            <w:pPr>
              <w:tabs>
                <w:tab w:val="left" w:pos="709"/>
              </w:tabs>
              <w:spacing w:before="60" w:after="60" w:line="240" w:lineRule="auto"/>
              <w:jc w:val="left"/>
              <w:rPr>
                <w:rFonts w:ascii="Arial" w:hAnsi="Arial" w:cs="Arial"/>
                <w:sz w:val="16"/>
                <w:szCs w:val="16"/>
              </w:rPr>
            </w:pPr>
            <w:r w:rsidRPr="001B5DF3">
              <w:rPr>
                <w:rFonts w:ascii="Arial" w:hAnsi="Arial" w:cs="Arial"/>
                <w:sz w:val="16"/>
                <w:szCs w:val="16"/>
              </w:rPr>
              <w:t>Proportion of Transition to Work participants moving off income support, reducing their reliance on income support, or moving on t</w:t>
            </w:r>
            <w:r w:rsidR="00135FDA">
              <w:rPr>
                <w:rFonts w:ascii="Arial" w:hAnsi="Arial" w:cs="Arial"/>
                <w:sz w:val="16"/>
                <w:szCs w:val="16"/>
              </w:rPr>
              <w:t>o Youth Allowance (student) six </w:t>
            </w:r>
            <w:r w:rsidRPr="001B5DF3">
              <w:rPr>
                <w:rFonts w:ascii="Arial" w:hAnsi="Arial" w:cs="Arial"/>
                <w:sz w:val="16"/>
                <w:szCs w:val="16"/>
              </w:rPr>
              <w:t>months after participating in the service</w:t>
            </w:r>
            <w:r>
              <w:rPr>
                <w:rFonts w:ascii="Arial" w:hAnsi="Arial" w:cs="Arial"/>
                <w:sz w:val="16"/>
                <w:szCs w:val="16"/>
              </w:rPr>
              <w:t>: 30%.</w:t>
            </w:r>
          </w:p>
          <w:p w14:paraId="76C159EB" w14:textId="77777777" w:rsidR="00607956" w:rsidRDefault="00607956" w:rsidP="00420DD3">
            <w:pPr>
              <w:tabs>
                <w:tab w:val="left" w:pos="709"/>
              </w:tabs>
              <w:spacing w:before="60" w:after="60" w:line="240" w:lineRule="auto"/>
              <w:jc w:val="left"/>
              <w:rPr>
                <w:rFonts w:ascii="Arial" w:hAnsi="Arial" w:cs="Arial"/>
                <w:sz w:val="16"/>
                <w:szCs w:val="16"/>
              </w:rPr>
            </w:pPr>
            <w:r w:rsidRPr="00AC09EE">
              <w:rPr>
                <w:rFonts w:ascii="Arial" w:hAnsi="Arial" w:cs="Arial"/>
                <w:b/>
                <w:sz w:val="16"/>
                <w:szCs w:val="16"/>
              </w:rPr>
              <w:t>Assessment</w:t>
            </w:r>
            <w:r>
              <w:rPr>
                <w:rFonts w:ascii="Arial" w:hAnsi="Arial" w:cs="Arial"/>
                <w:sz w:val="16"/>
                <w:szCs w:val="16"/>
              </w:rPr>
              <w:t>: Forecast performance is on track.</w:t>
            </w:r>
          </w:p>
        </w:tc>
      </w:tr>
      <w:tr w:rsidR="00607956" w:rsidRPr="00F71634" w14:paraId="76C159FA" w14:textId="77777777" w:rsidTr="002A51EA">
        <w:tc>
          <w:tcPr>
            <w:tcW w:w="1701" w:type="dxa"/>
            <w:vMerge w:val="restart"/>
            <w:tcBorders>
              <w:top w:val="single" w:sz="4" w:space="0" w:color="auto"/>
              <w:bottom w:val="single" w:sz="4" w:space="0" w:color="auto"/>
              <w:right w:val="single" w:sz="4" w:space="0" w:color="auto"/>
            </w:tcBorders>
          </w:tcPr>
          <w:p w14:paraId="76C159ED" w14:textId="77777777" w:rsidR="00607956" w:rsidRPr="00723F09" w:rsidRDefault="00607956" w:rsidP="00420DD3">
            <w:pPr>
              <w:tabs>
                <w:tab w:val="left" w:pos="709"/>
              </w:tabs>
              <w:spacing w:before="60" w:after="60" w:line="240" w:lineRule="auto"/>
              <w:jc w:val="left"/>
              <w:rPr>
                <w:rFonts w:ascii="Arial" w:hAnsi="Arial" w:cs="Arial"/>
                <w:sz w:val="16"/>
                <w:szCs w:val="16"/>
              </w:rPr>
            </w:pPr>
            <w:r w:rsidRPr="00723F09">
              <w:rPr>
                <w:rFonts w:ascii="Arial" w:hAnsi="Arial" w:cs="Arial"/>
                <w:sz w:val="16"/>
                <w:szCs w:val="16"/>
              </w:rPr>
              <w:t>2019–20</w:t>
            </w:r>
          </w:p>
        </w:tc>
        <w:tc>
          <w:tcPr>
            <w:tcW w:w="3475" w:type="dxa"/>
            <w:tcBorders>
              <w:top w:val="single" w:sz="4" w:space="0" w:color="auto"/>
              <w:left w:val="single" w:sz="4" w:space="0" w:color="auto"/>
              <w:bottom w:val="single" w:sz="4" w:space="0" w:color="auto"/>
              <w:right w:val="single" w:sz="4" w:space="0" w:color="auto"/>
            </w:tcBorders>
          </w:tcPr>
          <w:p w14:paraId="76C159EE"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Help job seekers find and keep a job.</w:t>
            </w:r>
          </w:p>
          <w:p w14:paraId="76C159EF" w14:textId="77777777" w:rsidR="00607956" w:rsidRDefault="00607956" w:rsidP="00420DD3">
            <w:pPr>
              <w:tabs>
                <w:tab w:val="left" w:pos="709"/>
              </w:tabs>
              <w:spacing w:before="60" w:after="60" w:line="240" w:lineRule="auto"/>
              <w:jc w:val="left"/>
              <w:rPr>
                <w:rFonts w:ascii="Arial" w:hAnsi="Arial" w:cs="Arial"/>
                <w:sz w:val="16"/>
                <w:szCs w:val="16"/>
              </w:rPr>
            </w:pPr>
          </w:p>
          <w:p w14:paraId="76C159F0" w14:textId="77777777" w:rsidR="00607956" w:rsidRPr="00705934" w:rsidRDefault="00607956" w:rsidP="00420DD3">
            <w:pPr>
              <w:tabs>
                <w:tab w:val="left" w:pos="709"/>
              </w:tabs>
              <w:spacing w:before="60" w:after="60" w:line="240" w:lineRule="auto"/>
              <w:jc w:val="left"/>
              <w:rPr>
                <w:rFonts w:ascii="Arial" w:hAnsi="Arial" w:cs="Arial"/>
                <w:sz w:val="16"/>
                <w:szCs w:val="16"/>
              </w:rPr>
            </w:pPr>
          </w:p>
        </w:tc>
        <w:tc>
          <w:tcPr>
            <w:tcW w:w="2565" w:type="dxa"/>
            <w:tcBorders>
              <w:top w:val="single" w:sz="4" w:space="0" w:color="auto"/>
              <w:left w:val="single" w:sz="4" w:space="0" w:color="auto"/>
              <w:bottom w:val="single" w:sz="4" w:space="0" w:color="auto"/>
            </w:tcBorders>
          </w:tcPr>
          <w:p w14:paraId="76C159F1"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job placements sustained to 26 weeks (overall): 30%.</w:t>
            </w:r>
          </w:p>
          <w:p w14:paraId="76C159F2" w14:textId="77777777" w:rsidR="00607956" w:rsidRDefault="00607956" w:rsidP="00420DD3">
            <w:pPr>
              <w:tabs>
                <w:tab w:val="left" w:pos="709"/>
              </w:tabs>
              <w:spacing w:before="60" w:after="60" w:line="240" w:lineRule="auto"/>
              <w:jc w:val="left"/>
              <w:rPr>
                <w:rFonts w:ascii="Arial" w:hAnsi="Arial" w:cs="Arial"/>
                <w:sz w:val="16"/>
                <w:szCs w:val="16"/>
              </w:rPr>
            </w:pPr>
          </w:p>
          <w:p w14:paraId="76C159F3"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job placements sustained to 26 weeks (Indigenous): 30%.</w:t>
            </w:r>
          </w:p>
          <w:p w14:paraId="76C159F4" w14:textId="77777777" w:rsidR="00607956" w:rsidRDefault="00607956" w:rsidP="00420DD3">
            <w:pPr>
              <w:tabs>
                <w:tab w:val="left" w:pos="709"/>
              </w:tabs>
              <w:spacing w:before="60" w:after="60" w:line="240" w:lineRule="auto"/>
              <w:jc w:val="left"/>
              <w:rPr>
                <w:rFonts w:ascii="Arial" w:hAnsi="Arial" w:cs="Arial"/>
                <w:sz w:val="16"/>
                <w:szCs w:val="16"/>
              </w:rPr>
            </w:pPr>
          </w:p>
          <w:p w14:paraId="76C159F5"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job seekers employed three months following participation in employment services.</w:t>
            </w:r>
          </w:p>
          <w:p w14:paraId="76C159F6" w14:textId="77777777" w:rsidR="00607956" w:rsidRDefault="00607956" w:rsidP="00420DD3">
            <w:pPr>
              <w:tabs>
                <w:tab w:val="left" w:pos="709"/>
              </w:tabs>
              <w:spacing w:before="60" w:after="60" w:line="240" w:lineRule="auto"/>
              <w:ind w:left="129"/>
              <w:jc w:val="left"/>
              <w:rPr>
                <w:rFonts w:ascii="Arial" w:hAnsi="Arial" w:cs="Arial"/>
                <w:sz w:val="16"/>
                <w:szCs w:val="16"/>
              </w:rPr>
            </w:pPr>
            <w:r>
              <w:rPr>
                <w:rFonts w:ascii="Arial" w:hAnsi="Arial" w:cs="Arial"/>
                <w:sz w:val="16"/>
                <w:szCs w:val="16"/>
              </w:rPr>
              <w:t>Stream A: 55%.</w:t>
            </w:r>
          </w:p>
          <w:p w14:paraId="76C159F7" w14:textId="77777777" w:rsidR="00607956" w:rsidRDefault="00607956" w:rsidP="00420DD3">
            <w:pPr>
              <w:tabs>
                <w:tab w:val="left" w:pos="709"/>
              </w:tabs>
              <w:spacing w:before="60" w:after="60" w:line="240" w:lineRule="auto"/>
              <w:ind w:left="129"/>
              <w:jc w:val="left"/>
              <w:rPr>
                <w:rFonts w:ascii="Arial" w:hAnsi="Arial" w:cs="Arial"/>
                <w:sz w:val="16"/>
                <w:szCs w:val="16"/>
              </w:rPr>
            </w:pPr>
            <w:r>
              <w:rPr>
                <w:rFonts w:ascii="Arial" w:hAnsi="Arial" w:cs="Arial"/>
                <w:sz w:val="16"/>
                <w:szCs w:val="16"/>
              </w:rPr>
              <w:t>Stream B: 40%.</w:t>
            </w:r>
          </w:p>
          <w:p w14:paraId="76C159F8" w14:textId="77777777" w:rsidR="00607956" w:rsidRDefault="00607956" w:rsidP="00420DD3">
            <w:pPr>
              <w:tabs>
                <w:tab w:val="left" w:pos="709"/>
              </w:tabs>
              <w:spacing w:before="60" w:after="60" w:line="240" w:lineRule="auto"/>
              <w:ind w:left="129"/>
              <w:jc w:val="left"/>
              <w:rPr>
                <w:rFonts w:ascii="Arial" w:hAnsi="Arial" w:cs="Arial"/>
                <w:sz w:val="16"/>
                <w:szCs w:val="16"/>
              </w:rPr>
            </w:pPr>
            <w:r>
              <w:rPr>
                <w:rFonts w:ascii="Arial" w:hAnsi="Arial" w:cs="Arial"/>
                <w:sz w:val="16"/>
                <w:szCs w:val="16"/>
              </w:rPr>
              <w:t>Stream C: 25%.</w:t>
            </w:r>
          </w:p>
          <w:p w14:paraId="76C159F9" w14:textId="77777777" w:rsidR="00607956" w:rsidRPr="00705934" w:rsidRDefault="00607956" w:rsidP="00420DD3">
            <w:pPr>
              <w:tabs>
                <w:tab w:val="left" w:pos="709"/>
              </w:tabs>
              <w:spacing w:before="60" w:after="60" w:line="240" w:lineRule="auto"/>
              <w:ind w:left="129"/>
              <w:jc w:val="left"/>
              <w:rPr>
                <w:rFonts w:ascii="Arial" w:hAnsi="Arial" w:cs="Arial"/>
                <w:sz w:val="16"/>
                <w:szCs w:val="16"/>
              </w:rPr>
            </w:pPr>
            <w:r>
              <w:rPr>
                <w:rFonts w:ascii="Arial" w:hAnsi="Arial" w:cs="Arial"/>
                <w:sz w:val="16"/>
                <w:szCs w:val="16"/>
              </w:rPr>
              <w:t>Overall: 45%.</w:t>
            </w:r>
          </w:p>
        </w:tc>
      </w:tr>
      <w:tr w:rsidR="00607956" w:rsidRPr="00F71634" w14:paraId="76C159FE" w14:textId="77777777" w:rsidTr="002A51EA">
        <w:tc>
          <w:tcPr>
            <w:tcW w:w="1701" w:type="dxa"/>
            <w:vMerge/>
            <w:tcBorders>
              <w:bottom w:val="single" w:sz="4" w:space="0" w:color="auto"/>
              <w:right w:val="single" w:sz="4" w:space="0" w:color="auto"/>
            </w:tcBorders>
          </w:tcPr>
          <w:p w14:paraId="76C159FB"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9FC" w14:textId="77777777" w:rsidR="00607956" w:rsidRPr="00705934" w:rsidRDefault="00607956" w:rsidP="0034568B">
            <w:pPr>
              <w:tabs>
                <w:tab w:val="left" w:pos="709"/>
              </w:tabs>
              <w:spacing w:before="60" w:after="60" w:line="240" w:lineRule="auto"/>
              <w:jc w:val="left"/>
              <w:rPr>
                <w:rFonts w:ascii="Arial" w:hAnsi="Arial" w:cs="Arial"/>
                <w:sz w:val="16"/>
                <w:szCs w:val="16"/>
              </w:rPr>
            </w:pPr>
            <w:r>
              <w:rPr>
                <w:rFonts w:ascii="Arial" w:hAnsi="Arial" w:cs="Arial"/>
                <w:sz w:val="16"/>
                <w:szCs w:val="16"/>
              </w:rPr>
              <w:t>Help job seekers move from welfare to work.</w:t>
            </w:r>
          </w:p>
        </w:tc>
        <w:tc>
          <w:tcPr>
            <w:tcW w:w="2565" w:type="dxa"/>
            <w:tcBorders>
              <w:top w:val="single" w:sz="4" w:space="0" w:color="auto"/>
              <w:left w:val="single" w:sz="4" w:space="0" w:color="auto"/>
              <w:bottom w:val="single" w:sz="4" w:space="0" w:color="auto"/>
            </w:tcBorders>
          </w:tcPr>
          <w:p w14:paraId="76C159FD" w14:textId="77777777" w:rsidR="00607956" w:rsidRPr="00705934"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job seekers moving off income support, or with reduced reliance on income support, six months after participation in jobactive: 40%.</w:t>
            </w:r>
          </w:p>
        </w:tc>
      </w:tr>
      <w:tr w:rsidR="00607956" w:rsidRPr="00F71634" w14:paraId="76C15A06" w14:textId="77777777" w:rsidTr="002A51EA">
        <w:tc>
          <w:tcPr>
            <w:tcW w:w="1701" w:type="dxa"/>
            <w:vMerge/>
            <w:tcBorders>
              <w:bottom w:val="single" w:sz="4" w:space="0" w:color="auto"/>
              <w:right w:val="single" w:sz="4" w:space="0" w:color="auto"/>
            </w:tcBorders>
          </w:tcPr>
          <w:p w14:paraId="76C159FF"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A00" w14:textId="77777777" w:rsidR="00607956" w:rsidRPr="00705934" w:rsidRDefault="00607956" w:rsidP="0034568B">
            <w:pPr>
              <w:tabs>
                <w:tab w:val="left" w:pos="709"/>
              </w:tabs>
              <w:spacing w:before="60" w:after="60" w:line="240" w:lineRule="auto"/>
              <w:jc w:val="left"/>
              <w:rPr>
                <w:rFonts w:ascii="Arial" w:hAnsi="Arial" w:cs="Arial"/>
                <w:sz w:val="16"/>
                <w:szCs w:val="16"/>
              </w:rPr>
            </w:pPr>
            <w:r>
              <w:rPr>
                <w:rFonts w:ascii="Arial" w:hAnsi="Arial" w:cs="Arial"/>
                <w:sz w:val="16"/>
                <w:szCs w:val="16"/>
              </w:rPr>
              <w:t>Help job seekers meet their mutual obligation requirements.</w:t>
            </w:r>
          </w:p>
        </w:tc>
        <w:tc>
          <w:tcPr>
            <w:tcW w:w="2565" w:type="dxa"/>
            <w:tcBorders>
              <w:top w:val="single" w:sz="4" w:space="0" w:color="auto"/>
              <w:left w:val="single" w:sz="4" w:space="0" w:color="auto"/>
              <w:bottom w:val="single" w:sz="4" w:space="0" w:color="auto"/>
            </w:tcBorders>
          </w:tcPr>
          <w:p w14:paraId="76C15A01"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Work for the Dole participants who report increased motivation to find a job: 75%.</w:t>
            </w:r>
          </w:p>
          <w:p w14:paraId="76C15A02" w14:textId="77777777" w:rsidR="00607956" w:rsidRDefault="00607956" w:rsidP="00420DD3">
            <w:pPr>
              <w:tabs>
                <w:tab w:val="left" w:pos="709"/>
              </w:tabs>
              <w:spacing w:before="60" w:after="60" w:line="240" w:lineRule="auto"/>
              <w:jc w:val="left"/>
              <w:rPr>
                <w:rFonts w:ascii="Arial" w:hAnsi="Arial" w:cs="Arial"/>
                <w:sz w:val="16"/>
                <w:szCs w:val="16"/>
              </w:rPr>
            </w:pPr>
          </w:p>
          <w:p w14:paraId="76C15A03"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provider appointments attended by activity-tested job seekers: 90%.</w:t>
            </w:r>
          </w:p>
          <w:p w14:paraId="76C15A04" w14:textId="77777777" w:rsidR="00607956" w:rsidRDefault="00607956" w:rsidP="00420DD3">
            <w:pPr>
              <w:tabs>
                <w:tab w:val="left" w:pos="709"/>
              </w:tabs>
              <w:spacing w:before="60" w:after="60" w:line="240" w:lineRule="auto"/>
              <w:jc w:val="left"/>
              <w:rPr>
                <w:rFonts w:ascii="Arial" w:hAnsi="Arial" w:cs="Arial"/>
                <w:sz w:val="16"/>
                <w:szCs w:val="16"/>
              </w:rPr>
            </w:pPr>
          </w:p>
          <w:p w14:paraId="76C15A05" w14:textId="77777777" w:rsidR="00607956" w:rsidRPr="00705934"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job seekers (with Mutual Obligation requirements) who are actively looking for work: 90%.</w:t>
            </w:r>
          </w:p>
        </w:tc>
      </w:tr>
      <w:tr w:rsidR="00607956" w:rsidRPr="00F71634" w14:paraId="76C15A0C" w14:textId="77777777" w:rsidTr="002A51EA">
        <w:tc>
          <w:tcPr>
            <w:tcW w:w="1701" w:type="dxa"/>
            <w:vMerge/>
            <w:tcBorders>
              <w:bottom w:val="single" w:sz="4" w:space="0" w:color="auto"/>
              <w:right w:val="single" w:sz="4" w:space="0" w:color="auto"/>
            </w:tcBorders>
          </w:tcPr>
          <w:p w14:paraId="76C15A07"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A08" w14:textId="5FC69456" w:rsidR="00607956" w:rsidRPr="00705934" w:rsidRDefault="00607956" w:rsidP="0034568B">
            <w:pPr>
              <w:tabs>
                <w:tab w:val="left" w:pos="709"/>
              </w:tabs>
              <w:spacing w:before="60" w:after="60" w:line="240" w:lineRule="auto"/>
              <w:jc w:val="left"/>
              <w:rPr>
                <w:rFonts w:ascii="Arial" w:hAnsi="Arial" w:cs="Arial"/>
                <w:sz w:val="16"/>
                <w:szCs w:val="16"/>
              </w:rPr>
            </w:pPr>
            <w:r>
              <w:rPr>
                <w:rFonts w:ascii="Arial" w:hAnsi="Arial" w:cs="Arial"/>
                <w:sz w:val="16"/>
                <w:szCs w:val="16"/>
              </w:rPr>
              <w:t>jobactive organisations deliver quality services</w:t>
            </w:r>
            <w:r w:rsidR="00C866FD">
              <w:rPr>
                <w:rFonts w:ascii="Arial" w:hAnsi="Arial" w:cs="Arial"/>
                <w:sz w:val="16"/>
                <w:szCs w:val="16"/>
              </w:rPr>
              <w:t>.</w:t>
            </w:r>
          </w:p>
        </w:tc>
        <w:tc>
          <w:tcPr>
            <w:tcW w:w="2565" w:type="dxa"/>
            <w:tcBorders>
              <w:top w:val="single" w:sz="4" w:space="0" w:color="auto"/>
              <w:left w:val="single" w:sz="4" w:space="0" w:color="auto"/>
              <w:bottom w:val="single" w:sz="4" w:space="0" w:color="auto"/>
            </w:tcBorders>
          </w:tcPr>
          <w:p w14:paraId="76C15A09"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employers satisfied with the assistance provided by a jobactive organisation: 80%.</w:t>
            </w:r>
          </w:p>
          <w:p w14:paraId="76C15A0A" w14:textId="77777777" w:rsidR="00607956" w:rsidRDefault="00607956" w:rsidP="00420DD3">
            <w:pPr>
              <w:tabs>
                <w:tab w:val="left" w:pos="709"/>
              </w:tabs>
              <w:spacing w:before="60" w:after="60" w:line="240" w:lineRule="auto"/>
              <w:jc w:val="left"/>
              <w:rPr>
                <w:rFonts w:ascii="Arial" w:hAnsi="Arial" w:cs="Arial"/>
                <w:sz w:val="16"/>
                <w:szCs w:val="16"/>
              </w:rPr>
            </w:pPr>
          </w:p>
          <w:p w14:paraId="76C15A0B" w14:textId="77777777" w:rsidR="00607956" w:rsidRPr="00705934" w:rsidRDefault="00607956" w:rsidP="00420DD3">
            <w:pPr>
              <w:tabs>
                <w:tab w:val="left" w:pos="709"/>
              </w:tabs>
              <w:spacing w:before="60" w:after="60" w:line="240" w:lineRule="auto"/>
              <w:jc w:val="left"/>
              <w:rPr>
                <w:rFonts w:ascii="Arial" w:hAnsi="Arial" w:cs="Arial"/>
                <w:sz w:val="16"/>
                <w:szCs w:val="16"/>
              </w:rPr>
            </w:pPr>
            <w:r w:rsidRPr="009112C5">
              <w:rPr>
                <w:rFonts w:ascii="Arial" w:hAnsi="Arial" w:cs="Arial"/>
                <w:sz w:val="16"/>
                <w:szCs w:val="16"/>
              </w:rPr>
              <w:t xml:space="preserve">Proportion of </w:t>
            </w:r>
            <w:r>
              <w:rPr>
                <w:rFonts w:ascii="Arial" w:hAnsi="Arial" w:cs="Arial"/>
                <w:sz w:val="16"/>
                <w:szCs w:val="16"/>
              </w:rPr>
              <w:t>jobactive organisations that meet their service delivery commitments: 80%.</w:t>
            </w:r>
          </w:p>
        </w:tc>
      </w:tr>
      <w:tr w:rsidR="00607956" w:rsidRPr="00F71634" w14:paraId="76C15A10" w14:textId="77777777" w:rsidTr="002A51EA">
        <w:tc>
          <w:tcPr>
            <w:tcW w:w="1701" w:type="dxa"/>
            <w:vMerge/>
            <w:tcBorders>
              <w:bottom w:val="single" w:sz="4" w:space="0" w:color="auto"/>
              <w:right w:val="single" w:sz="4" w:space="0" w:color="auto"/>
            </w:tcBorders>
          </w:tcPr>
          <w:p w14:paraId="76C15A0D"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A0E" w14:textId="15A863A4" w:rsidR="00607956" w:rsidRPr="00705934" w:rsidRDefault="00192B17" w:rsidP="0034568B">
            <w:pPr>
              <w:tabs>
                <w:tab w:val="left" w:pos="709"/>
              </w:tabs>
              <w:spacing w:before="60" w:after="60" w:line="240" w:lineRule="auto"/>
              <w:jc w:val="left"/>
              <w:rPr>
                <w:rFonts w:ascii="Arial" w:hAnsi="Arial" w:cs="Arial"/>
                <w:sz w:val="16"/>
                <w:szCs w:val="16"/>
              </w:rPr>
            </w:pPr>
            <w:r>
              <w:rPr>
                <w:rFonts w:ascii="Arial" w:hAnsi="Arial" w:cs="Arial"/>
                <w:sz w:val="16"/>
                <w:szCs w:val="16"/>
              </w:rPr>
              <w:t>jobactive —</w:t>
            </w:r>
            <w:r w:rsidR="00607956">
              <w:rPr>
                <w:rFonts w:ascii="Arial" w:hAnsi="Arial" w:cs="Arial"/>
                <w:sz w:val="16"/>
                <w:szCs w:val="16"/>
              </w:rPr>
              <w:t xml:space="preserve"> overall program measure</w:t>
            </w:r>
            <w:r w:rsidR="00C866FD">
              <w:rPr>
                <w:rFonts w:ascii="Arial" w:hAnsi="Arial" w:cs="Arial"/>
                <w:sz w:val="16"/>
                <w:szCs w:val="16"/>
              </w:rPr>
              <w:t>.</w:t>
            </w:r>
          </w:p>
        </w:tc>
        <w:tc>
          <w:tcPr>
            <w:tcW w:w="2565" w:type="dxa"/>
            <w:tcBorders>
              <w:top w:val="single" w:sz="4" w:space="0" w:color="auto"/>
              <w:left w:val="single" w:sz="4" w:space="0" w:color="auto"/>
              <w:bottom w:val="single" w:sz="4" w:space="0" w:color="auto"/>
            </w:tcBorders>
          </w:tcPr>
          <w:p w14:paraId="76C15A0F" w14:textId="77777777" w:rsidR="00607956" w:rsidRPr="00705934"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Cost per employment outcome: $2,500.</w:t>
            </w:r>
          </w:p>
        </w:tc>
      </w:tr>
      <w:tr w:rsidR="00607956" w:rsidRPr="00F71634" w14:paraId="76C15A14" w14:textId="77777777" w:rsidTr="002A51EA">
        <w:tc>
          <w:tcPr>
            <w:tcW w:w="1701" w:type="dxa"/>
            <w:vMerge w:val="restart"/>
            <w:tcBorders>
              <w:top w:val="single" w:sz="4" w:space="0" w:color="auto"/>
              <w:right w:val="single" w:sz="4" w:space="0" w:color="auto"/>
            </w:tcBorders>
          </w:tcPr>
          <w:p w14:paraId="76C15A11"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A12" w14:textId="1D6759D7" w:rsidR="00607956" w:rsidRPr="00705934" w:rsidRDefault="00607956" w:rsidP="0034568B">
            <w:pPr>
              <w:tabs>
                <w:tab w:val="left" w:pos="709"/>
              </w:tabs>
              <w:spacing w:before="60" w:after="60" w:line="240" w:lineRule="auto"/>
              <w:jc w:val="left"/>
              <w:rPr>
                <w:rFonts w:ascii="Arial" w:hAnsi="Arial" w:cs="Arial"/>
                <w:sz w:val="16"/>
                <w:szCs w:val="16"/>
              </w:rPr>
            </w:pPr>
            <w:r>
              <w:rPr>
                <w:rFonts w:ascii="Arial" w:hAnsi="Arial" w:cs="Arial"/>
                <w:sz w:val="16"/>
                <w:szCs w:val="16"/>
              </w:rPr>
              <w:t>New Ente</w:t>
            </w:r>
            <w:r w:rsidR="00135FDA">
              <w:rPr>
                <w:rFonts w:ascii="Arial" w:hAnsi="Arial" w:cs="Arial"/>
                <w:sz w:val="16"/>
                <w:szCs w:val="16"/>
              </w:rPr>
              <w:t>rprise Incentive Scheme (NEIS) —</w:t>
            </w:r>
            <w:r>
              <w:rPr>
                <w:rFonts w:ascii="Arial" w:hAnsi="Arial" w:cs="Arial"/>
                <w:sz w:val="16"/>
                <w:szCs w:val="16"/>
              </w:rPr>
              <w:t xml:space="preserve"> help people to create their own job through self-employment.</w:t>
            </w:r>
          </w:p>
        </w:tc>
        <w:tc>
          <w:tcPr>
            <w:tcW w:w="2565" w:type="dxa"/>
            <w:tcBorders>
              <w:top w:val="single" w:sz="4" w:space="0" w:color="auto"/>
              <w:left w:val="single" w:sz="4" w:space="0" w:color="auto"/>
              <w:bottom w:val="single" w:sz="4" w:space="0" w:color="auto"/>
            </w:tcBorders>
          </w:tcPr>
          <w:p w14:paraId="76C15A13" w14:textId="4BF9C23C" w:rsidR="00607956" w:rsidRPr="00705934" w:rsidRDefault="00607956" w:rsidP="00135FDA">
            <w:pPr>
              <w:tabs>
                <w:tab w:val="left" w:pos="709"/>
              </w:tabs>
              <w:spacing w:before="60" w:after="60" w:line="240" w:lineRule="auto"/>
              <w:jc w:val="left"/>
              <w:rPr>
                <w:rFonts w:ascii="Arial" w:hAnsi="Arial" w:cs="Arial"/>
                <w:sz w:val="16"/>
                <w:szCs w:val="16"/>
              </w:rPr>
            </w:pPr>
            <w:r w:rsidRPr="00786071">
              <w:rPr>
                <w:rFonts w:ascii="Arial" w:hAnsi="Arial" w:cs="Arial"/>
                <w:sz w:val="16"/>
                <w:szCs w:val="16"/>
              </w:rPr>
              <w:t>Proportion of NEIS participants off income support or working 20</w:t>
            </w:r>
            <w:r w:rsidR="00135FDA">
              <w:rPr>
                <w:rFonts w:ascii="Arial" w:hAnsi="Arial" w:cs="Arial"/>
                <w:sz w:val="16"/>
                <w:szCs w:val="16"/>
              </w:rPr>
              <w:t> </w:t>
            </w:r>
            <w:r w:rsidRPr="00786071">
              <w:rPr>
                <w:rFonts w:ascii="Arial" w:hAnsi="Arial" w:cs="Arial"/>
                <w:sz w:val="16"/>
                <w:szCs w:val="16"/>
              </w:rPr>
              <w:t>hours per week three months after participating in and then exiting NEIS</w:t>
            </w:r>
            <w:r>
              <w:rPr>
                <w:rFonts w:ascii="Arial" w:hAnsi="Arial" w:cs="Arial"/>
                <w:sz w:val="16"/>
                <w:szCs w:val="16"/>
              </w:rPr>
              <w:t>: 68%.</w:t>
            </w:r>
          </w:p>
        </w:tc>
      </w:tr>
      <w:tr w:rsidR="00607956" w:rsidRPr="00F71634" w14:paraId="76C15A1A" w14:textId="77777777" w:rsidTr="002A51EA">
        <w:tc>
          <w:tcPr>
            <w:tcW w:w="1701" w:type="dxa"/>
            <w:vMerge/>
            <w:tcBorders>
              <w:right w:val="single" w:sz="4" w:space="0" w:color="auto"/>
            </w:tcBorders>
          </w:tcPr>
          <w:p w14:paraId="76C15A15"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A16" w14:textId="77777777" w:rsidR="00607956" w:rsidRPr="00705934" w:rsidRDefault="00607956" w:rsidP="0034568B">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ParentsNext </w:t>
            </w:r>
            <w:r w:rsidRPr="00A36B42">
              <w:rPr>
                <w:rFonts w:ascii="Arial" w:hAnsi="Arial" w:cs="Arial"/>
                <w:sz w:val="16"/>
                <w:szCs w:val="16"/>
              </w:rPr>
              <w:t>—</w:t>
            </w:r>
            <w:r>
              <w:rPr>
                <w:rFonts w:ascii="Arial" w:hAnsi="Arial" w:cs="Arial"/>
                <w:sz w:val="16"/>
                <w:szCs w:val="16"/>
              </w:rPr>
              <w:t xml:space="preserve"> Support parents to build their work readiness.</w:t>
            </w:r>
          </w:p>
        </w:tc>
        <w:tc>
          <w:tcPr>
            <w:tcW w:w="2565" w:type="dxa"/>
            <w:tcBorders>
              <w:top w:val="single" w:sz="4" w:space="0" w:color="auto"/>
              <w:left w:val="single" w:sz="4" w:space="0" w:color="auto"/>
              <w:bottom w:val="single" w:sz="4" w:space="0" w:color="auto"/>
            </w:tcBorders>
          </w:tcPr>
          <w:p w14:paraId="76C15A17"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ParentsNext participants who increase their work readiness (overall): 80%.</w:t>
            </w:r>
          </w:p>
          <w:p w14:paraId="76C15A18" w14:textId="77777777" w:rsidR="00607956" w:rsidRDefault="00607956" w:rsidP="00420DD3">
            <w:pPr>
              <w:tabs>
                <w:tab w:val="left" w:pos="709"/>
              </w:tabs>
              <w:spacing w:before="60" w:after="60" w:line="240" w:lineRule="auto"/>
              <w:jc w:val="left"/>
              <w:rPr>
                <w:rFonts w:ascii="Arial" w:hAnsi="Arial" w:cs="Arial"/>
                <w:sz w:val="16"/>
                <w:szCs w:val="16"/>
              </w:rPr>
            </w:pPr>
          </w:p>
          <w:p w14:paraId="76C15A19" w14:textId="77777777" w:rsidR="00607956" w:rsidRPr="00705934"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ParentsNext participants who increase their work readiness (Indigenous participants): 80%.</w:t>
            </w:r>
          </w:p>
        </w:tc>
      </w:tr>
      <w:tr w:rsidR="00607956" w:rsidRPr="00F71634" w14:paraId="76C15A22" w14:textId="77777777" w:rsidTr="002A51EA">
        <w:tc>
          <w:tcPr>
            <w:tcW w:w="1701" w:type="dxa"/>
            <w:vMerge/>
            <w:tcBorders>
              <w:right w:val="single" w:sz="4" w:space="0" w:color="auto"/>
            </w:tcBorders>
          </w:tcPr>
          <w:p w14:paraId="76C15A1B"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A1C" w14:textId="77777777" w:rsidR="00607956" w:rsidRPr="00705934" w:rsidRDefault="00607956" w:rsidP="0034568B">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ParentsNext </w:t>
            </w:r>
            <w:r w:rsidRPr="00A36B42">
              <w:rPr>
                <w:rFonts w:ascii="Arial" w:hAnsi="Arial" w:cs="Arial"/>
                <w:sz w:val="16"/>
                <w:szCs w:val="16"/>
              </w:rPr>
              <w:t>—</w:t>
            </w:r>
            <w:r>
              <w:rPr>
                <w:rFonts w:ascii="Arial" w:hAnsi="Arial" w:cs="Arial"/>
                <w:sz w:val="16"/>
                <w:szCs w:val="16"/>
              </w:rPr>
              <w:t xml:space="preserve"> Support parents on a pathway to education or work.</w:t>
            </w:r>
          </w:p>
        </w:tc>
        <w:tc>
          <w:tcPr>
            <w:tcW w:w="2565" w:type="dxa"/>
            <w:tcBorders>
              <w:top w:val="single" w:sz="4" w:space="0" w:color="auto"/>
              <w:left w:val="single" w:sz="4" w:space="0" w:color="auto"/>
              <w:bottom w:val="single" w:sz="4" w:space="0" w:color="auto"/>
            </w:tcBorders>
          </w:tcPr>
          <w:p w14:paraId="76C15A1D"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Number of participants who improve their education (completion of an accredited Education course higher than the participant’s previous education level) or find employment (overall): 5,000.</w:t>
            </w:r>
          </w:p>
          <w:p w14:paraId="76C15A1E" w14:textId="77777777" w:rsidR="00607956" w:rsidRDefault="00607956" w:rsidP="00420DD3">
            <w:pPr>
              <w:tabs>
                <w:tab w:val="left" w:pos="709"/>
              </w:tabs>
              <w:spacing w:before="60" w:after="60" w:line="240" w:lineRule="auto"/>
              <w:jc w:val="left"/>
              <w:rPr>
                <w:rFonts w:ascii="Arial" w:hAnsi="Arial" w:cs="Arial"/>
                <w:sz w:val="16"/>
                <w:szCs w:val="16"/>
              </w:rPr>
            </w:pPr>
          </w:p>
          <w:p w14:paraId="76C15A1F" w14:textId="77777777" w:rsidR="00607956"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Number of participants who improve their education (completion of an accredited Education course higher than the participant’s previous education level) or find employment (Indigenous Participants): 1,000.</w:t>
            </w:r>
          </w:p>
          <w:p w14:paraId="76C15A20" w14:textId="77777777" w:rsidR="00607956" w:rsidRDefault="00607956" w:rsidP="00420DD3">
            <w:pPr>
              <w:tabs>
                <w:tab w:val="left" w:pos="709"/>
              </w:tabs>
              <w:spacing w:before="60" w:after="60" w:line="240" w:lineRule="auto"/>
              <w:jc w:val="left"/>
              <w:rPr>
                <w:rFonts w:ascii="Arial" w:hAnsi="Arial" w:cs="Arial"/>
                <w:sz w:val="16"/>
                <w:szCs w:val="16"/>
              </w:rPr>
            </w:pPr>
          </w:p>
          <w:p w14:paraId="76C15A21" w14:textId="77777777" w:rsidR="00607956" w:rsidRPr="00705934" w:rsidRDefault="00607956" w:rsidP="00420DD3">
            <w:pPr>
              <w:tabs>
                <w:tab w:val="left" w:pos="709"/>
              </w:tabs>
              <w:spacing w:before="60" w:after="60" w:line="240" w:lineRule="auto"/>
              <w:jc w:val="left"/>
              <w:rPr>
                <w:rFonts w:ascii="Arial" w:hAnsi="Arial" w:cs="Arial"/>
                <w:sz w:val="16"/>
                <w:szCs w:val="16"/>
              </w:rPr>
            </w:pPr>
            <w:r>
              <w:rPr>
                <w:rFonts w:ascii="Arial" w:hAnsi="Arial" w:cs="Arial"/>
                <w:sz w:val="16"/>
                <w:szCs w:val="16"/>
              </w:rPr>
              <w:t>Proportion of early school leavers who are in or have completed education or training: 25%.</w:t>
            </w:r>
          </w:p>
        </w:tc>
      </w:tr>
      <w:tr w:rsidR="00607956" w:rsidRPr="00F71634" w14:paraId="76C15A28" w14:textId="77777777" w:rsidTr="002A51EA">
        <w:tc>
          <w:tcPr>
            <w:tcW w:w="1701" w:type="dxa"/>
            <w:vMerge/>
            <w:tcBorders>
              <w:right w:val="single" w:sz="4" w:space="0" w:color="auto"/>
            </w:tcBorders>
          </w:tcPr>
          <w:p w14:paraId="76C15A23"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A24" w14:textId="77777777" w:rsidR="00607956" w:rsidRPr="00705934" w:rsidRDefault="00607956" w:rsidP="0034568B">
            <w:pPr>
              <w:tabs>
                <w:tab w:val="left" w:pos="709"/>
              </w:tabs>
              <w:spacing w:before="60" w:after="60" w:line="240" w:lineRule="auto"/>
              <w:jc w:val="left"/>
              <w:rPr>
                <w:rFonts w:ascii="Arial" w:hAnsi="Arial" w:cs="Arial"/>
                <w:sz w:val="16"/>
                <w:szCs w:val="16"/>
              </w:rPr>
            </w:pPr>
            <w:r w:rsidRPr="00786071">
              <w:rPr>
                <w:rFonts w:ascii="Arial" w:hAnsi="Arial" w:cs="Arial"/>
                <w:sz w:val="16"/>
                <w:szCs w:val="16"/>
              </w:rPr>
              <w:t>Time to Work Employment Service — Support Indigenous prisoners prepare to find employment and reintegrate back into the community</w:t>
            </w:r>
            <w:r>
              <w:rPr>
                <w:rFonts w:ascii="Arial" w:hAnsi="Arial" w:cs="Arial"/>
                <w:sz w:val="16"/>
                <w:szCs w:val="16"/>
              </w:rPr>
              <w:t>.</w:t>
            </w:r>
          </w:p>
        </w:tc>
        <w:tc>
          <w:tcPr>
            <w:tcW w:w="2565" w:type="dxa"/>
            <w:tcBorders>
              <w:top w:val="single" w:sz="4" w:space="0" w:color="auto"/>
              <w:left w:val="single" w:sz="4" w:space="0" w:color="auto"/>
              <w:bottom w:val="single" w:sz="4" w:space="0" w:color="auto"/>
            </w:tcBorders>
          </w:tcPr>
          <w:p w14:paraId="76C15A25" w14:textId="77777777" w:rsidR="00607956" w:rsidRDefault="00607956" w:rsidP="00420DD3">
            <w:pPr>
              <w:tabs>
                <w:tab w:val="left" w:pos="709"/>
              </w:tabs>
              <w:spacing w:before="60" w:after="60" w:line="240" w:lineRule="auto"/>
              <w:jc w:val="left"/>
              <w:rPr>
                <w:rFonts w:ascii="Arial" w:hAnsi="Arial" w:cs="Arial"/>
                <w:sz w:val="16"/>
                <w:szCs w:val="16"/>
              </w:rPr>
            </w:pPr>
            <w:r w:rsidRPr="00786071">
              <w:rPr>
                <w:rFonts w:ascii="Arial" w:hAnsi="Arial" w:cs="Arial"/>
                <w:sz w:val="16"/>
                <w:szCs w:val="16"/>
              </w:rPr>
              <w:t>Proportion of eligible prisoners that participate in the service</w:t>
            </w:r>
            <w:r>
              <w:rPr>
                <w:rFonts w:ascii="Arial" w:hAnsi="Arial" w:cs="Arial"/>
                <w:sz w:val="16"/>
                <w:szCs w:val="16"/>
              </w:rPr>
              <w:t>: 50%.</w:t>
            </w:r>
          </w:p>
          <w:p w14:paraId="76C15A26" w14:textId="77777777" w:rsidR="00607956" w:rsidRDefault="00607956" w:rsidP="00420DD3">
            <w:pPr>
              <w:tabs>
                <w:tab w:val="left" w:pos="709"/>
              </w:tabs>
              <w:spacing w:before="60" w:after="60" w:line="240" w:lineRule="auto"/>
              <w:jc w:val="left"/>
              <w:rPr>
                <w:rFonts w:ascii="Arial" w:hAnsi="Arial" w:cs="Arial"/>
                <w:sz w:val="16"/>
                <w:szCs w:val="16"/>
              </w:rPr>
            </w:pPr>
          </w:p>
          <w:p w14:paraId="76C15A27" w14:textId="77777777" w:rsidR="00607956" w:rsidRPr="00705934" w:rsidRDefault="00607956" w:rsidP="00420DD3">
            <w:pPr>
              <w:tabs>
                <w:tab w:val="left" w:pos="709"/>
              </w:tabs>
              <w:spacing w:before="60" w:after="60" w:line="240" w:lineRule="auto"/>
              <w:jc w:val="left"/>
              <w:rPr>
                <w:rFonts w:ascii="Arial" w:hAnsi="Arial" w:cs="Arial"/>
                <w:sz w:val="16"/>
                <w:szCs w:val="16"/>
              </w:rPr>
            </w:pPr>
            <w:r w:rsidRPr="00786071">
              <w:rPr>
                <w:rFonts w:ascii="Arial" w:hAnsi="Arial" w:cs="Arial"/>
                <w:sz w:val="16"/>
                <w:szCs w:val="16"/>
              </w:rPr>
              <w:t xml:space="preserve">Proportion of participants that complete </w:t>
            </w:r>
            <w:r>
              <w:rPr>
                <w:rFonts w:ascii="Arial" w:hAnsi="Arial" w:cs="Arial"/>
                <w:sz w:val="16"/>
                <w:szCs w:val="16"/>
              </w:rPr>
              <w:t>the service with an approved transition plan: 25%.</w:t>
            </w:r>
          </w:p>
        </w:tc>
      </w:tr>
      <w:tr w:rsidR="00607956" w:rsidRPr="00F71634" w14:paraId="76C15A2F" w14:textId="77777777" w:rsidTr="002A51EA">
        <w:tc>
          <w:tcPr>
            <w:tcW w:w="1701" w:type="dxa"/>
            <w:vMerge/>
            <w:tcBorders>
              <w:bottom w:val="single" w:sz="4" w:space="0" w:color="auto"/>
              <w:right w:val="single" w:sz="4" w:space="0" w:color="auto"/>
            </w:tcBorders>
          </w:tcPr>
          <w:p w14:paraId="76C15A29" w14:textId="77777777" w:rsidR="00607956" w:rsidRPr="00723F09" w:rsidRDefault="00607956" w:rsidP="00420DD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5A2A" w14:textId="77777777" w:rsidR="00607956" w:rsidRPr="00705934" w:rsidRDefault="00607956" w:rsidP="0034568B">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Transition to Work </w:t>
            </w:r>
            <w:r w:rsidRPr="00A36B42">
              <w:rPr>
                <w:rFonts w:ascii="Arial" w:hAnsi="Arial" w:cs="Arial"/>
                <w:sz w:val="16"/>
                <w:szCs w:val="16"/>
              </w:rPr>
              <w:t>—</w:t>
            </w:r>
            <w:r>
              <w:rPr>
                <w:rFonts w:ascii="Arial" w:hAnsi="Arial" w:cs="Arial"/>
                <w:sz w:val="16"/>
                <w:szCs w:val="16"/>
              </w:rPr>
              <w:t xml:space="preserve"> Help young people move into work or education.</w:t>
            </w:r>
          </w:p>
        </w:tc>
        <w:tc>
          <w:tcPr>
            <w:tcW w:w="2565" w:type="dxa"/>
            <w:tcBorders>
              <w:top w:val="single" w:sz="4" w:space="0" w:color="auto"/>
              <w:left w:val="single" w:sz="4" w:space="0" w:color="auto"/>
              <w:bottom w:val="single" w:sz="4" w:space="0" w:color="auto"/>
            </w:tcBorders>
          </w:tcPr>
          <w:p w14:paraId="76C15A2B" w14:textId="750B48AD" w:rsidR="00607956" w:rsidRDefault="00607956" w:rsidP="00420DD3">
            <w:pPr>
              <w:tabs>
                <w:tab w:val="left" w:pos="709"/>
              </w:tabs>
              <w:spacing w:before="60" w:after="60" w:line="240" w:lineRule="auto"/>
              <w:jc w:val="left"/>
              <w:rPr>
                <w:rFonts w:ascii="Arial" w:hAnsi="Arial" w:cs="Arial"/>
                <w:sz w:val="16"/>
                <w:szCs w:val="16"/>
              </w:rPr>
            </w:pPr>
            <w:r w:rsidRPr="00786071">
              <w:rPr>
                <w:rFonts w:ascii="Arial" w:hAnsi="Arial" w:cs="Arial"/>
                <w:sz w:val="16"/>
                <w:szCs w:val="16"/>
              </w:rPr>
              <w:t xml:space="preserve">Proportion </w:t>
            </w:r>
            <w:r w:rsidR="00135FDA">
              <w:rPr>
                <w:rFonts w:ascii="Arial" w:hAnsi="Arial" w:cs="Arial"/>
                <w:sz w:val="16"/>
                <w:szCs w:val="16"/>
              </w:rPr>
              <w:t>of placements sustained to a 12-</w:t>
            </w:r>
            <w:r w:rsidRPr="00786071">
              <w:rPr>
                <w:rFonts w:ascii="Arial" w:hAnsi="Arial" w:cs="Arial"/>
                <w:sz w:val="16"/>
                <w:szCs w:val="16"/>
              </w:rPr>
              <w:t>week employment outcome or hybrid outcome, or a 26-week education outcome</w:t>
            </w:r>
            <w:r>
              <w:rPr>
                <w:rFonts w:ascii="Arial" w:hAnsi="Arial" w:cs="Arial"/>
                <w:sz w:val="16"/>
                <w:szCs w:val="16"/>
              </w:rPr>
              <w:t>: 65%.</w:t>
            </w:r>
          </w:p>
          <w:p w14:paraId="76C15A2C" w14:textId="77777777" w:rsidR="00607956" w:rsidRDefault="00607956" w:rsidP="00420DD3">
            <w:pPr>
              <w:tabs>
                <w:tab w:val="left" w:pos="709"/>
              </w:tabs>
              <w:spacing w:before="60" w:after="60" w:line="240" w:lineRule="auto"/>
              <w:jc w:val="left"/>
              <w:rPr>
                <w:rFonts w:ascii="Arial" w:hAnsi="Arial" w:cs="Arial"/>
                <w:sz w:val="16"/>
                <w:szCs w:val="16"/>
              </w:rPr>
            </w:pPr>
            <w:r w:rsidRPr="001B5DF3">
              <w:rPr>
                <w:rFonts w:ascii="Arial" w:hAnsi="Arial" w:cs="Arial"/>
                <w:sz w:val="16"/>
                <w:szCs w:val="16"/>
              </w:rPr>
              <w:t>Proportion of placements that are converted to sustainability outcomes</w:t>
            </w:r>
            <w:r>
              <w:rPr>
                <w:rFonts w:ascii="Arial" w:hAnsi="Arial" w:cs="Arial"/>
                <w:sz w:val="16"/>
                <w:szCs w:val="16"/>
              </w:rPr>
              <w:t>: 40%.</w:t>
            </w:r>
          </w:p>
          <w:p w14:paraId="76C15A2D" w14:textId="77777777" w:rsidR="00607956" w:rsidRDefault="00607956" w:rsidP="00420DD3">
            <w:pPr>
              <w:tabs>
                <w:tab w:val="left" w:pos="709"/>
              </w:tabs>
              <w:spacing w:before="60" w:after="60" w:line="240" w:lineRule="auto"/>
              <w:jc w:val="left"/>
              <w:rPr>
                <w:rFonts w:ascii="Arial" w:hAnsi="Arial" w:cs="Arial"/>
                <w:sz w:val="16"/>
                <w:szCs w:val="16"/>
              </w:rPr>
            </w:pPr>
          </w:p>
          <w:p w14:paraId="76C15A2E" w14:textId="77777777" w:rsidR="00607956" w:rsidRPr="00705934" w:rsidRDefault="00607956" w:rsidP="00420DD3">
            <w:pPr>
              <w:tabs>
                <w:tab w:val="left" w:pos="709"/>
              </w:tabs>
              <w:spacing w:before="60" w:after="60" w:line="240" w:lineRule="auto"/>
              <w:jc w:val="left"/>
              <w:rPr>
                <w:rFonts w:ascii="Arial" w:hAnsi="Arial" w:cs="Arial"/>
                <w:sz w:val="16"/>
                <w:szCs w:val="16"/>
              </w:rPr>
            </w:pPr>
            <w:r w:rsidRPr="001B5DF3">
              <w:rPr>
                <w:rFonts w:ascii="Arial" w:hAnsi="Arial" w:cs="Arial"/>
                <w:sz w:val="16"/>
                <w:szCs w:val="16"/>
              </w:rPr>
              <w:t>Proportion of Transition to Work participants moving off income support, reducing their reliance on income support, or moving on t</w:t>
            </w:r>
            <w:r w:rsidR="0088444F">
              <w:rPr>
                <w:rFonts w:ascii="Arial" w:hAnsi="Arial" w:cs="Arial"/>
                <w:sz w:val="16"/>
                <w:szCs w:val="16"/>
              </w:rPr>
              <w:t>o Youth Allowance (student) six </w:t>
            </w:r>
            <w:r w:rsidRPr="001B5DF3">
              <w:rPr>
                <w:rFonts w:ascii="Arial" w:hAnsi="Arial" w:cs="Arial"/>
                <w:sz w:val="16"/>
                <w:szCs w:val="16"/>
              </w:rPr>
              <w:t>months after participating in the service</w:t>
            </w:r>
            <w:r>
              <w:rPr>
                <w:rFonts w:ascii="Arial" w:hAnsi="Arial" w:cs="Arial"/>
                <w:sz w:val="16"/>
                <w:szCs w:val="16"/>
              </w:rPr>
              <w:t>: 30%.</w:t>
            </w:r>
          </w:p>
        </w:tc>
      </w:tr>
      <w:tr w:rsidR="00420DD3" w:rsidRPr="00F71634" w14:paraId="76C15A33" w14:textId="77777777" w:rsidTr="002A51EA">
        <w:tc>
          <w:tcPr>
            <w:tcW w:w="1701" w:type="dxa"/>
            <w:tcBorders>
              <w:top w:val="single" w:sz="4" w:space="0" w:color="auto"/>
              <w:right w:val="single" w:sz="4" w:space="0" w:color="auto"/>
            </w:tcBorders>
          </w:tcPr>
          <w:p w14:paraId="76C15A30" w14:textId="77777777" w:rsidR="00420DD3" w:rsidRPr="00723F09" w:rsidRDefault="00420DD3" w:rsidP="00420DD3">
            <w:pPr>
              <w:tabs>
                <w:tab w:val="left" w:pos="709"/>
              </w:tabs>
              <w:spacing w:before="60" w:after="60" w:line="240" w:lineRule="auto"/>
              <w:jc w:val="left"/>
              <w:rPr>
                <w:rFonts w:ascii="Arial" w:hAnsi="Arial" w:cs="Arial"/>
                <w:sz w:val="16"/>
                <w:szCs w:val="16"/>
              </w:rPr>
            </w:pPr>
            <w:r w:rsidRPr="00723F09">
              <w:rPr>
                <w:rFonts w:ascii="Arial" w:hAnsi="Arial" w:cs="Arial"/>
                <w:sz w:val="16"/>
                <w:szCs w:val="16"/>
              </w:rPr>
              <w:t>2020–21 and beyond</w:t>
            </w:r>
          </w:p>
        </w:tc>
        <w:tc>
          <w:tcPr>
            <w:tcW w:w="3475" w:type="dxa"/>
            <w:tcBorders>
              <w:top w:val="single" w:sz="4" w:space="0" w:color="auto"/>
              <w:left w:val="single" w:sz="4" w:space="0" w:color="auto"/>
              <w:right w:val="single" w:sz="4" w:space="0" w:color="auto"/>
            </w:tcBorders>
          </w:tcPr>
          <w:p w14:paraId="76C15A31" w14:textId="77777777" w:rsidR="00420DD3" w:rsidRPr="00723F09" w:rsidRDefault="00420DD3" w:rsidP="00420DD3">
            <w:pPr>
              <w:tabs>
                <w:tab w:val="left" w:pos="709"/>
              </w:tabs>
              <w:spacing w:before="60" w:after="60" w:line="240" w:lineRule="auto"/>
              <w:jc w:val="left"/>
              <w:rPr>
                <w:rFonts w:ascii="Arial" w:hAnsi="Arial" w:cs="Arial"/>
                <w:sz w:val="16"/>
                <w:szCs w:val="16"/>
              </w:rPr>
            </w:pPr>
            <w:r w:rsidRPr="00723F09">
              <w:rPr>
                <w:rFonts w:ascii="Arial" w:hAnsi="Arial" w:cs="Arial"/>
                <w:sz w:val="16"/>
                <w:szCs w:val="16"/>
              </w:rPr>
              <w:t xml:space="preserve">As per </w:t>
            </w:r>
            <w:r w:rsidR="009A4174">
              <w:rPr>
                <w:rFonts w:ascii="Arial" w:hAnsi="Arial" w:cs="Arial"/>
                <w:sz w:val="16"/>
                <w:szCs w:val="16"/>
              </w:rPr>
              <w:t>2019–20</w:t>
            </w:r>
            <w:r w:rsidRPr="00723F09">
              <w:rPr>
                <w:rFonts w:ascii="Arial" w:hAnsi="Arial" w:cs="Arial"/>
                <w:sz w:val="16"/>
                <w:szCs w:val="16"/>
              </w:rPr>
              <w:t>.</w:t>
            </w:r>
          </w:p>
        </w:tc>
        <w:tc>
          <w:tcPr>
            <w:tcW w:w="2565" w:type="dxa"/>
            <w:tcBorders>
              <w:top w:val="single" w:sz="4" w:space="0" w:color="auto"/>
              <w:left w:val="single" w:sz="4" w:space="0" w:color="auto"/>
            </w:tcBorders>
          </w:tcPr>
          <w:p w14:paraId="76C15A32" w14:textId="0ADB7A46" w:rsidR="00420DD3" w:rsidRPr="00723F09" w:rsidRDefault="002A51EA" w:rsidP="002A51EA">
            <w:pPr>
              <w:tabs>
                <w:tab w:val="left" w:pos="709"/>
              </w:tabs>
              <w:spacing w:before="60" w:after="60" w:line="240" w:lineRule="auto"/>
              <w:jc w:val="left"/>
              <w:rPr>
                <w:rFonts w:ascii="Arial" w:hAnsi="Arial" w:cs="Arial"/>
                <w:sz w:val="16"/>
                <w:szCs w:val="16"/>
              </w:rPr>
            </w:pPr>
            <w:r w:rsidRPr="00723F09">
              <w:rPr>
                <w:rFonts w:ascii="Arial" w:hAnsi="Arial" w:cs="Arial"/>
                <w:sz w:val="16"/>
                <w:szCs w:val="16"/>
              </w:rPr>
              <w:t xml:space="preserve">As per </w:t>
            </w:r>
            <w:r>
              <w:rPr>
                <w:rFonts w:ascii="Arial" w:hAnsi="Arial" w:cs="Arial"/>
                <w:sz w:val="16"/>
                <w:szCs w:val="16"/>
              </w:rPr>
              <w:t>2019–20</w:t>
            </w:r>
            <w:r w:rsidRPr="00723F09">
              <w:rPr>
                <w:rFonts w:ascii="Arial" w:hAnsi="Arial" w:cs="Arial"/>
                <w:sz w:val="16"/>
                <w:szCs w:val="16"/>
              </w:rPr>
              <w:t>.</w:t>
            </w:r>
          </w:p>
        </w:tc>
      </w:tr>
      <w:tr w:rsidR="00420DD3" w:rsidRPr="00F71634" w14:paraId="76C15A37" w14:textId="77777777" w:rsidTr="00053DB9">
        <w:trPr>
          <w:trHeight w:val="872"/>
        </w:trPr>
        <w:tc>
          <w:tcPr>
            <w:tcW w:w="7741" w:type="dxa"/>
            <w:gridSpan w:val="3"/>
            <w:shd w:val="clear" w:color="auto" w:fill="auto"/>
          </w:tcPr>
          <w:p w14:paraId="76C15A34" w14:textId="77777777" w:rsidR="00420DD3" w:rsidRPr="00224D13" w:rsidRDefault="00420DD3" w:rsidP="00420DD3">
            <w:pPr>
              <w:spacing w:after="120"/>
              <w:jc w:val="left"/>
              <w:rPr>
                <w:rStyle w:val="BodyTextChar"/>
                <w:rFonts w:ascii="Arial" w:hAnsi="Arial" w:cs="Arial"/>
                <w:b/>
                <w:bCs/>
                <w:iCs/>
                <w:spacing w:val="-6"/>
                <w:sz w:val="16"/>
                <w:szCs w:val="16"/>
              </w:rPr>
            </w:pPr>
            <w:r w:rsidRPr="00224D13">
              <w:rPr>
                <w:rStyle w:val="BodyTextChar"/>
                <w:rFonts w:ascii="Arial" w:hAnsi="Arial" w:cs="Arial"/>
                <w:b/>
                <w:bCs/>
                <w:iCs/>
                <w:spacing w:val="-6"/>
                <w:sz w:val="16"/>
                <w:szCs w:val="16"/>
              </w:rPr>
              <w:t>Material changes to Program 1.1 resulting from the following measures:</w:t>
            </w:r>
          </w:p>
          <w:p w14:paraId="76C15A35" w14:textId="4F87F787" w:rsidR="0088444F" w:rsidRPr="00FA5EA3" w:rsidRDefault="00E91C55" w:rsidP="00FA5EA3">
            <w:pPr>
              <w:pStyle w:val="TableTextBullet"/>
              <w:rPr>
                <w:sz w:val="16"/>
              </w:rPr>
            </w:pPr>
            <w:r>
              <w:rPr>
                <w:sz w:val="16"/>
              </w:rPr>
              <w:t>Harvest Labour Services —</w:t>
            </w:r>
            <w:r w:rsidR="008E6EA2">
              <w:rPr>
                <w:sz w:val="16"/>
              </w:rPr>
              <w:t xml:space="preserve"> refo</w:t>
            </w:r>
            <w:r w:rsidR="0095500B">
              <w:rPr>
                <w:sz w:val="16"/>
              </w:rPr>
              <w:t>rms to encourage Australian job</w:t>
            </w:r>
            <w:r w:rsidR="008E6EA2">
              <w:rPr>
                <w:sz w:val="16"/>
              </w:rPr>
              <w:t>seekers to take up seasonal work</w:t>
            </w:r>
          </w:p>
          <w:p w14:paraId="4B9C4B1C" w14:textId="322BDFFF" w:rsidR="00224D13" w:rsidRPr="0095500B" w:rsidRDefault="00224D13" w:rsidP="00FA5EA3">
            <w:pPr>
              <w:pStyle w:val="TableTextBullet"/>
              <w:rPr>
                <w:rFonts w:cs="Arial"/>
                <w:sz w:val="16"/>
                <w:szCs w:val="16"/>
              </w:rPr>
            </w:pPr>
            <w:r w:rsidRPr="00FA5EA3">
              <w:rPr>
                <w:sz w:val="16"/>
              </w:rPr>
              <w:t>N</w:t>
            </w:r>
            <w:r w:rsidR="006B5B8A">
              <w:rPr>
                <w:sz w:val="16"/>
              </w:rPr>
              <w:t>ew Employment Services Model — p</w:t>
            </w:r>
            <w:r w:rsidRPr="00FA5EA3">
              <w:rPr>
                <w:sz w:val="16"/>
              </w:rPr>
              <w:t>ilot</w:t>
            </w:r>
            <w:r w:rsidR="00F22A93" w:rsidRPr="00FA5EA3">
              <w:rPr>
                <w:sz w:val="16"/>
              </w:rPr>
              <w:t xml:space="preserve"> and transitional arrangements</w:t>
            </w:r>
          </w:p>
          <w:p w14:paraId="76C15A36" w14:textId="351BAB25" w:rsidR="0095500B" w:rsidRPr="00F22A93" w:rsidRDefault="0095500B" w:rsidP="0095500B">
            <w:pPr>
              <w:pStyle w:val="TableTextBullet"/>
              <w:rPr>
                <w:rFonts w:cs="Arial"/>
                <w:sz w:val="16"/>
                <w:szCs w:val="16"/>
              </w:rPr>
            </w:pPr>
            <w:r w:rsidRPr="0095500B">
              <w:rPr>
                <w:rFonts w:cs="Arial"/>
                <w:sz w:val="16"/>
                <w:szCs w:val="16"/>
              </w:rPr>
              <w:t>Better Targeting of Support for Refugees</w:t>
            </w:r>
          </w:p>
        </w:tc>
      </w:tr>
    </w:tbl>
    <w:bookmarkEnd w:id="45"/>
    <w:bookmarkEnd w:id="46"/>
    <w:p w14:paraId="76C15A38" w14:textId="77777777" w:rsidR="00820286" w:rsidRPr="00A36B42" w:rsidRDefault="00A36B42" w:rsidP="00A13EE9">
      <w:pPr>
        <w:pStyle w:val="Source"/>
        <w:tabs>
          <w:tab w:val="clear" w:pos="284"/>
        </w:tabs>
        <w:spacing w:before="120"/>
        <w:ind w:left="142" w:right="-87"/>
        <w:jc w:val="left"/>
      </w:pPr>
      <w:r>
        <w:t xml:space="preserve">Note: </w:t>
      </w:r>
      <w:r w:rsidR="00C91A52" w:rsidRPr="00A36B42">
        <w:t>On track means that the d</w:t>
      </w:r>
      <w:r w:rsidR="00820286" w:rsidRPr="00A36B42">
        <w:t xml:space="preserve">epartment is either meeting the year to date benchmark or within 5 per cent of meeting it. </w:t>
      </w:r>
    </w:p>
    <w:p w14:paraId="76C15A3C" w14:textId="4ACCFE3A" w:rsidR="009D0E37" w:rsidRPr="008F47D1" w:rsidRDefault="00225032" w:rsidP="008F47D1">
      <w:pPr>
        <w:pStyle w:val="Heading3"/>
      </w:pPr>
      <w:r>
        <w:rPr>
          <w:rFonts w:cs="Arial"/>
          <w:sz w:val="16"/>
          <w:szCs w:val="16"/>
        </w:rPr>
        <w:br w:type="page"/>
      </w:r>
      <w:bookmarkStart w:id="47" w:name="_Toc444523516"/>
      <w:bookmarkStart w:id="48" w:name="_Toc520091"/>
      <w:r w:rsidR="009D0E37">
        <w:t>2.2</w:t>
      </w:r>
      <w:r w:rsidR="009D0E37" w:rsidRPr="00F743D8">
        <w:t xml:space="preserve"> </w:t>
      </w:r>
      <w:r w:rsidR="009D0E37" w:rsidRPr="00F743D8">
        <w:tab/>
        <w:t>Budgeted expens</w:t>
      </w:r>
      <w:r w:rsidR="009D0E37">
        <w:t>es and performance for Outcome 2</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A84C48" w:rsidRPr="005E6F2B" w14:paraId="76C15A3E" w14:textId="77777777" w:rsidTr="007766C5">
        <w:tc>
          <w:tcPr>
            <w:tcW w:w="7713" w:type="dxa"/>
            <w:shd w:val="clear" w:color="auto" w:fill="E6E6E6"/>
          </w:tcPr>
          <w:p w14:paraId="76C15A3D" w14:textId="77777777" w:rsidR="00A84C48" w:rsidRPr="005E6F2B" w:rsidRDefault="00A84C48" w:rsidP="00FB0079">
            <w:pPr>
              <w:pStyle w:val="TableColumnHeadingLeft"/>
            </w:pPr>
            <w:r w:rsidRPr="005E6F2B">
              <w:t xml:space="preserve">Outcome </w:t>
            </w:r>
            <w:r w:rsidR="00FB0079">
              <w:t>2</w:t>
            </w:r>
            <w:r w:rsidRPr="005E6F2B">
              <w:t>:</w:t>
            </w:r>
            <w:r w:rsidR="00FB0079">
              <w:t xml:space="preserve"> </w:t>
            </w:r>
            <w:r w:rsidR="00FB0079" w:rsidRPr="00C519B7">
              <w:t>Facilitate jobs growth through policies and programs that promote fair, productive and safe workplaces, and facilitate the growth of small business.</w:t>
            </w:r>
          </w:p>
        </w:tc>
      </w:tr>
    </w:tbl>
    <w:p w14:paraId="76C15A3F" w14:textId="77777777" w:rsidR="00A84C48" w:rsidRPr="005E6F2B" w:rsidRDefault="00A84C48" w:rsidP="00A84C48">
      <w:pPr>
        <w:pStyle w:val="NoSpacing"/>
      </w:pPr>
    </w:p>
    <w:p w14:paraId="76C15A40" w14:textId="77777777" w:rsidR="00A84C48" w:rsidRDefault="00A84C48" w:rsidP="00A84C48">
      <w:pPr>
        <w:pStyle w:val="Heading4"/>
        <w:rPr>
          <w:rStyle w:val="ExampletextCharChar"/>
          <w:b w:val="0"/>
          <w:bCs/>
          <w:iCs/>
        </w:rPr>
      </w:pPr>
      <w:r w:rsidRPr="005E6F2B">
        <w:t xml:space="preserve">Linked programs </w:t>
      </w:r>
    </w:p>
    <w:tbl>
      <w:tblPr>
        <w:tblW w:w="75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3"/>
      </w:tblGrid>
      <w:tr w:rsidR="00A84C48" w:rsidRPr="004877E9" w14:paraId="76C15A42" w14:textId="77777777" w:rsidTr="00012341">
        <w:trPr>
          <w:trHeight w:val="113"/>
          <w:tblHeader/>
        </w:trPr>
        <w:tc>
          <w:tcPr>
            <w:tcW w:w="7563" w:type="dxa"/>
            <w:tcBorders>
              <w:bottom w:val="dotted" w:sz="4" w:space="0" w:color="auto"/>
            </w:tcBorders>
          </w:tcPr>
          <w:p w14:paraId="76C15A41" w14:textId="77777777" w:rsidR="00A84C48" w:rsidRPr="004877E9" w:rsidRDefault="00A84C48" w:rsidP="007766C5">
            <w:pPr>
              <w:pStyle w:val="ExampleText0"/>
              <w:spacing w:before="60" w:after="60" w:line="240" w:lineRule="auto"/>
            </w:pPr>
            <w:r w:rsidRPr="004877E9">
              <w:rPr>
                <w:rStyle w:val="ExampletextCharChar"/>
                <w:b/>
                <w:color w:val="auto"/>
              </w:rPr>
              <w:t>Department of Foreign Affairs and Trade</w:t>
            </w:r>
            <w:r w:rsidRPr="004877E9">
              <w:rPr>
                <w:rStyle w:val="ExampletextCharChar"/>
                <w:i/>
              </w:rPr>
              <w:t xml:space="preserve"> </w:t>
            </w:r>
          </w:p>
        </w:tc>
      </w:tr>
      <w:tr w:rsidR="00A84C48" w:rsidRPr="004877E9" w14:paraId="76C15A46" w14:textId="77777777" w:rsidTr="00012341">
        <w:trPr>
          <w:trHeight w:val="113"/>
        </w:trPr>
        <w:tc>
          <w:tcPr>
            <w:tcW w:w="7563" w:type="dxa"/>
            <w:tcBorders>
              <w:top w:val="dotted" w:sz="4" w:space="0" w:color="auto"/>
              <w:bottom w:val="dotted" w:sz="4" w:space="0" w:color="auto"/>
            </w:tcBorders>
          </w:tcPr>
          <w:p w14:paraId="76C15A43" w14:textId="77777777" w:rsidR="00A84C48" w:rsidRPr="004877E9" w:rsidRDefault="00A84C48" w:rsidP="00A84C48">
            <w:pPr>
              <w:spacing w:before="60" w:after="60" w:line="240" w:lineRule="auto"/>
              <w:rPr>
                <w:b/>
                <w:bCs/>
                <w:spacing w:val="-1"/>
              </w:rPr>
            </w:pPr>
            <w:r w:rsidRPr="004877E9">
              <w:rPr>
                <w:rStyle w:val="ExampletextCharChar"/>
                <w:b/>
                <w:i w:val="0"/>
                <w:color w:val="auto"/>
              </w:rPr>
              <w:t>Programs</w:t>
            </w:r>
          </w:p>
          <w:p w14:paraId="76C15A45" w14:textId="04D2147D" w:rsidR="00A84C48" w:rsidRPr="004877E9" w:rsidRDefault="00A84C48" w:rsidP="00951CD0">
            <w:pPr>
              <w:numPr>
                <w:ilvl w:val="0"/>
                <w:numId w:val="10"/>
              </w:numPr>
              <w:spacing w:before="60" w:after="60" w:line="240" w:lineRule="auto"/>
              <w:ind w:left="714" w:hanging="357"/>
              <w:jc w:val="left"/>
              <w:rPr>
                <w:rStyle w:val="ExampletextCharChar"/>
                <w:i w:val="0"/>
                <w:color w:val="auto"/>
              </w:rPr>
            </w:pPr>
            <w:r w:rsidRPr="004877E9">
              <w:rPr>
                <w:rFonts w:cstheme="minorHAnsi"/>
              </w:rPr>
              <w:t xml:space="preserve">Program </w:t>
            </w:r>
            <w:r w:rsidR="00951CD0" w:rsidRPr="004877E9">
              <w:rPr>
                <w:rFonts w:cstheme="minorHAnsi"/>
              </w:rPr>
              <w:t>1.2 — Official Development Assistance</w:t>
            </w:r>
          </w:p>
        </w:tc>
      </w:tr>
      <w:tr w:rsidR="00A84C48" w:rsidRPr="004877E9" w14:paraId="76C15A49" w14:textId="77777777" w:rsidTr="00012341">
        <w:trPr>
          <w:trHeight w:val="113"/>
        </w:trPr>
        <w:tc>
          <w:tcPr>
            <w:tcW w:w="7563" w:type="dxa"/>
            <w:tcBorders>
              <w:top w:val="dotted" w:sz="4" w:space="0" w:color="auto"/>
              <w:bottom w:val="single" w:sz="4" w:space="0" w:color="auto"/>
            </w:tcBorders>
          </w:tcPr>
          <w:p w14:paraId="76C15A47" w14:textId="77777777" w:rsidR="00A84C48" w:rsidRPr="004877E9" w:rsidRDefault="00A84C48" w:rsidP="00FB0079">
            <w:pPr>
              <w:spacing w:before="60" w:after="60" w:line="240" w:lineRule="auto"/>
              <w:rPr>
                <w:rStyle w:val="ExampletextCharChar"/>
                <w:b/>
                <w:i w:val="0"/>
                <w:color w:val="auto"/>
              </w:rPr>
            </w:pPr>
            <w:r w:rsidRPr="004877E9">
              <w:rPr>
                <w:rStyle w:val="ExampletextCharChar"/>
                <w:b/>
                <w:i w:val="0"/>
                <w:color w:val="auto"/>
              </w:rPr>
              <w:t xml:space="preserve">Contribution to Outcome </w:t>
            </w:r>
            <w:r w:rsidR="004D3A90" w:rsidRPr="004877E9">
              <w:rPr>
                <w:rStyle w:val="ExampletextCharChar"/>
                <w:b/>
                <w:i w:val="0"/>
                <w:color w:val="auto"/>
              </w:rPr>
              <w:t>2</w:t>
            </w:r>
            <w:r w:rsidRPr="004877E9">
              <w:rPr>
                <w:rStyle w:val="ExampletextCharChar"/>
                <w:b/>
                <w:i w:val="0"/>
                <w:color w:val="auto"/>
              </w:rPr>
              <w:t xml:space="preserve"> made by linked programs</w:t>
            </w:r>
          </w:p>
          <w:p w14:paraId="76C15A48" w14:textId="376CF9E4" w:rsidR="00A84C48" w:rsidRPr="004877E9" w:rsidRDefault="00FB0079" w:rsidP="00DB4961">
            <w:pPr>
              <w:spacing w:before="60" w:after="60" w:line="240" w:lineRule="auto"/>
              <w:rPr>
                <w:rStyle w:val="ExampletextCharChar"/>
                <w:i w:val="0"/>
                <w:color w:val="auto"/>
              </w:rPr>
            </w:pPr>
            <w:r w:rsidRPr="004877E9">
              <w:rPr>
                <w:rStyle w:val="ExampletextCharChar"/>
                <w:i w:val="0"/>
                <w:color w:val="auto"/>
              </w:rPr>
              <w:t xml:space="preserve">The Department of Jobs and Small Business leads the Seasonal Worker Programme in partnership with the Department of Foreign Affairs and Trade. The </w:t>
            </w:r>
            <w:r w:rsidR="00DB4961" w:rsidRPr="004877E9">
              <w:rPr>
                <w:rStyle w:val="ExampletextCharChar"/>
                <w:i w:val="0"/>
                <w:color w:val="auto"/>
              </w:rPr>
              <w:t>program has two key objectives:</w:t>
            </w:r>
            <w:r w:rsidRPr="004877E9">
              <w:rPr>
                <w:rStyle w:val="ExampletextCharChar"/>
                <w:i w:val="0"/>
                <w:color w:val="auto"/>
              </w:rPr>
              <w:t xml:space="preserve"> contribute to the economic development of participating Pacific Island countries and Timor-Leste and assist Australian producers and employers who are unable to source enough local Australian workers to meet their seasonal labour needs by providing access to a reliable seasonal workforce.</w:t>
            </w:r>
          </w:p>
        </w:tc>
      </w:tr>
      <w:tr w:rsidR="00192B17" w:rsidRPr="004877E9" w14:paraId="7AE5DFB9" w14:textId="77777777" w:rsidTr="00F55FB0">
        <w:trPr>
          <w:trHeight w:val="113"/>
          <w:tblHeader/>
        </w:trPr>
        <w:tc>
          <w:tcPr>
            <w:tcW w:w="7563" w:type="dxa"/>
            <w:tcBorders>
              <w:bottom w:val="dotted" w:sz="4" w:space="0" w:color="auto"/>
            </w:tcBorders>
          </w:tcPr>
          <w:p w14:paraId="6E16C73A" w14:textId="4ED52802" w:rsidR="00192B17" w:rsidRPr="004877E9" w:rsidRDefault="00192B17" w:rsidP="00A8178E">
            <w:pPr>
              <w:pStyle w:val="ExampleText0"/>
              <w:spacing w:before="60" w:after="60" w:line="240" w:lineRule="auto"/>
            </w:pPr>
            <w:r w:rsidRPr="004877E9">
              <w:rPr>
                <w:rStyle w:val="ExampletextCharChar"/>
                <w:b/>
                <w:color w:val="auto"/>
              </w:rPr>
              <w:t xml:space="preserve">Department of </w:t>
            </w:r>
            <w:r w:rsidR="00A8178E" w:rsidRPr="004877E9">
              <w:rPr>
                <w:rStyle w:val="ExampletextCharChar"/>
                <w:b/>
                <w:color w:val="auto"/>
              </w:rPr>
              <w:t>Home Affairs</w:t>
            </w:r>
            <w:r w:rsidRPr="004877E9">
              <w:rPr>
                <w:rStyle w:val="ExampletextCharChar"/>
                <w:i/>
              </w:rPr>
              <w:t xml:space="preserve"> </w:t>
            </w:r>
          </w:p>
        </w:tc>
      </w:tr>
      <w:tr w:rsidR="00192B17" w:rsidRPr="004877E9" w14:paraId="51D5F08E" w14:textId="77777777" w:rsidTr="00F55FB0">
        <w:trPr>
          <w:trHeight w:val="113"/>
        </w:trPr>
        <w:tc>
          <w:tcPr>
            <w:tcW w:w="7563" w:type="dxa"/>
            <w:tcBorders>
              <w:top w:val="dotted" w:sz="4" w:space="0" w:color="auto"/>
              <w:bottom w:val="dotted" w:sz="4" w:space="0" w:color="auto"/>
            </w:tcBorders>
          </w:tcPr>
          <w:p w14:paraId="5FC4AC86" w14:textId="77777777" w:rsidR="00192B17" w:rsidRPr="004877E9" w:rsidRDefault="00192B17" w:rsidP="00F55FB0">
            <w:pPr>
              <w:spacing w:before="60" w:after="60" w:line="240" w:lineRule="auto"/>
              <w:rPr>
                <w:b/>
                <w:bCs/>
                <w:spacing w:val="-1"/>
              </w:rPr>
            </w:pPr>
            <w:r w:rsidRPr="004877E9">
              <w:rPr>
                <w:rStyle w:val="ExampletextCharChar"/>
                <w:b/>
                <w:i w:val="0"/>
                <w:color w:val="auto"/>
              </w:rPr>
              <w:t>Programs</w:t>
            </w:r>
          </w:p>
          <w:p w14:paraId="13702F5E" w14:textId="4790386D" w:rsidR="00192B17" w:rsidRPr="004877E9" w:rsidRDefault="00192B17" w:rsidP="00951CD0">
            <w:pPr>
              <w:numPr>
                <w:ilvl w:val="0"/>
                <w:numId w:val="10"/>
              </w:numPr>
              <w:spacing w:before="60" w:after="60" w:line="240" w:lineRule="auto"/>
              <w:ind w:left="714" w:hanging="357"/>
              <w:jc w:val="left"/>
              <w:rPr>
                <w:rStyle w:val="ExampletextCharChar"/>
                <w:i w:val="0"/>
                <w:color w:val="auto"/>
              </w:rPr>
            </w:pPr>
            <w:r w:rsidRPr="004877E9">
              <w:rPr>
                <w:rFonts w:cstheme="minorHAnsi"/>
              </w:rPr>
              <w:t xml:space="preserve">Program </w:t>
            </w:r>
            <w:r w:rsidR="00951CD0" w:rsidRPr="004877E9">
              <w:rPr>
                <w:rFonts w:cstheme="minorHAnsi"/>
              </w:rPr>
              <w:t>2.3 — Visas</w:t>
            </w:r>
          </w:p>
        </w:tc>
      </w:tr>
      <w:tr w:rsidR="00192B17" w:rsidRPr="004877E9" w14:paraId="48E2E0A9" w14:textId="77777777" w:rsidTr="00F55FB0">
        <w:trPr>
          <w:trHeight w:val="113"/>
        </w:trPr>
        <w:tc>
          <w:tcPr>
            <w:tcW w:w="7563" w:type="dxa"/>
            <w:tcBorders>
              <w:top w:val="dotted" w:sz="4" w:space="0" w:color="auto"/>
              <w:bottom w:val="single" w:sz="4" w:space="0" w:color="auto"/>
            </w:tcBorders>
          </w:tcPr>
          <w:p w14:paraId="177A5566" w14:textId="77777777" w:rsidR="00192B17" w:rsidRPr="004877E9" w:rsidRDefault="00192B17" w:rsidP="00F55FB0">
            <w:pPr>
              <w:spacing w:before="60" w:after="60" w:line="240" w:lineRule="auto"/>
              <w:rPr>
                <w:rStyle w:val="ExampletextCharChar"/>
                <w:b/>
                <w:i w:val="0"/>
                <w:color w:val="auto"/>
              </w:rPr>
            </w:pPr>
            <w:r w:rsidRPr="004877E9">
              <w:rPr>
                <w:rStyle w:val="ExampletextCharChar"/>
                <w:b/>
                <w:i w:val="0"/>
                <w:color w:val="auto"/>
              </w:rPr>
              <w:t>Contribution to Outcome 2 made by linked programs</w:t>
            </w:r>
          </w:p>
          <w:p w14:paraId="4B2AED6A" w14:textId="270A25FA" w:rsidR="00192B17" w:rsidRPr="004877E9" w:rsidRDefault="00450980" w:rsidP="002B208B">
            <w:pPr>
              <w:spacing w:before="60" w:after="60" w:line="240" w:lineRule="auto"/>
              <w:rPr>
                <w:rStyle w:val="ExampletextCharChar"/>
                <w:i w:val="0"/>
                <w:color w:val="auto"/>
              </w:rPr>
            </w:pPr>
            <w:r w:rsidRPr="004877E9">
              <w:rPr>
                <w:rStyle w:val="ExampletextCharChar"/>
                <w:i w:val="0"/>
                <w:color w:val="auto"/>
              </w:rPr>
              <w:t>The Department of Home Affairs seeks to advance Australia’s economic interests and respond to Australia’s changing security, economic, cultural and social needs through the effective management and delivery of temporary entry programs. The Seasonal Worker Programme</w:t>
            </w:r>
            <w:r w:rsidR="002B208B" w:rsidRPr="004877E9">
              <w:rPr>
                <w:rStyle w:val="ExampletextCharChar"/>
                <w:i w:val="0"/>
                <w:color w:val="auto"/>
              </w:rPr>
              <w:t xml:space="preserve">, administered </w:t>
            </w:r>
            <w:r w:rsidRPr="004877E9">
              <w:rPr>
                <w:rStyle w:val="ExampletextCharChar"/>
                <w:i w:val="0"/>
                <w:color w:val="auto"/>
              </w:rPr>
              <w:t>by the Department of Jobs and Small Business</w:t>
            </w:r>
            <w:r w:rsidR="002B208B" w:rsidRPr="004877E9">
              <w:rPr>
                <w:rStyle w:val="ExampletextCharChar"/>
                <w:i w:val="0"/>
                <w:color w:val="auto"/>
              </w:rPr>
              <w:t>, has links to the temporary entry programs</w:t>
            </w:r>
            <w:r w:rsidRPr="004877E9">
              <w:rPr>
                <w:rStyle w:val="ExampletextCharChar"/>
                <w:i w:val="0"/>
                <w:color w:val="auto"/>
              </w:rPr>
              <w:t>.</w:t>
            </w:r>
          </w:p>
        </w:tc>
      </w:tr>
      <w:tr w:rsidR="008024FB" w:rsidRPr="004877E9" w14:paraId="76C15A4B" w14:textId="77777777" w:rsidTr="00012341">
        <w:trPr>
          <w:trHeight w:val="113"/>
        </w:trPr>
        <w:tc>
          <w:tcPr>
            <w:tcW w:w="7563" w:type="dxa"/>
            <w:tcBorders>
              <w:top w:val="single" w:sz="4" w:space="0" w:color="auto"/>
              <w:left w:val="single" w:sz="4" w:space="0" w:color="auto"/>
              <w:bottom w:val="dotted" w:sz="4" w:space="0" w:color="auto"/>
              <w:right w:val="single" w:sz="4" w:space="0" w:color="auto"/>
            </w:tcBorders>
          </w:tcPr>
          <w:p w14:paraId="76C15A4A" w14:textId="77777777" w:rsidR="008024FB" w:rsidRPr="004877E9" w:rsidRDefault="008024FB" w:rsidP="008024FB">
            <w:pPr>
              <w:pStyle w:val="ExampleText0"/>
              <w:spacing w:before="60" w:after="60" w:line="240" w:lineRule="auto"/>
              <w:rPr>
                <w:rFonts w:eastAsia="SimSun" w:cstheme="minorHAnsi"/>
                <w:b/>
                <w:i w:val="0"/>
              </w:rPr>
            </w:pPr>
            <w:r w:rsidRPr="004877E9">
              <w:rPr>
                <w:rStyle w:val="ExampletextCharChar"/>
                <w:b/>
                <w:color w:val="auto"/>
              </w:rPr>
              <w:t>Department of Industry, Innovation and Science</w:t>
            </w:r>
            <w:r w:rsidRPr="004877E9">
              <w:rPr>
                <w:rFonts w:eastAsia="SimSun" w:cstheme="minorHAnsi"/>
                <w:b/>
              </w:rPr>
              <w:t xml:space="preserve"> </w:t>
            </w:r>
          </w:p>
        </w:tc>
      </w:tr>
      <w:tr w:rsidR="008024FB" w:rsidRPr="004877E9" w14:paraId="76C15A4E" w14:textId="77777777" w:rsidTr="00012341">
        <w:trPr>
          <w:trHeight w:val="113"/>
        </w:trPr>
        <w:tc>
          <w:tcPr>
            <w:tcW w:w="7563" w:type="dxa"/>
            <w:tcBorders>
              <w:top w:val="dotted" w:sz="4" w:space="0" w:color="auto"/>
              <w:left w:val="single" w:sz="4" w:space="0" w:color="auto"/>
              <w:bottom w:val="dotted" w:sz="4" w:space="0" w:color="auto"/>
              <w:right w:val="single" w:sz="4" w:space="0" w:color="auto"/>
            </w:tcBorders>
          </w:tcPr>
          <w:p w14:paraId="76C15A4C" w14:textId="77777777" w:rsidR="008024FB" w:rsidRPr="004877E9" w:rsidRDefault="008024FB" w:rsidP="00E54EA2">
            <w:pPr>
              <w:spacing w:before="60" w:after="60"/>
              <w:rPr>
                <w:rFonts w:eastAsia="SimSun" w:cstheme="minorHAnsi"/>
                <w:b/>
              </w:rPr>
            </w:pPr>
            <w:r w:rsidRPr="004877E9">
              <w:rPr>
                <w:rFonts w:eastAsia="SimSun" w:cstheme="minorHAnsi"/>
                <w:b/>
              </w:rPr>
              <w:t>Programs</w:t>
            </w:r>
          </w:p>
          <w:p w14:paraId="76C15A4D" w14:textId="65CAF489" w:rsidR="008024FB" w:rsidRPr="004877E9" w:rsidRDefault="008024FB" w:rsidP="00135FDA">
            <w:pPr>
              <w:numPr>
                <w:ilvl w:val="0"/>
                <w:numId w:val="10"/>
              </w:numPr>
              <w:spacing w:before="60" w:after="60" w:line="240" w:lineRule="auto"/>
              <w:ind w:left="714" w:hanging="357"/>
              <w:jc w:val="left"/>
              <w:rPr>
                <w:rFonts w:eastAsia="SimSun" w:cstheme="minorHAnsi"/>
              </w:rPr>
            </w:pPr>
            <w:r w:rsidRPr="004877E9">
              <w:rPr>
                <w:rFonts w:cstheme="minorHAnsi"/>
              </w:rPr>
              <w:t xml:space="preserve">Program 2 </w:t>
            </w:r>
            <w:r w:rsidR="00135FDA" w:rsidRPr="004877E9">
              <w:rPr>
                <w:rFonts w:cstheme="minorHAnsi"/>
              </w:rPr>
              <w:t>—</w:t>
            </w:r>
            <w:r w:rsidRPr="004877E9">
              <w:rPr>
                <w:rFonts w:cstheme="minorHAnsi"/>
              </w:rPr>
              <w:t xml:space="preserve"> Growing Business Investment and Improving Business Capability</w:t>
            </w:r>
          </w:p>
        </w:tc>
      </w:tr>
      <w:tr w:rsidR="008024FB" w:rsidRPr="004877E9" w14:paraId="76C15A51" w14:textId="77777777" w:rsidTr="00012341">
        <w:trPr>
          <w:trHeight w:val="113"/>
        </w:trPr>
        <w:tc>
          <w:tcPr>
            <w:tcW w:w="7563" w:type="dxa"/>
            <w:tcBorders>
              <w:top w:val="dotted" w:sz="4" w:space="0" w:color="auto"/>
              <w:left w:val="single" w:sz="4" w:space="0" w:color="auto"/>
              <w:bottom w:val="single" w:sz="4" w:space="0" w:color="auto"/>
              <w:right w:val="single" w:sz="4" w:space="0" w:color="auto"/>
            </w:tcBorders>
          </w:tcPr>
          <w:p w14:paraId="76C15A4F" w14:textId="77777777" w:rsidR="008024FB" w:rsidRPr="004877E9" w:rsidRDefault="008024FB" w:rsidP="00E54EA2">
            <w:pPr>
              <w:spacing w:before="60" w:after="60"/>
              <w:rPr>
                <w:rFonts w:eastAsia="SimSun" w:cstheme="minorHAnsi"/>
                <w:b/>
              </w:rPr>
            </w:pPr>
            <w:r w:rsidRPr="004877E9">
              <w:rPr>
                <w:rFonts w:eastAsia="SimSun" w:cstheme="minorHAnsi"/>
                <w:b/>
              </w:rPr>
              <w:t>Contribution to Outcome 2 made by linked programs</w:t>
            </w:r>
          </w:p>
          <w:p w14:paraId="76C15A50" w14:textId="50248AA5" w:rsidR="008024FB" w:rsidRPr="004877E9" w:rsidRDefault="008024FB" w:rsidP="008024FB">
            <w:pPr>
              <w:spacing w:before="60" w:after="60" w:line="240" w:lineRule="auto"/>
              <w:rPr>
                <w:rFonts w:eastAsia="SimSun" w:cstheme="minorHAnsi"/>
                <w:i/>
              </w:rPr>
            </w:pPr>
            <w:r w:rsidRPr="004877E9">
              <w:rPr>
                <w:rStyle w:val="ExampletextCharChar"/>
                <w:i w:val="0"/>
                <w:color w:val="auto"/>
              </w:rPr>
              <w:t xml:space="preserve">The Department of Industry, Innovation and Science works with the Department of Jobs and Small Business to deliver support for small businesses and help them improve their digital capabilities. This activity contributes to </w:t>
            </w:r>
            <w:r w:rsidR="00135FDA" w:rsidRPr="004877E9">
              <w:rPr>
                <w:rStyle w:val="ExampletextCharChar"/>
                <w:i w:val="0"/>
                <w:color w:val="auto"/>
              </w:rPr>
              <w:t xml:space="preserve">the achievement of Program 2.3 — </w:t>
            </w:r>
            <w:r w:rsidRPr="004877E9">
              <w:rPr>
                <w:rStyle w:val="ExampletextCharChar"/>
                <w:i w:val="0"/>
                <w:color w:val="auto"/>
              </w:rPr>
              <w:t>Small Business Support.</w:t>
            </w:r>
          </w:p>
        </w:tc>
      </w:tr>
    </w:tbl>
    <w:p w14:paraId="76C15A52" w14:textId="77777777" w:rsidR="00A84C48" w:rsidRDefault="00A84C48" w:rsidP="009D0E37">
      <w:pPr>
        <w:pStyle w:val="TableHeading"/>
      </w:pPr>
    </w:p>
    <w:p w14:paraId="76C15A53" w14:textId="77777777" w:rsidR="00A84C48" w:rsidRDefault="00A84C48">
      <w:pPr>
        <w:spacing w:after="0" w:line="240" w:lineRule="auto"/>
        <w:jc w:val="left"/>
        <w:rPr>
          <w:rFonts w:ascii="Arial" w:hAnsi="Arial"/>
          <w:b/>
          <w:color w:val="000000"/>
          <w:lang w:val="x-none" w:eastAsia="x-none"/>
        </w:rPr>
      </w:pPr>
      <w:r>
        <w:br w:type="page"/>
      </w:r>
    </w:p>
    <w:p w14:paraId="76C15A54" w14:textId="77777777" w:rsidR="00F47FE0" w:rsidRPr="00446612" w:rsidRDefault="00F47FE0" w:rsidP="00F47FE0">
      <w:pPr>
        <w:pStyle w:val="Heading5"/>
      </w:pPr>
      <w:r w:rsidRPr="00446612">
        <w:t xml:space="preserve">Budgeted expenses for Outcome </w:t>
      </w:r>
      <w:r>
        <w:t>2</w:t>
      </w:r>
    </w:p>
    <w:p w14:paraId="76C15A55" w14:textId="77777777" w:rsidR="00F47FE0" w:rsidRDefault="00F47FE0" w:rsidP="00F47FE0">
      <w:r w:rsidRPr="00950281">
        <w:t>This table shows how much the entity intends to spend (on an accrual basis) on achieving the outcome, broken down by program, as well as by Administered an</w:t>
      </w:r>
      <w:r>
        <w:t>d Departmental funding sources.</w:t>
      </w:r>
    </w:p>
    <w:p w14:paraId="76C15A56" w14:textId="1C343EE6" w:rsidR="00F47FE0" w:rsidRPr="00F47FE0" w:rsidRDefault="00273B43" w:rsidP="00F47FE0">
      <w:pPr>
        <w:pStyle w:val="TableHeading"/>
        <w:rPr>
          <w:lang w:val="en-AU"/>
        </w:rPr>
      </w:pPr>
      <w:r w:rsidRPr="00273B43">
        <w:t>Table 2.</w:t>
      </w:r>
      <w:r w:rsidRPr="00273B43">
        <w:rPr>
          <w:lang w:val="en-AU"/>
        </w:rPr>
        <w:t>2</w:t>
      </w:r>
      <w:r w:rsidR="00F47FE0" w:rsidRPr="00273B43">
        <w:t xml:space="preserve">.1: Budgeted expenses for Outcome </w:t>
      </w:r>
      <w:r w:rsidR="00F47FE0" w:rsidRPr="00273B43">
        <w:rPr>
          <w:lang w:val="en-AU"/>
        </w:rPr>
        <w:t>2</w:t>
      </w:r>
    </w:p>
    <w:tbl>
      <w:tblPr>
        <w:tblW w:w="7488" w:type="dxa"/>
        <w:tblLook w:val="04A0" w:firstRow="1" w:lastRow="0" w:firstColumn="1" w:lastColumn="0" w:noHBand="0" w:noVBand="1"/>
      </w:tblPr>
      <w:tblGrid>
        <w:gridCol w:w="2960"/>
        <w:gridCol w:w="928"/>
        <w:gridCol w:w="900"/>
        <w:gridCol w:w="900"/>
        <w:gridCol w:w="900"/>
        <w:gridCol w:w="900"/>
      </w:tblGrid>
      <w:tr w:rsidR="00513B38" w:rsidRPr="00513B38" w14:paraId="76C15A58" w14:textId="77777777" w:rsidTr="00273B43">
        <w:trPr>
          <w:trHeight w:val="540"/>
        </w:trPr>
        <w:tc>
          <w:tcPr>
            <w:tcW w:w="7488" w:type="dxa"/>
            <w:gridSpan w:val="6"/>
            <w:tcBorders>
              <w:top w:val="single" w:sz="4" w:space="0" w:color="auto"/>
              <w:left w:val="nil"/>
              <w:bottom w:val="single" w:sz="4" w:space="0" w:color="auto"/>
              <w:right w:val="nil"/>
            </w:tcBorders>
            <w:shd w:val="clear" w:color="auto" w:fill="auto"/>
            <w:vAlign w:val="center"/>
            <w:hideMark/>
          </w:tcPr>
          <w:p w14:paraId="76C15A57" w14:textId="77777777" w:rsidR="00513B38" w:rsidRPr="00513B38" w:rsidRDefault="00513B38" w:rsidP="00513B38">
            <w:pPr>
              <w:spacing w:after="0" w:line="240" w:lineRule="auto"/>
              <w:jc w:val="left"/>
              <w:rPr>
                <w:rFonts w:ascii="Arial" w:hAnsi="Arial" w:cs="Arial"/>
                <w:b/>
                <w:bCs/>
                <w:sz w:val="16"/>
                <w:szCs w:val="16"/>
              </w:rPr>
            </w:pPr>
            <w:r w:rsidRPr="00513B38">
              <w:rPr>
                <w:rFonts w:ascii="Arial" w:hAnsi="Arial" w:cs="Arial"/>
                <w:b/>
                <w:bCs/>
                <w:sz w:val="16"/>
                <w:szCs w:val="16"/>
              </w:rPr>
              <w:t>Outcome 2: Facilitate jobs growth through policies that promote fair, productive and safe workplaces, and facilitate the growth of small business.</w:t>
            </w:r>
          </w:p>
        </w:tc>
      </w:tr>
      <w:tr w:rsidR="00513B38" w:rsidRPr="00513B38" w14:paraId="76C15A5F" w14:textId="77777777" w:rsidTr="00273B43">
        <w:trPr>
          <w:trHeight w:val="795"/>
        </w:trPr>
        <w:tc>
          <w:tcPr>
            <w:tcW w:w="2960" w:type="dxa"/>
            <w:tcBorders>
              <w:top w:val="nil"/>
              <w:left w:val="nil"/>
              <w:bottom w:val="nil"/>
              <w:right w:val="nil"/>
            </w:tcBorders>
            <w:shd w:val="clear" w:color="auto" w:fill="auto"/>
            <w:vAlign w:val="center"/>
            <w:hideMark/>
          </w:tcPr>
          <w:p w14:paraId="76C15A59" w14:textId="77777777" w:rsidR="00513B38" w:rsidRPr="00513B38" w:rsidRDefault="00513B38" w:rsidP="00513B38">
            <w:pPr>
              <w:spacing w:after="0" w:line="240" w:lineRule="auto"/>
              <w:jc w:val="left"/>
              <w:rPr>
                <w:rFonts w:ascii="Arial" w:hAnsi="Arial" w:cs="Arial"/>
                <w:b/>
                <w:bCs/>
                <w:sz w:val="16"/>
                <w:szCs w:val="16"/>
              </w:rPr>
            </w:pPr>
          </w:p>
        </w:tc>
        <w:tc>
          <w:tcPr>
            <w:tcW w:w="928" w:type="dxa"/>
            <w:tcBorders>
              <w:top w:val="nil"/>
              <w:left w:val="nil"/>
              <w:bottom w:val="nil"/>
              <w:right w:val="nil"/>
            </w:tcBorders>
            <w:shd w:val="clear" w:color="auto" w:fill="auto"/>
            <w:hideMark/>
          </w:tcPr>
          <w:p w14:paraId="76C15A5A" w14:textId="77777777" w:rsidR="00513B38" w:rsidRPr="00513B38" w:rsidRDefault="009A4174" w:rsidP="00513B38">
            <w:pPr>
              <w:spacing w:after="0" w:line="240" w:lineRule="auto"/>
              <w:jc w:val="right"/>
              <w:rPr>
                <w:rFonts w:ascii="Arial" w:hAnsi="Arial" w:cs="Arial"/>
                <w:sz w:val="16"/>
                <w:szCs w:val="16"/>
              </w:rPr>
            </w:pPr>
            <w:r>
              <w:rPr>
                <w:rFonts w:ascii="Arial" w:hAnsi="Arial" w:cs="Arial"/>
                <w:sz w:val="16"/>
                <w:szCs w:val="16"/>
              </w:rPr>
              <w:t xml:space="preserve">2018–19 </w:t>
            </w:r>
            <w:r w:rsidR="00513B38" w:rsidRPr="00513B38">
              <w:rPr>
                <w:rFonts w:ascii="Arial" w:hAnsi="Arial" w:cs="Arial"/>
                <w:sz w:val="16"/>
                <w:szCs w:val="16"/>
              </w:rPr>
              <w:t xml:space="preserve"> Estimated actual</w:t>
            </w:r>
            <w:r w:rsidR="00513B38" w:rsidRPr="00513B38">
              <w:rPr>
                <w:rFonts w:ascii="Arial" w:hAnsi="Arial" w:cs="Arial"/>
                <w:sz w:val="16"/>
                <w:szCs w:val="16"/>
              </w:rPr>
              <w:br/>
              <w:t>$'000</w:t>
            </w:r>
          </w:p>
        </w:tc>
        <w:tc>
          <w:tcPr>
            <w:tcW w:w="900" w:type="dxa"/>
            <w:tcBorders>
              <w:top w:val="nil"/>
              <w:left w:val="nil"/>
              <w:bottom w:val="nil"/>
              <w:right w:val="nil"/>
            </w:tcBorders>
            <w:shd w:val="clear" w:color="000000" w:fill="E6E6E6"/>
            <w:hideMark/>
          </w:tcPr>
          <w:p w14:paraId="76C15A5B" w14:textId="77777777" w:rsidR="00513B38" w:rsidRPr="00513B38" w:rsidRDefault="009A4174" w:rsidP="00513B38">
            <w:pPr>
              <w:spacing w:after="0" w:line="240" w:lineRule="auto"/>
              <w:jc w:val="right"/>
              <w:rPr>
                <w:rFonts w:ascii="Arial" w:hAnsi="Arial" w:cs="Arial"/>
                <w:sz w:val="16"/>
                <w:szCs w:val="16"/>
              </w:rPr>
            </w:pPr>
            <w:r>
              <w:rPr>
                <w:rFonts w:ascii="Arial" w:hAnsi="Arial" w:cs="Arial"/>
                <w:sz w:val="16"/>
                <w:szCs w:val="16"/>
              </w:rPr>
              <w:t>2019–20</w:t>
            </w:r>
            <w:r w:rsidR="00513B38" w:rsidRPr="00513B38">
              <w:rPr>
                <w:rFonts w:ascii="Arial" w:hAnsi="Arial" w:cs="Arial"/>
                <w:sz w:val="16"/>
                <w:szCs w:val="16"/>
              </w:rPr>
              <w:br/>
              <w:t>Budget</w:t>
            </w:r>
            <w:r w:rsidR="00513B38" w:rsidRPr="00513B38">
              <w:rPr>
                <w:rFonts w:ascii="Arial" w:hAnsi="Arial" w:cs="Arial"/>
                <w:sz w:val="16"/>
                <w:szCs w:val="16"/>
              </w:rPr>
              <w:br/>
            </w:r>
            <w:r w:rsidR="00513B38" w:rsidRPr="00513B38">
              <w:rPr>
                <w:rFonts w:ascii="Arial" w:hAnsi="Arial" w:cs="Arial"/>
                <w:sz w:val="16"/>
                <w:szCs w:val="16"/>
              </w:rPr>
              <w:br/>
              <w:t>$'000</w:t>
            </w:r>
          </w:p>
        </w:tc>
        <w:tc>
          <w:tcPr>
            <w:tcW w:w="900" w:type="dxa"/>
            <w:tcBorders>
              <w:top w:val="nil"/>
              <w:left w:val="nil"/>
              <w:bottom w:val="nil"/>
              <w:right w:val="nil"/>
            </w:tcBorders>
            <w:shd w:val="clear" w:color="auto" w:fill="auto"/>
            <w:hideMark/>
          </w:tcPr>
          <w:p w14:paraId="76C15A5C" w14:textId="450D8099" w:rsidR="00513B38" w:rsidRPr="00513B38" w:rsidRDefault="009A4174" w:rsidP="00273B43">
            <w:pPr>
              <w:spacing w:after="0" w:line="240" w:lineRule="auto"/>
              <w:jc w:val="right"/>
              <w:rPr>
                <w:rFonts w:ascii="Arial" w:hAnsi="Arial" w:cs="Arial"/>
                <w:sz w:val="16"/>
                <w:szCs w:val="16"/>
              </w:rPr>
            </w:pPr>
            <w:r>
              <w:rPr>
                <w:rFonts w:ascii="Arial" w:hAnsi="Arial" w:cs="Arial"/>
                <w:sz w:val="16"/>
                <w:szCs w:val="16"/>
              </w:rPr>
              <w:t>2020–</w:t>
            </w:r>
            <w:r w:rsidR="00273B43">
              <w:rPr>
                <w:rFonts w:ascii="Arial" w:hAnsi="Arial" w:cs="Arial"/>
                <w:sz w:val="16"/>
                <w:szCs w:val="16"/>
              </w:rPr>
              <w:t>21</w:t>
            </w:r>
            <w:r w:rsidR="00513B38" w:rsidRPr="00513B38">
              <w:rPr>
                <w:rFonts w:ascii="Arial" w:hAnsi="Arial" w:cs="Arial"/>
                <w:sz w:val="16"/>
                <w:szCs w:val="16"/>
              </w:rPr>
              <w:t xml:space="preserve"> Forward estimate</w:t>
            </w:r>
            <w:r w:rsidR="00513B38" w:rsidRPr="00513B38">
              <w:rPr>
                <w:rFonts w:ascii="Arial" w:hAnsi="Arial" w:cs="Arial"/>
                <w:sz w:val="16"/>
                <w:szCs w:val="16"/>
              </w:rPr>
              <w:br/>
              <w:t>$'000</w:t>
            </w:r>
          </w:p>
        </w:tc>
        <w:tc>
          <w:tcPr>
            <w:tcW w:w="900" w:type="dxa"/>
            <w:tcBorders>
              <w:top w:val="nil"/>
              <w:left w:val="nil"/>
              <w:bottom w:val="nil"/>
              <w:right w:val="nil"/>
            </w:tcBorders>
            <w:shd w:val="clear" w:color="auto" w:fill="auto"/>
            <w:hideMark/>
          </w:tcPr>
          <w:p w14:paraId="76C15A5D" w14:textId="77777777" w:rsidR="00513B38" w:rsidRPr="00513B38" w:rsidRDefault="009A4174" w:rsidP="00513B38">
            <w:pPr>
              <w:spacing w:after="0" w:line="240" w:lineRule="auto"/>
              <w:jc w:val="right"/>
              <w:rPr>
                <w:rFonts w:ascii="Arial" w:hAnsi="Arial" w:cs="Arial"/>
                <w:sz w:val="16"/>
                <w:szCs w:val="16"/>
              </w:rPr>
            </w:pPr>
            <w:r>
              <w:rPr>
                <w:rFonts w:ascii="Arial" w:hAnsi="Arial" w:cs="Arial"/>
                <w:sz w:val="16"/>
                <w:szCs w:val="16"/>
              </w:rPr>
              <w:t>2021–22</w:t>
            </w:r>
            <w:r w:rsidR="00513B38" w:rsidRPr="00513B38">
              <w:rPr>
                <w:rFonts w:ascii="Arial" w:hAnsi="Arial" w:cs="Arial"/>
                <w:sz w:val="16"/>
                <w:szCs w:val="16"/>
              </w:rPr>
              <w:t xml:space="preserve"> Forward estimate</w:t>
            </w:r>
            <w:r w:rsidR="00513B38" w:rsidRPr="00513B38">
              <w:rPr>
                <w:rFonts w:ascii="Arial" w:hAnsi="Arial" w:cs="Arial"/>
                <w:sz w:val="16"/>
                <w:szCs w:val="16"/>
              </w:rPr>
              <w:br/>
              <w:t>$'000</w:t>
            </w:r>
          </w:p>
        </w:tc>
        <w:tc>
          <w:tcPr>
            <w:tcW w:w="900" w:type="dxa"/>
            <w:tcBorders>
              <w:top w:val="nil"/>
              <w:left w:val="nil"/>
              <w:bottom w:val="nil"/>
              <w:right w:val="nil"/>
            </w:tcBorders>
            <w:shd w:val="clear" w:color="auto" w:fill="auto"/>
            <w:hideMark/>
          </w:tcPr>
          <w:p w14:paraId="76C15A5E" w14:textId="77777777" w:rsidR="00513B38" w:rsidRPr="00513B38" w:rsidRDefault="009A4174" w:rsidP="00513B38">
            <w:pPr>
              <w:spacing w:after="0" w:line="240" w:lineRule="auto"/>
              <w:jc w:val="right"/>
              <w:rPr>
                <w:rFonts w:ascii="Arial" w:hAnsi="Arial" w:cs="Arial"/>
                <w:sz w:val="16"/>
                <w:szCs w:val="16"/>
              </w:rPr>
            </w:pPr>
            <w:r>
              <w:rPr>
                <w:rFonts w:ascii="Arial" w:hAnsi="Arial" w:cs="Arial"/>
                <w:sz w:val="16"/>
                <w:szCs w:val="16"/>
              </w:rPr>
              <w:t>2022–23</w:t>
            </w:r>
            <w:r w:rsidR="00513B38" w:rsidRPr="00513B38">
              <w:rPr>
                <w:rFonts w:ascii="Arial" w:hAnsi="Arial" w:cs="Arial"/>
                <w:sz w:val="16"/>
                <w:szCs w:val="16"/>
              </w:rPr>
              <w:br/>
              <w:t>Forward estimate</w:t>
            </w:r>
            <w:r w:rsidR="00513B38" w:rsidRPr="00513B38">
              <w:rPr>
                <w:rFonts w:ascii="Arial" w:hAnsi="Arial" w:cs="Arial"/>
                <w:sz w:val="16"/>
                <w:szCs w:val="16"/>
              </w:rPr>
              <w:br/>
              <w:t>$'000</w:t>
            </w:r>
          </w:p>
        </w:tc>
      </w:tr>
      <w:tr w:rsidR="00513B38" w:rsidRPr="00513B38" w14:paraId="76C15A61" w14:textId="77777777" w:rsidTr="00273B43">
        <w:trPr>
          <w:trHeight w:val="225"/>
        </w:trPr>
        <w:tc>
          <w:tcPr>
            <w:tcW w:w="7488" w:type="dxa"/>
            <w:gridSpan w:val="6"/>
            <w:tcBorders>
              <w:top w:val="single" w:sz="4" w:space="0" w:color="auto"/>
              <w:left w:val="nil"/>
              <w:bottom w:val="single" w:sz="4" w:space="0" w:color="auto"/>
              <w:right w:val="nil"/>
            </w:tcBorders>
            <w:shd w:val="clear" w:color="000000" w:fill="E6E6E6"/>
            <w:vAlign w:val="center"/>
            <w:hideMark/>
          </w:tcPr>
          <w:p w14:paraId="76C15A60" w14:textId="77777777" w:rsidR="00513B38" w:rsidRPr="00513B38" w:rsidRDefault="00513B38" w:rsidP="00513B38">
            <w:pPr>
              <w:spacing w:after="0" w:line="240" w:lineRule="auto"/>
              <w:jc w:val="left"/>
              <w:rPr>
                <w:rFonts w:ascii="Arial" w:hAnsi="Arial" w:cs="Arial"/>
                <w:b/>
                <w:bCs/>
                <w:sz w:val="16"/>
                <w:szCs w:val="16"/>
              </w:rPr>
            </w:pPr>
            <w:r w:rsidRPr="00513B38">
              <w:rPr>
                <w:rFonts w:ascii="Arial" w:hAnsi="Arial" w:cs="Arial"/>
                <w:b/>
                <w:bCs/>
                <w:sz w:val="16"/>
                <w:szCs w:val="16"/>
              </w:rPr>
              <w:t>Program 2.1: Workplace Support</w:t>
            </w:r>
          </w:p>
        </w:tc>
      </w:tr>
      <w:tr w:rsidR="0066478E" w:rsidRPr="00513B38" w14:paraId="76C15A68" w14:textId="77777777" w:rsidTr="00273B43">
        <w:trPr>
          <w:trHeight w:val="225"/>
        </w:trPr>
        <w:tc>
          <w:tcPr>
            <w:tcW w:w="2960" w:type="dxa"/>
            <w:tcBorders>
              <w:top w:val="nil"/>
              <w:left w:val="nil"/>
              <w:bottom w:val="nil"/>
              <w:right w:val="nil"/>
            </w:tcBorders>
            <w:shd w:val="clear" w:color="auto" w:fill="auto"/>
            <w:noWrap/>
            <w:vAlign w:val="center"/>
            <w:hideMark/>
          </w:tcPr>
          <w:p w14:paraId="76C15A62" w14:textId="77777777" w:rsidR="0066478E" w:rsidRPr="00513B38" w:rsidRDefault="0066478E" w:rsidP="0066478E">
            <w:pPr>
              <w:spacing w:after="0" w:line="240" w:lineRule="auto"/>
              <w:jc w:val="left"/>
              <w:rPr>
                <w:rFonts w:ascii="Arial" w:hAnsi="Arial" w:cs="Arial"/>
                <w:sz w:val="16"/>
                <w:szCs w:val="16"/>
              </w:rPr>
            </w:pPr>
            <w:r w:rsidRPr="00513B38">
              <w:rPr>
                <w:rFonts w:ascii="Arial" w:hAnsi="Arial" w:cs="Arial"/>
                <w:sz w:val="16"/>
                <w:szCs w:val="16"/>
              </w:rPr>
              <w:t>Administered expenses</w:t>
            </w:r>
          </w:p>
        </w:tc>
        <w:tc>
          <w:tcPr>
            <w:tcW w:w="928" w:type="dxa"/>
            <w:tcBorders>
              <w:top w:val="nil"/>
              <w:left w:val="nil"/>
              <w:bottom w:val="nil"/>
              <w:right w:val="nil"/>
            </w:tcBorders>
            <w:shd w:val="clear" w:color="auto" w:fill="auto"/>
            <w:noWrap/>
            <w:vAlign w:val="center"/>
            <w:hideMark/>
          </w:tcPr>
          <w:p w14:paraId="76C15A63" w14:textId="0470F9A9"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0" w:type="dxa"/>
            <w:tcBorders>
              <w:top w:val="nil"/>
              <w:left w:val="nil"/>
              <w:bottom w:val="nil"/>
              <w:right w:val="nil"/>
            </w:tcBorders>
            <w:shd w:val="clear" w:color="000000" w:fill="E6E6E6"/>
            <w:noWrap/>
            <w:vAlign w:val="center"/>
            <w:hideMark/>
          </w:tcPr>
          <w:p w14:paraId="76C15A64" w14:textId="47CFB2AB"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w:t>
            </w:r>
          </w:p>
        </w:tc>
        <w:tc>
          <w:tcPr>
            <w:tcW w:w="900" w:type="dxa"/>
            <w:tcBorders>
              <w:top w:val="nil"/>
              <w:left w:val="nil"/>
              <w:bottom w:val="nil"/>
              <w:right w:val="nil"/>
            </w:tcBorders>
            <w:shd w:val="clear" w:color="auto" w:fill="auto"/>
            <w:noWrap/>
            <w:vAlign w:val="center"/>
            <w:hideMark/>
          </w:tcPr>
          <w:p w14:paraId="76C15A65" w14:textId="3367F402" w:rsidR="0066478E" w:rsidRPr="00513B38" w:rsidRDefault="0066478E" w:rsidP="0066478E">
            <w:pPr>
              <w:spacing w:after="0" w:line="240" w:lineRule="auto"/>
              <w:jc w:val="left"/>
              <w:rPr>
                <w:rFonts w:ascii="Arial" w:hAnsi="Arial" w:cs="Arial"/>
                <w:sz w:val="16"/>
                <w:szCs w:val="16"/>
              </w:rPr>
            </w:pPr>
            <w:r>
              <w:rPr>
                <w:rFonts w:ascii="Arial" w:hAnsi="Arial" w:cs="Arial"/>
                <w:sz w:val="16"/>
                <w:szCs w:val="16"/>
              </w:rPr>
              <w:t> </w:t>
            </w:r>
          </w:p>
        </w:tc>
        <w:tc>
          <w:tcPr>
            <w:tcW w:w="900" w:type="dxa"/>
            <w:tcBorders>
              <w:top w:val="nil"/>
              <w:left w:val="nil"/>
              <w:bottom w:val="nil"/>
              <w:right w:val="nil"/>
            </w:tcBorders>
            <w:shd w:val="clear" w:color="auto" w:fill="auto"/>
            <w:noWrap/>
            <w:vAlign w:val="center"/>
            <w:hideMark/>
          </w:tcPr>
          <w:p w14:paraId="76C15A66" w14:textId="07F44983" w:rsidR="0066478E" w:rsidRPr="00513B38" w:rsidRDefault="0066478E" w:rsidP="0066478E">
            <w:pPr>
              <w:spacing w:after="0" w:line="240" w:lineRule="auto"/>
              <w:jc w:val="left"/>
              <w:rPr>
                <w:rFonts w:ascii="Arial" w:hAnsi="Arial" w:cs="Arial"/>
                <w:sz w:val="16"/>
                <w:szCs w:val="16"/>
              </w:rPr>
            </w:pPr>
            <w:r>
              <w:rPr>
                <w:rFonts w:ascii="Arial" w:hAnsi="Arial" w:cs="Arial"/>
                <w:sz w:val="16"/>
                <w:szCs w:val="16"/>
              </w:rPr>
              <w:t> </w:t>
            </w:r>
          </w:p>
        </w:tc>
        <w:tc>
          <w:tcPr>
            <w:tcW w:w="900" w:type="dxa"/>
            <w:tcBorders>
              <w:top w:val="nil"/>
              <w:left w:val="nil"/>
              <w:bottom w:val="nil"/>
              <w:right w:val="nil"/>
            </w:tcBorders>
            <w:shd w:val="clear" w:color="auto" w:fill="auto"/>
            <w:noWrap/>
            <w:vAlign w:val="center"/>
            <w:hideMark/>
          </w:tcPr>
          <w:p w14:paraId="76C15A67" w14:textId="4F83ADDA" w:rsidR="0066478E" w:rsidRPr="00513B38" w:rsidRDefault="0066478E" w:rsidP="0066478E">
            <w:pPr>
              <w:spacing w:after="0" w:line="240" w:lineRule="auto"/>
              <w:jc w:val="left"/>
              <w:rPr>
                <w:rFonts w:ascii="Arial" w:hAnsi="Arial" w:cs="Arial"/>
                <w:sz w:val="16"/>
                <w:szCs w:val="16"/>
              </w:rPr>
            </w:pPr>
            <w:r>
              <w:rPr>
                <w:rFonts w:ascii="Arial" w:hAnsi="Arial" w:cs="Arial"/>
                <w:sz w:val="16"/>
                <w:szCs w:val="16"/>
              </w:rPr>
              <w:t> </w:t>
            </w:r>
          </w:p>
        </w:tc>
      </w:tr>
      <w:tr w:rsidR="0066478E" w:rsidRPr="00513B38" w14:paraId="76C15A6F" w14:textId="77777777" w:rsidTr="00273B43">
        <w:trPr>
          <w:trHeight w:val="225"/>
        </w:trPr>
        <w:tc>
          <w:tcPr>
            <w:tcW w:w="2960" w:type="dxa"/>
            <w:tcBorders>
              <w:top w:val="nil"/>
              <w:left w:val="nil"/>
              <w:bottom w:val="nil"/>
              <w:right w:val="nil"/>
            </w:tcBorders>
            <w:shd w:val="clear" w:color="auto" w:fill="auto"/>
            <w:vAlign w:val="center"/>
            <w:hideMark/>
          </w:tcPr>
          <w:p w14:paraId="76C15A69" w14:textId="77777777" w:rsidR="0066478E" w:rsidRPr="00513B38" w:rsidRDefault="0066478E" w:rsidP="0066478E">
            <w:pPr>
              <w:spacing w:after="0" w:line="240" w:lineRule="auto"/>
              <w:ind w:firstLineChars="100" w:firstLine="160"/>
              <w:jc w:val="left"/>
              <w:rPr>
                <w:rFonts w:ascii="Arial" w:hAnsi="Arial" w:cs="Arial"/>
                <w:sz w:val="16"/>
                <w:szCs w:val="16"/>
              </w:rPr>
            </w:pPr>
            <w:r w:rsidRPr="00513B38">
              <w:rPr>
                <w:rFonts w:ascii="Arial" w:hAnsi="Arial" w:cs="Arial"/>
                <w:sz w:val="16"/>
                <w:szCs w:val="16"/>
              </w:rPr>
              <w:t>Fair Entitlements Guarantee</w:t>
            </w:r>
          </w:p>
        </w:tc>
        <w:tc>
          <w:tcPr>
            <w:tcW w:w="928" w:type="dxa"/>
            <w:tcBorders>
              <w:top w:val="nil"/>
              <w:left w:val="nil"/>
              <w:bottom w:val="nil"/>
              <w:right w:val="nil"/>
            </w:tcBorders>
            <w:shd w:val="clear" w:color="auto" w:fill="auto"/>
            <w:noWrap/>
            <w:vAlign w:val="center"/>
            <w:hideMark/>
          </w:tcPr>
          <w:p w14:paraId="76C15A6A" w14:textId="73ED16E3"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19,222 </w:t>
            </w:r>
          </w:p>
        </w:tc>
        <w:tc>
          <w:tcPr>
            <w:tcW w:w="900" w:type="dxa"/>
            <w:tcBorders>
              <w:top w:val="nil"/>
              <w:left w:val="nil"/>
              <w:bottom w:val="nil"/>
              <w:right w:val="nil"/>
            </w:tcBorders>
            <w:shd w:val="clear" w:color="000000" w:fill="E6E6E6"/>
            <w:noWrap/>
            <w:vAlign w:val="center"/>
            <w:hideMark/>
          </w:tcPr>
          <w:p w14:paraId="76C15A6B" w14:textId="6DCFB085"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11,802 </w:t>
            </w:r>
          </w:p>
        </w:tc>
        <w:tc>
          <w:tcPr>
            <w:tcW w:w="900" w:type="dxa"/>
            <w:tcBorders>
              <w:top w:val="nil"/>
              <w:left w:val="nil"/>
              <w:bottom w:val="nil"/>
              <w:right w:val="nil"/>
            </w:tcBorders>
            <w:shd w:val="clear" w:color="auto" w:fill="auto"/>
            <w:noWrap/>
            <w:vAlign w:val="center"/>
            <w:hideMark/>
          </w:tcPr>
          <w:p w14:paraId="76C15A6C" w14:textId="36A303AF"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11,963 </w:t>
            </w:r>
          </w:p>
        </w:tc>
        <w:tc>
          <w:tcPr>
            <w:tcW w:w="900" w:type="dxa"/>
            <w:tcBorders>
              <w:top w:val="nil"/>
              <w:left w:val="nil"/>
              <w:bottom w:val="nil"/>
              <w:right w:val="nil"/>
            </w:tcBorders>
            <w:shd w:val="clear" w:color="auto" w:fill="auto"/>
            <w:noWrap/>
            <w:vAlign w:val="center"/>
            <w:hideMark/>
          </w:tcPr>
          <w:p w14:paraId="76C15A6D" w14:textId="3D5E43D5"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12,126 </w:t>
            </w:r>
          </w:p>
        </w:tc>
        <w:tc>
          <w:tcPr>
            <w:tcW w:w="900" w:type="dxa"/>
            <w:tcBorders>
              <w:top w:val="nil"/>
              <w:left w:val="nil"/>
              <w:bottom w:val="nil"/>
              <w:right w:val="nil"/>
            </w:tcBorders>
            <w:shd w:val="clear" w:color="auto" w:fill="auto"/>
            <w:noWrap/>
            <w:vAlign w:val="center"/>
            <w:hideMark/>
          </w:tcPr>
          <w:p w14:paraId="76C15A6E" w14:textId="62894818"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12,313 </w:t>
            </w:r>
          </w:p>
        </w:tc>
      </w:tr>
      <w:tr w:rsidR="0066478E" w:rsidRPr="00513B38" w14:paraId="76C15A76" w14:textId="77777777" w:rsidTr="00273B43">
        <w:trPr>
          <w:trHeight w:val="450"/>
        </w:trPr>
        <w:tc>
          <w:tcPr>
            <w:tcW w:w="2960" w:type="dxa"/>
            <w:tcBorders>
              <w:top w:val="nil"/>
              <w:left w:val="nil"/>
              <w:bottom w:val="nil"/>
              <w:right w:val="nil"/>
            </w:tcBorders>
            <w:shd w:val="clear" w:color="auto" w:fill="auto"/>
            <w:vAlign w:val="center"/>
            <w:hideMark/>
          </w:tcPr>
          <w:p w14:paraId="76C15A70" w14:textId="77777777" w:rsidR="0066478E" w:rsidRPr="00513B38" w:rsidRDefault="0066478E" w:rsidP="0066478E">
            <w:pPr>
              <w:spacing w:after="0" w:line="240" w:lineRule="auto"/>
              <w:ind w:left="316" w:hanging="142"/>
              <w:jc w:val="left"/>
              <w:rPr>
                <w:rFonts w:ascii="Arial" w:hAnsi="Arial" w:cs="Arial"/>
                <w:sz w:val="16"/>
                <w:szCs w:val="16"/>
              </w:rPr>
            </w:pPr>
            <w:r w:rsidRPr="00513B38">
              <w:rPr>
                <w:rFonts w:ascii="Arial" w:hAnsi="Arial" w:cs="Arial"/>
                <w:sz w:val="16"/>
                <w:szCs w:val="16"/>
              </w:rPr>
              <w:t>International Labour Organization Subscription</w:t>
            </w:r>
          </w:p>
        </w:tc>
        <w:tc>
          <w:tcPr>
            <w:tcW w:w="928" w:type="dxa"/>
            <w:tcBorders>
              <w:top w:val="nil"/>
              <w:left w:val="nil"/>
              <w:bottom w:val="nil"/>
              <w:right w:val="nil"/>
            </w:tcBorders>
            <w:shd w:val="clear" w:color="auto" w:fill="auto"/>
            <w:noWrap/>
            <w:vAlign w:val="center"/>
            <w:hideMark/>
          </w:tcPr>
          <w:p w14:paraId="76C15A71" w14:textId="512FCF2A"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12,131 </w:t>
            </w:r>
          </w:p>
        </w:tc>
        <w:tc>
          <w:tcPr>
            <w:tcW w:w="900" w:type="dxa"/>
            <w:tcBorders>
              <w:top w:val="nil"/>
              <w:left w:val="nil"/>
              <w:bottom w:val="nil"/>
              <w:right w:val="nil"/>
            </w:tcBorders>
            <w:shd w:val="clear" w:color="000000" w:fill="E6E6E6"/>
            <w:noWrap/>
            <w:vAlign w:val="center"/>
            <w:hideMark/>
          </w:tcPr>
          <w:p w14:paraId="76C15A72" w14:textId="4391EC3F"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11,770 </w:t>
            </w:r>
          </w:p>
        </w:tc>
        <w:tc>
          <w:tcPr>
            <w:tcW w:w="900" w:type="dxa"/>
            <w:tcBorders>
              <w:top w:val="nil"/>
              <w:left w:val="nil"/>
              <w:bottom w:val="nil"/>
              <w:right w:val="nil"/>
            </w:tcBorders>
            <w:shd w:val="clear" w:color="auto" w:fill="auto"/>
            <w:noWrap/>
            <w:vAlign w:val="center"/>
            <w:hideMark/>
          </w:tcPr>
          <w:p w14:paraId="76C15A73" w14:textId="1D68069E"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12,046 </w:t>
            </w:r>
          </w:p>
        </w:tc>
        <w:tc>
          <w:tcPr>
            <w:tcW w:w="900" w:type="dxa"/>
            <w:tcBorders>
              <w:top w:val="nil"/>
              <w:left w:val="nil"/>
              <w:bottom w:val="nil"/>
              <w:right w:val="nil"/>
            </w:tcBorders>
            <w:shd w:val="clear" w:color="auto" w:fill="auto"/>
            <w:noWrap/>
            <w:vAlign w:val="center"/>
            <w:hideMark/>
          </w:tcPr>
          <w:p w14:paraId="76C15A74" w14:textId="3B63D1AD"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12,245 </w:t>
            </w:r>
          </w:p>
        </w:tc>
        <w:tc>
          <w:tcPr>
            <w:tcW w:w="900" w:type="dxa"/>
            <w:tcBorders>
              <w:top w:val="nil"/>
              <w:left w:val="nil"/>
              <w:bottom w:val="nil"/>
              <w:right w:val="nil"/>
            </w:tcBorders>
            <w:shd w:val="clear" w:color="auto" w:fill="auto"/>
            <w:noWrap/>
            <w:vAlign w:val="center"/>
            <w:hideMark/>
          </w:tcPr>
          <w:p w14:paraId="76C15A75" w14:textId="7A86E188"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12,649 </w:t>
            </w:r>
          </w:p>
        </w:tc>
      </w:tr>
      <w:tr w:rsidR="0066478E" w:rsidRPr="00513B38" w14:paraId="76C15A7D" w14:textId="77777777" w:rsidTr="00273B43">
        <w:trPr>
          <w:trHeight w:val="225"/>
        </w:trPr>
        <w:tc>
          <w:tcPr>
            <w:tcW w:w="2960" w:type="dxa"/>
            <w:tcBorders>
              <w:top w:val="nil"/>
              <w:left w:val="nil"/>
              <w:bottom w:val="nil"/>
              <w:right w:val="nil"/>
            </w:tcBorders>
            <w:shd w:val="clear" w:color="auto" w:fill="auto"/>
            <w:vAlign w:val="center"/>
            <w:hideMark/>
          </w:tcPr>
          <w:p w14:paraId="76C15A77" w14:textId="77777777" w:rsidR="0066478E" w:rsidRPr="00513B38" w:rsidRDefault="0066478E" w:rsidP="0066478E">
            <w:pPr>
              <w:spacing w:after="0" w:line="240" w:lineRule="auto"/>
              <w:ind w:firstLineChars="100" w:firstLine="160"/>
              <w:jc w:val="left"/>
              <w:rPr>
                <w:rFonts w:ascii="Arial" w:hAnsi="Arial" w:cs="Arial"/>
                <w:sz w:val="16"/>
                <w:szCs w:val="16"/>
              </w:rPr>
            </w:pPr>
            <w:r w:rsidRPr="00513B38">
              <w:rPr>
                <w:rFonts w:ascii="Arial" w:hAnsi="Arial" w:cs="Arial"/>
                <w:sz w:val="16"/>
                <w:szCs w:val="16"/>
              </w:rPr>
              <w:t>Protected Action Ballots Scheme</w:t>
            </w:r>
          </w:p>
        </w:tc>
        <w:tc>
          <w:tcPr>
            <w:tcW w:w="928" w:type="dxa"/>
            <w:tcBorders>
              <w:top w:val="nil"/>
              <w:left w:val="nil"/>
              <w:bottom w:val="nil"/>
              <w:right w:val="nil"/>
            </w:tcBorders>
            <w:shd w:val="clear" w:color="auto" w:fill="auto"/>
            <w:noWrap/>
            <w:vAlign w:val="center"/>
            <w:hideMark/>
          </w:tcPr>
          <w:p w14:paraId="76C15A78" w14:textId="0E3E7FFF"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1,600 </w:t>
            </w:r>
          </w:p>
        </w:tc>
        <w:tc>
          <w:tcPr>
            <w:tcW w:w="900" w:type="dxa"/>
            <w:tcBorders>
              <w:top w:val="nil"/>
              <w:left w:val="nil"/>
              <w:bottom w:val="nil"/>
              <w:right w:val="nil"/>
            </w:tcBorders>
            <w:shd w:val="clear" w:color="000000" w:fill="E6E6E6"/>
            <w:noWrap/>
            <w:vAlign w:val="center"/>
            <w:hideMark/>
          </w:tcPr>
          <w:p w14:paraId="76C15A79" w14:textId="1F5D407E"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1,600 </w:t>
            </w:r>
          </w:p>
        </w:tc>
        <w:tc>
          <w:tcPr>
            <w:tcW w:w="900" w:type="dxa"/>
            <w:tcBorders>
              <w:top w:val="nil"/>
              <w:left w:val="nil"/>
              <w:bottom w:val="nil"/>
              <w:right w:val="nil"/>
            </w:tcBorders>
            <w:shd w:val="clear" w:color="auto" w:fill="auto"/>
            <w:noWrap/>
            <w:vAlign w:val="center"/>
            <w:hideMark/>
          </w:tcPr>
          <w:p w14:paraId="76C15A7A" w14:textId="625AB96C"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1,600 </w:t>
            </w:r>
          </w:p>
        </w:tc>
        <w:tc>
          <w:tcPr>
            <w:tcW w:w="900" w:type="dxa"/>
            <w:tcBorders>
              <w:top w:val="nil"/>
              <w:left w:val="nil"/>
              <w:bottom w:val="nil"/>
              <w:right w:val="nil"/>
            </w:tcBorders>
            <w:shd w:val="clear" w:color="auto" w:fill="auto"/>
            <w:noWrap/>
            <w:vAlign w:val="center"/>
            <w:hideMark/>
          </w:tcPr>
          <w:p w14:paraId="76C15A7B" w14:textId="02CFE1E4"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1,600 </w:t>
            </w:r>
          </w:p>
        </w:tc>
        <w:tc>
          <w:tcPr>
            <w:tcW w:w="900" w:type="dxa"/>
            <w:tcBorders>
              <w:top w:val="nil"/>
              <w:left w:val="nil"/>
              <w:bottom w:val="nil"/>
              <w:right w:val="nil"/>
            </w:tcBorders>
            <w:shd w:val="clear" w:color="auto" w:fill="auto"/>
            <w:noWrap/>
            <w:vAlign w:val="center"/>
            <w:hideMark/>
          </w:tcPr>
          <w:p w14:paraId="76C15A7C" w14:textId="7E9B632B"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1,600 </w:t>
            </w:r>
          </w:p>
        </w:tc>
      </w:tr>
      <w:tr w:rsidR="0066478E" w:rsidRPr="00513B38" w14:paraId="76C15A84" w14:textId="77777777" w:rsidTr="00273B43">
        <w:trPr>
          <w:trHeight w:val="225"/>
        </w:trPr>
        <w:tc>
          <w:tcPr>
            <w:tcW w:w="2960" w:type="dxa"/>
            <w:tcBorders>
              <w:top w:val="nil"/>
              <w:left w:val="nil"/>
              <w:bottom w:val="nil"/>
              <w:right w:val="nil"/>
            </w:tcBorders>
            <w:shd w:val="clear" w:color="auto" w:fill="auto"/>
            <w:noWrap/>
            <w:vAlign w:val="center"/>
            <w:hideMark/>
          </w:tcPr>
          <w:p w14:paraId="76C15A7E" w14:textId="77777777" w:rsidR="0066478E" w:rsidRPr="00513B38" w:rsidRDefault="0066478E" w:rsidP="001C1B0B">
            <w:pPr>
              <w:spacing w:after="0" w:line="240" w:lineRule="auto"/>
              <w:jc w:val="left"/>
              <w:rPr>
                <w:rFonts w:ascii="Arial" w:hAnsi="Arial" w:cs="Arial"/>
                <w:sz w:val="16"/>
                <w:szCs w:val="16"/>
              </w:rPr>
            </w:pPr>
            <w:r w:rsidRPr="00513B38">
              <w:rPr>
                <w:rFonts w:ascii="Arial" w:hAnsi="Arial" w:cs="Arial"/>
                <w:sz w:val="16"/>
                <w:szCs w:val="16"/>
              </w:rPr>
              <w:t>Special appropriations</w:t>
            </w:r>
          </w:p>
        </w:tc>
        <w:tc>
          <w:tcPr>
            <w:tcW w:w="928" w:type="dxa"/>
            <w:tcBorders>
              <w:top w:val="nil"/>
              <w:left w:val="nil"/>
              <w:bottom w:val="nil"/>
              <w:right w:val="nil"/>
            </w:tcBorders>
            <w:shd w:val="clear" w:color="auto" w:fill="auto"/>
            <w:noWrap/>
            <w:vAlign w:val="center"/>
            <w:hideMark/>
          </w:tcPr>
          <w:p w14:paraId="76C15A7F" w14:textId="77777777" w:rsidR="0066478E" w:rsidRPr="00513B38" w:rsidRDefault="0066478E" w:rsidP="0066478E">
            <w:pPr>
              <w:spacing w:after="0" w:line="240" w:lineRule="auto"/>
              <w:ind w:firstLineChars="100" w:firstLine="160"/>
              <w:jc w:val="left"/>
              <w:rPr>
                <w:rFonts w:ascii="Arial" w:hAnsi="Arial" w:cs="Arial"/>
                <w:sz w:val="16"/>
                <w:szCs w:val="16"/>
              </w:rPr>
            </w:pPr>
          </w:p>
        </w:tc>
        <w:tc>
          <w:tcPr>
            <w:tcW w:w="900" w:type="dxa"/>
            <w:tcBorders>
              <w:top w:val="nil"/>
              <w:left w:val="nil"/>
              <w:bottom w:val="nil"/>
              <w:right w:val="nil"/>
            </w:tcBorders>
            <w:shd w:val="clear" w:color="000000" w:fill="E6E6E6"/>
            <w:noWrap/>
            <w:vAlign w:val="center"/>
            <w:hideMark/>
          </w:tcPr>
          <w:p w14:paraId="76C15A80" w14:textId="51A43231"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w:t>
            </w:r>
          </w:p>
        </w:tc>
        <w:tc>
          <w:tcPr>
            <w:tcW w:w="900" w:type="dxa"/>
            <w:tcBorders>
              <w:top w:val="nil"/>
              <w:left w:val="nil"/>
              <w:bottom w:val="nil"/>
              <w:right w:val="nil"/>
            </w:tcBorders>
            <w:shd w:val="clear" w:color="auto" w:fill="auto"/>
            <w:noWrap/>
            <w:vAlign w:val="center"/>
            <w:hideMark/>
          </w:tcPr>
          <w:p w14:paraId="76C15A81" w14:textId="77777777" w:rsidR="0066478E" w:rsidRPr="00513B38" w:rsidRDefault="0066478E" w:rsidP="0066478E">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76C15A82" w14:textId="77777777" w:rsidR="0066478E" w:rsidRPr="00513B38" w:rsidRDefault="0066478E" w:rsidP="0066478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A83" w14:textId="77777777" w:rsidR="0066478E" w:rsidRPr="00513B38" w:rsidRDefault="0066478E" w:rsidP="0066478E">
            <w:pPr>
              <w:spacing w:after="0" w:line="240" w:lineRule="auto"/>
              <w:jc w:val="left"/>
              <w:rPr>
                <w:rFonts w:ascii="Times New Roman" w:hAnsi="Times New Roman"/>
              </w:rPr>
            </w:pPr>
          </w:p>
        </w:tc>
      </w:tr>
      <w:tr w:rsidR="0066478E" w:rsidRPr="00513B38" w14:paraId="76C15A8B" w14:textId="77777777" w:rsidTr="00273B43">
        <w:trPr>
          <w:trHeight w:val="675"/>
        </w:trPr>
        <w:tc>
          <w:tcPr>
            <w:tcW w:w="2960" w:type="dxa"/>
            <w:tcBorders>
              <w:top w:val="nil"/>
              <w:left w:val="nil"/>
              <w:bottom w:val="nil"/>
              <w:right w:val="nil"/>
            </w:tcBorders>
            <w:shd w:val="clear" w:color="auto" w:fill="auto"/>
            <w:vAlign w:val="center"/>
            <w:hideMark/>
          </w:tcPr>
          <w:p w14:paraId="76C15A85" w14:textId="77777777" w:rsidR="0066478E" w:rsidRPr="00513B38" w:rsidRDefault="0066478E" w:rsidP="0066478E">
            <w:pPr>
              <w:spacing w:after="0" w:line="240" w:lineRule="auto"/>
              <w:ind w:left="457" w:hanging="142"/>
              <w:jc w:val="left"/>
              <w:rPr>
                <w:rFonts w:ascii="Arial" w:hAnsi="Arial" w:cs="Arial"/>
                <w:i/>
                <w:iCs/>
                <w:sz w:val="16"/>
                <w:szCs w:val="16"/>
              </w:rPr>
            </w:pPr>
            <w:r w:rsidRPr="0034568B">
              <w:rPr>
                <w:rFonts w:ascii="Arial" w:hAnsi="Arial" w:cs="Arial"/>
                <w:i/>
                <w:color w:val="000000"/>
                <w:sz w:val="16"/>
                <w:szCs w:val="16"/>
              </w:rPr>
              <w:t>Coal Mining Industry (Long Service Leave) Administrative Act 1992</w:t>
            </w:r>
          </w:p>
        </w:tc>
        <w:tc>
          <w:tcPr>
            <w:tcW w:w="928" w:type="dxa"/>
            <w:tcBorders>
              <w:top w:val="nil"/>
              <w:left w:val="nil"/>
              <w:bottom w:val="nil"/>
              <w:right w:val="nil"/>
            </w:tcBorders>
            <w:shd w:val="clear" w:color="auto" w:fill="auto"/>
            <w:noWrap/>
            <w:vAlign w:val="center"/>
            <w:hideMark/>
          </w:tcPr>
          <w:p w14:paraId="76C15A86" w14:textId="11AA9359"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125,859 </w:t>
            </w:r>
          </w:p>
        </w:tc>
        <w:tc>
          <w:tcPr>
            <w:tcW w:w="900" w:type="dxa"/>
            <w:tcBorders>
              <w:top w:val="nil"/>
              <w:left w:val="nil"/>
              <w:bottom w:val="nil"/>
              <w:right w:val="nil"/>
            </w:tcBorders>
            <w:shd w:val="clear" w:color="000000" w:fill="E6E6E6"/>
            <w:noWrap/>
            <w:vAlign w:val="center"/>
            <w:hideMark/>
          </w:tcPr>
          <w:p w14:paraId="76C15A87" w14:textId="4CC75739"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124,992 </w:t>
            </w:r>
          </w:p>
        </w:tc>
        <w:tc>
          <w:tcPr>
            <w:tcW w:w="900" w:type="dxa"/>
            <w:tcBorders>
              <w:top w:val="nil"/>
              <w:left w:val="nil"/>
              <w:bottom w:val="nil"/>
              <w:right w:val="nil"/>
            </w:tcBorders>
            <w:shd w:val="clear" w:color="auto" w:fill="auto"/>
            <w:noWrap/>
            <w:vAlign w:val="center"/>
            <w:hideMark/>
          </w:tcPr>
          <w:p w14:paraId="76C15A88" w14:textId="7B6F102D"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124,992 </w:t>
            </w:r>
          </w:p>
        </w:tc>
        <w:tc>
          <w:tcPr>
            <w:tcW w:w="900" w:type="dxa"/>
            <w:tcBorders>
              <w:top w:val="nil"/>
              <w:left w:val="nil"/>
              <w:bottom w:val="nil"/>
              <w:right w:val="nil"/>
            </w:tcBorders>
            <w:shd w:val="clear" w:color="auto" w:fill="auto"/>
            <w:noWrap/>
            <w:vAlign w:val="center"/>
            <w:hideMark/>
          </w:tcPr>
          <w:p w14:paraId="76C15A89" w14:textId="35CB0852"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124,992 </w:t>
            </w:r>
          </w:p>
        </w:tc>
        <w:tc>
          <w:tcPr>
            <w:tcW w:w="900" w:type="dxa"/>
            <w:tcBorders>
              <w:top w:val="nil"/>
              <w:left w:val="nil"/>
              <w:bottom w:val="nil"/>
              <w:right w:val="nil"/>
            </w:tcBorders>
            <w:shd w:val="clear" w:color="auto" w:fill="auto"/>
            <w:noWrap/>
            <w:vAlign w:val="center"/>
            <w:hideMark/>
          </w:tcPr>
          <w:p w14:paraId="76C15A8A" w14:textId="4853EAF4"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124,992 </w:t>
            </w:r>
          </w:p>
        </w:tc>
      </w:tr>
      <w:tr w:rsidR="0066478E" w:rsidRPr="00513B38" w14:paraId="76C15A92" w14:textId="77777777" w:rsidTr="00273B43">
        <w:trPr>
          <w:trHeight w:val="450"/>
        </w:trPr>
        <w:tc>
          <w:tcPr>
            <w:tcW w:w="2960" w:type="dxa"/>
            <w:tcBorders>
              <w:top w:val="nil"/>
              <w:left w:val="nil"/>
              <w:bottom w:val="nil"/>
              <w:right w:val="nil"/>
            </w:tcBorders>
            <w:shd w:val="clear" w:color="auto" w:fill="auto"/>
            <w:vAlign w:val="center"/>
            <w:hideMark/>
          </w:tcPr>
          <w:p w14:paraId="76C15A8C" w14:textId="77777777" w:rsidR="0066478E" w:rsidRPr="0034568B" w:rsidRDefault="0066478E" w:rsidP="0066478E">
            <w:pPr>
              <w:spacing w:after="0" w:line="240" w:lineRule="auto"/>
              <w:ind w:left="457" w:hanging="142"/>
              <w:jc w:val="left"/>
              <w:rPr>
                <w:rFonts w:ascii="Arial" w:hAnsi="Arial" w:cs="Arial"/>
                <w:i/>
                <w:color w:val="000000"/>
                <w:sz w:val="16"/>
                <w:szCs w:val="16"/>
              </w:rPr>
            </w:pPr>
            <w:r w:rsidRPr="0034568B">
              <w:rPr>
                <w:rFonts w:ascii="Arial" w:hAnsi="Arial" w:cs="Arial"/>
                <w:i/>
                <w:color w:val="000000"/>
                <w:sz w:val="16"/>
                <w:szCs w:val="16"/>
              </w:rPr>
              <w:t>Fair Entitlements Guarantee Act</w:t>
            </w:r>
            <w:r>
              <w:rPr>
                <w:rFonts w:ascii="Arial" w:hAnsi="Arial" w:cs="Arial"/>
                <w:i/>
                <w:color w:val="000000"/>
                <w:sz w:val="16"/>
                <w:szCs w:val="16"/>
              </w:rPr>
              <w:t> </w:t>
            </w:r>
            <w:r w:rsidRPr="0034568B">
              <w:rPr>
                <w:rFonts w:ascii="Arial" w:hAnsi="Arial" w:cs="Arial"/>
                <w:i/>
                <w:color w:val="000000"/>
                <w:sz w:val="16"/>
                <w:szCs w:val="16"/>
              </w:rPr>
              <w:t>2012</w:t>
            </w:r>
          </w:p>
        </w:tc>
        <w:tc>
          <w:tcPr>
            <w:tcW w:w="928" w:type="dxa"/>
            <w:tcBorders>
              <w:top w:val="nil"/>
              <w:left w:val="nil"/>
              <w:bottom w:val="nil"/>
              <w:right w:val="nil"/>
            </w:tcBorders>
            <w:shd w:val="clear" w:color="auto" w:fill="auto"/>
            <w:noWrap/>
            <w:vAlign w:val="center"/>
            <w:hideMark/>
          </w:tcPr>
          <w:p w14:paraId="76C15A8D" w14:textId="247C477B"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190,628 </w:t>
            </w:r>
          </w:p>
        </w:tc>
        <w:tc>
          <w:tcPr>
            <w:tcW w:w="900" w:type="dxa"/>
            <w:tcBorders>
              <w:top w:val="nil"/>
              <w:left w:val="nil"/>
              <w:bottom w:val="nil"/>
              <w:right w:val="nil"/>
            </w:tcBorders>
            <w:shd w:val="clear" w:color="000000" w:fill="E6E6E6"/>
            <w:noWrap/>
            <w:vAlign w:val="center"/>
            <w:hideMark/>
          </w:tcPr>
          <w:p w14:paraId="76C15A8E" w14:textId="74BA8090"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219,370 </w:t>
            </w:r>
          </w:p>
        </w:tc>
        <w:tc>
          <w:tcPr>
            <w:tcW w:w="900" w:type="dxa"/>
            <w:tcBorders>
              <w:top w:val="nil"/>
              <w:left w:val="nil"/>
              <w:bottom w:val="nil"/>
              <w:right w:val="nil"/>
            </w:tcBorders>
            <w:shd w:val="clear" w:color="auto" w:fill="auto"/>
            <w:noWrap/>
            <w:vAlign w:val="center"/>
            <w:hideMark/>
          </w:tcPr>
          <w:p w14:paraId="76C15A8F" w14:textId="6CDF3CFF"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216,642 </w:t>
            </w:r>
          </w:p>
        </w:tc>
        <w:tc>
          <w:tcPr>
            <w:tcW w:w="900" w:type="dxa"/>
            <w:tcBorders>
              <w:top w:val="nil"/>
              <w:left w:val="nil"/>
              <w:bottom w:val="nil"/>
              <w:right w:val="nil"/>
            </w:tcBorders>
            <w:shd w:val="clear" w:color="auto" w:fill="auto"/>
            <w:noWrap/>
            <w:vAlign w:val="center"/>
            <w:hideMark/>
          </w:tcPr>
          <w:p w14:paraId="76C15A90" w14:textId="20925B00"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218,401 </w:t>
            </w:r>
          </w:p>
        </w:tc>
        <w:tc>
          <w:tcPr>
            <w:tcW w:w="900" w:type="dxa"/>
            <w:tcBorders>
              <w:top w:val="nil"/>
              <w:left w:val="nil"/>
              <w:bottom w:val="nil"/>
              <w:right w:val="nil"/>
            </w:tcBorders>
            <w:shd w:val="clear" w:color="auto" w:fill="auto"/>
            <w:noWrap/>
            <w:vAlign w:val="center"/>
            <w:hideMark/>
          </w:tcPr>
          <w:p w14:paraId="76C15A91" w14:textId="5B547B37"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220,160 </w:t>
            </w:r>
          </w:p>
        </w:tc>
      </w:tr>
      <w:tr w:rsidR="0066478E" w:rsidRPr="00513B38" w14:paraId="76C15A99" w14:textId="77777777" w:rsidTr="00273B43">
        <w:trPr>
          <w:trHeight w:val="225"/>
        </w:trPr>
        <w:tc>
          <w:tcPr>
            <w:tcW w:w="2960" w:type="dxa"/>
            <w:tcBorders>
              <w:top w:val="nil"/>
              <w:left w:val="nil"/>
              <w:bottom w:val="nil"/>
              <w:right w:val="nil"/>
            </w:tcBorders>
            <w:shd w:val="clear" w:color="auto" w:fill="auto"/>
            <w:vAlign w:val="center"/>
            <w:hideMark/>
          </w:tcPr>
          <w:p w14:paraId="76C15A93" w14:textId="77777777" w:rsidR="0066478E" w:rsidRPr="00513B38" w:rsidRDefault="0066478E" w:rsidP="0066478E">
            <w:pPr>
              <w:spacing w:after="0" w:line="240" w:lineRule="auto"/>
              <w:jc w:val="right"/>
              <w:rPr>
                <w:rFonts w:ascii="Arial" w:hAnsi="Arial" w:cs="Arial"/>
                <w:b/>
                <w:bCs/>
                <w:sz w:val="16"/>
                <w:szCs w:val="16"/>
              </w:rPr>
            </w:pPr>
            <w:r w:rsidRPr="00513B38">
              <w:rPr>
                <w:rFonts w:ascii="Arial" w:hAnsi="Arial" w:cs="Arial"/>
                <w:b/>
                <w:bCs/>
                <w:sz w:val="16"/>
                <w:szCs w:val="16"/>
              </w:rPr>
              <w:t>Administered total</w:t>
            </w:r>
          </w:p>
        </w:tc>
        <w:tc>
          <w:tcPr>
            <w:tcW w:w="928" w:type="dxa"/>
            <w:tcBorders>
              <w:top w:val="single" w:sz="4" w:space="0" w:color="auto"/>
              <w:left w:val="nil"/>
              <w:bottom w:val="single" w:sz="4" w:space="0" w:color="auto"/>
              <w:right w:val="nil"/>
            </w:tcBorders>
            <w:shd w:val="clear" w:color="auto" w:fill="auto"/>
            <w:noWrap/>
            <w:vAlign w:val="center"/>
            <w:hideMark/>
          </w:tcPr>
          <w:p w14:paraId="76C15A94" w14:textId="7128E0FF"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349,440 </w:t>
            </w:r>
          </w:p>
        </w:tc>
        <w:tc>
          <w:tcPr>
            <w:tcW w:w="900" w:type="dxa"/>
            <w:tcBorders>
              <w:top w:val="single" w:sz="4" w:space="0" w:color="auto"/>
              <w:left w:val="nil"/>
              <w:bottom w:val="single" w:sz="4" w:space="0" w:color="auto"/>
              <w:right w:val="nil"/>
            </w:tcBorders>
            <w:shd w:val="clear" w:color="000000" w:fill="E6E6E6"/>
            <w:noWrap/>
            <w:vAlign w:val="center"/>
            <w:hideMark/>
          </w:tcPr>
          <w:p w14:paraId="76C15A95" w14:textId="396F5407"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369,534 </w:t>
            </w:r>
          </w:p>
        </w:tc>
        <w:tc>
          <w:tcPr>
            <w:tcW w:w="900" w:type="dxa"/>
            <w:tcBorders>
              <w:top w:val="single" w:sz="4" w:space="0" w:color="auto"/>
              <w:left w:val="nil"/>
              <w:bottom w:val="single" w:sz="4" w:space="0" w:color="auto"/>
              <w:right w:val="nil"/>
            </w:tcBorders>
            <w:shd w:val="clear" w:color="auto" w:fill="auto"/>
            <w:noWrap/>
            <w:vAlign w:val="center"/>
            <w:hideMark/>
          </w:tcPr>
          <w:p w14:paraId="76C15A96" w14:textId="749F246F"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367,243 </w:t>
            </w:r>
          </w:p>
        </w:tc>
        <w:tc>
          <w:tcPr>
            <w:tcW w:w="900" w:type="dxa"/>
            <w:tcBorders>
              <w:top w:val="single" w:sz="4" w:space="0" w:color="auto"/>
              <w:left w:val="nil"/>
              <w:bottom w:val="single" w:sz="4" w:space="0" w:color="auto"/>
              <w:right w:val="nil"/>
            </w:tcBorders>
            <w:shd w:val="clear" w:color="auto" w:fill="auto"/>
            <w:noWrap/>
            <w:vAlign w:val="center"/>
            <w:hideMark/>
          </w:tcPr>
          <w:p w14:paraId="76C15A97" w14:textId="4538EDA3"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369,364 </w:t>
            </w:r>
          </w:p>
        </w:tc>
        <w:tc>
          <w:tcPr>
            <w:tcW w:w="900" w:type="dxa"/>
            <w:tcBorders>
              <w:top w:val="single" w:sz="4" w:space="0" w:color="auto"/>
              <w:left w:val="nil"/>
              <w:bottom w:val="single" w:sz="4" w:space="0" w:color="auto"/>
              <w:right w:val="nil"/>
            </w:tcBorders>
            <w:shd w:val="clear" w:color="auto" w:fill="auto"/>
            <w:noWrap/>
            <w:vAlign w:val="center"/>
            <w:hideMark/>
          </w:tcPr>
          <w:p w14:paraId="76C15A98" w14:textId="311FC9AB"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371,714 </w:t>
            </w:r>
          </w:p>
        </w:tc>
      </w:tr>
      <w:tr w:rsidR="0066478E" w:rsidRPr="00513B38" w14:paraId="76C15AA0" w14:textId="77777777" w:rsidTr="00273B43">
        <w:trPr>
          <w:trHeight w:val="225"/>
        </w:trPr>
        <w:tc>
          <w:tcPr>
            <w:tcW w:w="2960" w:type="dxa"/>
            <w:tcBorders>
              <w:top w:val="nil"/>
              <w:left w:val="nil"/>
              <w:bottom w:val="single" w:sz="4" w:space="0" w:color="auto"/>
              <w:right w:val="nil"/>
            </w:tcBorders>
            <w:shd w:val="clear" w:color="auto" w:fill="auto"/>
            <w:vAlign w:val="center"/>
            <w:hideMark/>
          </w:tcPr>
          <w:p w14:paraId="76C15A9A" w14:textId="77777777" w:rsidR="0066478E" w:rsidRPr="00513B38" w:rsidRDefault="0066478E" w:rsidP="0066478E">
            <w:pPr>
              <w:spacing w:after="0" w:line="240" w:lineRule="auto"/>
              <w:jc w:val="left"/>
              <w:rPr>
                <w:rFonts w:ascii="Arial" w:hAnsi="Arial" w:cs="Arial"/>
                <w:b/>
                <w:bCs/>
                <w:sz w:val="16"/>
                <w:szCs w:val="16"/>
              </w:rPr>
            </w:pPr>
            <w:r w:rsidRPr="00513B38">
              <w:rPr>
                <w:rFonts w:ascii="Arial" w:hAnsi="Arial" w:cs="Arial"/>
                <w:b/>
                <w:bCs/>
                <w:sz w:val="16"/>
                <w:szCs w:val="16"/>
              </w:rPr>
              <w:t>Total expenses for Program 2.1</w:t>
            </w:r>
          </w:p>
        </w:tc>
        <w:tc>
          <w:tcPr>
            <w:tcW w:w="928" w:type="dxa"/>
            <w:tcBorders>
              <w:top w:val="nil"/>
              <w:left w:val="nil"/>
              <w:bottom w:val="single" w:sz="4" w:space="0" w:color="auto"/>
              <w:right w:val="nil"/>
            </w:tcBorders>
            <w:shd w:val="clear" w:color="auto" w:fill="auto"/>
            <w:noWrap/>
            <w:vAlign w:val="center"/>
            <w:hideMark/>
          </w:tcPr>
          <w:p w14:paraId="76C15A9B" w14:textId="2C8A2B6A" w:rsidR="0066478E" w:rsidRPr="00513B38" w:rsidRDefault="0066478E" w:rsidP="0066478E">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349,440 </w:t>
            </w:r>
          </w:p>
        </w:tc>
        <w:tc>
          <w:tcPr>
            <w:tcW w:w="900" w:type="dxa"/>
            <w:tcBorders>
              <w:top w:val="nil"/>
              <w:left w:val="nil"/>
              <w:bottom w:val="single" w:sz="4" w:space="0" w:color="auto"/>
              <w:right w:val="nil"/>
            </w:tcBorders>
            <w:shd w:val="clear" w:color="000000" w:fill="E6E6E6"/>
            <w:noWrap/>
            <w:vAlign w:val="center"/>
            <w:hideMark/>
          </w:tcPr>
          <w:p w14:paraId="76C15A9C" w14:textId="4537B354" w:rsidR="0066478E" w:rsidRPr="00513B38" w:rsidRDefault="0066478E" w:rsidP="0066478E">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369,534 </w:t>
            </w:r>
          </w:p>
        </w:tc>
        <w:tc>
          <w:tcPr>
            <w:tcW w:w="900" w:type="dxa"/>
            <w:tcBorders>
              <w:top w:val="nil"/>
              <w:left w:val="nil"/>
              <w:bottom w:val="single" w:sz="4" w:space="0" w:color="auto"/>
              <w:right w:val="nil"/>
            </w:tcBorders>
            <w:shd w:val="clear" w:color="auto" w:fill="auto"/>
            <w:noWrap/>
            <w:vAlign w:val="center"/>
            <w:hideMark/>
          </w:tcPr>
          <w:p w14:paraId="76C15A9D" w14:textId="3C0EEFEF" w:rsidR="0066478E" w:rsidRPr="00513B38" w:rsidRDefault="0066478E" w:rsidP="0066478E">
            <w:pPr>
              <w:spacing w:after="0" w:line="240" w:lineRule="auto"/>
              <w:jc w:val="right"/>
              <w:rPr>
                <w:rFonts w:ascii="Arial" w:hAnsi="Arial" w:cs="Arial"/>
                <w:b/>
                <w:bCs/>
                <w:sz w:val="16"/>
                <w:szCs w:val="16"/>
              </w:rPr>
            </w:pPr>
            <w:r>
              <w:rPr>
                <w:rFonts w:ascii="Arial" w:hAnsi="Arial" w:cs="Arial"/>
                <w:b/>
                <w:bCs/>
                <w:sz w:val="16"/>
                <w:szCs w:val="16"/>
              </w:rPr>
              <w:t xml:space="preserve">367,243 </w:t>
            </w:r>
          </w:p>
        </w:tc>
        <w:tc>
          <w:tcPr>
            <w:tcW w:w="900" w:type="dxa"/>
            <w:tcBorders>
              <w:top w:val="nil"/>
              <w:left w:val="nil"/>
              <w:bottom w:val="single" w:sz="4" w:space="0" w:color="auto"/>
              <w:right w:val="nil"/>
            </w:tcBorders>
            <w:shd w:val="clear" w:color="auto" w:fill="auto"/>
            <w:noWrap/>
            <w:vAlign w:val="center"/>
            <w:hideMark/>
          </w:tcPr>
          <w:p w14:paraId="76C15A9E" w14:textId="32B8A5E4" w:rsidR="0066478E" w:rsidRPr="00513B38" w:rsidRDefault="0066478E" w:rsidP="0066478E">
            <w:pPr>
              <w:spacing w:after="0" w:line="240" w:lineRule="auto"/>
              <w:jc w:val="right"/>
              <w:rPr>
                <w:rFonts w:ascii="Arial" w:hAnsi="Arial" w:cs="Arial"/>
                <w:b/>
                <w:bCs/>
                <w:sz w:val="16"/>
                <w:szCs w:val="16"/>
              </w:rPr>
            </w:pPr>
            <w:r>
              <w:rPr>
                <w:rFonts w:ascii="Arial" w:hAnsi="Arial" w:cs="Arial"/>
                <w:b/>
                <w:bCs/>
                <w:sz w:val="16"/>
                <w:szCs w:val="16"/>
              </w:rPr>
              <w:t xml:space="preserve">369,364 </w:t>
            </w:r>
          </w:p>
        </w:tc>
        <w:tc>
          <w:tcPr>
            <w:tcW w:w="900" w:type="dxa"/>
            <w:tcBorders>
              <w:top w:val="nil"/>
              <w:left w:val="nil"/>
              <w:bottom w:val="single" w:sz="4" w:space="0" w:color="auto"/>
              <w:right w:val="nil"/>
            </w:tcBorders>
            <w:shd w:val="clear" w:color="auto" w:fill="auto"/>
            <w:noWrap/>
            <w:vAlign w:val="center"/>
            <w:hideMark/>
          </w:tcPr>
          <w:p w14:paraId="76C15A9F" w14:textId="32AF348C" w:rsidR="0066478E" w:rsidRPr="00513B38" w:rsidRDefault="0066478E" w:rsidP="0066478E">
            <w:pPr>
              <w:spacing w:after="0" w:line="240" w:lineRule="auto"/>
              <w:jc w:val="right"/>
              <w:rPr>
                <w:rFonts w:ascii="Arial" w:hAnsi="Arial" w:cs="Arial"/>
                <w:b/>
                <w:bCs/>
                <w:sz w:val="16"/>
                <w:szCs w:val="16"/>
              </w:rPr>
            </w:pPr>
            <w:r>
              <w:rPr>
                <w:rFonts w:ascii="Arial" w:hAnsi="Arial" w:cs="Arial"/>
                <w:b/>
                <w:bCs/>
                <w:sz w:val="16"/>
                <w:szCs w:val="16"/>
              </w:rPr>
              <w:t xml:space="preserve">371,714 </w:t>
            </w:r>
          </w:p>
        </w:tc>
      </w:tr>
      <w:tr w:rsidR="00513B38" w:rsidRPr="00513B38" w14:paraId="76C15AA2" w14:textId="77777777" w:rsidTr="00273B43">
        <w:trPr>
          <w:trHeight w:val="225"/>
        </w:trPr>
        <w:tc>
          <w:tcPr>
            <w:tcW w:w="7488" w:type="dxa"/>
            <w:gridSpan w:val="6"/>
            <w:tcBorders>
              <w:top w:val="single" w:sz="4" w:space="0" w:color="auto"/>
              <w:left w:val="nil"/>
              <w:bottom w:val="single" w:sz="4" w:space="0" w:color="auto"/>
              <w:right w:val="nil"/>
            </w:tcBorders>
            <w:shd w:val="clear" w:color="000000" w:fill="E6E6E6"/>
            <w:vAlign w:val="center"/>
            <w:hideMark/>
          </w:tcPr>
          <w:p w14:paraId="76C15AA1" w14:textId="77777777" w:rsidR="00513B38" w:rsidRPr="00513B38" w:rsidRDefault="00513B38" w:rsidP="00513B38">
            <w:pPr>
              <w:spacing w:after="0" w:line="240" w:lineRule="auto"/>
              <w:jc w:val="left"/>
              <w:rPr>
                <w:rFonts w:ascii="Arial" w:hAnsi="Arial" w:cs="Arial"/>
                <w:b/>
                <w:bCs/>
                <w:sz w:val="16"/>
                <w:szCs w:val="16"/>
              </w:rPr>
            </w:pPr>
            <w:r w:rsidRPr="00513B38">
              <w:rPr>
                <w:rFonts w:ascii="Arial" w:hAnsi="Arial" w:cs="Arial"/>
                <w:b/>
                <w:bCs/>
                <w:sz w:val="16"/>
                <w:szCs w:val="16"/>
              </w:rPr>
              <w:t>Program 2.2: Workers' Compensation Payments</w:t>
            </w:r>
          </w:p>
        </w:tc>
      </w:tr>
      <w:tr w:rsidR="0066478E" w:rsidRPr="00513B38" w14:paraId="76C15AA9" w14:textId="77777777" w:rsidTr="00273B43">
        <w:trPr>
          <w:trHeight w:val="225"/>
        </w:trPr>
        <w:tc>
          <w:tcPr>
            <w:tcW w:w="2960" w:type="dxa"/>
            <w:tcBorders>
              <w:top w:val="nil"/>
              <w:left w:val="nil"/>
              <w:bottom w:val="nil"/>
              <w:right w:val="nil"/>
            </w:tcBorders>
            <w:shd w:val="clear" w:color="auto" w:fill="auto"/>
            <w:noWrap/>
            <w:vAlign w:val="center"/>
            <w:hideMark/>
          </w:tcPr>
          <w:p w14:paraId="76C15AA3" w14:textId="77777777" w:rsidR="0066478E" w:rsidRPr="00513B38" w:rsidRDefault="0066478E" w:rsidP="0066478E">
            <w:pPr>
              <w:spacing w:after="0" w:line="240" w:lineRule="auto"/>
              <w:jc w:val="left"/>
              <w:rPr>
                <w:rFonts w:ascii="Arial" w:hAnsi="Arial" w:cs="Arial"/>
                <w:sz w:val="16"/>
                <w:szCs w:val="16"/>
              </w:rPr>
            </w:pPr>
            <w:r w:rsidRPr="00513B38">
              <w:rPr>
                <w:rFonts w:ascii="Arial" w:hAnsi="Arial" w:cs="Arial"/>
                <w:sz w:val="16"/>
                <w:szCs w:val="16"/>
              </w:rPr>
              <w:t>Administered expenses</w:t>
            </w:r>
          </w:p>
        </w:tc>
        <w:tc>
          <w:tcPr>
            <w:tcW w:w="928" w:type="dxa"/>
            <w:tcBorders>
              <w:top w:val="nil"/>
              <w:left w:val="nil"/>
              <w:bottom w:val="nil"/>
              <w:right w:val="nil"/>
            </w:tcBorders>
            <w:shd w:val="clear" w:color="auto" w:fill="auto"/>
            <w:noWrap/>
            <w:vAlign w:val="center"/>
            <w:hideMark/>
          </w:tcPr>
          <w:p w14:paraId="76C15AA4" w14:textId="77777777" w:rsidR="0066478E" w:rsidRPr="00513B38" w:rsidRDefault="0066478E" w:rsidP="0066478E">
            <w:pPr>
              <w:spacing w:after="0" w:line="240" w:lineRule="auto"/>
              <w:jc w:val="left"/>
              <w:rPr>
                <w:rFonts w:ascii="Arial" w:hAnsi="Arial" w:cs="Arial"/>
                <w:sz w:val="16"/>
                <w:szCs w:val="16"/>
              </w:rPr>
            </w:pPr>
          </w:p>
        </w:tc>
        <w:tc>
          <w:tcPr>
            <w:tcW w:w="900" w:type="dxa"/>
            <w:tcBorders>
              <w:top w:val="nil"/>
              <w:left w:val="nil"/>
              <w:bottom w:val="nil"/>
              <w:right w:val="nil"/>
            </w:tcBorders>
            <w:shd w:val="clear" w:color="000000" w:fill="E6E6E6"/>
            <w:noWrap/>
            <w:vAlign w:val="center"/>
            <w:hideMark/>
          </w:tcPr>
          <w:p w14:paraId="76C15AA5" w14:textId="687D39F4"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w:t>
            </w:r>
          </w:p>
        </w:tc>
        <w:tc>
          <w:tcPr>
            <w:tcW w:w="900" w:type="dxa"/>
            <w:tcBorders>
              <w:top w:val="nil"/>
              <w:left w:val="nil"/>
              <w:bottom w:val="nil"/>
              <w:right w:val="nil"/>
            </w:tcBorders>
            <w:shd w:val="clear" w:color="auto" w:fill="auto"/>
            <w:noWrap/>
            <w:vAlign w:val="center"/>
            <w:hideMark/>
          </w:tcPr>
          <w:p w14:paraId="76C15AA6" w14:textId="77777777" w:rsidR="0066478E" w:rsidRPr="00513B38" w:rsidRDefault="0066478E" w:rsidP="0066478E">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76C15AA7" w14:textId="77777777" w:rsidR="0066478E" w:rsidRPr="00513B38" w:rsidRDefault="0066478E" w:rsidP="0066478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AA8" w14:textId="77777777" w:rsidR="0066478E" w:rsidRPr="00513B38" w:rsidRDefault="0066478E" w:rsidP="0066478E">
            <w:pPr>
              <w:spacing w:after="0" w:line="240" w:lineRule="auto"/>
              <w:jc w:val="left"/>
              <w:rPr>
                <w:rFonts w:ascii="Times New Roman" w:hAnsi="Times New Roman"/>
              </w:rPr>
            </w:pPr>
          </w:p>
        </w:tc>
      </w:tr>
      <w:tr w:rsidR="0066478E" w:rsidRPr="00513B38" w14:paraId="76C15AB0" w14:textId="77777777" w:rsidTr="00273B43">
        <w:trPr>
          <w:trHeight w:val="225"/>
        </w:trPr>
        <w:tc>
          <w:tcPr>
            <w:tcW w:w="2960" w:type="dxa"/>
            <w:tcBorders>
              <w:top w:val="nil"/>
              <w:left w:val="nil"/>
              <w:bottom w:val="nil"/>
              <w:right w:val="nil"/>
            </w:tcBorders>
            <w:shd w:val="clear" w:color="auto" w:fill="auto"/>
            <w:vAlign w:val="center"/>
            <w:hideMark/>
          </w:tcPr>
          <w:p w14:paraId="76C15AAA" w14:textId="77777777" w:rsidR="0066478E" w:rsidRPr="00513B38" w:rsidRDefault="0066478E" w:rsidP="0066478E">
            <w:pPr>
              <w:spacing w:after="0" w:line="240" w:lineRule="auto"/>
              <w:ind w:firstLineChars="100" w:firstLine="160"/>
              <w:jc w:val="left"/>
              <w:rPr>
                <w:rFonts w:ascii="Arial" w:hAnsi="Arial" w:cs="Arial"/>
                <w:sz w:val="16"/>
                <w:szCs w:val="16"/>
              </w:rPr>
            </w:pPr>
            <w:r w:rsidRPr="00513B38">
              <w:rPr>
                <w:rFonts w:ascii="Arial" w:hAnsi="Arial" w:cs="Arial"/>
                <w:sz w:val="16"/>
                <w:szCs w:val="16"/>
              </w:rPr>
              <w:t>Comcare</w:t>
            </w:r>
          </w:p>
        </w:tc>
        <w:tc>
          <w:tcPr>
            <w:tcW w:w="928" w:type="dxa"/>
            <w:tcBorders>
              <w:top w:val="nil"/>
              <w:left w:val="nil"/>
              <w:bottom w:val="nil"/>
              <w:right w:val="nil"/>
            </w:tcBorders>
            <w:shd w:val="clear" w:color="auto" w:fill="auto"/>
            <w:noWrap/>
            <w:vAlign w:val="center"/>
            <w:hideMark/>
          </w:tcPr>
          <w:p w14:paraId="76C15AAB" w14:textId="573277F9"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c>
          <w:tcPr>
            <w:tcW w:w="900" w:type="dxa"/>
            <w:tcBorders>
              <w:top w:val="nil"/>
              <w:left w:val="nil"/>
              <w:bottom w:val="nil"/>
              <w:right w:val="nil"/>
            </w:tcBorders>
            <w:shd w:val="clear" w:color="000000" w:fill="E6E6E6"/>
            <w:noWrap/>
            <w:vAlign w:val="center"/>
            <w:hideMark/>
          </w:tcPr>
          <w:p w14:paraId="76C15AAC" w14:textId="731B82D8"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5,989 </w:t>
            </w:r>
          </w:p>
        </w:tc>
        <w:tc>
          <w:tcPr>
            <w:tcW w:w="900" w:type="dxa"/>
            <w:tcBorders>
              <w:top w:val="nil"/>
              <w:left w:val="nil"/>
              <w:bottom w:val="nil"/>
              <w:right w:val="nil"/>
            </w:tcBorders>
            <w:shd w:val="clear" w:color="auto" w:fill="auto"/>
            <w:noWrap/>
            <w:vAlign w:val="center"/>
            <w:hideMark/>
          </w:tcPr>
          <w:p w14:paraId="76C15AAD" w14:textId="61996DB7"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6,028 </w:t>
            </w:r>
          </w:p>
        </w:tc>
        <w:tc>
          <w:tcPr>
            <w:tcW w:w="900" w:type="dxa"/>
            <w:tcBorders>
              <w:top w:val="nil"/>
              <w:left w:val="nil"/>
              <w:bottom w:val="nil"/>
              <w:right w:val="nil"/>
            </w:tcBorders>
            <w:shd w:val="clear" w:color="auto" w:fill="auto"/>
            <w:noWrap/>
            <w:vAlign w:val="center"/>
            <w:hideMark/>
          </w:tcPr>
          <w:p w14:paraId="76C15AAE" w14:textId="30DC9E16"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6,069 </w:t>
            </w:r>
          </w:p>
        </w:tc>
        <w:tc>
          <w:tcPr>
            <w:tcW w:w="900" w:type="dxa"/>
            <w:tcBorders>
              <w:top w:val="nil"/>
              <w:left w:val="nil"/>
              <w:bottom w:val="nil"/>
              <w:right w:val="nil"/>
            </w:tcBorders>
            <w:shd w:val="clear" w:color="auto" w:fill="auto"/>
            <w:noWrap/>
            <w:vAlign w:val="center"/>
            <w:hideMark/>
          </w:tcPr>
          <w:p w14:paraId="76C15AAF" w14:textId="71BD2635"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6,110 </w:t>
            </w:r>
          </w:p>
        </w:tc>
      </w:tr>
      <w:tr w:rsidR="0066478E" w:rsidRPr="00513B38" w14:paraId="76C15AB7" w14:textId="77777777" w:rsidTr="00273B43">
        <w:trPr>
          <w:trHeight w:val="225"/>
        </w:trPr>
        <w:tc>
          <w:tcPr>
            <w:tcW w:w="2960" w:type="dxa"/>
            <w:tcBorders>
              <w:top w:val="nil"/>
              <w:left w:val="nil"/>
              <w:bottom w:val="nil"/>
              <w:right w:val="nil"/>
            </w:tcBorders>
            <w:shd w:val="clear" w:color="auto" w:fill="auto"/>
            <w:noWrap/>
            <w:vAlign w:val="center"/>
            <w:hideMark/>
          </w:tcPr>
          <w:p w14:paraId="76C15AB1" w14:textId="77777777" w:rsidR="0066478E" w:rsidRPr="00513B38" w:rsidRDefault="0066478E" w:rsidP="001C1B0B">
            <w:pPr>
              <w:spacing w:after="0" w:line="240" w:lineRule="auto"/>
              <w:jc w:val="left"/>
              <w:rPr>
                <w:rFonts w:ascii="Arial" w:hAnsi="Arial" w:cs="Arial"/>
                <w:sz w:val="16"/>
                <w:szCs w:val="16"/>
              </w:rPr>
            </w:pPr>
            <w:r w:rsidRPr="00513B38">
              <w:rPr>
                <w:rFonts w:ascii="Arial" w:hAnsi="Arial" w:cs="Arial"/>
                <w:sz w:val="16"/>
                <w:szCs w:val="16"/>
              </w:rPr>
              <w:t>Special appropriations</w:t>
            </w:r>
          </w:p>
        </w:tc>
        <w:tc>
          <w:tcPr>
            <w:tcW w:w="928" w:type="dxa"/>
            <w:tcBorders>
              <w:top w:val="nil"/>
              <w:left w:val="nil"/>
              <w:bottom w:val="nil"/>
              <w:right w:val="nil"/>
            </w:tcBorders>
            <w:shd w:val="clear" w:color="auto" w:fill="auto"/>
            <w:noWrap/>
            <w:vAlign w:val="center"/>
            <w:hideMark/>
          </w:tcPr>
          <w:p w14:paraId="76C15AB2" w14:textId="77777777" w:rsidR="0066478E" w:rsidRPr="00513B38" w:rsidRDefault="0066478E" w:rsidP="0066478E">
            <w:pPr>
              <w:spacing w:after="0" w:line="240" w:lineRule="auto"/>
              <w:ind w:firstLineChars="100" w:firstLine="160"/>
              <w:jc w:val="left"/>
              <w:rPr>
                <w:rFonts w:ascii="Arial" w:hAnsi="Arial" w:cs="Arial"/>
                <w:sz w:val="16"/>
                <w:szCs w:val="16"/>
              </w:rPr>
            </w:pPr>
          </w:p>
        </w:tc>
        <w:tc>
          <w:tcPr>
            <w:tcW w:w="900" w:type="dxa"/>
            <w:tcBorders>
              <w:top w:val="nil"/>
              <w:left w:val="nil"/>
              <w:bottom w:val="nil"/>
              <w:right w:val="nil"/>
            </w:tcBorders>
            <w:shd w:val="clear" w:color="000000" w:fill="E6E6E6"/>
            <w:noWrap/>
            <w:vAlign w:val="center"/>
            <w:hideMark/>
          </w:tcPr>
          <w:p w14:paraId="76C15AB3" w14:textId="5A1C3CBB"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w:t>
            </w:r>
          </w:p>
        </w:tc>
        <w:tc>
          <w:tcPr>
            <w:tcW w:w="900" w:type="dxa"/>
            <w:tcBorders>
              <w:top w:val="nil"/>
              <w:left w:val="nil"/>
              <w:bottom w:val="nil"/>
              <w:right w:val="nil"/>
            </w:tcBorders>
            <w:shd w:val="clear" w:color="auto" w:fill="auto"/>
            <w:noWrap/>
            <w:vAlign w:val="center"/>
            <w:hideMark/>
          </w:tcPr>
          <w:p w14:paraId="76C15AB4" w14:textId="77777777" w:rsidR="0066478E" w:rsidRPr="00513B38" w:rsidRDefault="0066478E" w:rsidP="0066478E">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76C15AB5" w14:textId="77777777" w:rsidR="0066478E" w:rsidRPr="00513B38" w:rsidRDefault="0066478E" w:rsidP="0066478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AB6" w14:textId="77777777" w:rsidR="0066478E" w:rsidRPr="00513B38" w:rsidRDefault="0066478E" w:rsidP="0066478E">
            <w:pPr>
              <w:spacing w:after="0" w:line="240" w:lineRule="auto"/>
              <w:jc w:val="left"/>
              <w:rPr>
                <w:rFonts w:ascii="Times New Roman" w:hAnsi="Times New Roman"/>
              </w:rPr>
            </w:pPr>
          </w:p>
        </w:tc>
      </w:tr>
      <w:tr w:rsidR="0066478E" w:rsidRPr="00513B38" w14:paraId="76C15ABE" w14:textId="77777777" w:rsidTr="00273B43">
        <w:trPr>
          <w:trHeight w:val="266"/>
        </w:trPr>
        <w:tc>
          <w:tcPr>
            <w:tcW w:w="2960" w:type="dxa"/>
            <w:tcBorders>
              <w:top w:val="nil"/>
              <w:left w:val="nil"/>
              <w:bottom w:val="nil"/>
              <w:right w:val="nil"/>
            </w:tcBorders>
            <w:shd w:val="clear" w:color="auto" w:fill="auto"/>
            <w:vAlign w:val="center"/>
            <w:hideMark/>
          </w:tcPr>
          <w:p w14:paraId="76C15AB8" w14:textId="77777777" w:rsidR="0066478E" w:rsidRPr="0034568B" w:rsidRDefault="0066478E" w:rsidP="0066478E">
            <w:pPr>
              <w:spacing w:after="0" w:line="240" w:lineRule="auto"/>
              <w:ind w:left="457" w:hanging="142"/>
              <w:jc w:val="left"/>
              <w:rPr>
                <w:rFonts w:ascii="Arial" w:hAnsi="Arial" w:cs="Arial"/>
                <w:i/>
                <w:color w:val="000000"/>
                <w:sz w:val="16"/>
                <w:szCs w:val="16"/>
              </w:rPr>
            </w:pPr>
            <w:r w:rsidRPr="0034568B">
              <w:rPr>
                <w:rFonts w:ascii="Arial" w:hAnsi="Arial" w:cs="Arial"/>
                <w:i/>
                <w:color w:val="000000"/>
                <w:sz w:val="16"/>
                <w:szCs w:val="16"/>
              </w:rPr>
              <w:t>Asbestos-related Claims Act 2005</w:t>
            </w:r>
          </w:p>
        </w:tc>
        <w:tc>
          <w:tcPr>
            <w:tcW w:w="928" w:type="dxa"/>
            <w:tcBorders>
              <w:top w:val="nil"/>
              <w:left w:val="nil"/>
              <w:bottom w:val="nil"/>
              <w:right w:val="nil"/>
            </w:tcBorders>
            <w:shd w:val="clear" w:color="auto" w:fill="auto"/>
            <w:noWrap/>
            <w:vAlign w:val="center"/>
            <w:hideMark/>
          </w:tcPr>
          <w:p w14:paraId="76C15AB9" w14:textId="6AD6170C"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30,695 </w:t>
            </w:r>
          </w:p>
        </w:tc>
        <w:tc>
          <w:tcPr>
            <w:tcW w:w="900" w:type="dxa"/>
            <w:tcBorders>
              <w:top w:val="nil"/>
              <w:left w:val="nil"/>
              <w:bottom w:val="nil"/>
              <w:right w:val="nil"/>
            </w:tcBorders>
            <w:shd w:val="clear" w:color="000000" w:fill="E6E6E6"/>
            <w:noWrap/>
            <w:vAlign w:val="center"/>
            <w:hideMark/>
          </w:tcPr>
          <w:p w14:paraId="76C15ABA" w14:textId="3C3F4CAA"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26,884 </w:t>
            </w:r>
          </w:p>
        </w:tc>
        <w:tc>
          <w:tcPr>
            <w:tcW w:w="900" w:type="dxa"/>
            <w:tcBorders>
              <w:top w:val="nil"/>
              <w:left w:val="nil"/>
              <w:bottom w:val="nil"/>
              <w:right w:val="nil"/>
            </w:tcBorders>
            <w:shd w:val="clear" w:color="auto" w:fill="auto"/>
            <w:noWrap/>
            <w:vAlign w:val="center"/>
            <w:hideMark/>
          </w:tcPr>
          <w:p w14:paraId="76C15ABB" w14:textId="626A9232"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27,900 </w:t>
            </w:r>
          </w:p>
        </w:tc>
        <w:tc>
          <w:tcPr>
            <w:tcW w:w="900" w:type="dxa"/>
            <w:tcBorders>
              <w:top w:val="nil"/>
              <w:left w:val="nil"/>
              <w:bottom w:val="nil"/>
              <w:right w:val="nil"/>
            </w:tcBorders>
            <w:shd w:val="clear" w:color="auto" w:fill="auto"/>
            <w:noWrap/>
            <w:vAlign w:val="center"/>
            <w:hideMark/>
          </w:tcPr>
          <w:p w14:paraId="76C15ABC" w14:textId="5AF70F81"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28,696 </w:t>
            </w:r>
          </w:p>
        </w:tc>
        <w:tc>
          <w:tcPr>
            <w:tcW w:w="900" w:type="dxa"/>
            <w:tcBorders>
              <w:top w:val="nil"/>
              <w:left w:val="nil"/>
              <w:bottom w:val="nil"/>
              <w:right w:val="nil"/>
            </w:tcBorders>
            <w:shd w:val="clear" w:color="auto" w:fill="auto"/>
            <w:noWrap/>
            <w:vAlign w:val="center"/>
            <w:hideMark/>
          </w:tcPr>
          <w:p w14:paraId="76C15ABD" w14:textId="417D93C2"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28,978 </w:t>
            </w:r>
          </w:p>
        </w:tc>
      </w:tr>
      <w:tr w:rsidR="0066478E" w:rsidRPr="00513B38" w14:paraId="76C15AC5" w14:textId="77777777" w:rsidTr="00273B43">
        <w:trPr>
          <w:trHeight w:val="450"/>
        </w:trPr>
        <w:tc>
          <w:tcPr>
            <w:tcW w:w="2960" w:type="dxa"/>
            <w:tcBorders>
              <w:top w:val="nil"/>
              <w:left w:val="nil"/>
              <w:bottom w:val="nil"/>
              <w:right w:val="nil"/>
            </w:tcBorders>
            <w:shd w:val="clear" w:color="auto" w:fill="auto"/>
            <w:vAlign w:val="center"/>
            <w:hideMark/>
          </w:tcPr>
          <w:p w14:paraId="76C15ABF" w14:textId="77777777" w:rsidR="0066478E" w:rsidRPr="0034568B" w:rsidRDefault="0066478E" w:rsidP="0066478E">
            <w:pPr>
              <w:spacing w:after="0" w:line="240" w:lineRule="auto"/>
              <w:ind w:left="457" w:hanging="142"/>
              <w:jc w:val="left"/>
              <w:rPr>
                <w:rFonts w:ascii="Arial" w:hAnsi="Arial" w:cs="Arial"/>
                <w:i/>
                <w:color w:val="000000"/>
                <w:sz w:val="16"/>
                <w:szCs w:val="16"/>
              </w:rPr>
            </w:pPr>
            <w:r>
              <w:rPr>
                <w:rFonts w:ascii="Arial" w:hAnsi="Arial" w:cs="Arial"/>
                <w:i/>
                <w:color w:val="000000"/>
                <w:sz w:val="16"/>
                <w:szCs w:val="16"/>
              </w:rPr>
              <w:t xml:space="preserve">Safety, Rehabilitation &amp; </w:t>
            </w:r>
            <w:r w:rsidRPr="0034568B">
              <w:rPr>
                <w:rFonts w:ascii="Arial" w:hAnsi="Arial" w:cs="Arial"/>
                <w:i/>
                <w:color w:val="000000"/>
                <w:sz w:val="16"/>
                <w:szCs w:val="16"/>
              </w:rPr>
              <w:t>Compensation Act 1998</w:t>
            </w:r>
          </w:p>
        </w:tc>
        <w:tc>
          <w:tcPr>
            <w:tcW w:w="928" w:type="dxa"/>
            <w:tcBorders>
              <w:top w:val="nil"/>
              <w:left w:val="nil"/>
              <w:bottom w:val="nil"/>
              <w:right w:val="nil"/>
            </w:tcBorders>
            <w:shd w:val="clear" w:color="auto" w:fill="auto"/>
            <w:noWrap/>
            <w:vAlign w:val="center"/>
            <w:hideMark/>
          </w:tcPr>
          <w:p w14:paraId="76C15AC0" w14:textId="013033F4"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29,387 </w:t>
            </w:r>
          </w:p>
        </w:tc>
        <w:tc>
          <w:tcPr>
            <w:tcW w:w="900" w:type="dxa"/>
            <w:tcBorders>
              <w:top w:val="nil"/>
              <w:left w:val="nil"/>
              <w:bottom w:val="nil"/>
              <w:right w:val="nil"/>
            </w:tcBorders>
            <w:shd w:val="clear" w:color="000000" w:fill="E6E6E6"/>
            <w:noWrap/>
            <w:vAlign w:val="center"/>
            <w:hideMark/>
          </w:tcPr>
          <w:p w14:paraId="76C15AC1" w14:textId="5ED2E0F5"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28,302 </w:t>
            </w:r>
          </w:p>
        </w:tc>
        <w:tc>
          <w:tcPr>
            <w:tcW w:w="900" w:type="dxa"/>
            <w:tcBorders>
              <w:top w:val="nil"/>
              <w:left w:val="nil"/>
              <w:bottom w:val="nil"/>
              <w:right w:val="nil"/>
            </w:tcBorders>
            <w:shd w:val="clear" w:color="auto" w:fill="auto"/>
            <w:noWrap/>
            <w:vAlign w:val="center"/>
            <w:hideMark/>
          </w:tcPr>
          <w:p w14:paraId="76C15AC2" w14:textId="1B5C4636"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26,985 </w:t>
            </w:r>
          </w:p>
        </w:tc>
        <w:tc>
          <w:tcPr>
            <w:tcW w:w="900" w:type="dxa"/>
            <w:tcBorders>
              <w:top w:val="nil"/>
              <w:left w:val="nil"/>
              <w:bottom w:val="nil"/>
              <w:right w:val="nil"/>
            </w:tcBorders>
            <w:shd w:val="clear" w:color="auto" w:fill="auto"/>
            <w:noWrap/>
            <w:vAlign w:val="center"/>
            <w:hideMark/>
          </w:tcPr>
          <w:p w14:paraId="76C15AC3" w14:textId="60C97262"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25,936 </w:t>
            </w:r>
          </w:p>
        </w:tc>
        <w:tc>
          <w:tcPr>
            <w:tcW w:w="900" w:type="dxa"/>
            <w:tcBorders>
              <w:top w:val="nil"/>
              <w:left w:val="nil"/>
              <w:bottom w:val="nil"/>
              <w:right w:val="nil"/>
            </w:tcBorders>
            <w:shd w:val="clear" w:color="auto" w:fill="auto"/>
            <w:noWrap/>
            <w:vAlign w:val="center"/>
            <w:hideMark/>
          </w:tcPr>
          <w:p w14:paraId="76C15AC4" w14:textId="53441FA1"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24,841 </w:t>
            </w:r>
          </w:p>
        </w:tc>
      </w:tr>
      <w:tr w:rsidR="0066478E" w:rsidRPr="00513B38" w14:paraId="76C15ACC" w14:textId="77777777" w:rsidTr="00273B43">
        <w:trPr>
          <w:trHeight w:val="225"/>
        </w:trPr>
        <w:tc>
          <w:tcPr>
            <w:tcW w:w="2960" w:type="dxa"/>
            <w:tcBorders>
              <w:top w:val="nil"/>
              <w:left w:val="nil"/>
              <w:bottom w:val="nil"/>
              <w:right w:val="nil"/>
            </w:tcBorders>
            <w:shd w:val="clear" w:color="auto" w:fill="auto"/>
            <w:vAlign w:val="center"/>
            <w:hideMark/>
          </w:tcPr>
          <w:p w14:paraId="76C15AC6" w14:textId="77777777" w:rsidR="0066478E" w:rsidRPr="00513B38" w:rsidRDefault="0066478E" w:rsidP="0066478E">
            <w:pPr>
              <w:spacing w:after="0" w:line="240" w:lineRule="auto"/>
              <w:jc w:val="right"/>
              <w:rPr>
                <w:rFonts w:ascii="Arial" w:hAnsi="Arial" w:cs="Arial"/>
                <w:b/>
                <w:bCs/>
                <w:sz w:val="16"/>
                <w:szCs w:val="16"/>
              </w:rPr>
            </w:pPr>
            <w:r w:rsidRPr="00513B38">
              <w:rPr>
                <w:rFonts w:ascii="Arial" w:hAnsi="Arial" w:cs="Arial"/>
                <w:b/>
                <w:bCs/>
                <w:sz w:val="16"/>
                <w:szCs w:val="16"/>
              </w:rPr>
              <w:t>Administered total</w:t>
            </w:r>
          </w:p>
        </w:tc>
        <w:tc>
          <w:tcPr>
            <w:tcW w:w="928" w:type="dxa"/>
            <w:tcBorders>
              <w:top w:val="single" w:sz="4" w:space="0" w:color="auto"/>
              <w:left w:val="nil"/>
              <w:bottom w:val="single" w:sz="4" w:space="0" w:color="auto"/>
              <w:right w:val="nil"/>
            </w:tcBorders>
            <w:shd w:val="clear" w:color="auto" w:fill="auto"/>
            <w:noWrap/>
            <w:vAlign w:val="center"/>
            <w:hideMark/>
          </w:tcPr>
          <w:p w14:paraId="76C15AC7" w14:textId="44F763AA"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66,071 </w:t>
            </w:r>
          </w:p>
        </w:tc>
        <w:tc>
          <w:tcPr>
            <w:tcW w:w="900" w:type="dxa"/>
            <w:tcBorders>
              <w:top w:val="single" w:sz="4" w:space="0" w:color="auto"/>
              <w:left w:val="nil"/>
              <w:bottom w:val="single" w:sz="4" w:space="0" w:color="auto"/>
              <w:right w:val="nil"/>
            </w:tcBorders>
            <w:shd w:val="clear" w:color="000000" w:fill="E6E6E6"/>
            <w:noWrap/>
            <w:vAlign w:val="center"/>
            <w:hideMark/>
          </w:tcPr>
          <w:p w14:paraId="76C15AC8" w14:textId="50BE155B"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61,175 </w:t>
            </w:r>
          </w:p>
        </w:tc>
        <w:tc>
          <w:tcPr>
            <w:tcW w:w="900" w:type="dxa"/>
            <w:tcBorders>
              <w:top w:val="single" w:sz="4" w:space="0" w:color="auto"/>
              <w:left w:val="nil"/>
              <w:bottom w:val="single" w:sz="4" w:space="0" w:color="auto"/>
              <w:right w:val="nil"/>
            </w:tcBorders>
            <w:shd w:val="clear" w:color="auto" w:fill="auto"/>
            <w:noWrap/>
            <w:vAlign w:val="center"/>
            <w:hideMark/>
          </w:tcPr>
          <w:p w14:paraId="76C15AC9" w14:textId="48910B3E"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60,913 </w:t>
            </w:r>
          </w:p>
        </w:tc>
        <w:tc>
          <w:tcPr>
            <w:tcW w:w="900" w:type="dxa"/>
            <w:tcBorders>
              <w:top w:val="single" w:sz="4" w:space="0" w:color="auto"/>
              <w:left w:val="nil"/>
              <w:bottom w:val="single" w:sz="4" w:space="0" w:color="auto"/>
              <w:right w:val="nil"/>
            </w:tcBorders>
            <w:shd w:val="clear" w:color="auto" w:fill="auto"/>
            <w:noWrap/>
            <w:vAlign w:val="center"/>
            <w:hideMark/>
          </w:tcPr>
          <w:p w14:paraId="76C15ACA" w14:textId="00926C0C"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60,701 </w:t>
            </w:r>
          </w:p>
        </w:tc>
        <w:tc>
          <w:tcPr>
            <w:tcW w:w="900" w:type="dxa"/>
            <w:tcBorders>
              <w:top w:val="single" w:sz="4" w:space="0" w:color="auto"/>
              <w:left w:val="nil"/>
              <w:bottom w:val="single" w:sz="4" w:space="0" w:color="auto"/>
              <w:right w:val="nil"/>
            </w:tcBorders>
            <w:shd w:val="clear" w:color="auto" w:fill="auto"/>
            <w:noWrap/>
            <w:vAlign w:val="center"/>
            <w:hideMark/>
          </w:tcPr>
          <w:p w14:paraId="76C15ACB" w14:textId="352667A0"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59,929 </w:t>
            </w:r>
          </w:p>
        </w:tc>
      </w:tr>
      <w:tr w:rsidR="0066478E" w:rsidRPr="00513B38" w14:paraId="76C15AD3" w14:textId="77777777" w:rsidTr="00273B43">
        <w:trPr>
          <w:trHeight w:val="225"/>
        </w:trPr>
        <w:tc>
          <w:tcPr>
            <w:tcW w:w="2960" w:type="dxa"/>
            <w:tcBorders>
              <w:top w:val="nil"/>
              <w:left w:val="nil"/>
              <w:bottom w:val="nil"/>
              <w:right w:val="nil"/>
            </w:tcBorders>
            <w:shd w:val="clear" w:color="auto" w:fill="auto"/>
            <w:vAlign w:val="center"/>
            <w:hideMark/>
          </w:tcPr>
          <w:p w14:paraId="76C15ACD" w14:textId="77777777" w:rsidR="0066478E" w:rsidRPr="00513B38" w:rsidRDefault="0066478E" w:rsidP="0066478E">
            <w:pPr>
              <w:spacing w:after="0" w:line="240" w:lineRule="auto"/>
              <w:jc w:val="left"/>
              <w:rPr>
                <w:rFonts w:ascii="Arial" w:hAnsi="Arial" w:cs="Arial"/>
                <w:b/>
                <w:bCs/>
                <w:sz w:val="16"/>
                <w:szCs w:val="16"/>
              </w:rPr>
            </w:pPr>
            <w:r w:rsidRPr="00513B38">
              <w:rPr>
                <w:rFonts w:ascii="Arial" w:hAnsi="Arial" w:cs="Arial"/>
                <w:b/>
                <w:bCs/>
                <w:sz w:val="16"/>
                <w:szCs w:val="16"/>
              </w:rPr>
              <w:t>Total expenses for Program 2.2</w:t>
            </w:r>
          </w:p>
        </w:tc>
        <w:tc>
          <w:tcPr>
            <w:tcW w:w="928" w:type="dxa"/>
            <w:tcBorders>
              <w:top w:val="nil"/>
              <w:left w:val="nil"/>
              <w:bottom w:val="nil"/>
              <w:right w:val="nil"/>
            </w:tcBorders>
            <w:shd w:val="clear" w:color="auto" w:fill="auto"/>
            <w:noWrap/>
            <w:vAlign w:val="center"/>
            <w:hideMark/>
          </w:tcPr>
          <w:p w14:paraId="76C15ACE" w14:textId="5C8AF1AC" w:rsidR="0066478E" w:rsidRPr="00513B38" w:rsidRDefault="0066478E" w:rsidP="0066478E">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66,071 </w:t>
            </w:r>
          </w:p>
        </w:tc>
        <w:tc>
          <w:tcPr>
            <w:tcW w:w="900" w:type="dxa"/>
            <w:tcBorders>
              <w:top w:val="nil"/>
              <w:left w:val="nil"/>
              <w:bottom w:val="nil"/>
              <w:right w:val="nil"/>
            </w:tcBorders>
            <w:shd w:val="clear" w:color="000000" w:fill="E6E6E6"/>
            <w:noWrap/>
            <w:vAlign w:val="center"/>
            <w:hideMark/>
          </w:tcPr>
          <w:p w14:paraId="76C15ACF" w14:textId="43E93CA1" w:rsidR="0066478E" w:rsidRPr="00513B38" w:rsidRDefault="0066478E" w:rsidP="0066478E">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61,175 </w:t>
            </w:r>
          </w:p>
        </w:tc>
        <w:tc>
          <w:tcPr>
            <w:tcW w:w="900" w:type="dxa"/>
            <w:tcBorders>
              <w:top w:val="nil"/>
              <w:left w:val="nil"/>
              <w:bottom w:val="nil"/>
              <w:right w:val="nil"/>
            </w:tcBorders>
            <w:shd w:val="clear" w:color="auto" w:fill="auto"/>
            <w:noWrap/>
            <w:vAlign w:val="center"/>
            <w:hideMark/>
          </w:tcPr>
          <w:p w14:paraId="76C15AD0" w14:textId="3A332BA8" w:rsidR="0066478E" w:rsidRPr="00513B38" w:rsidRDefault="0066478E" w:rsidP="0066478E">
            <w:pPr>
              <w:spacing w:after="0" w:line="240" w:lineRule="auto"/>
              <w:jc w:val="right"/>
              <w:rPr>
                <w:rFonts w:ascii="Arial" w:hAnsi="Arial" w:cs="Arial"/>
                <w:b/>
                <w:bCs/>
                <w:sz w:val="16"/>
                <w:szCs w:val="16"/>
              </w:rPr>
            </w:pPr>
            <w:r>
              <w:rPr>
                <w:rFonts w:ascii="Arial" w:hAnsi="Arial" w:cs="Arial"/>
                <w:b/>
                <w:bCs/>
                <w:sz w:val="16"/>
                <w:szCs w:val="16"/>
              </w:rPr>
              <w:t xml:space="preserve">60,913 </w:t>
            </w:r>
          </w:p>
        </w:tc>
        <w:tc>
          <w:tcPr>
            <w:tcW w:w="900" w:type="dxa"/>
            <w:tcBorders>
              <w:top w:val="nil"/>
              <w:left w:val="nil"/>
              <w:bottom w:val="nil"/>
              <w:right w:val="nil"/>
            </w:tcBorders>
            <w:shd w:val="clear" w:color="auto" w:fill="auto"/>
            <w:noWrap/>
            <w:vAlign w:val="center"/>
            <w:hideMark/>
          </w:tcPr>
          <w:p w14:paraId="76C15AD1" w14:textId="29C5B995" w:rsidR="0066478E" w:rsidRPr="00513B38" w:rsidRDefault="0066478E" w:rsidP="0066478E">
            <w:pPr>
              <w:spacing w:after="0" w:line="240" w:lineRule="auto"/>
              <w:jc w:val="right"/>
              <w:rPr>
                <w:rFonts w:ascii="Arial" w:hAnsi="Arial" w:cs="Arial"/>
                <w:b/>
                <w:bCs/>
                <w:sz w:val="16"/>
                <w:szCs w:val="16"/>
              </w:rPr>
            </w:pPr>
            <w:r>
              <w:rPr>
                <w:rFonts w:ascii="Arial" w:hAnsi="Arial" w:cs="Arial"/>
                <w:b/>
                <w:bCs/>
                <w:sz w:val="16"/>
                <w:szCs w:val="16"/>
              </w:rPr>
              <w:t xml:space="preserve">60,701 </w:t>
            </w:r>
          </w:p>
        </w:tc>
        <w:tc>
          <w:tcPr>
            <w:tcW w:w="900" w:type="dxa"/>
            <w:tcBorders>
              <w:top w:val="nil"/>
              <w:left w:val="nil"/>
              <w:bottom w:val="nil"/>
              <w:right w:val="nil"/>
            </w:tcBorders>
            <w:shd w:val="clear" w:color="auto" w:fill="auto"/>
            <w:noWrap/>
            <w:vAlign w:val="center"/>
            <w:hideMark/>
          </w:tcPr>
          <w:p w14:paraId="76C15AD2" w14:textId="7BBCDE4C" w:rsidR="0066478E" w:rsidRPr="00513B38" w:rsidRDefault="0066478E" w:rsidP="0066478E">
            <w:pPr>
              <w:spacing w:after="0" w:line="240" w:lineRule="auto"/>
              <w:jc w:val="right"/>
              <w:rPr>
                <w:rFonts w:ascii="Arial" w:hAnsi="Arial" w:cs="Arial"/>
                <w:b/>
                <w:bCs/>
                <w:sz w:val="16"/>
                <w:szCs w:val="16"/>
              </w:rPr>
            </w:pPr>
            <w:r>
              <w:rPr>
                <w:rFonts w:ascii="Arial" w:hAnsi="Arial" w:cs="Arial"/>
                <w:b/>
                <w:bCs/>
                <w:sz w:val="16"/>
                <w:szCs w:val="16"/>
              </w:rPr>
              <w:t xml:space="preserve">59,929 </w:t>
            </w:r>
          </w:p>
        </w:tc>
      </w:tr>
      <w:tr w:rsidR="00513B38" w:rsidRPr="00513B38" w14:paraId="76C15AD5" w14:textId="77777777" w:rsidTr="00273B43">
        <w:trPr>
          <w:trHeight w:val="225"/>
        </w:trPr>
        <w:tc>
          <w:tcPr>
            <w:tcW w:w="7488" w:type="dxa"/>
            <w:gridSpan w:val="6"/>
            <w:tcBorders>
              <w:top w:val="single" w:sz="4" w:space="0" w:color="auto"/>
              <w:left w:val="nil"/>
              <w:bottom w:val="single" w:sz="4" w:space="0" w:color="auto"/>
              <w:right w:val="nil"/>
            </w:tcBorders>
            <w:shd w:val="clear" w:color="000000" w:fill="E6E6E6"/>
            <w:vAlign w:val="center"/>
            <w:hideMark/>
          </w:tcPr>
          <w:p w14:paraId="76C15AD4" w14:textId="77777777" w:rsidR="00513B38" w:rsidRPr="00513B38" w:rsidRDefault="00513B38" w:rsidP="00513B38">
            <w:pPr>
              <w:spacing w:after="0" w:line="240" w:lineRule="auto"/>
              <w:jc w:val="left"/>
              <w:rPr>
                <w:rFonts w:ascii="Arial" w:hAnsi="Arial" w:cs="Arial"/>
                <w:b/>
                <w:bCs/>
                <w:sz w:val="16"/>
                <w:szCs w:val="16"/>
              </w:rPr>
            </w:pPr>
            <w:r w:rsidRPr="00513B38">
              <w:rPr>
                <w:rFonts w:ascii="Arial" w:hAnsi="Arial" w:cs="Arial"/>
                <w:b/>
                <w:bCs/>
                <w:sz w:val="16"/>
                <w:szCs w:val="16"/>
              </w:rPr>
              <w:t>Program 2.3: Small Business Support</w:t>
            </w:r>
          </w:p>
        </w:tc>
      </w:tr>
      <w:tr w:rsidR="00273B43" w:rsidRPr="00513B38" w14:paraId="76C15ADC" w14:textId="77777777" w:rsidTr="00273B43">
        <w:trPr>
          <w:trHeight w:val="225"/>
        </w:trPr>
        <w:tc>
          <w:tcPr>
            <w:tcW w:w="2960" w:type="dxa"/>
            <w:tcBorders>
              <w:top w:val="nil"/>
              <w:left w:val="nil"/>
              <w:bottom w:val="nil"/>
              <w:right w:val="nil"/>
            </w:tcBorders>
            <w:shd w:val="clear" w:color="auto" w:fill="auto"/>
            <w:noWrap/>
            <w:vAlign w:val="center"/>
            <w:hideMark/>
          </w:tcPr>
          <w:p w14:paraId="76C15AD6" w14:textId="77777777" w:rsidR="00273B43" w:rsidRPr="00513B38" w:rsidRDefault="00273B43" w:rsidP="00273B43">
            <w:pPr>
              <w:spacing w:after="0" w:line="240" w:lineRule="auto"/>
              <w:jc w:val="left"/>
              <w:rPr>
                <w:rFonts w:ascii="Arial" w:hAnsi="Arial" w:cs="Arial"/>
                <w:sz w:val="16"/>
                <w:szCs w:val="16"/>
              </w:rPr>
            </w:pPr>
            <w:r w:rsidRPr="00513B38">
              <w:rPr>
                <w:rFonts w:ascii="Arial" w:hAnsi="Arial" w:cs="Arial"/>
                <w:sz w:val="16"/>
                <w:szCs w:val="16"/>
              </w:rPr>
              <w:t>Administered expenses</w:t>
            </w:r>
          </w:p>
        </w:tc>
        <w:tc>
          <w:tcPr>
            <w:tcW w:w="928" w:type="dxa"/>
            <w:tcBorders>
              <w:top w:val="nil"/>
              <w:left w:val="nil"/>
              <w:bottom w:val="nil"/>
              <w:right w:val="nil"/>
            </w:tcBorders>
            <w:shd w:val="clear" w:color="auto" w:fill="auto"/>
            <w:noWrap/>
            <w:vAlign w:val="center"/>
            <w:hideMark/>
          </w:tcPr>
          <w:p w14:paraId="76C15AD7" w14:textId="77777777" w:rsidR="00273B43" w:rsidRPr="00513B38" w:rsidRDefault="00273B43" w:rsidP="00273B43">
            <w:pPr>
              <w:spacing w:after="0" w:line="240" w:lineRule="auto"/>
              <w:jc w:val="left"/>
              <w:rPr>
                <w:rFonts w:ascii="Arial" w:hAnsi="Arial" w:cs="Arial"/>
                <w:sz w:val="16"/>
                <w:szCs w:val="16"/>
              </w:rPr>
            </w:pPr>
          </w:p>
        </w:tc>
        <w:tc>
          <w:tcPr>
            <w:tcW w:w="900" w:type="dxa"/>
            <w:tcBorders>
              <w:top w:val="nil"/>
              <w:left w:val="nil"/>
              <w:bottom w:val="nil"/>
              <w:right w:val="nil"/>
            </w:tcBorders>
            <w:shd w:val="clear" w:color="000000" w:fill="E6E6E6"/>
            <w:noWrap/>
            <w:vAlign w:val="center"/>
            <w:hideMark/>
          </w:tcPr>
          <w:p w14:paraId="76C15AD8" w14:textId="6025CDEC" w:rsidR="00273B43" w:rsidRPr="00513B38" w:rsidRDefault="00273B43" w:rsidP="00273B43">
            <w:pPr>
              <w:spacing w:after="0" w:line="240" w:lineRule="auto"/>
              <w:jc w:val="right"/>
              <w:rPr>
                <w:rFonts w:ascii="Arial" w:hAnsi="Arial" w:cs="Arial"/>
                <w:sz w:val="16"/>
                <w:szCs w:val="16"/>
              </w:rPr>
            </w:pPr>
            <w:r>
              <w:rPr>
                <w:rFonts w:ascii="Arial" w:hAnsi="Arial" w:cs="Arial"/>
                <w:sz w:val="16"/>
                <w:szCs w:val="16"/>
              </w:rPr>
              <w:t> </w:t>
            </w:r>
          </w:p>
        </w:tc>
        <w:tc>
          <w:tcPr>
            <w:tcW w:w="900" w:type="dxa"/>
            <w:tcBorders>
              <w:top w:val="nil"/>
              <w:left w:val="nil"/>
              <w:bottom w:val="nil"/>
              <w:right w:val="nil"/>
            </w:tcBorders>
            <w:shd w:val="clear" w:color="auto" w:fill="auto"/>
            <w:noWrap/>
            <w:vAlign w:val="center"/>
            <w:hideMark/>
          </w:tcPr>
          <w:p w14:paraId="76C15AD9" w14:textId="77777777" w:rsidR="00273B43" w:rsidRPr="00513B38" w:rsidRDefault="00273B43" w:rsidP="00273B43">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76C15ADA" w14:textId="77777777" w:rsidR="00273B43" w:rsidRPr="00513B38" w:rsidRDefault="00273B43" w:rsidP="00273B43">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ADB" w14:textId="77777777" w:rsidR="00273B43" w:rsidRPr="00513B38" w:rsidRDefault="00273B43" w:rsidP="00273B43">
            <w:pPr>
              <w:spacing w:after="0" w:line="240" w:lineRule="auto"/>
              <w:jc w:val="left"/>
              <w:rPr>
                <w:rFonts w:ascii="Times New Roman" w:hAnsi="Times New Roman"/>
              </w:rPr>
            </w:pPr>
          </w:p>
        </w:tc>
      </w:tr>
      <w:tr w:rsidR="0066478E" w:rsidRPr="00513B38" w14:paraId="76C15AE3" w14:textId="77777777" w:rsidTr="00273B43">
        <w:trPr>
          <w:trHeight w:val="225"/>
        </w:trPr>
        <w:tc>
          <w:tcPr>
            <w:tcW w:w="2960" w:type="dxa"/>
            <w:tcBorders>
              <w:top w:val="nil"/>
              <w:left w:val="nil"/>
              <w:bottom w:val="nil"/>
              <w:right w:val="nil"/>
            </w:tcBorders>
            <w:shd w:val="clear" w:color="auto" w:fill="auto"/>
            <w:vAlign w:val="center"/>
            <w:hideMark/>
          </w:tcPr>
          <w:p w14:paraId="76C15ADD" w14:textId="77777777" w:rsidR="0066478E" w:rsidRPr="00513B38" w:rsidRDefault="0066478E" w:rsidP="0066478E">
            <w:pPr>
              <w:spacing w:after="0" w:line="240" w:lineRule="auto"/>
              <w:ind w:firstLineChars="100" w:firstLine="160"/>
              <w:jc w:val="left"/>
              <w:rPr>
                <w:rFonts w:ascii="Arial" w:hAnsi="Arial" w:cs="Arial"/>
                <w:sz w:val="16"/>
                <w:szCs w:val="16"/>
              </w:rPr>
            </w:pPr>
            <w:r w:rsidRPr="00513B38">
              <w:rPr>
                <w:rFonts w:ascii="Arial" w:hAnsi="Arial" w:cs="Arial"/>
                <w:sz w:val="16"/>
                <w:szCs w:val="16"/>
              </w:rPr>
              <w:t xml:space="preserve">Small Business </w:t>
            </w:r>
            <w:r>
              <w:rPr>
                <w:rFonts w:ascii="Arial" w:hAnsi="Arial" w:cs="Arial"/>
                <w:sz w:val="16"/>
                <w:szCs w:val="16"/>
              </w:rPr>
              <w:t>Support</w:t>
            </w:r>
          </w:p>
        </w:tc>
        <w:tc>
          <w:tcPr>
            <w:tcW w:w="928" w:type="dxa"/>
            <w:tcBorders>
              <w:top w:val="nil"/>
              <w:left w:val="nil"/>
              <w:bottom w:val="nil"/>
              <w:right w:val="nil"/>
            </w:tcBorders>
            <w:shd w:val="clear" w:color="auto" w:fill="auto"/>
            <w:noWrap/>
            <w:vAlign w:val="center"/>
            <w:hideMark/>
          </w:tcPr>
          <w:p w14:paraId="76C15ADE" w14:textId="19B2EED6"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23,067 </w:t>
            </w:r>
          </w:p>
        </w:tc>
        <w:tc>
          <w:tcPr>
            <w:tcW w:w="900" w:type="dxa"/>
            <w:tcBorders>
              <w:top w:val="nil"/>
              <w:left w:val="nil"/>
              <w:bottom w:val="nil"/>
              <w:right w:val="nil"/>
            </w:tcBorders>
            <w:shd w:val="clear" w:color="000000" w:fill="E6E6E6"/>
            <w:noWrap/>
            <w:vAlign w:val="center"/>
            <w:hideMark/>
          </w:tcPr>
          <w:p w14:paraId="76C15ADF" w14:textId="7936E019"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10,891 </w:t>
            </w:r>
          </w:p>
        </w:tc>
        <w:tc>
          <w:tcPr>
            <w:tcW w:w="900" w:type="dxa"/>
            <w:tcBorders>
              <w:top w:val="nil"/>
              <w:left w:val="nil"/>
              <w:bottom w:val="nil"/>
              <w:right w:val="nil"/>
            </w:tcBorders>
            <w:shd w:val="clear" w:color="auto" w:fill="auto"/>
            <w:noWrap/>
            <w:vAlign w:val="center"/>
            <w:hideMark/>
          </w:tcPr>
          <w:p w14:paraId="76C15AE0" w14:textId="3B731703"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7,387 </w:t>
            </w:r>
          </w:p>
        </w:tc>
        <w:tc>
          <w:tcPr>
            <w:tcW w:w="900" w:type="dxa"/>
            <w:tcBorders>
              <w:top w:val="nil"/>
              <w:left w:val="nil"/>
              <w:bottom w:val="nil"/>
              <w:right w:val="nil"/>
            </w:tcBorders>
            <w:shd w:val="clear" w:color="auto" w:fill="auto"/>
            <w:noWrap/>
            <w:vAlign w:val="center"/>
            <w:hideMark/>
          </w:tcPr>
          <w:p w14:paraId="76C15AE1" w14:textId="385CF359"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7,691 </w:t>
            </w:r>
          </w:p>
        </w:tc>
        <w:tc>
          <w:tcPr>
            <w:tcW w:w="900" w:type="dxa"/>
            <w:tcBorders>
              <w:top w:val="nil"/>
              <w:left w:val="nil"/>
              <w:bottom w:val="nil"/>
              <w:right w:val="nil"/>
            </w:tcBorders>
            <w:shd w:val="clear" w:color="auto" w:fill="auto"/>
            <w:noWrap/>
            <w:vAlign w:val="center"/>
            <w:hideMark/>
          </w:tcPr>
          <w:p w14:paraId="76C15AE2" w14:textId="01866247"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7,691 </w:t>
            </w:r>
          </w:p>
        </w:tc>
      </w:tr>
      <w:tr w:rsidR="0066478E" w:rsidRPr="00513B38" w14:paraId="76C15AEA" w14:textId="77777777" w:rsidTr="00273B43">
        <w:trPr>
          <w:trHeight w:val="225"/>
        </w:trPr>
        <w:tc>
          <w:tcPr>
            <w:tcW w:w="2960" w:type="dxa"/>
            <w:tcBorders>
              <w:top w:val="nil"/>
              <w:left w:val="nil"/>
              <w:bottom w:val="nil"/>
              <w:right w:val="nil"/>
            </w:tcBorders>
            <w:shd w:val="clear" w:color="auto" w:fill="auto"/>
            <w:vAlign w:val="center"/>
            <w:hideMark/>
          </w:tcPr>
          <w:p w14:paraId="76C15AE4" w14:textId="77777777" w:rsidR="0066478E" w:rsidRPr="00513B38" w:rsidRDefault="0066478E" w:rsidP="0066478E">
            <w:pPr>
              <w:spacing w:after="0" w:line="240" w:lineRule="auto"/>
              <w:jc w:val="right"/>
              <w:rPr>
                <w:rFonts w:ascii="Arial" w:hAnsi="Arial" w:cs="Arial"/>
                <w:b/>
                <w:bCs/>
                <w:sz w:val="16"/>
                <w:szCs w:val="16"/>
              </w:rPr>
            </w:pPr>
            <w:r w:rsidRPr="00513B38">
              <w:rPr>
                <w:rFonts w:ascii="Arial" w:hAnsi="Arial" w:cs="Arial"/>
                <w:b/>
                <w:bCs/>
                <w:sz w:val="16"/>
                <w:szCs w:val="16"/>
              </w:rPr>
              <w:t>Administered total</w:t>
            </w:r>
          </w:p>
        </w:tc>
        <w:tc>
          <w:tcPr>
            <w:tcW w:w="928" w:type="dxa"/>
            <w:tcBorders>
              <w:top w:val="single" w:sz="4" w:space="0" w:color="auto"/>
              <w:left w:val="nil"/>
              <w:bottom w:val="single" w:sz="4" w:space="0" w:color="auto"/>
              <w:right w:val="nil"/>
            </w:tcBorders>
            <w:shd w:val="clear" w:color="auto" w:fill="auto"/>
            <w:noWrap/>
            <w:vAlign w:val="center"/>
            <w:hideMark/>
          </w:tcPr>
          <w:p w14:paraId="76C15AE5" w14:textId="6DFA3106" w:rsidR="0066478E" w:rsidRPr="00513B38"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23,067 </w:t>
            </w:r>
          </w:p>
        </w:tc>
        <w:tc>
          <w:tcPr>
            <w:tcW w:w="900" w:type="dxa"/>
            <w:tcBorders>
              <w:top w:val="single" w:sz="4" w:space="0" w:color="auto"/>
              <w:left w:val="nil"/>
              <w:bottom w:val="single" w:sz="4" w:space="0" w:color="auto"/>
              <w:right w:val="nil"/>
            </w:tcBorders>
            <w:shd w:val="clear" w:color="000000" w:fill="E6E6E6"/>
            <w:noWrap/>
            <w:vAlign w:val="center"/>
            <w:hideMark/>
          </w:tcPr>
          <w:p w14:paraId="76C15AE6" w14:textId="1DA5FB5A"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10,891 </w:t>
            </w:r>
          </w:p>
        </w:tc>
        <w:tc>
          <w:tcPr>
            <w:tcW w:w="900" w:type="dxa"/>
            <w:tcBorders>
              <w:top w:val="single" w:sz="4" w:space="0" w:color="auto"/>
              <w:left w:val="nil"/>
              <w:bottom w:val="single" w:sz="4" w:space="0" w:color="auto"/>
              <w:right w:val="nil"/>
            </w:tcBorders>
            <w:shd w:val="clear" w:color="auto" w:fill="auto"/>
            <w:noWrap/>
            <w:vAlign w:val="center"/>
            <w:hideMark/>
          </w:tcPr>
          <w:p w14:paraId="76C15AE7" w14:textId="70D024B1"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7,387 </w:t>
            </w:r>
          </w:p>
        </w:tc>
        <w:tc>
          <w:tcPr>
            <w:tcW w:w="900" w:type="dxa"/>
            <w:tcBorders>
              <w:top w:val="single" w:sz="4" w:space="0" w:color="auto"/>
              <w:left w:val="nil"/>
              <w:bottom w:val="single" w:sz="4" w:space="0" w:color="auto"/>
              <w:right w:val="nil"/>
            </w:tcBorders>
            <w:shd w:val="clear" w:color="auto" w:fill="auto"/>
            <w:noWrap/>
            <w:vAlign w:val="center"/>
            <w:hideMark/>
          </w:tcPr>
          <w:p w14:paraId="76C15AE8" w14:textId="6F324643"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7,691 </w:t>
            </w:r>
          </w:p>
        </w:tc>
        <w:tc>
          <w:tcPr>
            <w:tcW w:w="900" w:type="dxa"/>
            <w:tcBorders>
              <w:top w:val="single" w:sz="4" w:space="0" w:color="auto"/>
              <w:left w:val="nil"/>
              <w:bottom w:val="single" w:sz="4" w:space="0" w:color="auto"/>
              <w:right w:val="nil"/>
            </w:tcBorders>
            <w:shd w:val="clear" w:color="auto" w:fill="auto"/>
            <w:noWrap/>
            <w:vAlign w:val="center"/>
            <w:hideMark/>
          </w:tcPr>
          <w:p w14:paraId="76C15AE9" w14:textId="0206D68F" w:rsidR="0066478E" w:rsidRPr="00513B38" w:rsidRDefault="0066478E" w:rsidP="0066478E">
            <w:pPr>
              <w:spacing w:after="0" w:line="240" w:lineRule="auto"/>
              <w:jc w:val="right"/>
              <w:rPr>
                <w:rFonts w:ascii="Arial" w:hAnsi="Arial" w:cs="Arial"/>
                <w:sz w:val="16"/>
                <w:szCs w:val="16"/>
              </w:rPr>
            </w:pPr>
            <w:r>
              <w:rPr>
                <w:rFonts w:ascii="Arial" w:hAnsi="Arial" w:cs="Arial"/>
                <w:sz w:val="16"/>
                <w:szCs w:val="16"/>
              </w:rPr>
              <w:t xml:space="preserve">7,691 </w:t>
            </w:r>
          </w:p>
        </w:tc>
      </w:tr>
      <w:tr w:rsidR="0066478E" w:rsidRPr="00513B38" w14:paraId="76C15AF1" w14:textId="77777777" w:rsidTr="00273B43">
        <w:trPr>
          <w:trHeight w:val="225"/>
        </w:trPr>
        <w:tc>
          <w:tcPr>
            <w:tcW w:w="2960" w:type="dxa"/>
            <w:tcBorders>
              <w:top w:val="nil"/>
              <w:left w:val="nil"/>
              <w:bottom w:val="single" w:sz="4" w:space="0" w:color="auto"/>
              <w:right w:val="nil"/>
            </w:tcBorders>
            <w:shd w:val="clear" w:color="auto" w:fill="auto"/>
            <w:vAlign w:val="center"/>
            <w:hideMark/>
          </w:tcPr>
          <w:p w14:paraId="76C15AEB" w14:textId="77777777" w:rsidR="0066478E" w:rsidRPr="00513B38" w:rsidRDefault="0066478E" w:rsidP="0066478E">
            <w:pPr>
              <w:spacing w:after="0" w:line="240" w:lineRule="auto"/>
              <w:jc w:val="left"/>
              <w:rPr>
                <w:rFonts w:ascii="Arial" w:hAnsi="Arial" w:cs="Arial"/>
                <w:b/>
                <w:bCs/>
                <w:sz w:val="16"/>
                <w:szCs w:val="16"/>
              </w:rPr>
            </w:pPr>
            <w:r w:rsidRPr="00513B38">
              <w:rPr>
                <w:rFonts w:ascii="Arial" w:hAnsi="Arial" w:cs="Arial"/>
                <w:b/>
                <w:bCs/>
                <w:sz w:val="16"/>
                <w:szCs w:val="16"/>
              </w:rPr>
              <w:t>Total expenses for Program 2.3</w:t>
            </w:r>
          </w:p>
        </w:tc>
        <w:tc>
          <w:tcPr>
            <w:tcW w:w="928" w:type="dxa"/>
            <w:tcBorders>
              <w:top w:val="nil"/>
              <w:left w:val="nil"/>
              <w:bottom w:val="single" w:sz="4" w:space="0" w:color="auto"/>
              <w:right w:val="nil"/>
            </w:tcBorders>
            <w:shd w:val="clear" w:color="auto" w:fill="auto"/>
            <w:noWrap/>
            <w:vAlign w:val="center"/>
            <w:hideMark/>
          </w:tcPr>
          <w:p w14:paraId="76C15AEC" w14:textId="56E191F5" w:rsidR="0066478E" w:rsidRPr="00513B38" w:rsidRDefault="0066478E" w:rsidP="0066478E">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23,067 </w:t>
            </w:r>
          </w:p>
        </w:tc>
        <w:tc>
          <w:tcPr>
            <w:tcW w:w="900" w:type="dxa"/>
            <w:tcBorders>
              <w:top w:val="nil"/>
              <w:left w:val="nil"/>
              <w:bottom w:val="single" w:sz="4" w:space="0" w:color="auto"/>
              <w:right w:val="nil"/>
            </w:tcBorders>
            <w:shd w:val="clear" w:color="000000" w:fill="E6E6E6"/>
            <w:noWrap/>
            <w:vAlign w:val="center"/>
            <w:hideMark/>
          </w:tcPr>
          <w:p w14:paraId="76C15AED" w14:textId="47F81F25" w:rsidR="0066478E" w:rsidRPr="00513B38" w:rsidRDefault="0066478E" w:rsidP="0066478E">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10,891 </w:t>
            </w:r>
          </w:p>
        </w:tc>
        <w:tc>
          <w:tcPr>
            <w:tcW w:w="900" w:type="dxa"/>
            <w:tcBorders>
              <w:top w:val="nil"/>
              <w:left w:val="nil"/>
              <w:bottom w:val="single" w:sz="4" w:space="0" w:color="auto"/>
              <w:right w:val="nil"/>
            </w:tcBorders>
            <w:shd w:val="clear" w:color="auto" w:fill="auto"/>
            <w:noWrap/>
            <w:vAlign w:val="center"/>
            <w:hideMark/>
          </w:tcPr>
          <w:p w14:paraId="76C15AEE" w14:textId="7FBF2992" w:rsidR="0066478E" w:rsidRPr="00513B38" w:rsidRDefault="0066478E" w:rsidP="0066478E">
            <w:pPr>
              <w:spacing w:after="0" w:line="240" w:lineRule="auto"/>
              <w:jc w:val="right"/>
              <w:rPr>
                <w:rFonts w:ascii="Arial" w:hAnsi="Arial" w:cs="Arial"/>
                <w:b/>
                <w:bCs/>
                <w:sz w:val="16"/>
                <w:szCs w:val="16"/>
              </w:rPr>
            </w:pPr>
            <w:r>
              <w:rPr>
                <w:rFonts w:ascii="Arial" w:hAnsi="Arial" w:cs="Arial"/>
                <w:b/>
                <w:bCs/>
                <w:sz w:val="16"/>
                <w:szCs w:val="16"/>
              </w:rPr>
              <w:t xml:space="preserve">7,387 </w:t>
            </w:r>
          </w:p>
        </w:tc>
        <w:tc>
          <w:tcPr>
            <w:tcW w:w="900" w:type="dxa"/>
            <w:tcBorders>
              <w:top w:val="nil"/>
              <w:left w:val="nil"/>
              <w:bottom w:val="single" w:sz="4" w:space="0" w:color="auto"/>
              <w:right w:val="nil"/>
            </w:tcBorders>
            <w:shd w:val="clear" w:color="auto" w:fill="auto"/>
            <w:noWrap/>
            <w:vAlign w:val="center"/>
            <w:hideMark/>
          </w:tcPr>
          <w:p w14:paraId="76C15AEF" w14:textId="2A8F5E2B" w:rsidR="0066478E" w:rsidRPr="00513B38" w:rsidRDefault="0066478E" w:rsidP="0066478E">
            <w:pPr>
              <w:spacing w:after="0" w:line="240" w:lineRule="auto"/>
              <w:jc w:val="right"/>
              <w:rPr>
                <w:rFonts w:ascii="Arial" w:hAnsi="Arial" w:cs="Arial"/>
                <w:b/>
                <w:bCs/>
                <w:sz w:val="16"/>
                <w:szCs w:val="16"/>
              </w:rPr>
            </w:pPr>
            <w:r>
              <w:rPr>
                <w:rFonts w:ascii="Arial" w:hAnsi="Arial" w:cs="Arial"/>
                <w:b/>
                <w:bCs/>
                <w:sz w:val="16"/>
                <w:szCs w:val="16"/>
              </w:rPr>
              <w:t xml:space="preserve">7,691 </w:t>
            </w:r>
          </w:p>
        </w:tc>
        <w:tc>
          <w:tcPr>
            <w:tcW w:w="900" w:type="dxa"/>
            <w:tcBorders>
              <w:top w:val="nil"/>
              <w:left w:val="nil"/>
              <w:bottom w:val="single" w:sz="4" w:space="0" w:color="auto"/>
              <w:right w:val="nil"/>
            </w:tcBorders>
            <w:shd w:val="clear" w:color="auto" w:fill="auto"/>
            <w:noWrap/>
            <w:vAlign w:val="center"/>
            <w:hideMark/>
          </w:tcPr>
          <w:p w14:paraId="76C15AF0" w14:textId="3336ADAB" w:rsidR="0066478E" w:rsidRPr="00513B38" w:rsidRDefault="0066478E" w:rsidP="0066478E">
            <w:pPr>
              <w:spacing w:after="0" w:line="240" w:lineRule="auto"/>
              <w:jc w:val="right"/>
              <w:rPr>
                <w:rFonts w:ascii="Arial" w:hAnsi="Arial" w:cs="Arial"/>
                <w:b/>
                <w:bCs/>
                <w:sz w:val="16"/>
                <w:szCs w:val="16"/>
              </w:rPr>
            </w:pPr>
            <w:r>
              <w:rPr>
                <w:rFonts w:ascii="Arial" w:hAnsi="Arial" w:cs="Arial"/>
                <w:b/>
                <w:bCs/>
                <w:sz w:val="16"/>
                <w:szCs w:val="16"/>
              </w:rPr>
              <w:t xml:space="preserve">7,691 </w:t>
            </w:r>
          </w:p>
        </w:tc>
      </w:tr>
    </w:tbl>
    <w:p w14:paraId="76C15AF2" w14:textId="77777777" w:rsidR="00F47FE0" w:rsidRDefault="00F47FE0" w:rsidP="00F47FE0">
      <w:pPr>
        <w:pStyle w:val="TableGraphic"/>
      </w:pPr>
    </w:p>
    <w:p w14:paraId="76C15AF3" w14:textId="77777777" w:rsidR="00F47FE0" w:rsidRDefault="00F47FE0" w:rsidP="00F47FE0"/>
    <w:p w14:paraId="76C15AF4" w14:textId="1B81755B" w:rsidR="00F47FE0" w:rsidRDefault="00F47FE0" w:rsidP="00F47FE0">
      <w:pPr>
        <w:pStyle w:val="TableHeading"/>
        <w:rPr>
          <w:lang w:val="en-AU"/>
        </w:rPr>
      </w:pPr>
      <w:r>
        <w:br w:type="page"/>
        <w:t xml:space="preserve">Table </w:t>
      </w:r>
      <w:r w:rsidR="00273B43" w:rsidRPr="00273B43">
        <w:t>2.</w:t>
      </w:r>
      <w:r w:rsidR="00273B43" w:rsidRPr="00273B43">
        <w:rPr>
          <w:lang w:val="en-AU"/>
        </w:rPr>
        <w:t>2</w:t>
      </w:r>
      <w:r w:rsidR="00273B43" w:rsidRPr="00273B43">
        <w:t>.1</w:t>
      </w:r>
      <w:r>
        <w:t xml:space="preserve">: Budgeted expenses for Outcome </w:t>
      </w:r>
      <w:r>
        <w:rPr>
          <w:lang w:val="en-AU"/>
        </w:rPr>
        <w:t>2 (continued)</w:t>
      </w:r>
    </w:p>
    <w:tbl>
      <w:tblPr>
        <w:tblW w:w="7488" w:type="dxa"/>
        <w:tblLook w:val="04A0" w:firstRow="1" w:lastRow="0" w:firstColumn="1" w:lastColumn="0" w:noHBand="0" w:noVBand="1"/>
      </w:tblPr>
      <w:tblGrid>
        <w:gridCol w:w="2960"/>
        <w:gridCol w:w="928"/>
        <w:gridCol w:w="900"/>
        <w:gridCol w:w="900"/>
        <w:gridCol w:w="900"/>
        <w:gridCol w:w="900"/>
      </w:tblGrid>
      <w:tr w:rsidR="0020359C" w:rsidRPr="0020359C" w14:paraId="76C15AFB" w14:textId="77777777" w:rsidTr="00273B43">
        <w:trPr>
          <w:trHeight w:val="900"/>
        </w:trPr>
        <w:tc>
          <w:tcPr>
            <w:tcW w:w="2960" w:type="dxa"/>
            <w:tcBorders>
              <w:top w:val="single" w:sz="4" w:space="0" w:color="auto"/>
              <w:left w:val="nil"/>
              <w:bottom w:val="nil"/>
              <w:right w:val="nil"/>
            </w:tcBorders>
            <w:shd w:val="clear" w:color="auto" w:fill="auto"/>
            <w:vAlign w:val="center"/>
            <w:hideMark/>
          </w:tcPr>
          <w:p w14:paraId="76C15AF5" w14:textId="77777777" w:rsidR="0020359C" w:rsidRPr="0020359C" w:rsidRDefault="0020359C" w:rsidP="0020359C">
            <w:pPr>
              <w:spacing w:after="0" w:line="240" w:lineRule="auto"/>
              <w:jc w:val="left"/>
              <w:rPr>
                <w:rFonts w:ascii="Arial" w:hAnsi="Arial" w:cs="Arial"/>
                <w:b/>
                <w:bCs/>
                <w:color w:val="000000"/>
                <w:sz w:val="16"/>
                <w:szCs w:val="16"/>
              </w:rPr>
            </w:pPr>
            <w:r w:rsidRPr="0020359C">
              <w:rPr>
                <w:rFonts w:ascii="Arial" w:hAnsi="Arial" w:cs="Arial"/>
                <w:b/>
                <w:bCs/>
                <w:color w:val="000000"/>
                <w:sz w:val="16"/>
                <w:szCs w:val="16"/>
              </w:rPr>
              <w:t> </w:t>
            </w:r>
          </w:p>
        </w:tc>
        <w:tc>
          <w:tcPr>
            <w:tcW w:w="928" w:type="dxa"/>
            <w:tcBorders>
              <w:top w:val="single" w:sz="4" w:space="0" w:color="auto"/>
              <w:left w:val="nil"/>
              <w:bottom w:val="nil"/>
              <w:right w:val="nil"/>
            </w:tcBorders>
            <w:shd w:val="clear" w:color="auto" w:fill="auto"/>
            <w:hideMark/>
          </w:tcPr>
          <w:p w14:paraId="76C15AF6" w14:textId="77777777" w:rsidR="0020359C" w:rsidRPr="0020359C" w:rsidRDefault="0020359C" w:rsidP="00A36B42">
            <w:pPr>
              <w:spacing w:after="0" w:line="240" w:lineRule="auto"/>
              <w:jc w:val="right"/>
              <w:rPr>
                <w:rFonts w:ascii="Arial" w:hAnsi="Arial" w:cs="Arial"/>
                <w:sz w:val="16"/>
                <w:szCs w:val="16"/>
              </w:rPr>
            </w:pPr>
            <w:r w:rsidRPr="0020359C">
              <w:rPr>
                <w:rFonts w:ascii="Arial" w:hAnsi="Arial" w:cs="Arial"/>
                <w:sz w:val="16"/>
                <w:szCs w:val="16"/>
              </w:rPr>
              <w:t>2018</w:t>
            </w:r>
            <w:r w:rsidR="00A36B42">
              <w:rPr>
                <w:rFonts w:ascii="Arial" w:hAnsi="Arial" w:cs="Arial"/>
                <w:sz w:val="16"/>
                <w:szCs w:val="16"/>
              </w:rPr>
              <w:t>–</w:t>
            </w:r>
            <w:r w:rsidRPr="0020359C">
              <w:rPr>
                <w:rFonts w:ascii="Arial" w:hAnsi="Arial" w:cs="Arial"/>
                <w:sz w:val="16"/>
                <w:szCs w:val="16"/>
              </w:rPr>
              <w:t>19 Estimated actual</w:t>
            </w:r>
            <w:r w:rsidRPr="0020359C">
              <w:rPr>
                <w:rFonts w:ascii="Arial" w:hAnsi="Arial" w:cs="Arial"/>
                <w:sz w:val="16"/>
                <w:szCs w:val="16"/>
              </w:rPr>
              <w:br/>
              <w:t>$'000</w:t>
            </w:r>
          </w:p>
        </w:tc>
        <w:tc>
          <w:tcPr>
            <w:tcW w:w="900" w:type="dxa"/>
            <w:tcBorders>
              <w:top w:val="single" w:sz="4" w:space="0" w:color="auto"/>
              <w:left w:val="nil"/>
              <w:bottom w:val="nil"/>
              <w:right w:val="nil"/>
            </w:tcBorders>
            <w:shd w:val="clear" w:color="000000" w:fill="E6E6E6"/>
            <w:hideMark/>
          </w:tcPr>
          <w:p w14:paraId="76C15AF7" w14:textId="77777777" w:rsidR="0020359C" w:rsidRPr="0020359C" w:rsidRDefault="0020359C" w:rsidP="0020359C">
            <w:pPr>
              <w:spacing w:after="0" w:line="240" w:lineRule="auto"/>
              <w:jc w:val="right"/>
              <w:rPr>
                <w:rFonts w:ascii="Arial" w:hAnsi="Arial" w:cs="Arial"/>
                <w:sz w:val="16"/>
                <w:szCs w:val="16"/>
              </w:rPr>
            </w:pPr>
            <w:r w:rsidRPr="0020359C">
              <w:rPr>
                <w:rFonts w:ascii="Arial" w:hAnsi="Arial" w:cs="Arial"/>
                <w:sz w:val="16"/>
                <w:szCs w:val="16"/>
              </w:rPr>
              <w:t>2</w:t>
            </w:r>
            <w:r w:rsidR="00A36B42">
              <w:rPr>
                <w:rFonts w:ascii="Arial" w:hAnsi="Arial" w:cs="Arial"/>
                <w:sz w:val="16"/>
                <w:szCs w:val="16"/>
              </w:rPr>
              <w:t>019–</w:t>
            </w:r>
            <w:r w:rsidRPr="0020359C">
              <w:rPr>
                <w:rFonts w:ascii="Arial" w:hAnsi="Arial" w:cs="Arial"/>
                <w:sz w:val="16"/>
                <w:szCs w:val="16"/>
              </w:rPr>
              <w:t>20</w:t>
            </w:r>
            <w:r w:rsidRPr="0020359C">
              <w:rPr>
                <w:rFonts w:ascii="Arial" w:hAnsi="Arial" w:cs="Arial"/>
                <w:sz w:val="16"/>
                <w:szCs w:val="16"/>
              </w:rPr>
              <w:br/>
              <w:t>Budget</w:t>
            </w:r>
            <w:r w:rsidRPr="0020359C">
              <w:rPr>
                <w:rFonts w:ascii="Arial" w:hAnsi="Arial" w:cs="Arial"/>
                <w:sz w:val="16"/>
                <w:szCs w:val="16"/>
              </w:rPr>
              <w:br/>
            </w:r>
            <w:r w:rsidRPr="0020359C">
              <w:rPr>
                <w:rFonts w:ascii="Arial" w:hAnsi="Arial" w:cs="Arial"/>
                <w:sz w:val="16"/>
                <w:szCs w:val="16"/>
              </w:rPr>
              <w:br/>
              <w:t>$'000</w:t>
            </w:r>
          </w:p>
        </w:tc>
        <w:tc>
          <w:tcPr>
            <w:tcW w:w="900" w:type="dxa"/>
            <w:tcBorders>
              <w:top w:val="single" w:sz="4" w:space="0" w:color="auto"/>
              <w:left w:val="nil"/>
              <w:bottom w:val="nil"/>
              <w:right w:val="nil"/>
            </w:tcBorders>
            <w:shd w:val="clear" w:color="auto" w:fill="auto"/>
            <w:hideMark/>
          </w:tcPr>
          <w:p w14:paraId="76C15AF8" w14:textId="77777777" w:rsidR="0020359C" w:rsidRPr="0020359C" w:rsidRDefault="00A36B42" w:rsidP="0020359C">
            <w:pPr>
              <w:spacing w:after="0" w:line="240" w:lineRule="auto"/>
              <w:jc w:val="right"/>
              <w:rPr>
                <w:rFonts w:ascii="Arial" w:hAnsi="Arial" w:cs="Arial"/>
                <w:sz w:val="16"/>
                <w:szCs w:val="16"/>
              </w:rPr>
            </w:pPr>
            <w:r>
              <w:rPr>
                <w:rFonts w:ascii="Arial" w:hAnsi="Arial" w:cs="Arial"/>
                <w:sz w:val="16"/>
                <w:szCs w:val="16"/>
              </w:rPr>
              <w:t>2020–</w:t>
            </w:r>
            <w:r w:rsidR="0020359C" w:rsidRPr="0020359C">
              <w:rPr>
                <w:rFonts w:ascii="Arial" w:hAnsi="Arial" w:cs="Arial"/>
                <w:sz w:val="16"/>
                <w:szCs w:val="16"/>
              </w:rPr>
              <w:t>21 Forward estimate</w:t>
            </w:r>
            <w:r w:rsidR="0020359C" w:rsidRPr="0020359C">
              <w:rPr>
                <w:rFonts w:ascii="Arial" w:hAnsi="Arial" w:cs="Arial"/>
                <w:sz w:val="16"/>
                <w:szCs w:val="16"/>
              </w:rPr>
              <w:br/>
              <w:t>$'000</w:t>
            </w:r>
          </w:p>
        </w:tc>
        <w:tc>
          <w:tcPr>
            <w:tcW w:w="900" w:type="dxa"/>
            <w:tcBorders>
              <w:top w:val="single" w:sz="4" w:space="0" w:color="auto"/>
              <w:left w:val="nil"/>
              <w:bottom w:val="nil"/>
              <w:right w:val="nil"/>
            </w:tcBorders>
            <w:shd w:val="clear" w:color="auto" w:fill="auto"/>
            <w:hideMark/>
          </w:tcPr>
          <w:p w14:paraId="76C15AF9" w14:textId="77777777" w:rsidR="0020359C" w:rsidRPr="0020359C" w:rsidRDefault="00A36B42" w:rsidP="0020359C">
            <w:pPr>
              <w:spacing w:after="0" w:line="240" w:lineRule="auto"/>
              <w:jc w:val="right"/>
              <w:rPr>
                <w:rFonts w:ascii="Arial" w:hAnsi="Arial" w:cs="Arial"/>
                <w:sz w:val="16"/>
                <w:szCs w:val="16"/>
              </w:rPr>
            </w:pPr>
            <w:r>
              <w:rPr>
                <w:rFonts w:ascii="Arial" w:hAnsi="Arial" w:cs="Arial"/>
                <w:sz w:val="16"/>
                <w:szCs w:val="16"/>
              </w:rPr>
              <w:t>2021–</w:t>
            </w:r>
            <w:r w:rsidR="0020359C" w:rsidRPr="0020359C">
              <w:rPr>
                <w:rFonts w:ascii="Arial" w:hAnsi="Arial" w:cs="Arial"/>
                <w:sz w:val="16"/>
                <w:szCs w:val="16"/>
              </w:rPr>
              <w:t>22 Forward estimate</w:t>
            </w:r>
            <w:r w:rsidR="0020359C" w:rsidRPr="0020359C">
              <w:rPr>
                <w:rFonts w:ascii="Arial" w:hAnsi="Arial" w:cs="Arial"/>
                <w:sz w:val="16"/>
                <w:szCs w:val="16"/>
              </w:rPr>
              <w:br/>
              <w:t>$'000</w:t>
            </w:r>
          </w:p>
        </w:tc>
        <w:tc>
          <w:tcPr>
            <w:tcW w:w="900" w:type="dxa"/>
            <w:tcBorders>
              <w:top w:val="single" w:sz="4" w:space="0" w:color="auto"/>
              <w:left w:val="nil"/>
              <w:bottom w:val="nil"/>
              <w:right w:val="nil"/>
            </w:tcBorders>
            <w:shd w:val="clear" w:color="auto" w:fill="auto"/>
            <w:hideMark/>
          </w:tcPr>
          <w:p w14:paraId="76C15AFA" w14:textId="77777777" w:rsidR="0020359C" w:rsidRPr="0020359C" w:rsidRDefault="00A36B42" w:rsidP="0020359C">
            <w:pPr>
              <w:spacing w:after="0" w:line="240" w:lineRule="auto"/>
              <w:jc w:val="right"/>
              <w:rPr>
                <w:rFonts w:ascii="Arial" w:hAnsi="Arial" w:cs="Arial"/>
                <w:sz w:val="16"/>
                <w:szCs w:val="16"/>
              </w:rPr>
            </w:pPr>
            <w:r>
              <w:rPr>
                <w:rFonts w:ascii="Arial" w:hAnsi="Arial" w:cs="Arial"/>
                <w:sz w:val="16"/>
                <w:szCs w:val="16"/>
              </w:rPr>
              <w:t>2022–</w:t>
            </w:r>
            <w:r w:rsidR="0020359C" w:rsidRPr="0020359C">
              <w:rPr>
                <w:rFonts w:ascii="Arial" w:hAnsi="Arial" w:cs="Arial"/>
                <w:sz w:val="16"/>
                <w:szCs w:val="16"/>
              </w:rPr>
              <w:t>23</w:t>
            </w:r>
            <w:r w:rsidR="0020359C" w:rsidRPr="0020359C">
              <w:rPr>
                <w:rFonts w:ascii="Arial" w:hAnsi="Arial" w:cs="Arial"/>
                <w:sz w:val="16"/>
                <w:szCs w:val="16"/>
              </w:rPr>
              <w:br/>
              <w:t>Forward estimate</w:t>
            </w:r>
            <w:r w:rsidR="0020359C" w:rsidRPr="0020359C">
              <w:rPr>
                <w:rFonts w:ascii="Arial" w:hAnsi="Arial" w:cs="Arial"/>
                <w:sz w:val="16"/>
                <w:szCs w:val="16"/>
              </w:rPr>
              <w:br/>
              <w:t>$'000</w:t>
            </w:r>
          </w:p>
        </w:tc>
      </w:tr>
      <w:tr w:rsidR="0020359C" w:rsidRPr="0020359C" w14:paraId="76C15AFD" w14:textId="77777777" w:rsidTr="00273B43">
        <w:trPr>
          <w:trHeight w:val="225"/>
        </w:trPr>
        <w:tc>
          <w:tcPr>
            <w:tcW w:w="7488" w:type="dxa"/>
            <w:gridSpan w:val="6"/>
            <w:tcBorders>
              <w:top w:val="single" w:sz="4" w:space="0" w:color="auto"/>
              <w:left w:val="nil"/>
              <w:bottom w:val="single" w:sz="4" w:space="0" w:color="auto"/>
              <w:right w:val="nil"/>
            </w:tcBorders>
            <w:shd w:val="clear" w:color="000000" w:fill="E6E6E6"/>
            <w:vAlign w:val="center"/>
            <w:hideMark/>
          </w:tcPr>
          <w:p w14:paraId="76C15AFC" w14:textId="77777777" w:rsidR="0020359C" w:rsidRPr="0020359C" w:rsidRDefault="0020359C" w:rsidP="0020359C">
            <w:pPr>
              <w:spacing w:after="0" w:line="240" w:lineRule="auto"/>
              <w:jc w:val="left"/>
              <w:rPr>
                <w:rFonts w:ascii="Arial" w:hAnsi="Arial" w:cs="Arial"/>
                <w:b/>
                <w:bCs/>
                <w:sz w:val="16"/>
                <w:szCs w:val="16"/>
              </w:rPr>
            </w:pPr>
            <w:r w:rsidRPr="0020359C">
              <w:rPr>
                <w:rFonts w:ascii="Arial" w:hAnsi="Arial" w:cs="Arial"/>
                <w:b/>
                <w:bCs/>
                <w:sz w:val="16"/>
                <w:szCs w:val="16"/>
              </w:rPr>
              <w:t>Outcome 2 Totals by appropriation type</w:t>
            </w:r>
          </w:p>
        </w:tc>
      </w:tr>
      <w:tr w:rsidR="0066478E" w:rsidRPr="0020359C" w14:paraId="76C15B04" w14:textId="77777777" w:rsidTr="00273B43">
        <w:trPr>
          <w:trHeight w:val="222"/>
        </w:trPr>
        <w:tc>
          <w:tcPr>
            <w:tcW w:w="2960" w:type="dxa"/>
            <w:tcBorders>
              <w:top w:val="nil"/>
              <w:left w:val="nil"/>
              <w:bottom w:val="nil"/>
              <w:right w:val="nil"/>
            </w:tcBorders>
            <w:shd w:val="clear" w:color="auto" w:fill="auto"/>
            <w:noWrap/>
            <w:vAlign w:val="center"/>
            <w:hideMark/>
          </w:tcPr>
          <w:p w14:paraId="76C15AFE" w14:textId="77777777" w:rsidR="0066478E" w:rsidRPr="0020359C" w:rsidRDefault="0066478E" w:rsidP="0066478E">
            <w:pPr>
              <w:spacing w:after="0" w:line="240" w:lineRule="auto"/>
              <w:jc w:val="left"/>
              <w:rPr>
                <w:rFonts w:ascii="Arial" w:hAnsi="Arial" w:cs="Arial"/>
                <w:sz w:val="16"/>
                <w:szCs w:val="16"/>
              </w:rPr>
            </w:pPr>
            <w:r w:rsidRPr="0020359C">
              <w:rPr>
                <w:rFonts w:ascii="Arial" w:hAnsi="Arial" w:cs="Arial"/>
                <w:sz w:val="16"/>
                <w:szCs w:val="16"/>
              </w:rPr>
              <w:t>Administered expenses</w:t>
            </w:r>
          </w:p>
        </w:tc>
        <w:tc>
          <w:tcPr>
            <w:tcW w:w="928" w:type="dxa"/>
            <w:tcBorders>
              <w:top w:val="nil"/>
              <w:left w:val="nil"/>
              <w:bottom w:val="nil"/>
              <w:right w:val="nil"/>
            </w:tcBorders>
            <w:shd w:val="clear" w:color="auto" w:fill="auto"/>
            <w:noWrap/>
            <w:vAlign w:val="center"/>
            <w:hideMark/>
          </w:tcPr>
          <w:p w14:paraId="76C15AFF" w14:textId="77777777" w:rsidR="0066478E" w:rsidRPr="0020359C" w:rsidRDefault="0066478E" w:rsidP="0066478E">
            <w:pPr>
              <w:spacing w:after="0" w:line="240" w:lineRule="auto"/>
              <w:jc w:val="left"/>
              <w:rPr>
                <w:rFonts w:ascii="Arial" w:hAnsi="Arial" w:cs="Arial"/>
                <w:sz w:val="16"/>
                <w:szCs w:val="16"/>
              </w:rPr>
            </w:pPr>
          </w:p>
        </w:tc>
        <w:tc>
          <w:tcPr>
            <w:tcW w:w="900" w:type="dxa"/>
            <w:tcBorders>
              <w:top w:val="nil"/>
              <w:left w:val="nil"/>
              <w:bottom w:val="nil"/>
              <w:right w:val="nil"/>
            </w:tcBorders>
            <w:shd w:val="clear" w:color="000000" w:fill="E6E6E6"/>
            <w:noWrap/>
            <w:vAlign w:val="center"/>
            <w:hideMark/>
          </w:tcPr>
          <w:p w14:paraId="76C15B00" w14:textId="54224F53"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w:t>
            </w:r>
          </w:p>
        </w:tc>
        <w:tc>
          <w:tcPr>
            <w:tcW w:w="900" w:type="dxa"/>
            <w:tcBorders>
              <w:top w:val="nil"/>
              <w:left w:val="nil"/>
              <w:bottom w:val="nil"/>
              <w:right w:val="nil"/>
            </w:tcBorders>
            <w:shd w:val="clear" w:color="auto" w:fill="auto"/>
            <w:noWrap/>
            <w:vAlign w:val="center"/>
            <w:hideMark/>
          </w:tcPr>
          <w:p w14:paraId="76C15B01" w14:textId="77777777" w:rsidR="0066478E" w:rsidRPr="0020359C" w:rsidRDefault="0066478E" w:rsidP="0066478E">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76C15B02" w14:textId="77777777" w:rsidR="0066478E" w:rsidRPr="0020359C" w:rsidRDefault="0066478E" w:rsidP="0066478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B03" w14:textId="77777777" w:rsidR="0066478E" w:rsidRPr="0020359C" w:rsidRDefault="0066478E" w:rsidP="0066478E">
            <w:pPr>
              <w:spacing w:after="0" w:line="240" w:lineRule="auto"/>
              <w:jc w:val="left"/>
              <w:rPr>
                <w:rFonts w:ascii="Times New Roman" w:hAnsi="Times New Roman"/>
              </w:rPr>
            </w:pPr>
          </w:p>
        </w:tc>
      </w:tr>
      <w:tr w:rsidR="0066478E" w:rsidRPr="0020359C" w14:paraId="76C15B0B" w14:textId="77777777" w:rsidTr="00273B43">
        <w:trPr>
          <w:trHeight w:val="450"/>
        </w:trPr>
        <w:tc>
          <w:tcPr>
            <w:tcW w:w="2960" w:type="dxa"/>
            <w:tcBorders>
              <w:top w:val="nil"/>
              <w:left w:val="nil"/>
              <w:bottom w:val="nil"/>
              <w:right w:val="nil"/>
            </w:tcBorders>
            <w:shd w:val="clear" w:color="auto" w:fill="auto"/>
            <w:vAlign w:val="center"/>
            <w:hideMark/>
          </w:tcPr>
          <w:p w14:paraId="76C15B05" w14:textId="77777777" w:rsidR="0066478E" w:rsidRPr="0020359C" w:rsidRDefault="0066478E" w:rsidP="0066478E">
            <w:pPr>
              <w:spacing w:after="0" w:line="240" w:lineRule="auto"/>
              <w:ind w:left="316" w:hanging="142"/>
              <w:jc w:val="left"/>
              <w:rPr>
                <w:rFonts w:ascii="Arial" w:hAnsi="Arial" w:cs="Arial"/>
                <w:sz w:val="16"/>
                <w:szCs w:val="16"/>
              </w:rPr>
            </w:pPr>
            <w:r>
              <w:rPr>
                <w:rFonts w:ascii="Arial" w:hAnsi="Arial" w:cs="Arial"/>
                <w:sz w:val="16"/>
                <w:szCs w:val="16"/>
              </w:rPr>
              <w:t xml:space="preserve">Ordinary annual services </w:t>
            </w:r>
            <w:r w:rsidRPr="0020359C">
              <w:rPr>
                <w:rFonts w:ascii="Arial" w:hAnsi="Arial" w:cs="Arial"/>
                <w:sz w:val="16"/>
                <w:szCs w:val="16"/>
              </w:rPr>
              <w:t>(Appropriation Bill No. 1)</w:t>
            </w:r>
          </w:p>
        </w:tc>
        <w:tc>
          <w:tcPr>
            <w:tcW w:w="928" w:type="dxa"/>
            <w:tcBorders>
              <w:top w:val="nil"/>
              <w:left w:val="nil"/>
              <w:bottom w:val="nil"/>
              <w:right w:val="nil"/>
            </w:tcBorders>
            <w:shd w:val="clear" w:color="auto" w:fill="auto"/>
            <w:noWrap/>
            <w:vAlign w:val="center"/>
            <w:hideMark/>
          </w:tcPr>
          <w:p w14:paraId="76C15B06" w14:textId="06F19FAB" w:rsidR="0066478E" w:rsidRPr="0020359C"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62,009 </w:t>
            </w:r>
          </w:p>
        </w:tc>
        <w:tc>
          <w:tcPr>
            <w:tcW w:w="900" w:type="dxa"/>
            <w:tcBorders>
              <w:top w:val="nil"/>
              <w:left w:val="nil"/>
              <w:bottom w:val="nil"/>
              <w:right w:val="nil"/>
            </w:tcBorders>
            <w:shd w:val="clear" w:color="000000" w:fill="E6E6E6"/>
            <w:noWrap/>
            <w:vAlign w:val="center"/>
            <w:hideMark/>
          </w:tcPr>
          <w:p w14:paraId="76C15B07" w14:textId="1DC8B0C9"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42,052 </w:t>
            </w:r>
          </w:p>
        </w:tc>
        <w:tc>
          <w:tcPr>
            <w:tcW w:w="900" w:type="dxa"/>
            <w:tcBorders>
              <w:top w:val="nil"/>
              <w:left w:val="nil"/>
              <w:bottom w:val="nil"/>
              <w:right w:val="nil"/>
            </w:tcBorders>
            <w:shd w:val="clear" w:color="auto" w:fill="auto"/>
            <w:noWrap/>
            <w:vAlign w:val="center"/>
            <w:hideMark/>
          </w:tcPr>
          <w:p w14:paraId="76C15B08" w14:textId="3292C5D8"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39,024 </w:t>
            </w:r>
          </w:p>
        </w:tc>
        <w:tc>
          <w:tcPr>
            <w:tcW w:w="900" w:type="dxa"/>
            <w:tcBorders>
              <w:top w:val="nil"/>
              <w:left w:val="nil"/>
              <w:bottom w:val="nil"/>
              <w:right w:val="nil"/>
            </w:tcBorders>
            <w:shd w:val="clear" w:color="auto" w:fill="auto"/>
            <w:noWrap/>
            <w:vAlign w:val="center"/>
            <w:hideMark/>
          </w:tcPr>
          <w:p w14:paraId="76C15B09" w14:textId="38FD15FB"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39,731 </w:t>
            </w:r>
          </w:p>
        </w:tc>
        <w:tc>
          <w:tcPr>
            <w:tcW w:w="900" w:type="dxa"/>
            <w:tcBorders>
              <w:top w:val="nil"/>
              <w:left w:val="nil"/>
              <w:bottom w:val="nil"/>
              <w:right w:val="nil"/>
            </w:tcBorders>
            <w:shd w:val="clear" w:color="auto" w:fill="auto"/>
            <w:noWrap/>
            <w:vAlign w:val="center"/>
            <w:hideMark/>
          </w:tcPr>
          <w:p w14:paraId="76C15B0A" w14:textId="3AA5827A"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40,363 </w:t>
            </w:r>
          </w:p>
        </w:tc>
      </w:tr>
      <w:tr w:rsidR="0066478E" w:rsidRPr="0020359C" w14:paraId="76C15B12" w14:textId="77777777" w:rsidTr="00273B43">
        <w:trPr>
          <w:trHeight w:val="225"/>
        </w:trPr>
        <w:tc>
          <w:tcPr>
            <w:tcW w:w="2960" w:type="dxa"/>
            <w:tcBorders>
              <w:top w:val="nil"/>
              <w:left w:val="nil"/>
              <w:bottom w:val="nil"/>
              <w:right w:val="nil"/>
            </w:tcBorders>
            <w:shd w:val="clear" w:color="auto" w:fill="auto"/>
            <w:noWrap/>
            <w:vAlign w:val="center"/>
            <w:hideMark/>
          </w:tcPr>
          <w:p w14:paraId="76C15B0C" w14:textId="77777777" w:rsidR="0066478E" w:rsidRPr="0020359C" w:rsidRDefault="0066478E" w:rsidP="0066478E">
            <w:pPr>
              <w:spacing w:after="0" w:line="240" w:lineRule="auto"/>
              <w:ind w:left="316" w:hanging="142"/>
              <w:jc w:val="left"/>
              <w:rPr>
                <w:rFonts w:ascii="Arial" w:hAnsi="Arial" w:cs="Arial"/>
                <w:sz w:val="16"/>
                <w:szCs w:val="16"/>
              </w:rPr>
            </w:pPr>
            <w:r w:rsidRPr="0020359C">
              <w:rPr>
                <w:rFonts w:ascii="Arial" w:hAnsi="Arial" w:cs="Arial"/>
                <w:sz w:val="16"/>
                <w:szCs w:val="16"/>
              </w:rPr>
              <w:t>Special appropriations</w:t>
            </w:r>
          </w:p>
        </w:tc>
        <w:tc>
          <w:tcPr>
            <w:tcW w:w="928" w:type="dxa"/>
            <w:tcBorders>
              <w:top w:val="nil"/>
              <w:left w:val="nil"/>
              <w:bottom w:val="nil"/>
              <w:right w:val="nil"/>
            </w:tcBorders>
            <w:shd w:val="clear" w:color="auto" w:fill="auto"/>
            <w:noWrap/>
            <w:vAlign w:val="center"/>
            <w:hideMark/>
          </w:tcPr>
          <w:p w14:paraId="76C15B0D" w14:textId="4C3C4685" w:rsidR="0066478E" w:rsidRPr="0020359C"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376,569 </w:t>
            </w:r>
          </w:p>
        </w:tc>
        <w:tc>
          <w:tcPr>
            <w:tcW w:w="900" w:type="dxa"/>
            <w:tcBorders>
              <w:top w:val="nil"/>
              <w:left w:val="nil"/>
              <w:bottom w:val="nil"/>
              <w:right w:val="nil"/>
            </w:tcBorders>
            <w:shd w:val="clear" w:color="000000" w:fill="E6E6E6"/>
            <w:noWrap/>
            <w:vAlign w:val="center"/>
            <w:hideMark/>
          </w:tcPr>
          <w:p w14:paraId="76C15B0E" w14:textId="67D1F808"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399,548 </w:t>
            </w:r>
          </w:p>
        </w:tc>
        <w:tc>
          <w:tcPr>
            <w:tcW w:w="900" w:type="dxa"/>
            <w:tcBorders>
              <w:top w:val="nil"/>
              <w:left w:val="nil"/>
              <w:bottom w:val="nil"/>
              <w:right w:val="nil"/>
            </w:tcBorders>
            <w:shd w:val="clear" w:color="auto" w:fill="auto"/>
            <w:noWrap/>
            <w:vAlign w:val="center"/>
            <w:hideMark/>
          </w:tcPr>
          <w:p w14:paraId="76C15B0F" w14:textId="15DFBAF9"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396,519 </w:t>
            </w:r>
          </w:p>
        </w:tc>
        <w:tc>
          <w:tcPr>
            <w:tcW w:w="900" w:type="dxa"/>
            <w:tcBorders>
              <w:top w:val="nil"/>
              <w:left w:val="nil"/>
              <w:bottom w:val="nil"/>
              <w:right w:val="nil"/>
            </w:tcBorders>
            <w:shd w:val="clear" w:color="auto" w:fill="auto"/>
            <w:noWrap/>
            <w:vAlign w:val="center"/>
            <w:hideMark/>
          </w:tcPr>
          <w:p w14:paraId="76C15B10" w14:textId="0B499B26"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398,025 </w:t>
            </w:r>
          </w:p>
        </w:tc>
        <w:tc>
          <w:tcPr>
            <w:tcW w:w="900" w:type="dxa"/>
            <w:tcBorders>
              <w:top w:val="nil"/>
              <w:left w:val="nil"/>
              <w:bottom w:val="nil"/>
              <w:right w:val="nil"/>
            </w:tcBorders>
            <w:shd w:val="clear" w:color="auto" w:fill="auto"/>
            <w:noWrap/>
            <w:vAlign w:val="center"/>
            <w:hideMark/>
          </w:tcPr>
          <w:p w14:paraId="76C15B11" w14:textId="07B5A089"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398,971 </w:t>
            </w:r>
          </w:p>
        </w:tc>
      </w:tr>
      <w:tr w:rsidR="0066478E" w:rsidRPr="0020359C" w14:paraId="76C15B19" w14:textId="77777777" w:rsidTr="00273B43">
        <w:trPr>
          <w:trHeight w:val="225"/>
        </w:trPr>
        <w:tc>
          <w:tcPr>
            <w:tcW w:w="2960" w:type="dxa"/>
            <w:tcBorders>
              <w:top w:val="nil"/>
              <w:left w:val="nil"/>
              <w:bottom w:val="nil"/>
              <w:right w:val="nil"/>
            </w:tcBorders>
            <w:shd w:val="clear" w:color="auto" w:fill="auto"/>
            <w:vAlign w:val="center"/>
            <w:hideMark/>
          </w:tcPr>
          <w:p w14:paraId="76C15B13" w14:textId="77777777" w:rsidR="0066478E" w:rsidRPr="0020359C" w:rsidRDefault="0066478E" w:rsidP="0066478E">
            <w:pPr>
              <w:spacing w:after="0" w:line="240" w:lineRule="auto"/>
              <w:jc w:val="right"/>
              <w:rPr>
                <w:rFonts w:ascii="Arial" w:hAnsi="Arial" w:cs="Arial"/>
                <w:b/>
                <w:bCs/>
                <w:sz w:val="16"/>
                <w:szCs w:val="16"/>
              </w:rPr>
            </w:pPr>
            <w:r w:rsidRPr="0020359C">
              <w:rPr>
                <w:rFonts w:ascii="Arial" w:hAnsi="Arial" w:cs="Arial"/>
                <w:b/>
                <w:bCs/>
                <w:sz w:val="16"/>
                <w:szCs w:val="16"/>
              </w:rPr>
              <w:t>Administered total</w:t>
            </w:r>
          </w:p>
        </w:tc>
        <w:tc>
          <w:tcPr>
            <w:tcW w:w="928" w:type="dxa"/>
            <w:tcBorders>
              <w:top w:val="single" w:sz="4" w:space="0" w:color="auto"/>
              <w:left w:val="nil"/>
              <w:bottom w:val="single" w:sz="4" w:space="0" w:color="auto"/>
              <w:right w:val="nil"/>
            </w:tcBorders>
            <w:shd w:val="clear" w:color="auto" w:fill="auto"/>
            <w:noWrap/>
            <w:vAlign w:val="center"/>
            <w:hideMark/>
          </w:tcPr>
          <w:p w14:paraId="76C15B14" w14:textId="6999D213" w:rsidR="0066478E" w:rsidRPr="0020359C"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438,578 </w:t>
            </w:r>
          </w:p>
        </w:tc>
        <w:tc>
          <w:tcPr>
            <w:tcW w:w="900" w:type="dxa"/>
            <w:tcBorders>
              <w:top w:val="single" w:sz="4" w:space="0" w:color="auto"/>
              <w:left w:val="nil"/>
              <w:bottom w:val="single" w:sz="4" w:space="0" w:color="auto"/>
              <w:right w:val="nil"/>
            </w:tcBorders>
            <w:shd w:val="clear" w:color="000000" w:fill="E6E6E6"/>
            <w:noWrap/>
            <w:vAlign w:val="center"/>
            <w:hideMark/>
          </w:tcPr>
          <w:p w14:paraId="76C15B15" w14:textId="6E7FFB04"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441,600 </w:t>
            </w:r>
          </w:p>
        </w:tc>
        <w:tc>
          <w:tcPr>
            <w:tcW w:w="900" w:type="dxa"/>
            <w:tcBorders>
              <w:top w:val="single" w:sz="4" w:space="0" w:color="auto"/>
              <w:left w:val="nil"/>
              <w:bottom w:val="single" w:sz="4" w:space="0" w:color="auto"/>
              <w:right w:val="nil"/>
            </w:tcBorders>
            <w:shd w:val="clear" w:color="auto" w:fill="auto"/>
            <w:noWrap/>
            <w:vAlign w:val="center"/>
            <w:hideMark/>
          </w:tcPr>
          <w:p w14:paraId="76C15B16" w14:textId="7797A6C6" w:rsidR="0066478E" w:rsidRPr="0020359C"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435,543 </w:t>
            </w:r>
          </w:p>
        </w:tc>
        <w:tc>
          <w:tcPr>
            <w:tcW w:w="900" w:type="dxa"/>
            <w:tcBorders>
              <w:top w:val="single" w:sz="4" w:space="0" w:color="auto"/>
              <w:left w:val="nil"/>
              <w:bottom w:val="single" w:sz="4" w:space="0" w:color="auto"/>
              <w:right w:val="nil"/>
            </w:tcBorders>
            <w:shd w:val="clear" w:color="auto" w:fill="auto"/>
            <w:noWrap/>
            <w:vAlign w:val="center"/>
            <w:hideMark/>
          </w:tcPr>
          <w:p w14:paraId="76C15B17" w14:textId="05B3D0ED" w:rsidR="0066478E" w:rsidRPr="0020359C"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437,756 </w:t>
            </w:r>
          </w:p>
        </w:tc>
        <w:tc>
          <w:tcPr>
            <w:tcW w:w="900" w:type="dxa"/>
            <w:tcBorders>
              <w:top w:val="single" w:sz="4" w:space="0" w:color="auto"/>
              <w:left w:val="nil"/>
              <w:bottom w:val="single" w:sz="4" w:space="0" w:color="auto"/>
              <w:right w:val="nil"/>
            </w:tcBorders>
            <w:shd w:val="clear" w:color="auto" w:fill="auto"/>
            <w:noWrap/>
            <w:vAlign w:val="center"/>
            <w:hideMark/>
          </w:tcPr>
          <w:p w14:paraId="76C15B18" w14:textId="0E97C3B1" w:rsidR="0066478E" w:rsidRPr="0020359C"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439,334 </w:t>
            </w:r>
          </w:p>
        </w:tc>
      </w:tr>
      <w:tr w:rsidR="0066478E" w:rsidRPr="0020359C" w14:paraId="76C15B20" w14:textId="77777777" w:rsidTr="00273B43">
        <w:trPr>
          <w:trHeight w:val="225"/>
        </w:trPr>
        <w:tc>
          <w:tcPr>
            <w:tcW w:w="2960" w:type="dxa"/>
            <w:tcBorders>
              <w:top w:val="nil"/>
              <w:left w:val="nil"/>
              <w:bottom w:val="nil"/>
              <w:right w:val="nil"/>
            </w:tcBorders>
            <w:shd w:val="clear" w:color="auto" w:fill="auto"/>
            <w:noWrap/>
            <w:vAlign w:val="center"/>
            <w:hideMark/>
          </w:tcPr>
          <w:p w14:paraId="76C15B1A" w14:textId="77777777" w:rsidR="0066478E" w:rsidRPr="0020359C" w:rsidRDefault="0066478E" w:rsidP="0066478E">
            <w:pPr>
              <w:spacing w:after="0" w:line="240" w:lineRule="auto"/>
              <w:jc w:val="left"/>
              <w:rPr>
                <w:rFonts w:ascii="Arial" w:hAnsi="Arial" w:cs="Arial"/>
                <w:sz w:val="16"/>
                <w:szCs w:val="16"/>
              </w:rPr>
            </w:pPr>
            <w:r w:rsidRPr="0020359C">
              <w:rPr>
                <w:rFonts w:ascii="Arial" w:hAnsi="Arial" w:cs="Arial"/>
                <w:sz w:val="16"/>
                <w:szCs w:val="16"/>
              </w:rPr>
              <w:t>Departmental expenses</w:t>
            </w:r>
          </w:p>
        </w:tc>
        <w:tc>
          <w:tcPr>
            <w:tcW w:w="928" w:type="dxa"/>
            <w:tcBorders>
              <w:top w:val="nil"/>
              <w:left w:val="nil"/>
              <w:bottom w:val="nil"/>
              <w:right w:val="nil"/>
            </w:tcBorders>
            <w:shd w:val="clear" w:color="auto" w:fill="auto"/>
            <w:noWrap/>
            <w:vAlign w:val="center"/>
            <w:hideMark/>
          </w:tcPr>
          <w:p w14:paraId="76C15B1B" w14:textId="77777777" w:rsidR="0066478E" w:rsidRPr="0020359C" w:rsidRDefault="0066478E" w:rsidP="0066478E">
            <w:pPr>
              <w:spacing w:after="0" w:line="240" w:lineRule="auto"/>
              <w:jc w:val="left"/>
              <w:rPr>
                <w:rFonts w:ascii="Arial" w:hAnsi="Arial" w:cs="Arial"/>
                <w:sz w:val="16"/>
                <w:szCs w:val="16"/>
              </w:rPr>
            </w:pPr>
          </w:p>
        </w:tc>
        <w:tc>
          <w:tcPr>
            <w:tcW w:w="900" w:type="dxa"/>
            <w:tcBorders>
              <w:top w:val="nil"/>
              <w:left w:val="nil"/>
              <w:bottom w:val="nil"/>
              <w:right w:val="nil"/>
            </w:tcBorders>
            <w:shd w:val="clear" w:color="000000" w:fill="E6E6E6"/>
            <w:noWrap/>
            <w:vAlign w:val="center"/>
            <w:hideMark/>
          </w:tcPr>
          <w:p w14:paraId="76C15B1C" w14:textId="4613EA14"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w:t>
            </w:r>
          </w:p>
        </w:tc>
        <w:tc>
          <w:tcPr>
            <w:tcW w:w="900" w:type="dxa"/>
            <w:tcBorders>
              <w:top w:val="nil"/>
              <w:left w:val="nil"/>
              <w:bottom w:val="nil"/>
              <w:right w:val="nil"/>
            </w:tcBorders>
            <w:shd w:val="clear" w:color="auto" w:fill="auto"/>
            <w:noWrap/>
            <w:vAlign w:val="center"/>
            <w:hideMark/>
          </w:tcPr>
          <w:p w14:paraId="76C15B1D" w14:textId="77777777" w:rsidR="0066478E" w:rsidRPr="0020359C" w:rsidRDefault="0066478E" w:rsidP="0066478E">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76C15B1E" w14:textId="77777777" w:rsidR="0066478E" w:rsidRPr="0020359C" w:rsidRDefault="0066478E" w:rsidP="0066478E">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B1F" w14:textId="77777777" w:rsidR="0066478E" w:rsidRPr="0020359C" w:rsidRDefault="0066478E" w:rsidP="0066478E">
            <w:pPr>
              <w:spacing w:after="0" w:line="240" w:lineRule="auto"/>
              <w:jc w:val="left"/>
              <w:rPr>
                <w:rFonts w:ascii="Times New Roman" w:hAnsi="Times New Roman"/>
              </w:rPr>
            </w:pPr>
          </w:p>
        </w:tc>
      </w:tr>
      <w:tr w:rsidR="0066478E" w:rsidRPr="0020359C" w14:paraId="76C15B27" w14:textId="77777777" w:rsidTr="00273B43">
        <w:trPr>
          <w:trHeight w:val="225"/>
        </w:trPr>
        <w:tc>
          <w:tcPr>
            <w:tcW w:w="2960" w:type="dxa"/>
            <w:tcBorders>
              <w:top w:val="nil"/>
              <w:left w:val="nil"/>
              <w:bottom w:val="nil"/>
              <w:right w:val="nil"/>
            </w:tcBorders>
            <w:shd w:val="clear" w:color="auto" w:fill="auto"/>
            <w:noWrap/>
            <w:vAlign w:val="center"/>
            <w:hideMark/>
          </w:tcPr>
          <w:p w14:paraId="76C15B21" w14:textId="77777777" w:rsidR="0066478E" w:rsidRPr="0020359C" w:rsidRDefault="0066478E" w:rsidP="0066478E">
            <w:pPr>
              <w:spacing w:after="0" w:line="240" w:lineRule="auto"/>
              <w:ind w:left="316" w:hanging="142"/>
              <w:jc w:val="left"/>
              <w:rPr>
                <w:rFonts w:ascii="Arial" w:hAnsi="Arial" w:cs="Arial"/>
                <w:sz w:val="16"/>
                <w:szCs w:val="16"/>
              </w:rPr>
            </w:pPr>
            <w:r w:rsidRPr="0020359C">
              <w:rPr>
                <w:rFonts w:ascii="Arial" w:hAnsi="Arial" w:cs="Arial"/>
                <w:sz w:val="16"/>
                <w:szCs w:val="16"/>
              </w:rPr>
              <w:t>Departmental appropriation</w:t>
            </w:r>
          </w:p>
        </w:tc>
        <w:tc>
          <w:tcPr>
            <w:tcW w:w="928" w:type="dxa"/>
            <w:tcBorders>
              <w:top w:val="nil"/>
              <w:left w:val="nil"/>
              <w:bottom w:val="nil"/>
              <w:right w:val="nil"/>
            </w:tcBorders>
            <w:shd w:val="clear" w:color="auto" w:fill="auto"/>
            <w:noWrap/>
            <w:vAlign w:val="center"/>
            <w:hideMark/>
          </w:tcPr>
          <w:p w14:paraId="76C15B22" w14:textId="163E93C5" w:rsidR="0066478E" w:rsidRPr="0020359C" w:rsidRDefault="00C04F94" w:rsidP="0066478E">
            <w:pPr>
              <w:spacing w:after="0" w:line="240" w:lineRule="auto"/>
              <w:jc w:val="right"/>
              <w:rPr>
                <w:rFonts w:ascii="Arial" w:hAnsi="Arial" w:cs="Arial"/>
                <w:color w:val="000000"/>
                <w:sz w:val="16"/>
                <w:szCs w:val="16"/>
              </w:rPr>
            </w:pPr>
            <w:r>
              <w:rPr>
                <w:rFonts w:ascii="Arial" w:hAnsi="Arial" w:cs="Arial"/>
                <w:color w:val="000000"/>
                <w:sz w:val="16"/>
                <w:szCs w:val="16"/>
              </w:rPr>
              <w:t>88,887</w:t>
            </w:r>
            <w:r w:rsidR="0066478E">
              <w:rPr>
                <w:rFonts w:ascii="Arial" w:hAnsi="Arial" w:cs="Arial"/>
                <w:color w:val="000000"/>
                <w:sz w:val="16"/>
                <w:szCs w:val="16"/>
              </w:rPr>
              <w:t xml:space="preserve"> </w:t>
            </w:r>
          </w:p>
        </w:tc>
        <w:tc>
          <w:tcPr>
            <w:tcW w:w="900" w:type="dxa"/>
            <w:tcBorders>
              <w:top w:val="nil"/>
              <w:left w:val="nil"/>
              <w:bottom w:val="nil"/>
              <w:right w:val="nil"/>
            </w:tcBorders>
            <w:shd w:val="clear" w:color="000000" w:fill="E6E6E6"/>
            <w:noWrap/>
            <w:vAlign w:val="center"/>
            <w:hideMark/>
          </w:tcPr>
          <w:p w14:paraId="76C15B23" w14:textId="221A2956" w:rsidR="0066478E" w:rsidRPr="0020359C" w:rsidRDefault="0066478E" w:rsidP="00C04F94">
            <w:pPr>
              <w:spacing w:after="0" w:line="240" w:lineRule="auto"/>
              <w:jc w:val="right"/>
              <w:rPr>
                <w:rFonts w:ascii="Arial" w:hAnsi="Arial" w:cs="Arial"/>
                <w:sz w:val="16"/>
                <w:szCs w:val="16"/>
              </w:rPr>
            </w:pPr>
            <w:r>
              <w:rPr>
                <w:rFonts w:ascii="Arial" w:hAnsi="Arial" w:cs="Arial"/>
                <w:sz w:val="16"/>
                <w:szCs w:val="16"/>
              </w:rPr>
              <w:t>89,</w:t>
            </w:r>
            <w:r w:rsidR="00C04F94">
              <w:rPr>
                <w:rFonts w:ascii="Arial" w:hAnsi="Arial" w:cs="Arial"/>
                <w:sz w:val="16"/>
                <w:szCs w:val="16"/>
              </w:rPr>
              <w:t>749</w:t>
            </w:r>
            <w:r>
              <w:rPr>
                <w:rFonts w:ascii="Arial" w:hAnsi="Arial" w:cs="Arial"/>
                <w:sz w:val="16"/>
                <w:szCs w:val="16"/>
              </w:rPr>
              <w:t xml:space="preserve"> </w:t>
            </w:r>
          </w:p>
        </w:tc>
        <w:tc>
          <w:tcPr>
            <w:tcW w:w="900" w:type="dxa"/>
            <w:tcBorders>
              <w:top w:val="nil"/>
              <w:left w:val="nil"/>
              <w:bottom w:val="nil"/>
              <w:right w:val="nil"/>
            </w:tcBorders>
            <w:shd w:val="clear" w:color="auto" w:fill="auto"/>
            <w:noWrap/>
            <w:vAlign w:val="center"/>
            <w:hideMark/>
          </w:tcPr>
          <w:p w14:paraId="76C15B24" w14:textId="4F066615" w:rsidR="0066478E" w:rsidRPr="0020359C" w:rsidRDefault="0066478E" w:rsidP="00C04F94">
            <w:pPr>
              <w:spacing w:after="0" w:line="240" w:lineRule="auto"/>
              <w:jc w:val="right"/>
              <w:rPr>
                <w:rFonts w:ascii="Arial" w:hAnsi="Arial" w:cs="Arial"/>
                <w:sz w:val="16"/>
                <w:szCs w:val="16"/>
              </w:rPr>
            </w:pPr>
            <w:r>
              <w:rPr>
                <w:rFonts w:ascii="Arial" w:hAnsi="Arial" w:cs="Arial"/>
                <w:sz w:val="16"/>
                <w:szCs w:val="16"/>
              </w:rPr>
              <w:t>88,</w:t>
            </w:r>
            <w:r w:rsidR="00C04F94">
              <w:rPr>
                <w:rFonts w:ascii="Arial" w:hAnsi="Arial" w:cs="Arial"/>
                <w:sz w:val="16"/>
                <w:szCs w:val="16"/>
              </w:rPr>
              <w:t>859</w:t>
            </w:r>
            <w:r>
              <w:rPr>
                <w:rFonts w:ascii="Arial" w:hAnsi="Arial" w:cs="Arial"/>
                <w:sz w:val="16"/>
                <w:szCs w:val="16"/>
              </w:rPr>
              <w:t xml:space="preserve"> </w:t>
            </w:r>
          </w:p>
        </w:tc>
        <w:tc>
          <w:tcPr>
            <w:tcW w:w="900" w:type="dxa"/>
            <w:tcBorders>
              <w:top w:val="nil"/>
              <w:left w:val="nil"/>
              <w:bottom w:val="nil"/>
              <w:right w:val="nil"/>
            </w:tcBorders>
            <w:shd w:val="clear" w:color="auto" w:fill="auto"/>
            <w:noWrap/>
            <w:vAlign w:val="center"/>
            <w:hideMark/>
          </w:tcPr>
          <w:p w14:paraId="76C15B25" w14:textId="213E890C" w:rsidR="0066478E" w:rsidRPr="0020359C" w:rsidRDefault="0066478E" w:rsidP="00C04F94">
            <w:pPr>
              <w:spacing w:after="0" w:line="240" w:lineRule="auto"/>
              <w:jc w:val="right"/>
              <w:rPr>
                <w:rFonts w:ascii="Arial" w:hAnsi="Arial" w:cs="Arial"/>
                <w:sz w:val="16"/>
                <w:szCs w:val="16"/>
              </w:rPr>
            </w:pPr>
            <w:r>
              <w:rPr>
                <w:rFonts w:ascii="Arial" w:hAnsi="Arial" w:cs="Arial"/>
                <w:sz w:val="16"/>
                <w:szCs w:val="16"/>
              </w:rPr>
              <w:t>89,</w:t>
            </w:r>
            <w:r w:rsidR="00C04F94">
              <w:rPr>
                <w:rFonts w:ascii="Arial" w:hAnsi="Arial" w:cs="Arial"/>
                <w:sz w:val="16"/>
                <w:szCs w:val="16"/>
              </w:rPr>
              <w:t>024</w:t>
            </w:r>
            <w:r>
              <w:rPr>
                <w:rFonts w:ascii="Arial" w:hAnsi="Arial" w:cs="Arial"/>
                <w:sz w:val="16"/>
                <w:szCs w:val="16"/>
              </w:rPr>
              <w:t xml:space="preserve"> </w:t>
            </w:r>
          </w:p>
        </w:tc>
        <w:tc>
          <w:tcPr>
            <w:tcW w:w="900" w:type="dxa"/>
            <w:tcBorders>
              <w:top w:val="nil"/>
              <w:left w:val="nil"/>
              <w:bottom w:val="nil"/>
              <w:right w:val="nil"/>
            </w:tcBorders>
            <w:shd w:val="clear" w:color="auto" w:fill="auto"/>
            <w:noWrap/>
            <w:vAlign w:val="center"/>
            <w:hideMark/>
          </w:tcPr>
          <w:p w14:paraId="76C15B26" w14:textId="4F396473" w:rsidR="0066478E" w:rsidRPr="0020359C" w:rsidRDefault="0066478E" w:rsidP="00C04F94">
            <w:pPr>
              <w:spacing w:after="0" w:line="240" w:lineRule="auto"/>
              <w:jc w:val="right"/>
              <w:rPr>
                <w:rFonts w:ascii="Arial" w:hAnsi="Arial" w:cs="Arial"/>
                <w:sz w:val="16"/>
                <w:szCs w:val="16"/>
              </w:rPr>
            </w:pPr>
            <w:r>
              <w:rPr>
                <w:rFonts w:ascii="Arial" w:hAnsi="Arial" w:cs="Arial"/>
                <w:sz w:val="16"/>
                <w:szCs w:val="16"/>
              </w:rPr>
              <w:t>89,</w:t>
            </w:r>
            <w:r w:rsidR="00C04F94">
              <w:rPr>
                <w:rFonts w:ascii="Arial" w:hAnsi="Arial" w:cs="Arial"/>
                <w:sz w:val="16"/>
                <w:szCs w:val="16"/>
              </w:rPr>
              <w:t>630</w:t>
            </w:r>
            <w:r>
              <w:rPr>
                <w:rFonts w:ascii="Arial" w:hAnsi="Arial" w:cs="Arial"/>
                <w:sz w:val="16"/>
                <w:szCs w:val="16"/>
              </w:rPr>
              <w:t xml:space="preserve"> </w:t>
            </w:r>
          </w:p>
        </w:tc>
      </w:tr>
      <w:tr w:rsidR="0066478E" w:rsidRPr="0020359C" w14:paraId="76C15B2E" w14:textId="77777777" w:rsidTr="00273B43">
        <w:trPr>
          <w:trHeight w:val="225"/>
        </w:trPr>
        <w:tc>
          <w:tcPr>
            <w:tcW w:w="2960" w:type="dxa"/>
            <w:tcBorders>
              <w:top w:val="nil"/>
              <w:left w:val="nil"/>
              <w:bottom w:val="nil"/>
              <w:right w:val="nil"/>
            </w:tcBorders>
            <w:shd w:val="clear" w:color="auto" w:fill="auto"/>
            <w:vAlign w:val="center"/>
            <w:hideMark/>
          </w:tcPr>
          <w:p w14:paraId="76C15B28" w14:textId="77777777" w:rsidR="0066478E" w:rsidRPr="0020359C" w:rsidRDefault="0066478E" w:rsidP="0066478E">
            <w:pPr>
              <w:spacing w:after="0" w:line="240" w:lineRule="auto"/>
              <w:ind w:left="316" w:hanging="142"/>
              <w:jc w:val="left"/>
              <w:rPr>
                <w:rFonts w:ascii="Arial" w:hAnsi="Arial" w:cs="Arial"/>
                <w:sz w:val="16"/>
                <w:szCs w:val="16"/>
              </w:rPr>
            </w:pPr>
            <w:r w:rsidRPr="0020359C">
              <w:rPr>
                <w:rFonts w:ascii="Arial" w:hAnsi="Arial" w:cs="Arial"/>
                <w:sz w:val="16"/>
                <w:szCs w:val="16"/>
              </w:rPr>
              <w:t>s74 Retained revenue receipts (a)</w:t>
            </w:r>
          </w:p>
        </w:tc>
        <w:tc>
          <w:tcPr>
            <w:tcW w:w="928" w:type="dxa"/>
            <w:tcBorders>
              <w:top w:val="nil"/>
              <w:left w:val="nil"/>
              <w:bottom w:val="nil"/>
              <w:right w:val="nil"/>
            </w:tcBorders>
            <w:shd w:val="clear" w:color="auto" w:fill="auto"/>
            <w:noWrap/>
            <w:vAlign w:val="center"/>
            <w:hideMark/>
          </w:tcPr>
          <w:p w14:paraId="76C15B29" w14:textId="2B3541A2" w:rsidR="0066478E" w:rsidRPr="0020359C"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13,390 </w:t>
            </w:r>
          </w:p>
        </w:tc>
        <w:tc>
          <w:tcPr>
            <w:tcW w:w="900" w:type="dxa"/>
            <w:tcBorders>
              <w:top w:val="nil"/>
              <w:left w:val="nil"/>
              <w:bottom w:val="nil"/>
              <w:right w:val="nil"/>
            </w:tcBorders>
            <w:shd w:val="clear" w:color="000000" w:fill="E6E6E6"/>
            <w:noWrap/>
            <w:vAlign w:val="center"/>
            <w:hideMark/>
          </w:tcPr>
          <w:p w14:paraId="76C15B2A" w14:textId="33A4A9D7"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13,458 </w:t>
            </w:r>
          </w:p>
        </w:tc>
        <w:tc>
          <w:tcPr>
            <w:tcW w:w="900" w:type="dxa"/>
            <w:tcBorders>
              <w:top w:val="nil"/>
              <w:left w:val="nil"/>
              <w:bottom w:val="nil"/>
              <w:right w:val="nil"/>
            </w:tcBorders>
            <w:shd w:val="clear" w:color="auto" w:fill="auto"/>
            <w:noWrap/>
            <w:vAlign w:val="center"/>
            <w:hideMark/>
          </w:tcPr>
          <w:p w14:paraId="76C15B2B" w14:textId="5EC237FB"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13,458 </w:t>
            </w:r>
          </w:p>
        </w:tc>
        <w:tc>
          <w:tcPr>
            <w:tcW w:w="900" w:type="dxa"/>
            <w:tcBorders>
              <w:top w:val="nil"/>
              <w:left w:val="nil"/>
              <w:bottom w:val="nil"/>
              <w:right w:val="nil"/>
            </w:tcBorders>
            <w:shd w:val="clear" w:color="auto" w:fill="auto"/>
            <w:noWrap/>
            <w:vAlign w:val="center"/>
            <w:hideMark/>
          </w:tcPr>
          <w:p w14:paraId="76C15B2C" w14:textId="4FD3F76F"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13,458 </w:t>
            </w:r>
          </w:p>
        </w:tc>
        <w:tc>
          <w:tcPr>
            <w:tcW w:w="900" w:type="dxa"/>
            <w:tcBorders>
              <w:top w:val="nil"/>
              <w:left w:val="nil"/>
              <w:bottom w:val="nil"/>
              <w:right w:val="nil"/>
            </w:tcBorders>
            <w:shd w:val="clear" w:color="auto" w:fill="auto"/>
            <w:noWrap/>
            <w:vAlign w:val="center"/>
            <w:hideMark/>
          </w:tcPr>
          <w:p w14:paraId="76C15B2D" w14:textId="478EE839"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13,458 </w:t>
            </w:r>
          </w:p>
        </w:tc>
      </w:tr>
      <w:tr w:rsidR="0066478E" w:rsidRPr="0020359C" w14:paraId="76C15B35" w14:textId="77777777" w:rsidTr="00273B43">
        <w:trPr>
          <w:trHeight w:val="480"/>
        </w:trPr>
        <w:tc>
          <w:tcPr>
            <w:tcW w:w="2960" w:type="dxa"/>
            <w:tcBorders>
              <w:top w:val="nil"/>
              <w:left w:val="nil"/>
              <w:bottom w:val="nil"/>
              <w:right w:val="nil"/>
            </w:tcBorders>
            <w:shd w:val="clear" w:color="auto" w:fill="auto"/>
            <w:vAlign w:val="center"/>
            <w:hideMark/>
          </w:tcPr>
          <w:p w14:paraId="76C15B2F" w14:textId="6769FB95" w:rsidR="0066478E" w:rsidRPr="0020359C" w:rsidRDefault="0066478E" w:rsidP="0066478E">
            <w:pPr>
              <w:spacing w:after="0" w:line="240" w:lineRule="auto"/>
              <w:ind w:left="316" w:right="-127" w:hanging="142"/>
              <w:jc w:val="left"/>
              <w:rPr>
                <w:rFonts w:ascii="Arial" w:hAnsi="Arial" w:cs="Arial"/>
                <w:sz w:val="16"/>
                <w:szCs w:val="16"/>
              </w:rPr>
            </w:pPr>
            <w:r w:rsidRPr="0020359C">
              <w:rPr>
                <w:rFonts w:ascii="Arial" w:hAnsi="Arial" w:cs="Arial"/>
                <w:sz w:val="16"/>
                <w:szCs w:val="16"/>
              </w:rPr>
              <w:t>Expenses not requiring appropriation in the Budget year (b)</w:t>
            </w:r>
          </w:p>
        </w:tc>
        <w:tc>
          <w:tcPr>
            <w:tcW w:w="928" w:type="dxa"/>
            <w:tcBorders>
              <w:top w:val="nil"/>
              <w:left w:val="nil"/>
              <w:bottom w:val="nil"/>
              <w:right w:val="nil"/>
            </w:tcBorders>
            <w:shd w:val="clear" w:color="auto" w:fill="auto"/>
            <w:noWrap/>
            <w:vAlign w:val="center"/>
            <w:hideMark/>
          </w:tcPr>
          <w:p w14:paraId="76C15B30" w14:textId="6A3DA5DF" w:rsidR="0066478E" w:rsidRPr="0020359C" w:rsidRDefault="0066478E" w:rsidP="0066478E">
            <w:pPr>
              <w:spacing w:after="0" w:line="240" w:lineRule="auto"/>
              <w:jc w:val="right"/>
              <w:rPr>
                <w:rFonts w:ascii="Arial" w:hAnsi="Arial" w:cs="Arial"/>
                <w:color w:val="000000"/>
                <w:sz w:val="16"/>
                <w:szCs w:val="16"/>
              </w:rPr>
            </w:pPr>
            <w:r>
              <w:rPr>
                <w:rFonts w:ascii="Arial" w:hAnsi="Arial" w:cs="Arial"/>
                <w:color w:val="000000"/>
                <w:sz w:val="16"/>
                <w:szCs w:val="16"/>
              </w:rPr>
              <w:t xml:space="preserve">7,965 </w:t>
            </w:r>
          </w:p>
        </w:tc>
        <w:tc>
          <w:tcPr>
            <w:tcW w:w="900" w:type="dxa"/>
            <w:tcBorders>
              <w:top w:val="nil"/>
              <w:left w:val="nil"/>
              <w:bottom w:val="nil"/>
              <w:right w:val="nil"/>
            </w:tcBorders>
            <w:shd w:val="clear" w:color="000000" w:fill="E6E6E6"/>
            <w:noWrap/>
            <w:vAlign w:val="center"/>
            <w:hideMark/>
          </w:tcPr>
          <w:p w14:paraId="76C15B31" w14:textId="6270F0AD"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6,789 </w:t>
            </w:r>
          </w:p>
        </w:tc>
        <w:tc>
          <w:tcPr>
            <w:tcW w:w="900" w:type="dxa"/>
            <w:tcBorders>
              <w:top w:val="nil"/>
              <w:left w:val="nil"/>
              <w:bottom w:val="nil"/>
              <w:right w:val="nil"/>
            </w:tcBorders>
            <w:shd w:val="clear" w:color="auto" w:fill="auto"/>
            <w:noWrap/>
            <w:vAlign w:val="center"/>
            <w:hideMark/>
          </w:tcPr>
          <w:p w14:paraId="76C15B32" w14:textId="75AB8D8A"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4,842 </w:t>
            </w:r>
          </w:p>
        </w:tc>
        <w:tc>
          <w:tcPr>
            <w:tcW w:w="900" w:type="dxa"/>
            <w:tcBorders>
              <w:top w:val="nil"/>
              <w:left w:val="nil"/>
              <w:bottom w:val="nil"/>
              <w:right w:val="nil"/>
            </w:tcBorders>
            <w:shd w:val="clear" w:color="auto" w:fill="auto"/>
            <w:noWrap/>
            <w:vAlign w:val="center"/>
            <w:hideMark/>
          </w:tcPr>
          <w:p w14:paraId="76C15B33" w14:textId="2FC1905C"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5,235 </w:t>
            </w:r>
          </w:p>
        </w:tc>
        <w:tc>
          <w:tcPr>
            <w:tcW w:w="900" w:type="dxa"/>
            <w:tcBorders>
              <w:top w:val="nil"/>
              <w:left w:val="nil"/>
              <w:bottom w:val="nil"/>
              <w:right w:val="nil"/>
            </w:tcBorders>
            <w:shd w:val="clear" w:color="auto" w:fill="auto"/>
            <w:noWrap/>
            <w:vAlign w:val="center"/>
            <w:hideMark/>
          </w:tcPr>
          <w:p w14:paraId="76C15B34" w14:textId="3A7D2E56" w:rsidR="0066478E" w:rsidRPr="0020359C" w:rsidRDefault="0066478E" w:rsidP="0066478E">
            <w:pPr>
              <w:spacing w:after="0" w:line="240" w:lineRule="auto"/>
              <w:jc w:val="right"/>
              <w:rPr>
                <w:rFonts w:ascii="Arial" w:hAnsi="Arial" w:cs="Arial"/>
                <w:sz w:val="16"/>
                <w:szCs w:val="16"/>
              </w:rPr>
            </w:pPr>
            <w:r>
              <w:rPr>
                <w:rFonts w:ascii="Arial" w:hAnsi="Arial" w:cs="Arial"/>
                <w:sz w:val="16"/>
                <w:szCs w:val="16"/>
              </w:rPr>
              <w:t xml:space="preserve">5,235 </w:t>
            </w:r>
          </w:p>
        </w:tc>
      </w:tr>
      <w:tr w:rsidR="0066478E" w:rsidRPr="0020359C" w14:paraId="76C15B3C" w14:textId="77777777" w:rsidTr="00273B43">
        <w:trPr>
          <w:trHeight w:val="225"/>
        </w:trPr>
        <w:tc>
          <w:tcPr>
            <w:tcW w:w="2960" w:type="dxa"/>
            <w:tcBorders>
              <w:top w:val="nil"/>
              <w:left w:val="nil"/>
              <w:bottom w:val="nil"/>
              <w:right w:val="nil"/>
            </w:tcBorders>
            <w:shd w:val="clear" w:color="auto" w:fill="auto"/>
            <w:vAlign w:val="center"/>
            <w:hideMark/>
          </w:tcPr>
          <w:p w14:paraId="76C15B36" w14:textId="77777777" w:rsidR="0066478E" w:rsidRPr="0020359C" w:rsidRDefault="0066478E" w:rsidP="0066478E">
            <w:pPr>
              <w:spacing w:after="0" w:line="240" w:lineRule="auto"/>
              <w:jc w:val="right"/>
              <w:rPr>
                <w:rFonts w:ascii="Arial" w:hAnsi="Arial" w:cs="Arial"/>
                <w:b/>
                <w:bCs/>
                <w:sz w:val="16"/>
                <w:szCs w:val="16"/>
              </w:rPr>
            </w:pPr>
            <w:r w:rsidRPr="0020359C">
              <w:rPr>
                <w:rFonts w:ascii="Arial" w:hAnsi="Arial" w:cs="Arial"/>
                <w:b/>
                <w:bCs/>
                <w:sz w:val="16"/>
                <w:szCs w:val="16"/>
              </w:rPr>
              <w:t>Departmental total</w:t>
            </w:r>
          </w:p>
        </w:tc>
        <w:tc>
          <w:tcPr>
            <w:tcW w:w="928" w:type="dxa"/>
            <w:tcBorders>
              <w:top w:val="single" w:sz="4" w:space="0" w:color="auto"/>
              <w:left w:val="nil"/>
              <w:bottom w:val="single" w:sz="4" w:space="0" w:color="auto"/>
              <w:right w:val="nil"/>
            </w:tcBorders>
            <w:shd w:val="clear" w:color="auto" w:fill="auto"/>
            <w:noWrap/>
            <w:vAlign w:val="center"/>
            <w:hideMark/>
          </w:tcPr>
          <w:p w14:paraId="76C15B37" w14:textId="0B4355F8" w:rsidR="0066478E" w:rsidRPr="0020359C" w:rsidRDefault="00C04F94" w:rsidP="0066478E">
            <w:pPr>
              <w:spacing w:after="0" w:line="240" w:lineRule="auto"/>
              <w:jc w:val="right"/>
              <w:rPr>
                <w:rFonts w:ascii="Arial" w:hAnsi="Arial" w:cs="Arial"/>
                <w:color w:val="000000"/>
                <w:sz w:val="16"/>
                <w:szCs w:val="16"/>
              </w:rPr>
            </w:pPr>
            <w:r>
              <w:rPr>
                <w:rFonts w:ascii="Arial" w:hAnsi="Arial" w:cs="Arial"/>
                <w:color w:val="000000"/>
                <w:sz w:val="16"/>
                <w:szCs w:val="16"/>
              </w:rPr>
              <w:t>110,242</w:t>
            </w:r>
            <w:r w:rsidR="0066478E">
              <w:rPr>
                <w:rFonts w:ascii="Arial" w:hAnsi="Arial" w:cs="Arial"/>
                <w:color w:val="000000"/>
                <w:sz w:val="16"/>
                <w:szCs w:val="16"/>
              </w:rPr>
              <w:t xml:space="preserve"> </w:t>
            </w:r>
          </w:p>
        </w:tc>
        <w:tc>
          <w:tcPr>
            <w:tcW w:w="900" w:type="dxa"/>
            <w:tcBorders>
              <w:top w:val="single" w:sz="4" w:space="0" w:color="auto"/>
              <w:left w:val="nil"/>
              <w:bottom w:val="single" w:sz="4" w:space="0" w:color="auto"/>
              <w:right w:val="nil"/>
            </w:tcBorders>
            <w:shd w:val="clear" w:color="000000" w:fill="E6E6E6"/>
            <w:noWrap/>
            <w:vAlign w:val="center"/>
            <w:hideMark/>
          </w:tcPr>
          <w:p w14:paraId="76C15B38" w14:textId="7381D108" w:rsidR="0066478E" w:rsidRPr="0020359C" w:rsidRDefault="00C04F94" w:rsidP="00C04F94">
            <w:pPr>
              <w:spacing w:after="0" w:line="240" w:lineRule="auto"/>
              <w:jc w:val="right"/>
              <w:rPr>
                <w:rFonts w:ascii="Arial" w:hAnsi="Arial" w:cs="Arial"/>
                <w:sz w:val="16"/>
                <w:szCs w:val="16"/>
              </w:rPr>
            </w:pPr>
            <w:r>
              <w:rPr>
                <w:rFonts w:ascii="Arial" w:hAnsi="Arial" w:cs="Arial"/>
                <w:sz w:val="16"/>
                <w:szCs w:val="16"/>
              </w:rPr>
              <w:t>1</w:t>
            </w:r>
            <w:r w:rsidR="0066478E">
              <w:rPr>
                <w:rFonts w:ascii="Arial" w:hAnsi="Arial" w:cs="Arial"/>
                <w:sz w:val="16"/>
                <w:szCs w:val="16"/>
              </w:rPr>
              <w:t>0</w:t>
            </w:r>
            <w:r>
              <w:rPr>
                <w:rFonts w:ascii="Arial" w:hAnsi="Arial" w:cs="Arial"/>
                <w:sz w:val="16"/>
                <w:szCs w:val="16"/>
              </w:rPr>
              <w:t>9</w:t>
            </w:r>
            <w:r w:rsidR="0066478E">
              <w:rPr>
                <w:rFonts w:ascii="Arial" w:hAnsi="Arial" w:cs="Arial"/>
                <w:sz w:val="16"/>
                <w:szCs w:val="16"/>
              </w:rPr>
              <w:t>,</w:t>
            </w:r>
            <w:r>
              <w:rPr>
                <w:rFonts w:ascii="Arial" w:hAnsi="Arial" w:cs="Arial"/>
                <w:sz w:val="16"/>
                <w:szCs w:val="16"/>
              </w:rPr>
              <w:t>9</w:t>
            </w:r>
            <w:r w:rsidR="0066478E">
              <w:rPr>
                <w:rFonts w:ascii="Arial" w:hAnsi="Arial" w:cs="Arial"/>
                <w:sz w:val="16"/>
                <w:szCs w:val="16"/>
              </w:rPr>
              <w:t>9</w:t>
            </w:r>
            <w:r>
              <w:rPr>
                <w:rFonts w:ascii="Arial" w:hAnsi="Arial" w:cs="Arial"/>
                <w:sz w:val="16"/>
                <w:szCs w:val="16"/>
              </w:rPr>
              <w:t>6</w:t>
            </w:r>
            <w:r w:rsidR="0066478E">
              <w:rPr>
                <w:rFonts w:ascii="Arial" w:hAnsi="Arial" w:cs="Arial"/>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center"/>
            <w:hideMark/>
          </w:tcPr>
          <w:p w14:paraId="76C15B39" w14:textId="5C96D9F7" w:rsidR="0066478E" w:rsidRPr="0020359C" w:rsidRDefault="0066478E" w:rsidP="00C04F94">
            <w:pPr>
              <w:spacing w:after="0" w:line="240" w:lineRule="auto"/>
              <w:jc w:val="right"/>
              <w:rPr>
                <w:rFonts w:ascii="Arial" w:hAnsi="Arial" w:cs="Arial"/>
                <w:color w:val="000000"/>
                <w:sz w:val="16"/>
                <w:szCs w:val="16"/>
              </w:rPr>
            </w:pPr>
            <w:r>
              <w:rPr>
                <w:rFonts w:ascii="Arial" w:hAnsi="Arial" w:cs="Arial"/>
                <w:color w:val="000000"/>
                <w:sz w:val="16"/>
                <w:szCs w:val="16"/>
              </w:rPr>
              <w:t>107,</w:t>
            </w:r>
            <w:r w:rsidR="00C04F94">
              <w:rPr>
                <w:rFonts w:ascii="Arial" w:hAnsi="Arial" w:cs="Arial"/>
                <w:color w:val="000000"/>
                <w:sz w:val="16"/>
                <w:szCs w:val="16"/>
              </w:rPr>
              <w:t>159</w:t>
            </w:r>
            <w:r>
              <w:rPr>
                <w:rFonts w:ascii="Arial" w:hAnsi="Arial" w:cs="Arial"/>
                <w:color w:val="000000"/>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center"/>
            <w:hideMark/>
          </w:tcPr>
          <w:p w14:paraId="76C15B3A" w14:textId="76918F10" w:rsidR="0066478E" w:rsidRPr="0020359C" w:rsidRDefault="0066478E" w:rsidP="00C04F94">
            <w:pPr>
              <w:spacing w:after="0" w:line="240" w:lineRule="auto"/>
              <w:jc w:val="right"/>
              <w:rPr>
                <w:rFonts w:ascii="Arial" w:hAnsi="Arial" w:cs="Arial"/>
                <w:color w:val="000000"/>
                <w:sz w:val="16"/>
                <w:szCs w:val="16"/>
              </w:rPr>
            </w:pPr>
            <w:r>
              <w:rPr>
                <w:rFonts w:ascii="Arial" w:hAnsi="Arial" w:cs="Arial"/>
                <w:color w:val="000000"/>
                <w:sz w:val="16"/>
                <w:szCs w:val="16"/>
              </w:rPr>
              <w:t>107,</w:t>
            </w:r>
            <w:r w:rsidR="00C04F94">
              <w:rPr>
                <w:rFonts w:ascii="Arial" w:hAnsi="Arial" w:cs="Arial"/>
                <w:color w:val="000000"/>
                <w:sz w:val="16"/>
                <w:szCs w:val="16"/>
              </w:rPr>
              <w:t>717</w:t>
            </w:r>
            <w:r>
              <w:rPr>
                <w:rFonts w:ascii="Arial" w:hAnsi="Arial" w:cs="Arial"/>
                <w:color w:val="000000"/>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center"/>
            <w:hideMark/>
          </w:tcPr>
          <w:p w14:paraId="76C15B3B" w14:textId="39525604" w:rsidR="0066478E" w:rsidRPr="0020359C" w:rsidRDefault="0066478E" w:rsidP="00C04F94">
            <w:pPr>
              <w:spacing w:after="0" w:line="240" w:lineRule="auto"/>
              <w:jc w:val="right"/>
              <w:rPr>
                <w:rFonts w:ascii="Arial" w:hAnsi="Arial" w:cs="Arial"/>
                <w:color w:val="000000"/>
                <w:sz w:val="16"/>
                <w:szCs w:val="16"/>
              </w:rPr>
            </w:pPr>
            <w:r>
              <w:rPr>
                <w:rFonts w:ascii="Arial" w:hAnsi="Arial" w:cs="Arial"/>
                <w:color w:val="000000"/>
                <w:sz w:val="16"/>
                <w:szCs w:val="16"/>
              </w:rPr>
              <w:t>108,</w:t>
            </w:r>
            <w:r w:rsidR="00C04F94">
              <w:rPr>
                <w:rFonts w:ascii="Arial" w:hAnsi="Arial" w:cs="Arial"/>
                <w:color w:val="000000"/>
                <w:sz w:val="16"/>
                <w:szCs w:val="16"/>
              </w:rPr>
              <w:t>323</w:t>
            </w:r>
            <w:r>
              <w:rPr>
                <w:rFonts w:ascii="Arial" w:hAnsi="Arial" w:cs="Arial"/>
                <w:color w:val="000000"/>
                <w:sz w:val="16"/>
                <w:szCs w:val="16"/>
              </w:rPr>
              <w:t xml:space="preserve"> </w:t>
            </w:r>
          </w:p>
        </w:tc>
      </w:tr>
      <w:tr w:rsidR="0066478E" w:rsidRPr="0020359C" w14:paraId="76C15B43" w14:textId="77777777" w:rsidTr="00273B43">
        <w:trPr>
          <w:trHeight w:val="225"/>
        </w:trPr>
        <w:tc>
          <w:tcPr>
            <w:tcW w:w="2960" w:type="dxa"/>
            <w:tcBorders>
              <w:top w:val="nil"/>
              <w:left w:val="nil"/>
              <w:bottom w:val="single" w:sz="4" w:space="0" w:color="auto"/>
              <w:right w:val="nil"/>
            </w:tcBorders>
            <w:shd w:val="clear" w:color="auto" w:fill="auto"/>
            <w:noWrap/>
            <w:vAlign w:val="center"/>
            <w:hideMark/>
          </w:tcPr>
          <w:p w14:paraId="76C15B3D" w14:textId="77777777" w:rsidR="0066478E" w:rsidRPr="0020359C" w:rsidRDefault="0066478E" w:rsidP="0066478E">
            <w:pPr>
              <w:spacing w:after="0" w:line="240" w:lineRule="auto"/>
              <w:jc w:val="left"/>
              <w:rPr>
                <w:rFonts w:ascii="Arial" w:hAnsi="Arial" w:cs="Arial"/>
                <w:b/>
                <w:bCs/>
                <w:color w:val="000000"/>
                <w:sz w:val="16"/>
                <w:szCs w:val="16"/>
              </w:rPr>
            </w:pPr>
            <w:r w:rsidRPr="0020359C">
              <w:rPr>
                <w:rFonts w:ascii="Arial" w:hAnsi="Arial" w:cs="Arial"/>
                <w:b/>
                <w:bCs/>
                <w:color w:val="000000"/>
                <w:sz w:val="16"/>
                <w:szCs w:val="16"/>
              </w:rPr>
              <w:t>Total expenses for Outcome 2</w:t>
            </w:r>
          </w:p>
        </w:tc>
        <w:tc>
          <w:tcPr>
            <w:tcW w:w="928" w:type="dxa"/>
            <w:tcBorders>
              <w:top w:val="nil"/>
              <w:left w:val="nil"/>
              <w:bottom w:val="single" w:sz="4" w:space="0" w:color="auto"/>
              <w:right w:val="nil"/>
            </w:tcBorders>
            <w:shd w:val="clear" w:color="auto" w:fill="auto"/>
            <w:noWrap/>
            <w:vAlign w:val="center"/>
            <w:hideMark/>
          </w:tcPr>
          <w:p w14:paraId="76C15B3E" w14:textId="0D877FF1" w:rsidR="0066478E" w:rsidRPr="0020359C" w:rsidRDefault="0066478E" w:rsidP="00405165">
            <w:pPr>
              <w:spacing w:after="0" w:line="240" w:lineRule="auto"/>
              <w:jc w:val="right"/>
              <w:rPr>
                <w:rFonts w:ascii="Arial" w:hAnsi="Arial" w:cs="Arial"/>
                <w:b/>
                <w:bCs/>
                <w:color w:val="000000"/>
                <w:sz w:val="16"/>
                <w:szCs w:val="16"/>
              </w:rPr>
            </w:pPr>
            <w:r>
              <w:rPr>
                <w:rFonts w:ascii="Arial" w:hAnsi="Arial" w:cs="Arial"/>
                <w:b/>
                <w:bCs/>
                <w:color w:val="000000"/>
                <w:sz w:val="16"/>
                <w:szCs w:val="16"/>
              </w:rPr>
              <w:t>548,</w:t>
            </w:r>
            <w:r w:rsidR="00405165">
              <w:rPr>
                <w:rFonts w:ascii="Arial" w:hAnsi="Arial" w:cs="Arial"/>
                <w:b/>
                <w:bCs/>
                <w:color w:val="000000"/>
                <w:sz w:val="16"/>
                <w:szCs w:val="16"/>
              </w:rPr>
              <w:t>8</w:t>
            </w:r>
            <w:r>
              <w:rPr>
                <w:rFonts w:ascii="Arial" w:hAnsi="Arial" w:cs="Arial"/>
                <w:b/>
                <w:bCs/>
                <w:color w:val="000000"/>
                <w:sz w:val="16"/>
                <w:szCs w:val="16"/>
              </w:rPr>
              <w:t>2</w:t>
            </w:r>
            <w:r w:rsidR="00405165">
              <w:rPr>
                <w:rFonts w:ascii="Arial" w:hAnsi="Arial" w:cs="Arial"/>
                <w:b/>
                <w:bCs/>
                <w:color w:val="000000"/>
                <w:sz w:val="16"/>
                <w:szCs w:val="16"/>
              </w:rPr>
              <w:t>0</w:t>
            </w:r>
            <w:r>
              <w:rPr>
                <w:rFonts w:ascii="Arial" w:hAnsi="Arial" w:cs="Arial"/>
                <w:b/>
                <w:bCs/>
                <w:color w:val="000000"/>
                <w:sz w:val="16"/>
                <w:szCs w:val="16"/>
              </w:rPr>
              <w:t xml:space="preserve"> </w:t>
            </w:r>
          </w:p>
        </w:tc>
        <w:tc>
          <w:tcPr>
            <w:tcW w:w="900" w:type="dxa"/>
            <w:tcBorders>
              <w:top w:val="nil"/>
              <w:left w:val="nil"/>
              <w:bottom w:val="single" w:sz="4" w:space="0" w:color="auto"/>
              <w:right w:val="nil"/>
            </w:tcBorders>
            <w:shd w:val="clear" w:color="000000" w:fill="E6E6E6"/>
            <w:noWrap/>
            <w:vAlign w:val="center"/>
            <w:hideMark/>
          </w:tcPr>
          <w:p w14:paraId="76C15B3F" w14:textId="3A994B12" w:rsidR="0066478E" w:rsidRPr="0020359C" w:rsidRDefault="0066478E" w:rsidP="00405165">
            <w:pPr>
              <w:spacing w:after="0" w:line="240" w:lineRule="auto"/>
              <w:jc w:val="right"/>
              <w:rPr>
                <w:rFonts w:ascii="Arial" w:hAnsi="Arial" w:cs="Arial"/>
                <w:b/>
                <w:bCs/>
                <w:color w:val="000000"/>
                <w:sz w:val="16"/>
                <w:szCs w:val="16"/>
              </w:rPr>
            </w:pPr>
            <w:r>
              <w:rPr>
                <w:rFonts w:ascii="Arial" w:hAnsi="Arial" w:cs="Arial"/>
                <w:b/>
                <w:bCs/>
                <w:color w:val="000000"/>
                <w:sz w:val="16"/>
                <w:szCs w:val="16"/>
              </w:rPr>
              <w:t>551,</w:t>
            </w:r>
            <w:r w:rsidR="00405165">
              <w:rPr>
                <w:rFonts w:ascii="Arial" w:hAnsi="Arial" w:cs="Arial"/>
                <w:b/>
                <w:bCs/>
                <w:color w:val="000000"/>
                <w:sz w:val="16"/>
                <w:szCs w:val="16"/>
              </w:rPr>
              <w:t>596</w:t>
            </w:r>
            <w:r>
              <w:rPr>
                <w:rFonts w:ascii="Arial" w:hAnsi="Arial" w:cs="Arial"/>
                <w:b/>
                <w:bCs/>
                <w:color w:val="000000"/>
                <w:sz w:val="16"/>
                <w:szCs w:val="16"/>
              </w:rPr>
              <w:t xml:space="preserve"> </w:t>
            </w:r>
          </w:p>
        </w:tc>
        <w:tc>
          <w:tcPr>
            <w:tcW w:w="900" w:type="dxa"/>
            <w:tcBorders>
              <w:top w:val="nil"/>
              <w:left w:val="nil"/>
              <w:bottom w:val="single" w:sz="4" w:space="0" w:color="auto"/>
              <w:right w:val="nil"/>
            </w:tcBorders>
            <w:shd w:val="clear" w:color="auto" w:fill="auto"/>
            <w:noWrap/>
            <w:vAlign w:val="center"/>
            <w:hideMark/>
          </w:tcPr>
          <w:p w14:paraId="76C15B40" w14:textId="0850B5BA" w:rsidR="0066478E" w:rsidRPr="0020359C" w:rsidRDefault="0066478E" w:rsidP="00405165">
            <w:pPr>
              <w:spacing w:after="0" w:line="240" w:lineRule="auto"/>
              <w:jc w:val="right"/>
              <w:rPr>
                <w:rFonts w:ascii="Arial" w:hAnsi="Arial" w:cs="Arial"/>
                <w:b/>
                <w:bCs/>
                <w:sz w:val="16"/>
                <w:szCs w:val="16"/>
              </w:rPr>
            </w:pPr>
            <w:r>
              <w:rPr>
                <w:rFonts w:ascii="Arial" w:hAnsi="Arial" w:cs="Arial"/>
                <w:b/>
                <w:bCs/>
                <w:sz w:val="16"/>
                <w:szCs w:val="16"/>
              </w:rPr>
              <w:t>542,</w:t>
            </w:r>
            <w:r w:rsidR="00405165">
              <w:rPr>
                <w:rFonts w:ascii="Arial" w:hAnsi="Arial" w:cs="Arial"/>
                <w:b/>
                <w:bCs/>
                <w:sz w:val="16"/>
                <w:szCs w:val="16"/>
              </w:rPr>
              <w:t>702</w:t>
            </w:r>
            <w:r>
              <w:rPr>
                <w:rFonts w:ascii="Arial" w:hAnsi="Arial" w:cs="Arial"/>
                <w:b/>
                <w:bCs/>
                <w:sz w:val="16"/>
                <w:szCs w:val="16"/>
              </w:rPr>
              <w:t xml:space="preserve"> </w:t>
            </w:r>
          </w:p>
        </w:tc>
        <w:tc>
          <w:tcPr>
            <w:tcW w:w="900" w:type="dxa"/>
            <w:tcBorders>
              <w:top w:val="nil"/>
              <w:left w:val="nil"/>
              <w:bottom w:val="single" w:sz="4" w:space="0" w:color="auto"/>
              <w:right w:val="nil"/>
            </w:tcBorders>
            <w:shd w:val="clear" w:color="auto" w:fill="auto"/>
            <w:noWrap/>
            <w:vAlign w:val="center"/>
            <w:hideMark/>
          </w:tcPr>
          <w:p w14:paraId="76C15B41" w14:textId="006AA168" w:rsidR="0066478E" w:rsidRPr="0020359C" w:rsidRDefault="0066478E" w:rsidP="00405165">
            <w:pPr>
              <w:spacing w:after="0" w:line="240" w:lineRule="auto"/>
              <w:jc w:val="right"/>
              <w:rPr>
                <w:rFonts w:ascii="Arial" w:hAnsi="Arial" w:cs="Arial"/>
                <w:b/>
                <w:bCs/>
                <w:sz w:val="16"/>
                <w:szCs w:val="16"/>
              </w:rPr>
            </w:pPr>
            <w:r>
              <w:rPr>
                <w:rFonts w:ascii="Arial" w:hAnsi="Arial" w:cs="Arial"/>
                <w:b/>
                <w:bCs/>
                <w:sz w:val="16"/>
                <w:szCs w:val="16"/>
              </w:rPr>
              <w:t>545,</w:t>
            </w:r>
            <w:r w:rsidR="00405165">
              <w:rPr>
                <w:rFonts w:ascii="Arial" w:hAnsi="Arial" w:cs="Arial"/>
                <w:b/>
                <w:bCs/>
                <w:sz w:val="16"/>
                <w:szCs w:val="16"/>
              </w:rPr>
              <w:t>473</w:t>
            </w:r>
            <w:r>
              <w:rPr>
                <w:rFonts w:ascii="Arial" w:hAnsi="Arial" w:cs="Arial"/>
                <w:b/>
                <w:bCs/>
                <w:sz w:val="16"/>
                <w:szCs w:val="16"/>
              </w:rPr>
              <w:t xml:space="preserve"> </w:t>
            </w:r>
          </w:p>
        </w:tc>
        <w:tc>
          <w:tcPr>
            <w:tcW w:w="900" w:type="dxa"/>
            <w:tcBorders>
              <w:top w:val="nil"/>
              <w:left w:val="nil"/>
              <w:bottom w:val="single" w:sz="4" w:space="0" w:color="auto"/>
              <w:right w:val="nil"/>
            </w:tcBorders>
            <w:shd w:val="clear" w:color="auto" w:fill="auto"/>
            <w:noWrap/>
            <w:vAlign w:val="center"/>
            <w:hideMark/>
          </w:tcPr>
          <w:p w14:paraId="76C15B42" w14:textId="20B3916F" w:rsidR="0066478E" w:rsidRPr="0020359C" w:rsidRDefault="0066478E" w:rsidP="00405165">
            <w:pPr>
              <w:spacing w:after="0" w:line="240" w:lineRule="auto"/>
              <w:jc w:val="right"/>
              <w:rPr>
                <w:rFonts w:ascii="Arial" w:hAnsi="Arial" w:cs="Arial"/>
                <w:b/>
                <w:bCs/>
                <w:sz w:val="16"/>
                <w:szCs w:val="16"/>
              </w:rPr>
            </w:pPr>
            <w:r>
              <w:rPr>
                <w:rFonts w:ascii="Arial" w:hAnsi="Arial" w:cs="Arial"/>
                <w:b/>
                <w:bCs/>
                <w:sz w:val="16"/>
                <w:szCs w:val="16"/>
              </w:rPr>
              <w:t>547,6</w:t>
            </w:r>
            <w:r w:rsidR="00405165">
              <w:rPr>
                <w:rFonts w:ascii="Arial" w:hAnsi="Arial" w:cs="Arial"/>
                <w:b/>
                <w:bCs/>
                <w:sz w:val="16"/>
                <w:szCs w:val="16"/>
              </w:rPr>
              <w:t>57</w:t>
            </w:r>
            <w:r>
              <w:rPr>
                <w:rFonts w:ascii="Arial" w:hAnsi="Arial" w:cs="Arial"/>
                <w:b/>
                <w:bCs/>
                <w:sz w:val="16"/>
                <w:szCs w:val="16"/>
              </w:rPr>
              <w:t xml:space="preserve"> </w:t>
            </w:r>
          </w:p>
        </w:tc>
      </w:tr>
      <w:tr w:rsidR="0020359C" w:rsidRPr="0020359C" w14:paraId="76C15B4A" w14:textId="77777777" w:rsidTr="00273B43">
        <w:trPr>
          <w:trHeight w:val="225"/>
        </w:trPr>
        <w:tc>
          <w:tcPr>
            <w:tcW w:w="2960" w:type="dxa"/>
            <w:tcBorders>
              <w:top w:val="nil"/>
              <w:left w:val="nil"/>
              <w:bottom w:val="nil"/>
              <w:right w:val="nil"/>
            </w:tcBorders>
            <w:shd w:val="clear" w:color="auto" w:fill="auto"/>
            <w:noWrap/>
            <w:vAlign w:val="center"/>
            <w:hideMark/>
          </w:tcPr>
          <w:p w14:paraId="76C15B44" w14:textId="77777777" w:rsidR="0020359C" w:rsidRPr="0020359C" w:rsidRDefault="0020359C" w:rsidP="0020359C">
            <w:pPr>
              <w:spacing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center"/>
            <w:hideMark/>
          </w:tcPr>
          <w:p w14:paraId="76C15B45" w14:textId="77777777" w:rsidR="0020359C" w:rsidRPr="0020359C" w:rsidRDefault="0020359C" w:rsidP="0020359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B46" w14:textId="77777777" w:rsidR="0020359C" w:rsidRPr="0020359C" w:rsidRDefault="0020359C" w:rsidP="0020359C">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B47" w14:textId="77777777" w:rsidR="0020359C" w:rsidRPr="0020359C" w:rsidRDefault="0020359C" w:rsidP="0020359C">
            <w:pPr>
              <w:spacing w:after="0" w:line="240" w:lineRule="auto"/>
              <w:jc w:val="righ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B48" w14:textId="77777777" w:rsidR="0020359C" w:rsidRPr="0020359C" w:rsidRDefault="0020359C" w:rsidP="0020359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B49" w14:textId="77777777" w:rsidR="0020359C" w:rsidRPr="0020359C" w:rsidRDefault="0020359C" w:rsidP="0020359C">
            <w:pPr>
              <w:spacing w:after="0" w:line="240" w:lineRule="auto"/>
              <w:jc w:val="left"/>
              <w:rPr>
                <w:rFonts w:ascii="Times New Roman" w:hAnsi="Times New Roman"/>
              </w:rPr>
            </w:pPr>
          </w:p>
        </w:tc>
      </w:tr>
      <w:tr w:rsidR="0020359C" w:rsidRPr="0020359C" w14:paraId="76C15B51" w14:textId="77777777" w:rsidTr="00E039DE">
        <w:trPr>
          <w:trHeight w:val="259"/>
        </w:trPr>
        <w:tc>
          <w:tcPr>
            <w:tcW w:w="2960" w:type="dxa"/>
            <w:tcBorders>
              <w:top w:val="single" w:sz="4" w:space="0" w:color="000000"/>
              <w:left w:val="nil"/>
              <w:bottom w:val="nil"/>
              <w:right w:val="nil"/>
            </w:tcBorders>
            <w:shd w:val="clear" w:color="auto" w:fill="auto"/>
            <w:noWrap/>
            <w:vAlign w:val="center"/>
            <w:hideMark/>
          </w:tcPr>
          <w:p w14:paraId="76C15B4B" w14:textId="77777777" w:rsidR="0020359C" w:rsidRPr="0020359C" w:rsidRDefault="0020359C" w:rsidP="0020359C">
            <w:pPr>
              <w:spacing w:after="0" w:line="240" w:lineRule="auto"/>
              <w:jc w:val="left"/>
              <w:rPr>
                <w:rFonts w:ascii="Arial" w:hAnsi="Arial" w:cs="Arial"/>
                <w:color w:val="000000"/>
                <w:sz w:val="16"/>
                <w:szCs w:val="16"/>
              </w:rPr>
            </w:pPr>
            <w:r w:rsidRPr="0020359C">
              <w:rPr>
                <w:rFonts w:ascii="Arial" w:hAnsi="Arial" w:cs="Arial"/>
                <w:color w:val="000000"/>
                <w:sz w:val="16"/>
                <w:szCs w:val="16"/>
              </w:rPr>
              <w:t> </w:t>
            </w:r>
          </w:p>
        </w:tc>
        <w:tc>
          <w:tcPr>
            <w:tcW w:w="928" w:type="dxa"/>
            <w:tcBorders>
              <w:top w:val="single" w:sz="4" w:space="0" w:color="auto"/>
              <w:left w:val="nil"/>
              <w:bottom w:val="single" w:sz="4" w:space="0" w:color="auto"/>
              <w:right w:val="nil"/>
            </w:tcBorders>
            <w:shd w:val="clear" w:color="auto" w:fill="auto"/>
            <w:noWrap/>
            <w:vAlign w:val="center"/>
            <w:hideMark/>
          </w:tcPr>
          <w:p w14:paraId="76C15B4C" w14:textId="77777777" w:rsidR="0020359C" w:rsidRPr="0020359C" w:rsidRDefault="0020359C" w:rsidP="00A36B42">
            <w:pPr>
              <w:spacing w:after="0" w:line="240" w:lineRule="auto"/>
              <w:jc w:val="right"/>
              <w:rPr>
                <w:rFonts w:ascii="Arial" w:hAnsi="Arial" w:cs="Arial"/>
                <w:sz w:val="16"/>
                <w:szCs w:val="16"/>
              </w:rPr>
            </w:pPr>
            <w:r w:rsidRPr="0020359C">
              <w:rPr>
                <w:rFonts w:ascii="Arial" w:hAnsi="Arial" w:cs="Arial"/>
                <w:sz w:val="16"/>
                <w:szCs w:val="16"/>
              </w:rPr>
              <w:t>2018</w:t>
            </w:r>
            <w:r w:rsidR="00A36B42">
              <w:rPr>
                <w:rFonts w:ascii="Arial" w:hAnsi="Arial" w:cs="Arial"/>
                <w:sz w:val="16"/>
                <w:szCs w:val="16"/>
              </w:rPr>
              <w:t>–</w:t>
            </w:r>
            <w:r w:rsidRPr="0020359C">
              <w:rPr>
                <w:rFonts w:ascii="Arial" w:hAnsi="Arial" w:cs="Arial"/>
                <w:sz w:val="16"/>
                <w:szCs w:val="16"/>
              </w:rPr>
              <w:t>19</w:t>
            </w:r>
          </w:p>
        </w:tc>
        <w:tc>
          <w:tcPr>
            <w:tcW w:w="900" w:type="dxa"/>
            <w:tcBorders>
              <w:top w:val="single" w:sz="4" w:space="0" w:color="auto"/>
              <w:left w:val="nil"/>
              <w:bottom w:val="single" w:sz="4" w:space="0" w:color="auto"/>
              <w:right w:val="nil"/>
            </w:tcBorders>
            <w:shd w:val="clear" w:color="auto" w:fill="E6E6E6"/>
            <w:noWrap/>
            <w:vAlign w:val="center"/>
            <w:hideMark/>
          </w:tcPr>
          <w:p w14:paraId="76C15B4D" w14:textId="77777777" w:rsidR="0020359C" w:rsidRPr="0020359C" w:rsidRDefault="0020359C" w:rsidP="00A36B42">
            <w:pPr>
              <w:spacing w:after="0" w:line="240" w:lineRule="auto"/>
              <w:jc w:val="right"/>
              <w:rPr>
                <w:rFonts w:ascii="Arial" w:hAnsi="Arial" w:cs="Arial"/>
                <w:sz w:val="16"/>
                <w:szCs w:val="16"/>
              </w:rPr>
            </w:pPr>
            <w:r w:rsidRPr="0020359C">
              <w:rPr>
                <w:rFonts w:ascii="Arial" w:hAnsi="Arial" w:cs="Arial"/>
                <w:sz w:val="16"/>
                <w:szCs w:val="16"/>
              </w:rPr>
              <w:t>2019</w:t>
            </w:r>
            <w:r w:rsidR="00A36B42">
              <w:rPr>
                <w:rFonts w:ascii="Arial" w:hAnsi="Arial" w:cs="Arial"/>
                <w:sz w:val="16"/>
                <w:szCs w:val="16"/>
              </w:rPr>
              <w:t>–</w:t>
            </w:r>
            <w:r w:rsidRPr="0020359C">
              <w:rPr>
                <w:rFonts w:ascii="Arial" w:hAnsi="Arial" w:cs="Arial"/>
                <w:sz w:val="16"/>
                <w:szCs w:val="16"/>
              </w:rPr>
              <w:t>20</w:t>
            </w:r>
          </w:p>
        </w:tc>
        <w:tc>
          <w:tcPr>
            <w:tcW w:w="900" w:type="dxa"/>
            <w:tcBorders>
              <w:top w:val="nil"/>
              <w:left w:val="nil"/>
              <w:bottom w:val="nil"/>
              <w:right w:val="nil"/>
            </w:tcBorders>
            <w:shd w:val="clear" w:color="auto" w:fill="auto"/>
            <w:noWrap/>
            <w:vAlign w:val="center"/>
            <w:hideMark/>
          </w:tcPr>
          <w:p w14:paraId="76C15B4E" w14:textId="77777777" w:rsidR="0020359C" w:rsidRPr="0020359C" w:rsidRDefault="0020359C" w:rsidP="0020359C">
            <w:pPr>
              <w:spacing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76C15B4F" w14:textId="77777777" w:rsidR="0020359C" w:rsidRPr="0020359C" w:rsidRDefault="0020359C" w:rsidP="0020359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B50" w14:textId="77777777" w:rsidR="0020359C" w:rsidRPr="0020359C" w:rsidRDefault="0020359C" w:rsidP="0020359C">
            <w:pPr>
              <w:spacing w:after="0" w:line="240" w:lineRule="auto"/>
              <w:jc w:val="left"/>
              <w:rPr>
                <w:rFonts w:ascii="Times New Roman" w:hAnsi="Times New Roman"/>
              </w:rPr>
            </w:pPr>
          </w:p>
        </w:tc>
      </w:tr>
      <w:tr w:rsidR="0020359C" w:rsidRPr="0020359C" w14:paraId="76C15B58" w14:textId="77777777" w:rsidTr="00E039DE">
        <w:trPr>
          <w:trHeight w:val="255"/>
        </w:trPr>
        <w:tc>
          <w:tcPr>
            <w:tcW w:w="2960" w:type="dxa"/>
            <w:tcBorders>
              <w:top w:val="nil"/>
              <w:left w:val="nil"/>
              <w:bottom w:val="single" w:sz="4" w:space="0" w:color="000000"/>
              <w:right w:val="nil"/>
            </w:tcBorders>
            <w:shd w:val="clear" w:color="auto" w:fill="auto"/>
            <w:noWrap/>
            <w:vAlign w:val="center"/>
            <w:hideMark/>
          </w:tcPr>
          <w:p w14:paraId="76C15B52" w14:textId="77777777" w:rsidR="0020359C" w:rsidRPr="0020359C" w:rsidRDefault="0020359C" w:rsidP="0020359C">
            <w:pPr>
              <w:spacing w:after="0" w:line="240" w:lineRule="auto"/>
              <w:jc w:val="left"/>
              <w:rPr>
                <w:rFonts w:ascii="Arial" w:hAnsi="Arial" w:cs="Arial"/>
                <w:b/>
                <w:bCs/>
                <w:color w:val="000000"/>
                <w:sz w:val="16"/>
                <w:szCs w:val="16"/>
              </w:rPr>
            </w:pPr>
            <w:r w:rsidRPr="0020359C">
              <w:rPr>
                <w:rFonts w:ascii="Arial" w:hAnsi="Arial" w:cs="Arial"/>
                <w:b/>
                <w:bCs/>
                <w:color w:val="000000"/>
                <w:sz w:val="16"/>
                <w:szCs w:val="16"/>
              </w:rPr>
              <w:t>Average staffing level (number)</w:t>
            </w:r>
          </w:p>
        </w:tc>
        <w:tc>
          <w:tcPr>
            <w:tcW w:w="928" w:type="dxa"/>
            <w:tcBorders>
              <w:top w:val="nil"/>
              <w:left w:val="nil"/>
              <w:bottom w:val="single" w:sz="4" w:space="0" w:color="auto"/>
              <w:right w:val="nil"/>
            </w:tcBorders>
            <w:shd w:val="clear" w:color="auto" w:fill="auto"/>
            <w:noWrap/>
            <w:vAlign w:val="center"/>
            <w:hideMark/>
          </w:tcPr>
          <w:p w14:paraId="76C15B53" w14:textId="77777777" w:rsidR="0020359C" w:rsidRPr="0020359C" w:rsidRDefault="0020359C" w:rsidP="0020359C">
            <w:pPr>
              <w:spacing w:after="0" w:line="240" w:lineRule="auto"/>
              <w:jc w:val="right"/>
              <w:rPr>
                <w:rFonts w:ascii="Arial" w:hAnsi="Arial" w:cs="Arial"/>
                <w:color w:val="000000"/>
                <w:sz w:val="16"/>
                <w:szCs w:val="16"/>
              </w:rPr>
            </w:pPr>
            <w:r w:rsidRPr="0020359C">
              <w:rPr>
                <w:rFonts w:ascii="Arial" w:hAnsi="Arial" w:cs="Arial"/>
                <w:color w:val="000000"/>
                <w:sz w:val="16"/>
                <w:szCs w:val="16"/>
              </w:rPr>
              <w:t xml:space="preserve">503 </w:t>
            </w:r>
          </w:p>
        </w:tc>
        <w:tc>
          <w:tcPr>
            <w:tcW w:w="900" w:type="dxa"/>
            <w:tcBorders>
              <w:top w:val="nil"/>
              <w:left w:val="nil"/>
              <w:bottom w:val="single" w:sz="4" w:space="0" w:color="auto"/>
              <w:right w:val="nil"/>
            </w:tcBorders>
            <w:shd w:val="clear" w:color="auto" w:fill="E6E6E6"/>
            <w:noWrap/>
            <w:vAlign w:val="center"/>
            <w:hideMark/>
          </w:tcPr>
          <w:p w14:paraId="76C15B54" w14:textId="255329DC" w:rsidR="0020359C" w:rsidRPr="0020359C" w:rsidRDefault="00273B43" w:rsidP="0020359C">
            <w:pPr>
              <w:spacing w:after="0" w:line="240" w:lineRule="auto"/>
              <w:jc w:val="right"/>
              <w:rPr>
                <w:rFonts w:ascii="Arial" w:hAnsi="Arial" w:cs="Arial"/>
                <w:color w:val="000000"/>
                <w:sz w:val="16"/>
                <w:szCs w:val="16"/>
              </w:rPr>
            </w:pPr>
            <w:r>
              <w:rPr>
                <w:rFonts w:ascii="Arial" w:hAnsi="Arial" w:cs="Arial"/>
                <w:color w:val="000000"/>
                <w:sz w:val="16"/>
                <w:szCs w:val="16"/>
              </w:rPr>
              <w:t>518</w:t>
            </w:r>
            <w:r w:rsidR="0020359C" w:rsidRPr="0020359C">
              <w:rPr>
                <w:rFonts w:ascii="Arial" w:hAnsi="Arial" w:cs="Arial"/>
                <w:color w:val="000000"/>
                <w:sz w:val="16"/>
                <w:szCs w:val="16"/>
              </w:rPr>
              <w:t xml:space="preserve"> </w:t>
            </w:r>
          </w:p>
        </w:tc>
        <w:tc>
          <w:tcPr>
            <w:tcW w:w="900" w:type="dxa"/>
            <w:tcBorders>
              <w:top w:val="nil"/>
              <w:left w:val="nil"/>
              <w:bottom w:val="nil"/>
              <w:right w:val="nil"/>
            </w:tcBorders>
            <w:shd w:val="clear" w:color="auto" w:fill="auto"/>
            <w:noWrap/>
            <w:vAlign w:val="center"/>
            <w:hideMark/>
          </w:tcPr>
          <w:p w14:paraId="76C15B55" w14:textId="77777777" w:rsidR="0020359C" w:rsidRPr="0020359C" w:rsidRDefault="0020359C" w:rsidP="0020359C">
            <w:pPr>
              <w:spacing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76C15B56" w14:textId="77777777" w:rsidR="0020359C" w:rsidRPr="0020359C" w:rsidRDefault="0020359C" w:rsidP="0020359C">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5B57" w14:textId="77777777" w:rsidR="0020359C" w:rsidRPr="0020359C" w:rsidRDefault="0020359C" w:rsidP="0020359C">
            <w:pPr>
              <w:spacing w:after="0" w:line="240" w:lineRule="auto"/>
              <w:jc w:val="left"/>
              <w:rPr>
                <w:rFonts w:ascii="Times New Roman" w:hAnsi="Times New Roman"/>
              </w:rPr>
            </w:pPr>
          </w:p>
        </w:tc>
      </w:tr>
    </w:tbl>
    <w:p w14:paraId="76C15B59" w14:textId="0E756E67" w:rsidR="00F47FE0" w:rsidRPr="00950281" w:rsidRDefault="00F47FE0" w:rsidP="00A13EE9">
      <w:pPr>
        <w:pStyle w:val="ChartandTableFootnote"/>
        <w:numPr>
          <w:ilvl w:val="0"/>
          <w:numId w:val="13"/>
        </w:numPr>
        <w:spacing w:before="120"/>
        <w:ind w:left="357" w:hanging="357"/>
        <w:jc w:val="left"/>
      </w:pPr>
      <w:r w:rsidRPr="00950281">
        <w:t>E</w:t>
      </w:r>
      <w:r>
        <w:t>stimated e</w:t>
      </w:r>
      <w:r w:rsidRPr="00950281">
        <w:t xml:space="preserve">xpenses </w:t>
      </w:r>
      <w:r>
        <w:t xml:space="preserve">incurred in relation to receipts retained under section 74 of the </w:t>
      </w:r>
      <w:r w:rsidRPr="0066478E">
        <w:rPr>
          <w:i/>
        </w:rPr>
        <w:t>PGPA Act</w:t>
      </w:r>
      <w:r w:rsidR="0066478E" w:rsidRPr="0066478E">
        <w:rPr>
          <w:i/>
          <w:lang w:val="en-AU"/>
        </w:rPr>
        <w:t xml:space="preserve"> 2013</w:t>
      </w:r>
      <w:r w:rsidRPr="006922DC">
        <w:t>.</w:t>
      </w:r>
    </w:p>
    <w:p w14:paraId="76C15B5A" w14:textId="77777777" w:rsidR="0009769D" w:rsidRDefault="00F47FE0" w:rsidP="00A13EE9">
      <w:pPr>
        <w:pStyle w:val="ChartandTableFootnote"/>
        <w:numPr>
          <w:ilvl w:val="0"/>
          <w:numId w:val="13"/>
        </w:numPr>
        <w:tabs>
          <w:tab w:val="clear" w:pos="284"/>
        </w:tabs>
        <w:ind w:left="284" w:hanging="284"/>
        <w:jc w:val="left"/>
      </w:pPr>
      <w:r w:rsidRPr="00950281">
        <w:t>Expenses not requiring appropriation in the Budget year are made up of depreciation expenses, amortisation expenses, make good expenses</w:t>
      </w:r>
      <w:r w:rsidR="0009769D" w:rsidRPr="0009769D">
        <w:rPr>
          <w:lang w:val="en-AU"/>
        </w:rPr>
        <w:t xml:space="preserve"> and</w:t>
      </w:r>
      <w:r w:rsidRPr="00950281">
        <w:t xml:space="preserve"> audit fees</w:t>
      </w:r>
      <w:r w:rsidR="0009769D">
        <w:rPr>
          <w:lang w:val="en-AU"/>
        </w:rPr>
        <w:t>.</w:t>
      </w:r>
    </w:p>
    <w:p w14:paraId="76C15B5B" w14:textId="77777777" w:rsidR="00F47FE0" w:rsidRPr="00446612" w:rsidRDefault="00F47FE0" w:rsidP="00A13EE9">
      <w:pPr>
        <w:pStyle w:val="Source"/>
        <w:spacing w:before="120"/>
        <w:jc w:val="left"/>
      </w:pPr>
      <w:r w:rsidRPr="00446612">
        <w:t>Note: Departmental appropriation splits and totals are indicative estimates and may change in the course of the budget year as government priorities change.</w:t>
      </w:r>
    </w:p>
    <w:p w14:paraId="76C15B5C" w14:textId="77777777" w:rsidR="00F47FE0" w:rsidRPr="00446612" w:rsidRDefault="00F47FE0" w:rsidP="00F47FE0">
      <w:pPr>
        <w:pStyle w:val="NoSpacing"/>
      </w:pPr>
    </w:p>
    <w:p w14:paraId="76C15B5D" w14:textId="77777777" w:rsidR="00F47FE0" w:rsidRPr="00AE599E" w:rsidRDefault="00F47FE0" w:rsidP="003229A2">
      <w:pPr>
        <w:spacing w:after="0"/>
      </w:pPr>
      <w:r>
        <w:rPr>
          <w:highlight w:val="yellow"/>
        </w:rPr>
        <w:br w:type="page"/>
      </w:r>
    </w:p>
    <w:p w14:paraId="76C15B5E" w14:textId="77777777" w:rsidR="009D0E37" w:rsidRPr="00F71634" w:rsidRDefault="009D0E37" w:rsidP="009D0E37">
      <w:pPr>
        <w:pStyle w:val="TableHeading"/>
      </w:pPr>
      <w:r>
        <w:t>Table 2.2</w:t>
      </w:r>
      <w:r w:rsidRPr="00F71634">
        <w:t>.</w:t>
      </w:r>
      <w:r>
        <w:rPr>
          <w:lang w:val="en-AU"/>
        </w:rPr>
        <w:t>2</w:t>
      </w:r>
      <w:r w:rsidRPr="00F71634">
        <w:t>: Pe</w:t>
      </w:r>
      <w:r>
        <w:t>rformance criteria for Outcome 2</w:t>
      </w:r>
    </w:p>
    <w:p w14:paraId="76C15B5F" w14:textId="77777777" w:rsidR="009D0E37" w:rsidRPr="00B166C6" w:rsidRDefault="009D0E37" w:rsidP="009D0E37">
      <w:pPr>
        <w:jc w:val="left"/>
      </w:pPr>
      <w:r w:rsidRPr="00B166C6">
        <w:t>Table 2.</w:t>
      </w:r>
      <w:r>
        <w:t>2.2</w:t>
      </w:r>
      <w:r w:rsidRPr="00B166C6">
        <w:t xml:space="preserve"> below details the performance criteria for each p</w:t>
      </w:r>
      <w:r>
        <w:t>rogram associated with Outcome 2</w:t>
      </w:r>
      <w:r w:rsidRPr="00B166C6">
        <w:t xml:space="preserve">. It also summarises how each program </w:t>
      </w:r>
      <w:r>
        <w:t xml:space="preserve">is delivered and where </w:t>
      </w:r>
      <w:r w:rsidR="00554083">
        <w:t>2019–20</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D0E37" w:rsidRPr="00F71634" w14:paraId="76C15B61" w14:textId="77777777" w:rsidTr="002F07BF">
        <w:trPr>
          <w:tblHeader/>
        </w:trPr>
        <w:tc>
          <w:tcPr>
            <w:tcW w:w="7741" w:type="dxa"/>
            <w:gridSpan w:val="3"/>
            <w:shd w:val="clear" w:color="auto" w:fill="F2F2F2"/>
          </w:tcPr>
          <w:p w14:paraId="76C15B60" w14:textId="77777777" w:rsidR="009D0E37" w:rsidRPr="006906E4" w:rsidRDefault="009D0E37" w:rsidP="002F07BF">
            <w:pPr>
              <w:pStyle w:val="TableColumnHeadingLeft"/>
            </w:pPr>
            <w:r w:rsidRPr="00C519B7">
              <w:t>Outcome 2 — Facilitate jobs growth through policies and programs that promote fair, productive and safe workplaces, and facilitate the growth of small business.</w:t>
            </w:r>
          </w:p>
        </w:tc>
      </w:tr>
      <w:tr w:rsidR="009D0E37" w:rsidRPr="00F71634" w14:paraId="76C15B66" w14:textId="77777777" w:rsidTr="002F07BF">
        <w:trPr>
          <w:tblHeader/>
        </w:trPr>
        <w:tc>
          <w:tcPr>
            <w:tcW w:w="7741" w:type="dxa"/>
            <w:gridSpan w:val="3"/>
            <w:shd w:val="clear" w:color="auto" w:fill="F2F2F2"/>
          </w:tcPr>
          <w:p w14:paraId="76C15B62" w14:textId="77777777" w:rsidR="009D0E37" w:rsidRPr="00723F09" w:rsidRDefault="009D0E37" w:rsidP="002F07BF">
            <w:pPr>
              <w:tabs>
                <w:tab w:val="left" w:pos="709"/>
              </w:tabs>
              <w:spacing w:before="60" w:after="60" w:line="240" w:lineRule="auto"/>
              <w:rPr>
                <w:rFonts w:ascii="Arial" w:hAnsi="Arial" w:cs="Arial"/>
                <w:sz w:val="16"/>
                <w:szCs w:val="16"/>
              </w:rPr>
            </w:pPr>
            <w:r w:rsidRPr="00723F09">
              <w:rPr>
                <w:rFonts w:ascii="Arial" w:hAnsi="Arial" w:cs="Arial"/>
                <w:b/>
                <w:sz w:val="16"/>
                <w:szCs w:val="16"/>
              </w:rPr>
              <w:t>Program 2.</w:t>
            </w:r>
            <w:r w:rsidRPr="00135FDA">
              <w:rPr>
                <w:rFonts w:ascii="Arial" w:hAnsi="Arial" w:cs="Arial"/>
                <w:b/>
                <w:sz w:val="16"/>
                <w:szCs w:val="16"/>
              </w:rPr>
              <w:t>1</w:t>
            </w:r>
            <w:r w:rsidR="00012341" w:rsidRPr="00135FDA">
              <w:rPr>
                <w:rFonts w:ascii="Arial" w:hAnsi="Arial" w:cs="Arial"/>
                <w:b/>
                <w:sz w:val="16"/>
                <w:szCs w:val="16"/>
              </w:rPr>
              <w:t xml:space="preserve"> </w:t>
            </w:r>
            <w:r w:rsidRPr="00135FDA">
              <w:rPr>
                <w:rFonts w:ascii="Arial" w:hAnsi="Arial" w:cs="Arial"/>
                <w:b/>
                <w:sz w:val="16"/>
                <w:szCs w:val="16"/>
              </w:rPr>
              <w:t>— Workplace</w:t>
            </w:r>
            <w:r w:rsidRPr="00723F09">
              <w:rPr>
                <w:rFonts w:ascii="Arial" w:hAnsi="Arial" w:cs="Arial"/>
                <w:b/>
                <w:sz w:val="16"/>
                <w:szCs w:val="16"/>
              </w:rPr>
              <w:t xml:space="preserve"> Support</w:t>
            </w:r>
          </w:p>
          <w:p w14:paraId="76C15B63" w14:textId="77777777" w:rsidR="009D0E37" w:rsidRPr="00723F09" w:rsidRDefault="009D0E37" w:rsidP="002F07BF">
            <w:pPr>
              <w:tabs>
                <w:tab w:val="left" w:pos="709"/>
              </w:tabs>
              <w:spacing w:before="60" w:after="60" w:line="240" w:lineRule="auto"/>
              <w:rPr>
                <w:rStyle w:val="TableTextLeftChar"/>
                <w:sz w:val="16"/>
                <w:szCs w:val="16"/>
              </w:rPr>
            </w:pPr>
            <w:r w:rsidRPr="00723F09">
              <w:rPr>
                <w:rStyle w:val="TableTextLeftChar"/>
                <w:sz w:val="16"/>
                <w:szCs w:val="16"/>
              </w:rPr>
              <w:t>Contributes to Outcome 2 through:</w:t>
            </w:r>
          </w:p>
          <w:p w14:paraId="76C15B64" w14:textId="77777777" w:rsidR="009D0E37" w:rsidRPr="00723F09" w:rsidRDefault="009D0E37" w:rsidP="00DB03C6">
            <w:pPr>
              <w:pStyle w:val="TableTextBullet"/>
              <w:numPr>
                <w:ilvl w:val="0"/>
                <w:numId w:val="26"/>
              </w:numPr>
              <w:spacing w:before="40" w:after="40"/>
              <w:rPr>
                <w:rFonts w:cs="Arial"/>
                <w:sz w:val="16"/>
                <w:szCs w:val="16"/>
              </w:rPr>
            </w:pPr>
            <w:r w:rsidRPr="00723F09">
              <w:rPr>
                <w:rFonts w:cs="Arial"/>
                <w:sz w:val="16"/>
                <w:szCs w:val="16"/>
              </w:rPr>
              <w:t xml:space="preserve">the promotion of fair workplaces by ensuring the protection of employee entitlements in certain circumstances, and </w:t>
            </w:r>
          </w:p>
          <w:p w14:paraId="76C15B65" w14:textId="77777777" w:rsidR="009D0E37" w:rsidRPr="00723F09" w:rsidRDefault="009D0E37" w:rsidP="00DB03C6">
            <w:pPr>
              <w:pStyle w:val="TableTextBullet"/>
              <w:numPr>
                <w:ilvl w:val="0"/>
                <w:numId w:val="26"/>
              </w:numPr>
              <w:spacing w:before="40" w:after="40"/>
              <w:rPr>
                <w:rFonts w:cs="Arial"/>
                <w:sz w:val="16"/>
                <w:szCs w:val="16"/>
              </w:rPr>
            </w:pPr>
            <w:r w:rsidRPr="00723F09">
              <w:rPr>
                <w:rFonts w:cs="Arial"/>
                <w:sz w:val="16"/>
                <w:szCs w:val="16"/>
              </w:rPr>
              <w:t>ensuring the efficient operation of the workplace relations system through initiatives designed to encourage employers and employees to adopt fair, productive, flexible and safe workplace relations.</w:t>
            </w:r>
          </w:p>
        </w:tc>
      </w:tr>
      <w:tr w:rsidR="009D0E37" w:rsidRPr="00F71634" w14:paraId="76C15B69" w14:textId="77777777" w:rsidTr="002F07BF">
        <w:tc>
          <w:tcPr>
            <w:tcW w:w="1701" w:type="dxa"/>
          </w:tcPr>
          <w:p w14:paraId="76C15B67" w14:textId="77777777" w:rsidR="009D0E37" w:rsidRPr="004D239F" w:rsidRDefault="009D0E37" w:rsidP="00E450D5">
            <w:pPr>
              <w:tabs>
                <w:tab w:val="left" w:pos="709"/>
              </w:tabs>
              <w:spacing w:before="60" w:after="60" w:line="240" w:lineRule="auto"/>
              <w:jc w:val="left"/>
              <w:rPr>
                <w:rFonts w:ascii="Arial" w:hAnsi="Arial" w:cs="Arial"/>
                <w:b/>
                <w:sz w:val="16"/>
                <w:szCs w:val="16"/>
              </w:rPr>
            </w:pPr>
            <w:r w:rsidRPr="004D239F">
              <w:rPr>
                <w:rFonts w:ascii="Arial" w:hAnsi="Arial" w:cs="Arial"/>
                <w:b/>
                <w:sz w:val="16"/>
                <w:szCs w:val="16"/>
              </w:rPr>
              <w:t xml:space="preserve">Purpose </w:t>
            </w:r>
          </w:p>
        </w:tc>
        <w:tc>
          <w:tcPr>
            <w:tcW w:w="6040" w:type="dxa"/>
            <w:gridSpan w:val="2"/>
          </w:tcPr>
          <w:p w14:paraId="76C15B68" w14:textId="77777777" w:rsidR="009D0E37" w:rsidRPr="00723F09" w:rsidRDefault="009D0E37" w:rsidP="009D0E37">
            <w:pPr>
              <w:tabs>
                <w:tab w:val="left" w:pos="709"/>
              </w:tabs>
              <w:spacing w:before="60" w:after="60" w:line="240" w:lineRule="auto"/>
              <w:jc w:val="left"/>
              <w:rPr>
                <w:rFonts w:ascii="Arial" w:hAnsi="Arial" w:cs="Arial"/>
                <w:i/>
                <w:color w:val="FF0000"/>
                <w:sz w:val="16"/>
                <w:szCs w:val="16"/>
              </w:rPr>
            </w:pPr>
            <w:r w:rsidRPr="00723F09">
              <w:rPr>
                <w:rFonts w:ascii="Arial" w:hAnsi="Arial" w:cs="Arial"/>
                <w:sz w:val="16"/>
                <w:szCs w:val="16"/>
              </w:rPr>
              <w:t>Our role is to deliver policies and programs that foster safe, fair and productive workplaces of all sizes, assisting job seekers to find work and small businesses to grow.</w:t>
            </w:r>
          </w:p>
        </w:tc>
      </w:tr>
      <w:tr w:rsidR="009D0E37" w:rsidRPr="00F71634" w14:paraId="76C15B72" w14:textId="77777777" w:rsidTr="002F07BF">
        <w:tc>
          <w:tcPr>
            <w:tcW w:w="1701" w:type="dxa"/>
            <w:tcBorders>
              <w:bottom w:val="double" w:sz="4" w:space="0" w:color="auto"/>
            </w:tcBorders>
          </w:tcPr>
          <w:p w14:paraId="76C15B6A" w14:textId="77777777" w:rsidR="009D0E37" w:rsidRPr="004D239F" w:rsidRDefault="009D0E37" w:rsidP="002F07BF">
            <w:pPr>
              <w:tabs>
                <w:tab w:val="left" w:pos="709"/>
              </w:tabs>
              <w:spacing w:before="60" w:after="60" w:line="240" w:lineRule="auto"/>
              <w:jc w:val="left"/>
              <w:rPr>
                <w:rFonts w:ascii="Arial" w:hAnsi="Arial" w:cs="Arial"/>
                <w:b/>
                <w:sz w:val="16"/>
                <w:szCs w:val="16"/>
              </w:rPr>
            </w:pPr>
            <w:r w:rsidRPr="004D239F">
              <w:rPr>
                <w:rFonts w:ascii="Arial" w:hAnsi="Arial" w:cs="Arial"/>
                <w:b/>
                <w:sz w:val="16"/>
                <w:szCs w:val="16"/>
              </w:rPr>
              <w:t>Delivery</w:t>
            </w:r>
          </w:p>
        </w:tc>
        <w:tc>
          <w:tcPr>
            <w:tcW w:w="6040" w:type="dxa"/>
            <w:gridSpan w:val="2"/>
            <w:tcBorders>
              <w:bottom w:val="double" w:sz="4" w:space="0" w:color="auto"/>
            </w:tcBorders>
          </w:tcPr>
          <w:p w14:paraId="76C15B6B" w14:textId="77777777" w:rsidR="009D0E37" w:rsidRPr="00723F09" w:rsidRDefault="009D0E37" w:rsidP="002F07BF">
            <w:pPr>
              <w:pStyle w:val="TableTextLeft"/>
              <w:rPr>
                <w:rFonts w:eastAsia="Cambria"/>
                <w:sz w:val="16"/>
                <w:szCs w:val="16"/>
              </w:rPr>
            </w:pPr>
            <w:r w:rsidRPr="00723F09">
              <w:rPr>
                <w:rFonts w:eastAsia="Cambria"/>
                <w:sz w:val="16"/>
                <w:szCs w:val="16"/>
              </w:rPr>
              <w:t xml:space="preserve">Program 2.1 delivers two services to promote fair workplaces by ensuring the protection of employee entitlements in certain circumstances: </w:t>
            </w:r>
          </w:p>
          <w:p w14:paraId="76C15B6C" w14:textId="77777777" w:rsidR="009D0E37" w:rsidRPr="00723F09" w:rsidRDefault="009D0E37" w:rsidP="00053DB9">
            <w:pPr>
              <w:pStyle w:val="TableTextBullet"/>
              <w:rPr>
                <w:rFonts w:eastAsia="Cambria" w:cs="Arial"/>
                <w:sz w:val="16"/>
                <w:szCs w:val="16"/>
              </w:rPr>
            </w:pPr>
            <w:r w:rsidRPr="00723F09">
              <w:rPr>
                <w:rFonts w:eastAsia="Cambria" w:cs="Arial"/>
                <w:sz w:val="16"/>
                <w:szCs w:val="16"/>
              </w:rPr>
              <w:t>Fair Entitlements Guarantee</w:t>
            </w:r>
            <w:r w:rsidR="00012341">
              <w:rPr>
                <w:rFonts w:eastAsia="Cambria" w:cs="Arial"/>
                <w:sz w:val="16"/>
                <w:szCs w:val="16"/>
              </w:rPr>
              <w:t xml:space="preserve"> </w:t>
            </w:r>
            <w:r w:rsidRPr="00723F09">
              <w:rPr>
                <w:rFonts w:eastAsia="Cambria" w:cs="Arial"/>
                <w:sz w:val="16"/>
                <w:szCs w:val="16"/>
              </w:rPr>
              <w:t>—</w:t>
            </w:r>
            <w:r w:rsidR="00012341">
              <w:rPr>
                <w:rFonts w:eastAsia="Cambria" w:cs="Arial"/>
                <w:sz w:val="16"/>
                <w:szCs w:val="16"/>
              </w:rPr>
              <w:t xml:space="preserve"> </w:t>
            </w:r>
            <w:r w:rsidRPr="00723F09">
              <w:rPr>
                <w:rFonts w:eastAsia="Cambria" w:cs="Arial"/>
                <w:sz w:val="16"/>
                <w:szCs w:val="16"/>
              </w:rPr>
              <w:t xml:space="preserve">established under the </w:t>
            </w:r>
            <w:r w:rsidRPr="00723F09">
              <w:rPr>
                <w:rFonts w:eastAsia="Cambria" w:cs="Arial"/>
                <w:i/>
                <w:sz w:val="16"/>
                <w:szCs w:val="16"/>
              </w:rPr>
              <w:t>Fair Entitlements Guarantee Act 2012</w:t>
            </w:r>
            <w:r w:rsidRPr="00723F09">
              <w:rPr>
                <w:rFonts w:eastAsia="Cambria" w:cs="Arial"/>
                <w:sz w:val="16"/>
                <w:szCs w:val="16"/>
              </w:rPr>
              <w:t xml:space="preserve"> to provide financial assistance for certain unpaid employment entitlements when an employee loses their job through the liquidation or bankruptcy of their employer.</w:t>
            </w:r>
          </w:p>
          <w:p w14:paraId="76C15B6D" w14:textId="69A94F7A" w:rsidR="009D0E37" w:rsidRPr="00723F09" w:rsidRDefault="009D0E37" w:rsidP="00053DB9">
            <w:pPr>
              <w:pStyle w:val="TableTextBullet"/>
              <w:rPr>
                <w:rFonts w:eastAsia="Cambria" w:cs="Arial"/>
                <w:sz w:val="16"/>
                <w:szCs w:val="16"/>
              </w:rPr>
            </w:pPr>
            <w:r w:rsidRPr="00012341">
              <w:rPr>
                <w:rFonts w:eastAsia="Cambria" w:cs="Arial"/>
                <w:i/>
                <w:sz w:val="16"/>
                <w:szCs w:val="16"/>
              </w:rPr>
              <w:t>Coal Mining Industry (Long Service Leave) Administration Act 1992</w:t>
            </w:r>
            <w:r w:rsidR="00135FDA">
              <w:rPr>
                <w:rFonts w:eastAsia="Cambria" w:cs="Arial"/>
                <w:sz w:val="16"/>
                <w:szCs w:val="16"/>
              </w:rPr>
              <w:t xml:space="preserve"> financing arrangements —</w:t>
            </w:r>
            <w:r w:rsidRPr="00723F09">
              <w:rPr>
                <w:rFonts w:eastAsia="Cambria" w:cs="Arial"/>
                <w:sz w:val="16"/>
                <w:szCs w:val="16"/>
              </w:rPr>
              <w:t xml:space="preserve"> under this Act the cost of portable long service leave entitlements is managed through a central fund administered by the Coal Mining Industry (Long Servi</w:t>
            </w:r>
            <w:r w:rsidR="00DB4961">
              <w:rPr>
                <w:rFonts w:eastAsia="Cambria" w:cs="Arial"/>
                <w:sz w:val="16"/>
                <w:szCs w:val="16"/>
              </w:rPr>
              <w:t xml:space="preserve">ce Leave Funding) Corporation. </w:t>
            </w:r>
            <w:r w:rsidRPr="00723F09">
              <w:rPr>
                <w:rFonts w:eastAsia="Cambria" w:cs="Arial"/>
                <w:sz w:val="16"/>
                <w:szCs w:val="16"/>
              </w:rPr>
              <w:t>Monthly levy collection transfers are made from the consolidated revenue fund to the central fund</w:t>
            </w:r>
            <w:r w:rsidRPr="00723F09">
              <w:rPr>
                <w:rFonts w:eastAsia="Cambria" w:cs="Arial"/>
                <w:sz w:val="16"/>
                <w:szCs w:val="16"/>
                <w:vertAlign w:val="superscript"/>
              </w:rPr>
              <w:footnoteReference w:id="6"/>
            </w:r>
            <w:r w:rsidR="00E005BD">
              <w:rPr>
                <w:rFonts w:eastAsia="Cambria" w:cs="Arial"/>
                <w:sz w:val="16"/>
                <w:szCs w:val="16"/>
              </w:rPr>
              <w:t>.</w:t>
            </w:r>
          </w:p>
          <w:p w14:paraId="76C15B6E" w14:textId="77777777" w:rsidR="009D0E37" w:rsidRPr="00723F09" w:rsidRDefault="009D0E37" w:rsidP="002F07BF">
            <w:pPr>
              <w:tabs>
                <w:tab w:val="left" w:pos="709"/>
              </w:tabs>
              <w:spacing w:before="60" w:after="60" w:line="240" w:lineRule="auto"/>
              <w:jc w:val="left"/>
              <w:rPr>
                <w:rFonts w:ascii="Arial" w:hAnsi="Arial" w:cs="Arial"/>
                <w:sz w:val="16"/>
                <w:szCs w:val="16"/>
              </w:rPr>
            </w:pPr>
            <w:r w:rsidRPr="00723F09">
              <w:rPr>
                <w:rFonts w:ascii="Arial" w:hAnsi="Arial" w:cs="Arial"/>
                <w:sz w:val="16"/>
                <w:szCs w:val="16"/>
              </w:rPr>
              <w:t xml:space="preserve">The Program contributes to the Government’s productivity agenda by ensuring the operation of the workplace relations system through initiatives designed to encourage employers and employees to adopt fair, flexible and safe workplace relations, including the: </w:t>
            </w:r>
          </w:p>
          <w:p w14:paraId="76C15B6F" w14:textId="513AF971" w:rsidR="009D0E37" w:rsidRPr="00723F09" w:rsidRDefault="009D0E37" w:rsidP="00053DB9">
            <w:pPr>
              <w:pStyle w:val="TableTextBullet"/>
              <w:rPr>
                <w:rFonts w:eastAsia="Cambria" w:cs="Arial"/>
                <w:sz w:val="16"/>
                <w:szCs w:val="16"/>
              </w:rPr>
            </w:pPr>
            <w:r w:rsidRPr="00723F09">
              <w:rPr>
                <w:rFonts w:cs="Arial"/>
                <w:sz w:val="16"/>
                <w:szCs w:val="16"/>
              </w:rPr>
              <w:t>P</w:t>
            </w:r>
            <w:r w:rsidR="00135FDA">
              <w:rPr>
                <w:rFonts w:cs="Arial"/>
                <w:sz w:val="16"/>
                <w:szCs w:val="16"/>
              </w:rPr>
              <w:t>rotected Action Ballots Scheme —</w:t>
            </w:r>
            <w:r w:rsidRPr="00723F09">
              <w:rPr>
                <w:rFonts w:cs="Arial"/>
                <w:sz w:val="16"/>
                <w:szCs w:val="16"/>
              </w:rPr>
              <w:t xml:space="preserve"> costs incurred by the Australian Electoral Commission in relation to protected action ballots. A protected action ballot is a statutory prerequisite to protected industrial action under the </w:t>
            </w:r>
            <w:r w:rsidR="00DB03C6">
              <w:rPr>
                <w:rFonts w:cs="Arial"/>
                <w:i/>
                <w:sz w:val="16"/>
                <w:szCs w:val="16"/>
              </w:rPr>
              <w:t>Fair Work Act </w:t>
            </w:r>
            <w:r w:rsidR="00DB03C6" w:rsidRPr="00DB03C6">
              <w:rPr>
                <w:rFonts w:cs="Arial"/>
                <w:i/>
                <w:sz w:val="16"/>
                <w:szCs w:val="16"/>
              </w:rPr>
              <w:t>2009</w:t>
            </w:r>
            <w:r w:rsidRPr="00723F09">
              <w:rPr>
                <w:rStyle w:val="FootnoteReference"/>
                <w:rFonts w:cs="Arial"/>
                <w:sz w:val="16"/>
                <w:szCs w:val="16"/>
              </w:rPr>
              <w:footnoteReference w:id="7"/>
            </w:r>
            <w:r w:rsidR="009F521E" w:rsidRPr="009F521E">
              <w:rPr>
                <w:rFonts w:cs="Arial"/>
                <w:sz w:val="16"/>
                <w:szCs w:val="16"/>
              </w:rPr>
              <w:t>, and</w:t>
            </w:r>
          </w:p>
          <w:p w14:paraId="76C15B70" w14:textId="2C192BBD" w:rsidR="009D0E37" w:rsidRPr="00723F09" w:rsidRDefault="009D0E37" w:rsidP="00053DB9">
            <w:pPr>
              <w:pStyle w:val="TableTextBullet"/>
              <w:rPr>
                <w:rFonts w:eastAsia="Cambria" w:cs="Arial"/>
                <w:sz w:val="16"/>
                <w:szCs w:val="16"/>
              </w:rPr>
            </w:pPr>
            <w:r w:rsidRPr="00723F09">
              <w:rPr>
                <w:rFonts w:eastAsia="Cambria" w:cs="Arial"/>
                <w:sz w:val="16"/>
                <w:szCs w:val="16"/>
              </w:rPr>
              <w:t>Internati</w:t>
            </w:r>
            <w:r w:rsidR="00135FDA">
              <w:rPr>
                <w:rFonts w:eastAsia="Cambria" w:cs="Arial"/>
                <w:sz w:val="16"/>
                <w:szCs w:val="16"/>
              </w:rPr>
              <w:t>onal Labour Organization (ILO) —</w:t>
            </w:r>
            <w:r w:rsidRPr="00723F09">
              <w:rPr>
                <w:rFonts w:eastAsia="Cambria" w:cs="Arial"/>
                <w:sz w:val="16"/>
                <w:szCs w:val="16"/>
              </w:rPr>
              <w:t xml:space="preserve"> the Australian Government’s annual membership subscription to the ILO. The government works with other member states and representatives from employer and employee organisations to: participate in international policy discussions on labour iss</w:t>
            </w:r>
            <w:r w:rsidR="00E40E10">
              <w:rPr>
                <w:rFonts w:eastAsia="Cambria" w:cs="Arial"/>
                <w:sz w:val="16"/>
                <w:szCs w:val="16"/>
              </w:rPr>
              <w:t>ues; contribute to technical co</w:t>
            </w:r>
            <w:r w:rsidRPr="00723F09">
              <w:rPr>
                <w:rFonts w:eastAsia="Cambria" w:cs="Arial"/>
                <w:sz w:val="16"/>
                <w:szCs w:val="16"/>
              </w:rPr>
              <w:t>operation in the Indo-Pacific region; report</w:t>
            </w:r>
            <w:r w:rsidR="00012341">
              <w:rPr>
                <w:rFonts w:eastAsia="Cambria" w:cs="Arial"/>
                <w:sz w:val="16"/>
                <w:szCs w:val="16"/>
              </w:rPr>
              <w:t> </w:t>
            </w:r>
            <w:r w:rsidRPr="00723F09">
              <w:rPr>
                <w:rFonts w:eastAsia="Cambria" w:cs="Arial"/>
                <w:sz w:val="16"/>
                <w:szCs w:val="16"/>
              </w:rPr>
              <w:t>on standards at the national level; and, participate as a member of the ILO Governing Body</w:t>
            </w:r>
            <w:r w:rsidRPr="00723F09">
              <w:rPr>
                <w:rFonts w:eastAsia="Cambria"/>
                <w:sz w:val="16"/>
                <w:szCs w:val="16"/>
                <w:vertAlign w:val="superscript"/>
              </w:rPr>
              <w:footnoteReference w:id="8"/>
            </w:r>
            <w:r w:rsidRPr="00723F09">
              <w:rPr>
                <w:rFonts w:eastAsia="Cambria" w:cs="Arial"/>
                <w:sz w:val="16"/>
                <w:szCs w:val="16"/>
              </w:rPr>
              <w:t xml:space="preserve">. </w:t>
            </w:r>
          </w:p>
          <w:p w14:paraId="76C15B71" w14:textId="350D958E" w:rsidR="009D0E37" w:rsidRPr="00012341" w:rsidRDefault="009D0E37" w:rsidP="00DB03C6">
            <w:pPr>
              <w:pStyle w:val="TableTextBullet"/>
              <w:numPr>
                <w:ilvl w:val="0"/>
                <w:numId w:val="26"/>
              </w:numPr>
              <w:rPr>
                <w:rFonts w:eastAsia="Cambria" w:cs="Arial"/>
                <w:sz w:val="16"/>
                <w:szCs w:val="16"/>
              </w:rPr>
            </w:pPr>
            <w:r w:rsidRPr="00723F09">
              <w:rPr>
                <w:sz w:val="16"/>
                <w:szCs w:val="16"/>
              </w:rPr>
              <w:t xml:space="preserve">Office of the Federal Safety Commissioner (OFSC) </w:t>
            </w:r>
            <w:r w:rsidR="00C866FD">
              <w:rPr>
                <w:sz w:val="16"/>
                <w:szCs w:val="16"/>
              </w:rPr>
              <w:t xml:space="preserve">— </w:t>
            </w:r>
            <w:r w:rsidRPr="00723F09">
              <w:rPr>
                <w:sz w:val="16"/>
                <w:szCs w:val="16"/>
              </w:rPr>
              <w:t>administers the compliance of building and construction companies to the requirements of the Australian Government building and construction Work Health and Safety Accreditation Scheme including through regular on-site audits.</w:t>
            </w:r>
          </w:p>
        </w:tc>
      </w:tr>
      <w:tr w:rsidR="009D0E37" w:rsidRPr="00F71634" w14:paraId="76C15B74" w14:textId="77777777" w:rsidTr="002F07BF">
        <w:tc>
          <w:tcPr>
            <w:tcW w:w="7741" w:type="dxa"/>
            <w:gridSpan w:val="3"/>
            <w:tcBorders>
              <w:top w:val="double" w:sz="4" w:space="0" w:color="auto"/>
              <w:bottom w:val="double" w:sz="4" w:space="0" w:color="auto"/>
            </w:tcBorders>
          </w:tcPr>
          <w:p w14:paraId="76C15B73" w14:textId="77777777" w:rsidR="009D0E37" w:rsidRPr="006906E4" w:rsidRDefault="009D0E37" w:rsidP="002F07B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D0E37" w:rsidRPr="00F71634" w14:paraId="76C15B78" w14:textId="77777777" w:rsidTr="002F07BF">
        <w:tc>
          <w:tcPr>
            <w:tcW w:w="1701" w:type="dxa"/>
            <w:tcBorders>
              <w:top w:val="double" w:sz="4" w:space="0" w:color="auto"/>
              <w:bottom w:val="single" w:sz="4" w:space="0" w:color="auto"/>
              <w:right w:val="single" w:sz="4" w:space="0" w:color="auto"/>
            </w:tcBorders>
          </w:tcPr>
          <w:p w14:paraId="76C15B75" w14:textId="77777777" w:rsidR="009D0E37" w:rsidRPr="006906E4" w:rsidRDefault="009D0E37" w:rsidP="002F07B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6C15B76" w14:textId="77777777" w:rsidR="009D0E37" w:rsidRPr="006906E4" w:rsidRDefault="009D0E37" w:rsidP="002F07B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76C15B77" w14:textId="77777777" w:rsidR="009D0E37" w:rsidRPr="006906E4" w:rsidRDefault="009D0E37" w:rsidP="002F07BF">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9D0E37" w:rsidRPr="00F71634" w14:paraId="76C15B9D" w14:textId="77777777" w:rsidTr="00C33361">
        <w:trPr>
          <w:trHeight w:val="60"/>
        </w:trPr>
        <w:tc>
          <w:tcPr>
            <w:tcW w:w="1701" w:type="dxa"/>
            <w:tcBorders>
              <w:top w:val="single" w:sz="4" w:space="0" w:color="auto"/>
              <w:bottom w:val="single" w:sz="4" w:space="0" w:color="auto"/>
              <w:right w:val="single" w:sz="4" w:space="0" w:color="auto"/>
            </w:tcBorders>
          </w:tcPr>
          <w:p w14:paraId="76C15B79" w14:textId="77777777" w:rsidR="009D0E37" w:rsidRPr="006906E4" w:rsidRDefault="009A4174" w:rsidP="002F07BF">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single" w:sz="4" w:space="0" w:color="auto"/>
              <w:right w:val="single" w:sz="4" w:space="0" w:color="auto"/>
            </w:tcBorders>
          </w:tcPr>
          <w:p w14:paraId="76C15B7A" w14:textId="1ED20B08" w:rsidR="009D0E37" w:rsidRPr="00723F09" w:rsidRDefault="009D0E37" w:rsidP="002F07BF">
            <w:pPr>
              <w:tabs>
                <w:tab w:val="left" w:pos="709"/>
              </w:tabs>
              <w:spacing w:before="60" w:after="60" w:line="240" w:lineRule="auto"/>
              <w:jc w:val="left"/>
              <w:rPr>
                <w:rFonts w:ascii="Arial" w:hAnsi="Arial" w:cs="Arial"/>
                <w:i/>
                <w:color w:val="FF0000"/>
                <w:sz w:val="16"/>
                <w:szCs w:val="16"/>
              </w:rPr>
            </w:pPr>
            <w:r w:rsidRPr="00723F09">
              <w:rPr>
                <w:rFonts w:ascii="Arial" w:hAnsi="Arial" w:cs="Arial"/>
                <w:sz w:val="16"/>
                <w:szCs w:val="16"/>
              </w:rPr>
              <w:t>Fair Entitlements Guarantee program functions effectively</w:t>
            </w:r>
            <w:r w:rsidR="00C866FD">
              <w:rPr>
                <w:rFonts w:ascii="Arial" w:hAnsi="Arial" w:cs="Arial"/>
                <w:sz w:val="16"/>
                <w:szCs w:val="16"/>
              </w:rPr>
              <w:t>.</w:t>
            </w:r>
          </w:p>
          <w:p w14:paraId="76C15B7B" w14:textId="77777777" w:rsidR="009D0E37" w:rsidRDefault="009D0E37" w:rsidP="00607956">
            <w:pPr>
              <w:tabs>
                <w:tab w:val="left" w:pos="709"/>
              </w:tabs>
              <w:spacing w:before="60" w:after="0" w:line="240" w:lineRule="auto"/>
              <w:jc w:val="left"/>
              <w:rPr>
                <w:rFonts w:ascii="Arial" w:hAnsi="Arial" w:cs="Arial"/>
                <w:sz w:val="16"/>
                <w:szCs w:val="16"/>
              </w:rPr>
            </w:pPr>
          </w:p>
          <w:p w14:paraId="76C15B7C" w14:textId="77777777" w:rsidR="00617BF5" w:rsidRDefault="00617BF5" w:rsidP="00607956">
            <w:pPr>
              <w:tabs>
                <w:tab w:val="left" w:pos="709"/>
              </w:tabs>
              <w:spacing w:before="60" w:after="0" w:line="240" w:lineRule="auto"/>
              <w:jc w:val="left"/>
              <w:rPr>
                <w:rFonts w:ascii="Arial" w:hAnsi="Arial" w:cs="Arial"/>
                <w:sz w:val="16"/>
                <w:szCs w:val="16"/>
              </w:rPr>
            </w:pPr>
          </w:p>
          <w:p w14:paraId="76C15B7D" w14:textId="77777777" w:rsidR="00617BF5" w:rsidRDefault="00617BF5" w:rsidP="00607956">
            <w:pPr>
              <w:tabs>
                <w:tab w:val="left" w:pos="709"/>
              </w:tabs>
              <w:spacing w:before="60" w:after="0" w:line="240" w:lineRule="auto"/>
              <w:jc w:val="left"/>
              <w:rPr>
                <w:rFonts w:ascii="Arial" w:hAnsi="Arial" w:cs="Arial"/>
                <w:sz w:val="16"/>
                <w:szCs w:val="16"/>
              </w:rPr>
            </w:pPr>
          </w:p>
          <w:p w14:paraId="76C15B7E" w14:textId="77777777" w:rsidR="00617BF5" w:rsidRDefault="00617BF5" w:rsidP="00607956">
            <w:pPr>
              <w:tabs>
                <w:tab w:val="left" w:pos="709"/>
              </w:tabs>
              <w:spacing w:before="60" w:after="0" w:line="240" w:lineRule="auto"/>
              <w:jc w:val="left"/>
              <w:rPr>
                <w:rFonts w:ascii="Arial" w:hAnsi="Arial" w:cs="Arial"/>
                <w:sz w:val="16"/>
                <w:szCs w:val="16"/>
              </w:rPr>
            </w:pPr>
          </w:p>
          <w:p w14:paraId="76C15B7F" w14:textId="77777777" w:rsidR="00617BF5" w:rsidRDefault="00617BF5" w:rsidP="00607956">
            <w:pPr>
              <w:tabs>
                <w:tab w:val="left" w:pos="709"/>
              </w:tabs>
              <w:spacing w:before="60" w:after="0" w:line="240" w:lineRule="auto"/>
              <w:jc w:val="left"/>
              <w:rPr>
                <w:rFonts w:ascii="Arial" w:hAnsi="Arial" w:cs="Arial"/>
                <w:sz w:val="16"/>
                <w:szCs w:val="16"/>
              </w:rPr>
            </w:pPr>
          </w:p>
          <w:p w14:paraId="76C15B80" w14:textId="77777777" w:rsidR="00617BF5" w:rsidRDefault="00617BF5" w:rsidP="00607956">
            <w:pPr>
              <w:tabs>
                <w:tab w:val="left" w:pos="709"/>
              </w:tabs>
              <w:spacing w:before="60" w:after="0" w:line="240" w:lineRule="auto"/>
              <w:jc w:val="left"/>
              <w:rPr>
                <w:rFonts w:ascii="Arial" w:hAnsi="Arial" w:cs="Arial"/>
                <w:sz w:val="16"/>
                <w:szCs w:val="16"/>
              </w:rPr>
            </w:pPr>
          </w:p>
          <w:p w14:paraId="76C15B81" w14:textId="77777777" w:rsidR="00617BF5" w:rsidRDefault="00617BF5" w:rsidP="00607956">
            <w:pPr>
              <w:tabs>
                <w:tab w:val="left" w:pos="709"/>
              </w:tabs>
              <w:spacing w:before="60" w:after="0" w:line="240" w:lineRule="auto"/>
              <w:jc w:val="left"/>
              <w:rPr>
                <w:rFonts w:ascii="Arial" w:hAnsi="Arial" w:cs="Arial"/>
                <w:sz w:val="16"/>
                <w:szCs w:val="16"/>
              </w:rPr>
            </w:pPr>
          </w:p>
          <w:p w14:paraId="76C15B82" w14:textId="77777777" w:rsidR="00617BF5" w:rsidRDefault="00617BF5" w:rsidP="00607956">
            <w:pPr>
              <w:tabs>
                <w:tab w:val="left" w:pos="709"/>
              </w:tabs>
              <w:spacing w:before="60" w:after="0" w:line="240" w:lineRule="auto"/>
              <w:jc w:val="left"/>
              <w:rPr>
                <w:rFonts w:ascii="Arial" w:hAnsi="Arial" w:cs="Arial"/>
                <w:sz w:val="16"/>
                <w:szCs w:val="16"/>
              </w:rPr>
            </w:pPr>
          </w:p>
          <w:p w14:paraId="76C15B83" w14:textId="77777777" w:rsidR="00617BF5" w:rsidRDefault="00617BF5" w:rsidP="00607956">
            <w:pPr>
              <w:tabs>
                <w:tab w:val="left" w:pos="709"/>
              </w:tabs>
              <w:spacing w:before="60" w:after="0" w:line="240" w:lineRule="auto"/>
              <w:jc w:val="left"/>
              <w:rPr>
                <w:rFonts w:ascii="Arial" w:hAnsi="Arial" w:cs="Arial"/>
                <w:sz w:val="16"/>
                <w:szCs w:val="16"/>
              </w:rPr>
            </w:pPr>
          </w:p>
          <w:p w14:paraId="76C15B84" w14:textId="77777777" w:rsidR="00617BF5" w:rsidRDefault="00617BF5" w:rsidP="00607956">
            <w:pPr>
              <w:tabs>
                <w:tab w:val="left" w:pos="709"/>
              </w:tabs>
              <w:spacing w:before="60" w:after="0" w:line="240" w:lineRule="auto"/>
              <w:jc w:val="left"/>
              <w:rPr>
                <w:rFonts w:ascii="Arial" w:hAnsi="Arial" w:cs="Arial"/>
                <w:sz w:val="16"/>
                <w:szCs w:val="16"/>
              </w:rPr>
            </w:pPr>
          </w:p>
          <w:p w14:paraId="76C15B85" w14:textId="77777777" w:rsidR="00617BF5" w:rsidRDefault="00617BF5" w:rsidP="00607956">
            <w:pPr>
              <w:tabs>
                <w:tab w:val="left" w:pos="709"/>
              </w:tabs>
              <w:spacing w:before="60" w:after="0" w:line="240" w:lineRule="auto"/>
              <w:jc w:val="left"/>
              <w:rPr>
                <w:rFonts w:ascii="Arial" w:hAnsi="Arial" w:cs="Arial"/>
                <w:sz w:val="16"/>
                <w:szCs w:val="16"/>
              </w:rPr>
            </w:pPr>
          </w:p>
          <w:p w14:paraId="76C15B86" w14:textId="77777777" w:rsidR="00617BF5" w:rsidRDefault="00617BF5" w:rsidP="00607956">
            <w:pPr>
              <w:tabs>
                <w:tab w:val="left" w:pos="709"/>
              </w:tabs>
              <w:spacing w:before="60" w:after="0" w:line="240" w:lineRule="auto"/>
              <w:jc w:val="left"/>
              <w:rPr>
                <w:rFonts w:ascii="Arial" w:hAnsi="Arial" w:cs="Arial"/>
                <w:sz w:val="16"/>
                <w:szCs w:val="16"/>
              </w:rPr>
            </w:pPr>
          </w:p>
          <w:p w14:paraId="76C15B87" w14:textId="77777777" w:rsidR="00617BF5" w:rsidRDefault="00617BF5" w:rsidP="00607956">
            <w:pPr>
              <w:tabs>
                <w:tab w:val="left" w:pos="709"/>
              </w:tabs>
              <w:spacing w:before="60" w:after="0" w:line="240" w:lineRule="auto"/>
              <w:jc w:val="left"/>
              <w:rPr>
                <w:rFonts w:ascii="Arial" w:hAnsi="Arial" w:cs="Arial"/>
                <w:sz w:val="16"/>
                <w:szCs w:val="16"/>
              </w:rPr>
            </w:pPr>
          </w:p>
          <w:p w14:paraId="76C15B88" w14:textId="77777777" w:rsidR="00617BF5" w:rsidRDefault="00617BF5" w:rsidP="00607956">
            <w:pPr>
              <w:tabs>
                <w:tab w:val="left" w:pos="709"/>
              </w:tabs>
              <w:spacing w:before="60" w:after="0" w:line="240" w:lineRule="auto"/>
              <w:jc w:val="left"/>
              <w:rPr>
                <w:rFonts w:ascii="Arial" w:hAnsi="Arial" w:cs="Arial"/>
                <w:sz w:val="16"/>
                <w:szCs w:val="16"/>
              </w:rPr>
            </w:pPr>
          </w:p>
          <w:p w14:paraId="76C15B89" w14:textId="77777777" w:rsidR="00617BF5" w:rsidRDefault="00617BF5" w:rsidP="00607956">
            <w:pPr>
              <w:tabs>
                <w:tab w:val="left" w:pos="709"/>
              </w:tabs>
              <w:spacing w:before="60" w:after="0" w:line="240" w:lineRule="auto"/>
              <w:jc w:val="left"/>
              <w:rPr>
                <w:rFonts w:ascii="Arial" w:hAnsi="Arial" w:cs="Arial"/>
                <w:sz w:val="16"/>
                <w:szCs w:val="16"/>
              </w:rPr>
            </w:pPr>
          </w:p>
          <w:p w14:paraId="76C15B8A" w14:textId="77777777" w:rsidR="00617BF5" w:rsidRDefault="00617BF5" w:rsidP="00607956">
            <w:pPr>
              <w:tabs>
                <w:tab w:val="left" w:pos="709"/>
              </w:tabs>
              <w:spacing w:before="60" w:after="0" w:line="240" w:lineRule="auto"/>
              <w:jc w:val="left"/>
              <w:rPr>
                <w:rFonts w:ascii="Arial" w:hAnsi="Arial" w:cs="Arial"/>
                <w:sz w:val="16"/>
                <w:szCs w:val="16"/>
              </w:rPr>
            </w:pPr>
          </w:p>
          <w:p w14:paraId="76C15B8B" w14:textId="77777777" w:rsidR="00617BF5" w:rsidRDefault="00617BF5" w:rsidP="00607956">
            <w:pPr>
              <w:tabs>
                <w:tab w:val="left" w:pos="709"/>
              </w:tabs>
              <w:spacing w:before="60" w:after="0" w:line="240" w:lineRule="auto"/>
              <w:jc w:val="left"/>
              <w:rPr>
                <w:rFonts w:ascii="Arial" w:hAnsi="Arial" w:cs="Arial"/>
                <w:sz w:val="16"/>
                <w:szCs w:val="16"/>
              </w:rPr>
            </w:pPr>
          </w:p>
          <w:p w14:paraId="76C15B8C" w14:textId="77777777" w:rsidR="00617BF5" w:rsidRDefault="00617BF5" w:rsidP="00607956">
            <w:pPr>
              <w:tabs>
                <w:tab w:val="left" w:pos="709"/>
              </w:tabs>
              <w:spacing w:before="60" w:after="0" w:line="240" w:lineRule="auto"/>
              <w:jc w:val="left"/>
              <w:rPr>
                <w:rFonts w:ascii="Arial" w:hAnsi="Arial" w:cs="Arial"/>
                <w:sz w:val="16"/>
                <w:szCs w:val="16"/>
              </w:rPr>
            </w:pPr>
          </w:p>
          <w:p w14:paraId="76C15B8D" w14:textId="77777777" w:rsidR="00617BF5" w:rsidRDefault="00617BF5" w:rsidP="00607956">
            <w:pPr>
              <w:tabs>
                <w:tab w:val="left" w:pos="709"/>
              </w:tabs>
              <w:spacing w:before="60" w:after="0" w:line="240" w:lineRule="auto"/>
              <w:jc w:val="left"/>
              <w:rPr>
                <w:rFonts w:ascii="Arial" w:hAnsi="Arial" w:cs="Arial"/>
                <w:sz w:val="16"/>
                <w:szCs w:val="16"/>
              </w:rPr>
            </w:pPr>
          </w:p>
          <w:p w14:paraId="76C15B8E" w14:textId="77777777" w:rsidR="00617BF5" w:rsidRDefault="00617BF5" w:rsidP="00607956">
            <w:pPr>
              <w:tabs>
                <w:tab w:val="left" w:pos="709"/>
              </w:tabs>
              <w:spacing w:before="60" w:after="0" w:line="240" w:lineRule="auto"/>
              <w:jc w:val="left"/>
              <w:rPr>
                <w:rFonts w:ascii="Arial" w:hAnsi="Arial" w:cs="Arial"/>
                <w:sz w:val="16"/>
                <w:szCs w:val="16"/>
              </w:rPr>
            </w:pPr>
          </w:p>
          <w:p w14:paraId="76C15B8F" w14:textId="77777777" w:rsidR="00617BF5" w:rsidRDefault="00617BF5" w:rsidP="00607956">
            <w:pPr>
              <w:tabs>
                <w:tab w:val="left" w:pos="709"/>
              </w:tabs>
              <w:spacing w:before="60" w:after="0" w:line="240" w:lineRule="auto"/>
              <w:jc w:val="left"/>
              <w:rPr>
                <w:rFonts w:ascii="Arial" w:hAnsi="Arial" w:cs="Arial"/>
                <w:sz w:val="16"/>
                <w:szCs w:val="16"/>
              </w:rPr>
            </w:pPr>
          </w:p>
          <w:p w14:paraId="76C15B90" w14:textId="77777777" w:rsidR="00617BF5" w:rsidRDefault="00617BF5" w:rsidP="00607956">
            <w:pPr>
              <w:tabs>
                <w:tab w:val="left" w:pos="709"/>
              </w:tabs>
              <w:spacing w:before="60" w:after="0" w:line="240" w:lineRule="auto"/>
              <w:jc w:val="left"/>
              <w:rPr>
                <w:rFonts w:ascii="Arial" w:hAnsi="Arial" w:cs="Arial"/>
                <w:sz w:val="16"/>
                <w:szCs w:val="16"/>
              </w:rPr>
            </w:pPr>
          </w:p>
          <w:p w14:paraId="76C15B91" w14:textId="77777777" w:rsidR="00617BF5" w:rsidRDefault="00617BF5" w:rsidP="00607956">
            <w:pPr>
              <w:tabs>
                <w:tab w:val="left" w:pos="709"/>
              </w:tabs>
              <w:spacing w:before="60" w:after="0" w:line="240" w:lineRule="auto"/>
              <w:jc w:val="left"/>
              <w:rPr>
                <w:rFonts w:ascii="Arial" w:hAnsi="Arial" w:cs="Arial"/>
                <w:sz w:val="16"/>
                <w:szCs w:val="16"/>
              </w:rPr>
            </w:pPr>
          </w:p>
          <w:p w14:paraId="76C15B92" w14:textId="77777777" w:rsidR="00617BF5" w:rsidRDefault="00617BF5" w:rsidP="00607956">
            <w:pPr>
              <w:tabs>
                <w:tab w:val="left" w:pos="709"/>
              </w:tabs>
              <w:spacing w:before="60" w:after="0" w:line="240" w:lineRule="auto"/>
              <w:jc w:val="left"/>
              <w:rPr>
                <w:rFonts w:ascii="Arial" w:hAnsi="Arial" w:cs="Arial"/>
                <w:sz w:val="16"/>
                <w:szCs w:val="16"/>
              </w:rPr>
            </w:pPr>
          </w:p>
          <w:p w14:paraId="76C15B95" w14:textId="0CBC0B65" w:rsidR="00617BF5" w:rsidRDefault="00053DB9" w:rsidP="00607956">
            <w:pPr>
              <w:tabs>
                <w:tab w:val="left" w:pos="709"/>
              </w:tabs>
              <w:spacing w:before="60" w:after="0" w:line="240" w:lineRule="auto"/>
              <w:jc w:val="left"/>
              <w:rPr>
                <w:rFonts w:ascii="Arial" w:hAnsi="Arial" w:cs="Arial"/>
                <w:sz w:val="16"/>
                <w:szCs w:val="16"/>
              </w:rPr>
            </w:pPr>
            <w:r>
              <w:rPr>
                <w:rFonts w:ascii="Arial" w:hAnsi="Arial" w:cs="Arial"/>
                <w:sz w:val="16"/>
                <w:szCs w:val="16"/>
              </w:rPr>
              <w:br/>
            </w:r>
          </w:p>
          <w:p w14:paraId="76C15B96" w14:textId="15F6686C" w:rsidR="00617BF5" w:rsidRPr="00723F09" w:rsidRDefault="00617BF5" w:rsidP="00C47C8E">
            <w:pPr>
              <w:tabs>
                <w:tab w:val="left" w:pos="709"/>
              </w:tabs>
              <w:spacing w:before="60" w:after="0" w:line="240" w:lineRule="auto"/>
              <w:jc w:val="left"/>
              <w:rPr>
                <w:rFonts w:ascii="Arial" w:hAnsi="Arial" w:cs="Arial"/>
                <w:sz w:val="16"/>
                <w:szCs w:val="16"/>
              </w:rPr>
            </w:pPr>
            <w:r w:rsidRPr="005B170C">
              <w:rPr>
                <w:rFonts w:ascii="Arial" w:hAnsi="Arial" w:cs="Arial"/>
                <w:sz w:val="16"/>
                <w:szCs w:val="16"/>
              </w:rPr>
              <w:t>Percentage of accreditation applications assessed and applicants c</w:t>
            </w:r>
            <w:r>
              <w:rPr>
                <w:rFonts w:ascii="Arial" w:hAnsi="Arial" w:cs="Arial"/>
                <w:sz w:val="16"/>
                <w:szCs w:val="16"/>
              </w:rPr>
              <w:t>ontacted within 10</w:t>
            </w:r>
            <w:r w:rsidR="00C47C8E">
              <w:rPr>
                <w:rFonts w:ascii="Arial" w:hAnsi="Arial" w:cs="Arial"/>
                <w:sz w:val="16"/>
                <w:szCs w:val="16"/>
              </w:rPr>
              <w:t> </w:t>
            </w:r>
            <w:r>
              <w:rPr>
                <w:rFonts w:ascii="Arial" w:hAnsi="Arial" w:cs="Arial"/>
                <w:sz w:val="16"/>
                <w:szCs w:val="16"/>
              </w:rPr>
              <w:t>working days</w:t>
            </w:r>
            <w:r w:rsidR="00C866FD">
              <w:rPr>
                <w:rFonts w:ascii="Arial" w:hAnsi="Arial" w:cs="Arial"/>
                <w:sz w:val="16"/>
                <w:szCs w:val="16"/>
              </w:rPr>
              <w:t>.</w:t>
            </w:r>
          </w:p>
        </w:tc>
        <w:tc>
          <w:tcPr>
            <w:tcW w:w="2565" w:type="dxa"/>
            <w:tcBorders>
              <w:top w:val="single" w:sz="4" w:space="0" w:color="auto"/>
              <w:left w:val="single" w:sz="4" w:space="0" w:color="auto"/>
              <w:bottom w:val="single" w:sz="4" w:space="0" w:color="auto"/>
            </w:tcBorders>
          </w:tcPr>
          <w:p w14:paraId="76C15B97" w14:textId="6940B792" w:rsidR="009D0E37" w:rsidRPr="00723F09" w:rsidRDefault="009D0E37" w:rsidP="00053DB9">
            <w:pPr>
              <w:pStyle w:val="TableTextBullet"/>
              <w:rPr>
                <w:rFonts w:cs="Arial"/>
                <w:sz w:val="16"/>
                <w:szCs w:val="16"/>
              </w:rPr>
            </w:pPr>
            <w:r w:rsidRPr="00723F09">
              <w:rPr>
                <w:rFonts w:cs="Arial"/>
                <w:sz w:val="16"/>
                <w:szCs w:val="16"/>
              </w:rPr>
              <w:t>Fair Entitlements Guarantee</w:t>
            </w:r>
            <w:r w:rsidR="00135FDA">
              <w:rPr>
                <w:rFonts w:cs="Arial"/>
                <w:sz w:val="16"/>
                <w:szCs w:val="16"/>
              </w:rPr>
              <w:t xml:space="preserve"> </w:t>
            </w:r>
            <w:r w:rsidRPr="00723F09">
              <w:rPr>
                <w:rFonts w:cs="Arial"/>
                <w:sz w:val="16"/>
                <w:szCs w:val="16"/>
              </w:rPr>
              <w:t>—</w:t>
            </w:r>
            <w:r w:rsidR="00135FDA">
              <w:rPr>
                <w:rFonts w:cs="Arial"/>
                <w:sz w:val="16"/>
                <w:szCs w:val="16"/>
              </w:rPr>
              <w:t xml:space="preserve"> </w:t>
            </w:r>
            <w:r w:rsidRPr="00723F09">
              <w:rPr>
                <w:rFonts w:cs="Arial"/>
                <w:sz w:val="16"/>
                <w:szCs w:val="16"/>
              </w:rPr>
              <w:t>percentage of claims processed within 16</w:t>
            </w:r>
            <w:r w:rsidR="00012341">
              <w:rPr>
                <w:rFonts w:cs="Arial"/>
                <w:sz w:val="16"/>
                <w:szCs w:val="16"/>
              </w:rPr>
              <w:t> </w:t>
            </w:r>
            <w:r w:rsidRPr="00723F09">
              <w:rPr>
                <w:rFonts w:cs="Arial"/>
                <w:sz w:val="16"/>
                <w:szCs w:val="16"/>
              </w:rPr>
              <w:t>weeks of receipt of an effective claim: 80%</w:t>
            </w:r>
            <w:r w:rsidR="00C33361">
              <w:rPr>
                <w:rFonts w:cs="Arial"/>
                <w:sz w:val="16"/>
                <w:szCs w:val="16"/>
              </w:rPr>
              <w:t>.</w:t>
            </w:r>
            <w:r w:rsidRPr="00723F09">
              <w:rPr>
                <w:rFonts w:cs="Arial"/>
                <w:sz w:val="16"/>
                <w:szCs w:val="16"/>
              </w:rPr>
              <w:br/>
            </w:r>
            <w:r w:rsidRPr="00723F09">
              <w:rPr>
                <w:rFonts w:cs="Arial"/>
                <w:b/>
                <w:sz w:val="16"/>
                <w:szCs w:val="16"/>
              </w:rPr>
              <w:t>Assessment</w:t>
            </w:r>
            <w:r w:rsidRPr="00723F09">
              <w:rPr>
                <w:rFonts w:cs="Arial"/>
                <w:sz w:val="16"/>
                <w:szCs w:val="16"/>
              </w:rPr>
              <w:t>: Forecast Achievement is on track.</w:t>
            </w:r>
          </w:p>
          <w:p w14:paraId="76C15B98" w14:textId="31AE657C" w:rsidR="009D0E37" w:rsidRPr="00723F09" w:rsidRDefault="009D0E37" w:rsidP="00053DB9">
            <w:pPr>
              <w:pStyle w:val="TableTextBullet"/>
              <w:rPr>
                <w:rFonts w:cs="Arial"/>
                <w:sz w:val="16"/>
                <w:szCs w:val="16"/>
              </w:rPr>
            </w:pPr>
            <w:r w:rsidRPr="00723F09">
              <w:rPr>
                <w:rFonts w:cs="Arial"/>
                <w:sz w:val="16"/>
                <w:szCs w:val="16"/>
              </w:rPr>
              <w:t>Fair Entitlements Guarantee</w:t>
            </w:r>
            <w:r w:rsidR="00135FDA">
              <w:rPr>
                <w:rFonts w:cs="Arial"/>
                <w:sz w:val="16"/>
                <w:szCs w:val="16"/>
              </w:rPr>
              <w:t xml:space="preserve"> </w:t>
            </w:r>
            <w:r w:rsidRPr="00723F09">
              <w:rPr>
                <w:rFonts w:cs="Arial"/>
                <w:sz w:val="16"/>
                <w:szCs w:val="16"/>
              </w:rPr>
              <w:t>—</w:t>
            </w:r>
            <w:r w:rsidR="00135FDA">
              <w:rPr>
                <w:rFonts w:cs="Arial"/>
                <w:sz w:val="16"/>
                <w:szCs w:val="16"/>
              </w:rPr>
              <w:t xml:space="preserve"> </w:t>
            </w:r>
            <w:r w:rsidRPr="00723F09">
              <w:rPr>
                <w:rFonts w:cs="Arial"/>
                <w:sz w:val="16"/>
                <w:szCs w:val="16"/>
              </w:rPr>
              <w:t>average processing time for all claims: 14 weeks</w:t>
            </w:r>
            <w:r w:rsidR="00C33361">
              <w:rPr>
                <w:rFonts w:cs="Arial"/>
                <w:sz w:val="16"/>
                <w:szCs w:val="16"/>
              </w:rPr>
              <w:t>.</w:t>
            </w:r>
            <w:r w:rsidRPr="00723F09">
              <w:rPr>
                <w:rFonts w:cs="Arial"/>
                <w:sz w:val="16"/>
                <w:szCs w:val="16"/>
              </w:rPr>
              <w:br/>
            </w:r>
            <w:r w:rsidRPr="00723F09">
              <w:rPr>
                <w:rFonts w:cs="Arial"/>
                <w:b/>
                <w:sz w:val="16"/>
                <w:szCs w:val="16"/>
              </w:rPr>
              <w:t>Assessment</w:t>
            </w:r>
            <w:r w:rsidRPr="00723F09">
              <w:rPr>
                <w:rFonts w:cs="Arial"/>
                <w:sz w:val="16"/>
                <w:szCs w:val="16"/>
              </w:rPr>
              <w:t>: Forecast Achievement is on track.</w:t>
            </w:r>
          </w:p>
          <w:p w14:paraId="76C15B99" w14:textId="26265C58" w:rsidR="009D0E37" w:rsidRPr="00723F09" w:rsidRDefault="009D0E37" w:rsidP="00053DB9">
            <w:pPr>
              <w:pStyle w:val="TableTextBullet"/>
              <w:rPr>
                <w:rFonts w:cs="Arial"/>
                <w:sz w:val="16"/>
                <w:szCs w:val="16"/>
              </w:rPr>
            </w:pPr>
            <w:r w:rsidRPr="00723F09">
              <w:rPr>
                <w:rFonts w:cs="Arial"/>
                <w:sz w:val="16"/>
                <w:szCs w:val="16"/>
              </w:rPr>
              <w:t>Fair Entitlements Guarantee</w:t>
            </w:r>
            <w:r w:rsidR="00135FDA">
              <w:rPr>
                <w:rFonts w:cs="Arial"/>
                <w:sz w:val="16"/>
                <w:szCs w:val="16"/>
              </w:rPr>
              <w:t xml:space="preserve"> </w:t>
            </w:r>
            <w:r w:rsidRPr="00723F09">
              <w:rPr>
                <w:rFonts w:cs="Arial"/>
                <w:sz w:val="16"/>
                <w:szCs w:val="16"/>
              </w:rPr>
              <w:t>—</w:t>
            </w:r>
            <w:r w:rsidR="00135FDA">
              <w:rPr>
                <w:rFonts w:cs="Arial"/>
                <w:sz w:val="16"/>
                <w:szCs w:val="16"/>
              </w:rPr>
              <w:t xml:space="preserve"> </w:t>
            </w:r>
            <w:r w:rsidRPr="00723F09">
              <w:rPr>
                <w:rFonts w:cs="Arial"/>
                <w:sz w:val="16"/>
                <w:szCs w:val="16"/>
              </w:rPr>
              <w:t>claim payments are correct: 95%</w:t>
            </w:r>
            <w:r w:rsidR="00C33361">
              <w:rPr>
                <w:rFonts w:cs="Arial"/>
                <w:sz w:val="16"/>
                <w:szCs w:val="16"/>
              </w:rPr>
              <w:t>.</w:t>
            </w:r>
            <w:r w:rsidRPr="00723F09">
              <w:rPr>
                <w:rFonts w:cs="Arial"/>
                <w:sz w:val="16"/>
                <w:szCs w:val="16"/>
              </w:rPr>
              <w:br/>
            </w:r>
            <w:r w:rsidRPr="00723F09">
              <w:rPr>
                <w:rFonts w:cs="Arial"/>
                <w:b/>
                <w:sz w:val="16"/>
                <w:szCs w:val="16"/>
              </w:rPr>
              <w:t>Assessment</w:t>
            </w:r>
            <w:r w:rsidRPr="00723F09">
              <w:rPr>
                <w:rFonts w:cs="Arial"/>
                <w:sz w:val="16"/>
                <w:szCs w:val="16"/>
              </w:rPr>
              <w:t>: Forecast Achievement is on track.</w:t>
            </w:r>
          </w:p>
          <w:p w14:paraId="76C15B9A" w14:textId="028822A9" w:rsidR="009D0E37" w:rsidRPr="00723F09" w:rsidRDefault="009D0E37" w:rsidP="00053DB9">
            <w:pPr>
              <w:pStyle w:val="TableTextBullet"/>
              <w:rPr>
                <w:rFonts w:cs="Arial"/>
                <w:sz w:val="16"/>
                <w:szCs w:val="16"/>
              </w:rPr>
            </w:pPr>
            <w:r w:rsidRPr="00723F09">
              <w:rPr>
                <w:rFonts w:cs="Arial"/>
                <w:sz w:val="16"/>
                <w:szCs w:val="16"/>
              </w:rPr>
              <w:t>Fair Entitlements Guarantee</w:t>
            </w:r>
            <w:r w:rsidR="00135FDA">
              <w:rPr>
                <w:rFonts w:cs="Arial"/>
                <w:sz w:val="16"/>
                <w:szCs w:val="16"/>
              </w:rPr>
              <w:t xml:space="preserve"> </w:t>
            </w:r>
            <w:r w:rsidRPr="00723F09">
              <w:rPr>
                <w:rFonts w:cs="Arial"/>
                <w:sz w:val="16"/>
                <w:szCs w:val="16"/>
              </w:rPr>
              <w:t>—</w:t>
            </w:r>
            <w:r w:rsidR="00135FDA">
              <w:rPr>
                <w:rFonts w:cs="Arial"/>
                <w:sz w:val="16"/>
                <w:szCs w:val="16"/>
              </w:rPr>
              <w:t xml:space="preserve"> </w:t>
            </w:r>
            <w:r w:rsidRPr="00723F09">
              <w:rPr>
                <w:rFonts w:cs="Arial"/>
                <w:sz w:val="16"/>
                <w:szCs w:val="16"/>
              </w:rPr>
              <w:t>claimants satisfied with the department’s administration of Fair Entitlements Guarantee: 80%</w:t>
            </w:r>
            <w:r w:rsidR="00C33361">
              <w:rPr>
                <w:rFonts w:cs="Arial"/>
                <w:sz w:val="16"/>
                <w:szCs w:val="16"/>
              </w:rPr>
              <w:t>.</w:t>
            </w:r>
            <w:r w:rsidRPr="00723F09">
              <w:rPr>
                <w:rFonts w:cs="Arial"/>
                <w:sz w:val="16"/>
                <w:szCs w:val="16"/>
              </w:rPr>
              <w:br/>
            </w:r>
            <w:r w:rsidRPr="00723F09">
              <w:rPr>
                <w:rFonts w:cs="Arial"/>
                <w:b/>
                <w:sz w:val="16"/>
                <w:szCs w:val="16"/>
              </w:rPr>
              <w:t>Assessment</w:t>
            </w:r>
            <w:r w:rsidRPr="00723F09">
              <w:rPr>
                <w:rFonts w:cs="Arial"/>
                <w:sz w:val="16"/>
                <w:szCs w:val="16"/>
              </w:rPr>
              <w:t>: Forecast Achievement is on track.</w:t>
            </w:r>
          </w:p>
          <w:p w14:paraId="76C15B9B" w14:textId="02417936" w:rsidR="009D0E37" w:rsidRDefault="009D0E37" w:rsidP="00053DB9">
            <w:pPr>
              <w:pStyle w:val="TableTextBullet"/>
              <w:rPr>
                <w:rFonts w:cs="Arial"/>
                <w:sz w:val="16"/>
                <w:szCs w:val="16"/>
              </w:rPr>
            </w:pPr>
            <w:r w:rsidRPr="00723F09">
              <w:rPr>
                <w:rFonts w:cs="Arial"/>
                <w:sz w:val="16"/>
                <w:szCs w:val="16"/>
              </w:rPr>
              <w:t>Fair Entitlements Guarantee</w:t>
            </w:r>
            <w:r w:rsidR="00135FDA">
              <w:rPr>
                <w:rFonts w:cs="Arial"/>
                <w:sz w:val="16"/>
                <w:szCs w:val="16"/>
              </w:rPr>
              <w:t xml:space="preserve"> — </w:t>
            </w:r>
            <w:r w:rsidRPr="00723F09">
              <w:rPr>
                <w:rFonts w:cs="Arial"/>
                <w:sz w:val="16"/>
                <w:szCs w:val="16"/>
              </w:rPr>
              <w:t>insolvency Practitioners satisfied with the administration of Fair Entitlements Guarantee: 80%</w:t>
            </w:r>
            <w:r w:rsidR="00C33361">
              <w:rPr>
                <w:rFonts w:cs="Arial"/>
                <w:sz w:val="16"/>
                <w:szCs w:val="16"/>
              </w:rPr>
              <w:t>.</w:t>
            </w:r>
            <w:r w:rsidRPr="00723F09">
              <w:rPr>
                <w:rFonts w:cs="Arial"/>
                <w:sz w:val="16"/>
                <w:szCs w:val="16"/>
              </w:rPr>
              <w:br/>
            </w:r>
            <w:r w:rsidRPr="00723F09">
              <w:rPr>
                <w:rFonts w:cs="Arial"/>
                <w:b/>
                <w:sz w:val="16"/>
                <w:szCs w:val="16"/>
              </w:rPr>
              <w:t>Assessment</w:t>
            </w:r>
            <w:r w:rsidRPr="00723F09">
              <w:rPr>
                <w:rFonts w:cs="Arial"/>
                <w:sz w:val="16"/>
                <w:szCs w:val="16"/>
              </w:rPr>
              <w:t>: Forecast achievement is unknown because data is not yet available</w:t>
            </w:r>
            <w:r w:rsidR="00C33361">
              <w:rPr>
                <w:rFonts w:cs="Arial"/>
                <w:sz w:val="16"/>
                <w:szCs w:val="16"/>
              </w:rPr>
              <w:t>.</w:t>
            </w:r>
          </w:p>
          <w:p w14:paraId="76C15B9C" w14:textId="47FDD03B" w:rsidR="00617BF5" w:rsidRPr="00617BF5" w:rsidRDefault="00617BF5" w:rsidP="00053DB9">
            <w:pPr>
              <w:pStyle w:val="TableTextBullet"/>
              <w:rPr>
                <w:rFonts w:cs="Arial"/>
                <w:sz w:val="16"/>
                <w:szCs w:val="16"/>
              </w:rPr>
            </w:pPr>
            <w:r w:rsidRPr="005B170C">
              <w:rPr>
                <w:rFonts w:cs="Arial"/>
                <w:sz w:val="16"/>
                <w:szCs w:val="16"/>
              </w:rPr>
              <w:t>90%</w:t>
            </w:r>
            <w:r w:rsidR="00C33361">
              <w:rPr>
                <w:rFonts w:cs="Arial"/>
                <w:sz w:val="16"/>
                <w:szCs w:val="16"/>
              </w:rPr>
              <w:t>.</w:t>
            </w:r>
            <w:r w:rsidRPr="005B170C">
              <w:rPr>
                <w:rFonts w:cs="Arial"/>
                <w:sz w:val="16"/>
                <w:szCs w:val="16"/>
              </w:rPr>
              <w:br/>
            </w:r>
            <w:r w:rsidRPr="005B170C">
              <w:rPr>
                <w:rFonts w:cs="Arial"/>
                <w:b/>
                <w:sz w:val="16"/>
                <w:szCs w:val="16"/>
              </w:rPr>
              <w:t>Assessment</w:t>
            </w:r>
            <w:r w:rsidRPr="005B170C">
              <w:rPr>
                <w:rFonts w:cs="Arial"/>
                <w:sz w:val="16"/>
                <w:szCs w:val="16"/>
              </w:rPr>
              <w:t xml:space="preserve">: </w:t>
            </w:r>
            <w:r w:rsidR="005357B1" w:rsidRPr="00723F09">
              <w:rPr>
                <w:rFonts w:cs="Arial"/>
                <w:sz w:val="16"/>
                <w:szCs w:val="16"/>
              </w:rPr>
              <w:t>Forecast Achievement is on track.</w:t>
            </w:r>
          </w:p>
        </w:tc>
      </w:tr>
      <w:tr w:rsidR="005B170C" w:rsidRPr="00F71634" w14:paraId="76C15BA3" w14:textId="77777777" w:rsidTr="00E039DE">
        <w:trPr>
          <w:trHeight w:val="60"/>
        </w:trPr>
        <w:tc>
          <w:tcPr>
            <w:tcW w:w="1701" w:type="dxa"/>
            <w:tcBorders>
              <w:top w:val="single" w:sz="4" w:space="0" w:color="auto"/>
              <w:left w:val="nil"/>
              <w:bottom w:val="single" w:sz="4" w:space="0" w:color="auto"/>
              <w:right w:val="nil"/>
            </w:tcBorders>
          </w:tcPr>
          <w:p w14:paraId="76C15B9E" w14:textId="77777777" w:rsidR="005B170C" w:rsidRDefault="005B170C" w:rsidP="002F07BF">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nil"/>
              <w:bottom w:val="single" w:sz="4" w:space="0" w:color="auto"/>
              <w:right w:val="nil"/>
            </w:tcBorders>
          </w:tcPr>
          <w:p w14:paraId="76C15B9F" w14:textId="77777777" w:rsidR="005B170C" w:rsidRPr="00723F09" w:rsidRDefault="005B170C" w:rsidP="002F07BF">
            <w:pPr>
              <w:tabs>
                <w:tab w:val="left" w:pos="709"/>
              </w:tabs>
              <w:spacing w:before="60" w:after="60" w:line="240" w:lineRule="auto"/>
              <w:jc w:val="left"/>
              <w:rPr>
                <w:rFonts w:ascii="Arial" w:hAnsi="Arial" w:cs="Arial"/>
                <w:sz w:val="16"/>
                <w:szCs w:val="16"/>
              </w:rPr>
            </w:pPr>
          </w:p>
        </w:tc>
        <w:tc>
          <w:tcPr>
            <w:tcW w:w="2565" w:type="dxa"/>
            <w:tcBorders>
              <w:top w:val="single" w:sz="4" w:space="0" w:color="auto"/>
              <w:left w:val="nil"/>
              <w:bottom w:val="single" w:sz="4" w:space="0" w:color="auto"/>
              <w:right w:val="nil"/>
            </w:tcBorders>
          </w:tcPr>
          <w:p w14:paraId="76C15BA0" w14:textId="77777777" w:rsidR="005B170C" w:rsidRDefault="005B170C" w:rsidP="005B170C">
            <w:pPr>
              <w:spacing w:before="60" w:after="60" w:line="240" w:lineRule="auto"/>
              <w:jc w:val="left"/>
              <w:rPr>
                <w:rFonts w:ascii="Arial" w:hAnsi="Arial" w:cs="Arial"/>
                <w:sz w:val="16"/>
                <w:szCs w:val="16"/>
              </w:rPr>
            </w:pPr>
          </w:p>
          <w:p w14:paraId="76C15BA1" w14:textId="77777777" w:rsidR="005B170C" w:rsidRDefault="005B170C" w:rsidP="005B170C">
            <w:pPr>
              <w:spacing w:before="60" w:after="60" w:line="240" w:lineRule="auto"/>
              <w:jc w:val="left"/>
              <w:rPr>
                <w:rFonts w:ascii="Arial" w:hAnsi="Arial" w:cs="Arial"/>
                <w:sz w:val="16"/>
                <w:szCs w:val="16"/>
              </w:rPr>
            </w:pPr>
          </w:p>
          <w:p w14:paraId="76C15BA2" w14:textId="77777777" w:rsidR="00607956" w:rsidRPr="00723F09" w:rsidRDefault="00607956" w:rsidP="005B170C">
            <w:pPr>
              <w:spacing w:before="60" w:after="60" w:line="240" w:lineRule="auto"/>
              <w:jc w:val="left"/>
              <w:rPr>
                <w:rFonts w:ascii="Arial" w:hAnsi="Arial" w:cs="Arial"/>
                <w:sz w:val="16"/>
                <w:szCs w:val="16"/>
              </w:rPr>
            </w:pPr>
          </w:p>
        </w:tc>
      </w:tr>
      <w:tr w:rsidR="005B170C" w:rsidRPr="00F71634" w14:paraId="76C15BAD" w14:textId="77777777" w:rsidTr="00E039DE">
        <w:trPr>
          <w:trHeight w:val="60"/>
        </w:trPr>
        <w:tc>
          <w:tcPr>
            <w:tcW w:w="1701" w:type="dxa"/>
            <w:tcBorders>
              <w:top w:val="single" w:sz="4" w:space="0" w:color="auto"/>
              <w:bottom w:val="dotted" w:sz="4" w:space="0" w:color="auto"/>
              <w:right w:val="single" w:sz="4" w:space="0" w:color="auto"/>
            </w:tcBorders>
          </w:tcPr>
          <w:p w14:paraId="76C15BA4" w14:textId="77777777" w:rsidR="005B170C" w:rsidRDefault="005B170C" w:rsidP="002F07BF">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5BA5" w14:textId="6A69D153" w:rsidR="005B170C" w:rsidRPr="005B170C" w:rsidRDefault="005B170C" w:rsidP="005B170C">
            <w:pPr>
              <w:tabs>
                <w:tab w:val="left" w:pos="709"/>
              </w:tabs>
              <w:spacing w:before="60" w:after="0" w:line="240" w:lineRule="auto"/>
              <w:jc w:val="left"/>
              <w:rPr>
                <w:rFonts w:ascii="Arial" w:hAnsi="Arial" w:cs="Arial"/>
                <w:sz w:val="16"/>
                <w:szCs w:val="16"/>
              </w:rPr>
            </w:pPr>
            <w:r w:rsidRPr="005B170C">
              <w:rPr>
                <w:rFonts w:ascii="Arial" w:hAnsi="Arial" w:cs="Arial"/>
                <w:sz w:val="16"/>
                <w:szCs w:val="16"/>
              </w:rPr>
              <w:t>Level of satisfaction of accredited companies with the service provided by the Office of the Federal Safety Commissioner</w:t>
            </w:r>
            <w:r w:rsidR="00C33361">
              <w:rPr>
                <w:rFonts w:ascii="Arial" w:hAnsi="Arial" w:cs="Arial"/>
                <w:sz w:val="16"/>
                <w:szCs w:val="16"/>
              </w:rPr>
              <w:t>.</w:t>
            </w:r>
          </w:p>
          <w:p w14:paraId="76C15BA6" w14:textId="77777777" w:rsidR="005B170C" w:rsidRPr="005B170C" w:rsidRDefault="005B170C" w:rsidP="005B170C">
            <w:pPr>
              <w:tabs>
                <w:tab w:val="left" w:pos="709"/>
              </w:tabs>
              <w:spacing w:after="0" w:line="240" w:lineRule="auto"/>
              <w:jc w:val="left"/>
              <w:rPr>
                <w:rFonts w:ascii="Arial" w:hAnsi="Arial" w:cs="Arial"/>
                <w:sz w:val="16"/>
                <w:szCs w:val="16"/>
              </w:rPr>
            </w:pPr>
          </w:p>
          <w:p w14:paraId="76C15BA8" w14:textId="77777777" w:rsidR="005B170C" w:rsidRPr="005B170C" w:rsidRDefault="005B170C" w:rsidP="005B170C">
            <w:pPr>
              <w:tabs>
                <w:tab w:val="left" w:pos="709"/>
              </w:tabs>
              <w:spacing w:after="0" w:line="240" w:lineRule="auto"/>
              <w:jc w:val="left"/>
              <w:rPr>
                <w:rFonts w:ascii="Arial" w:hAnsi="Arial" w:cs="Arial"/>
                <w:sz w:val="16"/>
                <w:szCs w:val="16"/>
              </w:rPr>
            </w:pPr>
          </w:p>
          <w:p w14:paraId="76C15BA9" w14:textId="497792F3" w:rsidR="005B170C" w:rsidRPr="005B170C" w:rsidRDefault="005B170C" w:rsidP="005B170C">
            <w:pPr>
              <w:tabs>
                <w:tab w:val="left" w:pos="709"/>
              </w:tabs>
              <w:spacing w:before="60" w:after="60" w:line="240" w:lineRule="auto"/>
              <w:jc w:val="left"/>
              <w:rPr>
                <w:rFonts w:ascii="Arial" w:hAnsi="Arial" w:cs="Arial"/>
                <w:sz w:val="16"/>
                <w:szCs w:val="16"/>
              </w:rPr>
            </w:pPr>
            <w:r w:rsidRPr="005B170C">
              <w:rPr>
                <w:rFonts w:ascii="Arial" w:hAnsi="Arial" w:cs="Arial"/>
                <w:sz w:val="16"/>
                <w:szCs w:val="16"/>
              </w:rPr>
              <w:t>Number of companies that consider accreditation to have improved their workplace safety performance</w:t>
            </w:r>
            <w:r w:rsidR="00C33361">
              <w:rPr>
                <w:rFonts w:ascii="Arial" w:hAnsi="Arial" w:cs="Arial"/>
                <w:sz w:val="16"/>
                <w:szCs w:val="16"/>
              </w:rPr>
              <w:t>.</w:t>
            </w:r>
          </w:p>
        </w:tc>
        <w:tc>
          <w:tcPr>
            <w:tcW w:w="2565" w:type="dxa"/>
            <w:tcBorders>
              <w:top w:val="single" w:sz="4" w:space="0" w:color="auto"/>
              <w:left w:val="single" w:sz="4" w:space="0" w:color="auto"/>
              <w:bottom w:val="dotted" w:sz="4" w:space="0" w:color="auto"/>
            </w:tcBorders>
          </w:tcPr>
          <w:p w14:paraId="76C15BAA" w14:textId="3D36D07C" w:rsidR="005B170C" w:rsidRPr="005B170C" w:rsidRDefault="005B170C" w:rsidP="00053DB9">
            <w:pPr>
              <w:pStyle w:val="TableTextBullet"/>
              <w:rPr>
                <w:rFonts w:cs="Arial"/>
                <w:sz w:val="16"/>
                <w:szCs w:val="16"/>
              </w:rPr>
            </w:pPr>
            <w:r w:rsidRPr="005B170C">
              <w:rPr>
                <w:rFonts w:cs="Arial"/>
                <w:sz w:val="16"/>
                <w:szCs w:val="16"/>
              </w:rPr>
              <w:t>90%</w:t>
            </w:r>
            <w:r w:rsidRPr="005B170C">
              <w:rPr>
                <w:rFonts w:cs="Arial"/>
                <w:sz w:val="16"/>
                <w:szCs w:val="16"/>
              </w:rPr>
              <w:br/>
            </w:r>
            <w:r w:rsidRPr="005B170C">
              <w:rPr>
                <w:rFonts w:cs="Arial"/>
                <w:b/>
                <w:sz w:val="16"/>
                <w:szCs w:val="16"/>
              </w:rPr>
              <w:t>Assessment</w:t>
            </w:r>
            <w:r w:rsidRPr="005B170C">
              <w:rPr>
                <w:rFonts w:cs="Arial"/>
                <w:sz w:val="16"/>
                <w:szCs w:val="16"/>
              </w:rPr>
              <w:t>:</w:t>
            </w:r>
            <w:r w:rsidR="00617BF5">
              <w:rPr>
                <w:rFonts w:cs="Arial"/>
                <w:sz w:val="16"/>
                <w:szCs w:val="16"/>
              </w:rPr>
              <w:t xml:space="preserve"> </w:t>
            </w:r>
            <w:r w:rsidRPr="005B170C">
              <w:rPr>
                <w:rFonts w:cs="Arial"/>
                <w:sz w:val="16"/>
                <w:szCs w:val="16"/>
              </w:rPr>
              <w:t>Forecast achievement is unknown because data is not yet available</w:t>
            </w:r>
            <w:r w:rsidR="0003226D">
              <w:rPr>
                <w:rFonts w:cs="Arial"/>
                <w:sz w:val="16"/>
                <w:szCs w:val="16"/>
              </w:rPr>
              <w:t>.</w:t>
            </w:r>
          </w:p>
          <w:p w14:paraId="76C15BAC" w14:textId="05B69081" w:rsidR="005B170C" w:rsidRPr="005B170C" w:rsidRDefault="005B170C" w:rsidP="00053DB9">
            <w:pPr>
              <w:pStyle w:val="TableTextBullet"/>
              <w:rPr>
                <w:rFonts w:cs="Arial"/>
                <w:sz w:val="16"/>
                <w:szCs w:val="16"/>
              </w:rPr>
            </w:pPr>
            <w:r w:rsidRPr="005B170C">
              <w:rPr>
                <w:rFonts w:cs="Arial"/>
                <w:sz w:val="16"/>
                <w:szCs w:val="16"/>
              </w:rPr>
              <w:t>75%</w:t>
            </w:r>
            <w:r w:rsidRPr="005B170C">
              <w:rPr>
                <w:rFonts w:cs="Arial"/>
                <w:sz w:val="16"/>
                <w:szCs w:val="16"/>
              </w:rPr>
              <w:br/>
            </w:r>
            <w:r w:rsidRPr="00135FDA">
              <w:rPr>
                <w:rFonts w:cs="Arial"/>
                <w:b/>
                <w:sz w:val="16"/>
                <w:szCs w:val="16"/>
              </w:rPr>
              <w:t>Assessment</w:t>
            </w:r>
            <w:r w:rsidRPr="005B170C">
              <w:rPr>
                <w:rFonts w:cs="Arial"/>
                <w:sz w:val="16"/>
                <w:szCs w:val="16"/>
              </w:rPr>
              <w:t>:</w:t>
            </w:r>
            <w:r w:rsidR="00617BF5">
              <w:rPr>
                <w:rFonts w:cs="Arial"/>
                <w:sz w:val="16"/>
                <w:szCs w:val="16"/>
              </w:rPr>
              <w:t xml:space="preserve"> </w:t>
            </w:r>
            <w:r w:rsidRPr="005B170C">
              <w:rPr>
                <w:rFonts w:cs="Arial"/>
                <w:sz w:val="16"/>
                <w:szCs w:val="16"/>
              </w:rPr>
              <w:t>Forecast achievement is unknown because data is not yet available</w:t>
            </w:r>
            <w:r w:rsidR="0003226D">
              <w:rPr>
                <w:rFonts w:cs="Arial"/>
                <w:sz w:val="16"/>
                <w:szCs w:val="16"/>
              </w:rPr>
              <w:t>.</w:t>
            </w:r>
          </w:p>
        </w:tc>
      </w:tr>
      <w:tr w:rsidR="009D0E37" w:rsidRPr="00F71634" w14:paraId="76C15BB5" w14:textId="77777777" w:rsidTr="00E039DE">
        <w:tc>
          <w:tcPr>
            <w:tcW w:w="1701" w:type="dxa"/>
            <w:tcBorders>
              <w:top w:val="dotted" w:sz="4" w:space="0" w:color="auto"/>
              <w:bottom w:val="dotted" w:sz="4" w:space="0" w:color="auto"/>
              <w:right w:val="single" w:sz="4" w:space="0" w:color="auto"/>
            </w:tcBorders>
          </w:tcPr>
          <w:p w14:paraId="76C15BAE" w14:textId="77777777" w:rsidR="009D0E37" w:rsidRPr="006906E4" w:rsidRDefault="009D0E37" w:rsidP="002F07BF">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76C15BAF" w14:textId="41D44690" w:rsidR="009D0E37" w:rsidRPr="00723F09" w:rsidRDefault="009D0E37" w:rsidP="002F07BF">
            <w:pPr>
              <w:tabs>
                <w:tab w:val="left" w:pos="709"/>
              </w:tabs>
              <w:spacing w:before="60" w:after="60" w:line="240" w:lineRule="auto"/>
              <w:jc w:val="left"/>
              <w:rPr>
                <w:rFonts w:ascii="Arial" w:hAnsi="Arial" w:cs="Arial"/>
                <w:i/>
                <w:color w:val="FF0000"/>
                <w:sz w:val="16"/>
                <w:szCs w:val="16"/>
              </w:rPr>
            </w:pPr>
            <w:r w:rsidRPr="00723F09">
              <w:rPr>
                <w:rFonts w:ascii="Arial" w:hAnsi="Arial" w:cs="Arial"/>
                <w:sz w:val="16"/>
                <w:szCs w:val="16"/>
              </w:rPr>
              <w:t>Fair Entitlements Guarantee program functions effectively</w:t>
            </w:r>
            <w:r w:rsidR="00C33361">
              <w:rPr>
                <w:rFonts w:ascii="Arial" w:hAnsi="Arial" w:cs="Arial"/>
                <w:sz w:val="16"/>
                <w:szCs w:val="16"/>
              </w:rPr>
              <w:t>.</w:t>
            </w:r>
          </w:p>
        </w:tc>
        <w:tc>
          <w:tcPr>
            <w:tcW w:w="2565" w:type="dxa"/>
            <w:tcBorders>
              <w:top w:val="dotted" w:sz="4" w:space="0" w:color="auto"/>
              <w:left w:val="single" w:sz="4" w:space="0" w:color="auto"/>
              <w:bottom w:val="dotted" w:sz="4" w:space="0" w:color="auto"/>
            </w:tcBorders>
          </w:tcPr>
          <w:p w14:paraId="76C15BB0" w14:textId="321B181D" w:rsidR="009D0E37" w:rsidRPr="00723F09" w:rsidRDefault="009D0E37" w:rsidP="00053DB9">
            <w:pPr>
              <w:pStyle w:val="TableTextBullet"/>
              <w:rPr>
                <w:rFonts w:cs="Arial"/>
                <w:sz w:val="16"/>
                <w:szCs w:val="16"/>
              </w:rPr>
            </w:pPr>
            <w:r w:rsidRPr="00723F09">
              <w:rPr>
                <w:rFonts w:cs="Arial"/>
                <w:sz w:val="16"/>
                <w:szCs w:val="16"/>
              </w:rPr>
              <w:t>Fair Entitlements Guarantee</w:t>
            </w:r>
            <w:r w:rsidR="00135FDA">
              <w:rPr>
                <w:rFonts w:cs="Arial"/>
                <w:sz w:val="16"/>
                <w:szCs w:val="16"/>
              </w:rPr>
              <w:t xml:space="preserve"> </w:t>
            </w:r>
            <w:r w:rsidRPr="00723F09">
              <w:rPr>
                <w:rFonts w:cs="Arial"/>
                <w:sz w:val="16"/>
                <w:szCs w:val="16"/>
              </w:rPr>
              <w:t>—</w:t>
            </w:r>
            <w:r w:rsidR="00135FDA">
              <w:rPr>
                <w:rFonts w:cs="Arial"/>
                <w:sz w:val="16"/>
                <w:szCs w:val="16"/>
              </w:rPr>
              <w:t xml:space="preserve"> </w:t>
            </w:r>
            <w:r w:rsidRPr="00723F09">
              <w:rPr>
                <w:rFonts w:cs="Arial"/>
                <w:sz w:val="16"/>
                <w:szCs w:val="16"/>
              </w:rPr>
              <w:t>percentage of claims processed within 16 weeks of receipt of an effective claim: 80%</w:t>
            </w:r>
            <w:r w:rsidR="0003226D">
              <w:rPr>
                <w:rFonts w:cs="Arial"/>
                <w:sz w:val="16"/>
                <w:szCs w:val="16"/>
              </w:rPr>
              <w:t>.</w:t>
            </w:r>
          </w:p>
          <w:p w14:paraId="76C15BB1" w14:textId="17576412" w:rsidR="009D0E37" w:rsidRPr="00723F09" w:rsidRDefault="009D0E37" w:rsidP="00053DB9">
            <w:pPr>
              <w:pStyle w:val="TableTextBullet"/>
              <w:rPr>
                <w:rFonts w:cs="Arial"/>
                <w:sz w:val="16"/>
                <w:szCs w:val="16"/>
              </w:rPr>
            </w:pPr>
            <w:r w:rsidRPr="00723F09">
              <w:rPr>
                <w:rFonts w:cs="Arial"/>
                <w:sz w:val="16"/>
                <w:szCs w:val="16"/>
              </w:rPr>
              <w:t>Fair Entitlements Guarantee</w:t>
            </w:r>
            <w:r w:rsidR="00135FDA">
              <w:rPr>
                <w:rFonts w:cs="Arial"/>
                <w:sz w:val="16"/>
                <w:szCs w:val="16"/>
              </w:rPr>
              <w:t xml:space="preserve"> </w:t>
            </w:r>
            <w:r w:rsidRPr="00723F09">
              <w:rPr>
                <w:rFonts w:cs="Arial"/>
                <w:sz w:val="16"/>
                <w:szCs w:val="16"/>
              </w:rPr>
              <w:t>—</w:t>
            </w:r>
            <w:r w:rsidR="00135FDA">
              <w:rPr>
                <w:rFonts w:cs="Arial"/>
                <w:sz w:val="16"/>
                <w:szCs w:val="16"/>
              </w:rPr>
              <w:t xml:space="preserve"> </w:t>
            </w:r>
            <w:r w:rsidRPr="00723F09">
              <w:rPr>
                <w:rFonts w:cs="Arial"/>
                <w:sz w:val="16"/>
                <w:szCs w:val="16"/>
              </w:rPr>
              <w:t>average processing time for all claims: 14 weeks</w:t>
            </w:r>
            <w:r w:rsidR="0003226D">
              <w:rPr>
                <w:rFonts w:cs="Arial"/>
                <w:sz w:val="16"/>
                <w:szCs w:val="16"/>
              </w:rPr>
              <w:t>.</w:t>
            </w:r>
          </w:p>
          <w:p w14:paraId="76C15BB2" w14:textId="3A81ED9B" w:rsidR="009D0E37" w:rsidRPr="00723F09" w:rsidRDefault="009D0E37" w:rsidP="00053DB9">
            <w:pPr>
              <w:pStyle w:val="TableTextBullet"/>
              <w:rPr>
                <w:rFonts w:cs="Arial"/>
                <w:sz w:val="16"/>
                <w:szCs w:val="16"/>
              </w:rPr>
            </w:pPr>
            <w:r w:rsidRPr="00723F09">
              <w:rPr>
                <w:rFonts w:cs="Arial"/>
                <w:sz w:val="16"/>
                <w:szCs w:val="16"/>
              </w:rPr>
              <w:t>Fair Entitlements Guarantee</w:t>
            </w:r>
            <w:r w:rsidR="00135FDA">
              <w:rPr>
                <w:rFonts w:cs="Arial"/>
                <w:sz w:val="16"/>
                <w:szCs w:val="16"/>
              </w:rPr>
              <w:t xml:space="preserve"> </w:t>
            </w:r>
            <w:r w:rsidRPr="00723F09">
              <w:rPr>
                <w:rFonts w:cs="Arial"/>
                <w:sz w:val="16"/>
                <w:szCs w:val="16"/>
              </w:rPr>
              <w:t>—</w:t>
            </w:r>
            <w:r w:rsidR="00135FDA">
              <w:rPr>
                <w:rFonts w:cs="Arial"/>
                <w:sz w:val="16"/>
                <w:szCs w:val="16"/>
              </w:rPr>
              <w:t xml:space="preserve"> </w:t>
            </w:r>
            <w:r w:rsidRPr="00723F09">
              <w:rPr>
                <w:rFonts w:cs="Arial"/>
                <w:sz w:val="16"/>
                <w:szCs w:val="16"/>
              </w:rPr>
              <w:t>claim payments are correct: 95%</w:t>
            </w:r>
            <w:r w:rsidR="0003226D">
              <w:rPr>
                <w:rFonts w:cs="Arial"/>
                <w:sz w:val="16"/>
                <w:szCs w:val="16"/>
              </w:rPr>
              <w:t>.</w:t>
            </w:r>
          </w:p>
          <w:p w14:paraId="76C15BB3" w14:textId="6F78348A" w:rsidR="009D0E37" w:rsidRPr="00723F09" w:rsidRDefault="009D0E37" w:rsidP="00053DB9">
            <w:pPr>
              <w:pStyle w:val="TableTextBullet"/>
              <w:rPr>
                <w:rFonts w:cs="Arial"/>
                <w:sz w:val="16"/>
                <w:szCs w:val="16"/>
              </w:rPr>
            </w:pPr>
            <w:r w:rsidRPr="00723F09">
              <w:rPr>
                <w:rFonts w:cs="Arial"/>
                <w:sz w:val="16"/>
                <w:szCs w:val="16"/>
              </w:rPr>
              <w:t>Fair Entitlements Guarantee</w:t>
            </w:r>
            <w:r w:rsidR="00135FDA">
              <w:rPr>
                <w:rFonts w:cs="Arial"/>
                <w:sz w:val="16"/>
                <w:szCs w:val="16"/>
              </w:rPr>
              <w:t xml:space="preserve"> </w:t>
            </w:r>
            <w:r w:rsidRPr="00723F09">
              <w:rPr>
                <w:rFonts w:cs="Arial"/>
                <w:sz w:val="16"/>
                <w:szCs w:val="16"/>
              </w:rPr>
              <w:t>—</w:t>
            </w:r>
            <w:r w:rsidR="00135FDA">
              <w:rPr>
                <w:rFonts w:cs="Arial"/>
                <w:sz w:val="16"/>
                <w:szCs w:val="16"/>
              </w:rPr>
              <w:t xml:space="preserve"> </w:t>
            </w:r>
            <w:r w:rsidRPr="00723F09">
              <w:rPr>
                <w:rFonts w:cs="Arial"/>
                <w:sz w:val="16"/>
                <w:szCs w:val="16"/>
              </w:rPr>
              <w:t>claimants satisfied with the department’s administration of Fair Entitlements Guarantee: 80%</w:t>
            </w:r>
            <w:r w:rsidR="0003226D">
              <w:rPr>
                <w:rFonts w:cs="Arial"/>
                <w:sz w:val="16"/>
                <w:szCs w:val="16"/>
              </w:rPr>
              <w:t>.</w:t>
            </w:r>
          </w:p>
          <w:p w14:paraId="76C15BB4" w14:textId="2DE9EE06" w:rsidR="009D0E37" w:rsidRPr="00723F09" w:rsidRDefault="009D0E37" w:rsidP="00053DB9">
            <w:pPr>
              <w:pStyle w:val="TableTextBullet"/>
              <w:rPr>
                <w:rFonts w:cs="Arial"/>
                <w:sz w:val="16"/>
                <w:szCs w:val="16"/>
              </w:rPr>
            </w:pPr>
            <w:r w:rsidRPr="00723F09">
              <w:rPr>
                <w:rFonts w:cs="Arial"/>
                <w:sz w:val="16"/>
                <w:szCs w:val="16"/>
              </w:rPr>
              <w:t>Fair Entitlements Guarantee</w:t>
            </w:r>
            <w:r w:rsidR="00135FDA">
              <w:rPr>
                <w:rFonts w:cs="Arial"/>
                <w:sz w:val="16"/>
                <w:szCs w:val="16"/>
              </w:rPr>
              <w:t xml:space="preserve"> </w:t>
            </w:r>
            <w:r w:rsidRPr="00723F09">
              <w:rPr>
                <w:rFonts w:cs="Arial"/>
                <w:sz w:val="16"/>
                <w:szCs w:val="16"/>
              </w:rPr>
              <w:t>—</w:t>
            </w:r>
            <w:r w:rsidR="00135FDA">
              <w:rPr>
                <w:rFonts w:cs="Arial"/>
                <w:sz w:val="16"/>
                <w:szCs w:val="16"/>
              </w:rPr>
              <w:t xml:space="preserve"> </w:t>
            </w:r>
            <w:r w:rsidRPr="00723F09">
              <w:rPr>
                <w:rFonts w:cs="Arial"/>
                <w:sz w:val="16"/>
                <w:szCs w:val="16"/>
              </w:rPr>
              <w:t>insolvency Practitioners satisfied with the administration of Fair Entitlements Guarantee: 80%</w:t>
            </w:r>
            <w:r w:rsidR="0003226D">
              <w:rPr>
                <w:rFonts w:cs="Arial"/>
                <w:sz w:val="16"/>
                <w:szCs w:val="16"/>
              </w:rPr>
              <w:t>.</w:t>
            </w:r>
          </w:p>
        </w:tc>
      </w:tr>
      <w:tr w:rsidR="009D0E37" w:rsidRPr="00F71634" w14:paraId="76C15BB9" w14:textId="77777777" w:rsidTr="002F07BF">
        <w:tc>
          <w:tcPr>
            <w:tcW w:w="1701" w:type="dxa"/>
            <w:tcBorders>
              <w:top w:val="dotted" w:sz="4" w:space="0" w:color="auto"/>
              <w:right w:val="single" w:sz="4" w:space="0" w:color="auto"/>
            </w:tcBorders>
          </w:tcPr>
          <w:p w14:paraId="76C15BB6" w14:textId="77777777" w:rsidR="009D0E37" w:rsidRPr="006906E4" w:rsidRDefault="009D0E37" w:rsidP="002F07BF">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76C15BB7" w14:textId="031A1F3B" w:rsidR="009D0E37" w:rsidRPr="006906E4" w:rsidRDefault="009D0E37" w:rsidP="002F07BF">
            <w:pPr>
              <w:tabs>
                <w:tab w:val="left" w:pos="709"/>
              </w:tabs>
              <w:spacing w:before="60" w:after="60" w:line="240" w:lineRule="auto"/>
              <w:jc w:val="left"/>
              <w:rPr>
                <w:rFonts w:ascii="Arial" w:hAnsi="Arial" w:cs="Arial"/>
                <w:i/>
                <w:color w:val="FF0000"/>
                <w:sz w:val="16"/>
                <w:szCs w:val="16"/>
              </w:rPr>
            </w:pPr>
            <w:r w:rsidRPr="00AC1ACA">
              <w:rPr>
                <w:rFonts w:ascii="Arial" w:hAnsi="Arial" w:cs="Arial"/>
                <w:sz w:val="16"/>
                <w:szCs w:val="16"/>
              </w:rPr>
              <w:t xml:space="preserve">As per </w:t>
            </w:r>
            <w:r w:rsidR="009A4174">
              <w:rPr>
                <w:rFonts w:ascii="Arial" w:hAnsi="Arial" w:cs="Arial"/>
                <w:sz w:val="16"/>
                <w:szCs w:val="16"/>
              </w:rPr>
              <w:t>2019–20</w:t>
            </w:r>
            <w:r w:rsidR="00C33361">
              <w:rPr>
                <w:rFonts w:ascii="Arial" w:hAnsi="Arial" w:cs="Arial"/>
                <w:sz w:val="16"/>
                <w:szCs w:val="16"/>
              </w:rPr>
              <w:t>.</w:t>
            </w:r>
          </w:p>
        </w:tc>
        <w:tc>
          <w:tcPr>
            <w:tcW w:w="2565" w:type="dxa"/>
            <w:tcBorders>
              <w:top w:val="dotted" w:sz="4" w:space="0" w:color="auto"/>
              <w:left w:val="single" w:sz="4" w:space="0" w:color="auto"/>
            </w:tcBorders>
          </w:tcPr>
          <w:p w14:paraId="76C15BB8" w14:textId="10FC7CEE" w:rsidR="009D0E37" w:rsidRPr="006906E4" w:rsidRDefault="009D0E37" w:rsidP="002F07BF">
            <w:pPr>
              <w:tabs>
                <w:tab w:val="left" w:pos="709"/>
              </w:tabs>
              <w:spacing w:before="60" w:after="60" w:line="240" w:lineRule="auto"/>
              <w:jc w:val="left"/>
              <w:rPr>
                <w:rFonts w:ascii="Arial" w:hAnsi="Arial" w:cs="Arial"/>
                <w:i/>
                <w:color w:val="FF0000"/>
                <w:sz w:val="16"/>
                <w:szCs w:val="16"/>
              </w:rPr>
            </w:pPr>
            <w:r w:rsidRPr="00AC1ACA">
              <w:rPr>
                <w:rFonts w:ascii="Arial" w:hAnsi="Arial" w:cs="Arial"/>
                <w:sz w:val="16"/>
                <w:szCs w:val="16"/>
              </w:rPr>
              <w:t xml:space="preserve">As per </w:t>
            </w:r>
            <w:r w:rsidR="009A4174">
              <w:rPr>
                <w:rFonts w:ascii="Arial" w:hAnsi="Arial" w:cs="Arial"/>
                <w:sz w:val="16"/>
                <w:szCs w:val="16"/>
              </w:rPr>
              <w:t>2019–20</w:t>
            </w:r>
            <w:r w:rsidR="00C33361">
              <w:rPr>
                <w:rFonts w:ascii="Arial" w:hAnsi="Arial" w:cs="Arial"/>
                <w:sz w:val="16"/>
                <w:szCs w:val="16"/>
              </w:rPr>
              <w:t>.</w:t>
            </w:r>
          </w:p>
        </w:tc>
      </w:tr>
      <w:tr w:rsidR="009D0E37" w:rsidRPr="00CF7058" w14:paraId="76C15BBC" w14:textId="77777777" w:rsidTr="002F07BF">
        <w:tc>
          <w:tcPr>
            <w:tcW w:w="7741" w:type="dxa"/>
            <w:gridSpan w:val="3"/>
          </w:tcPr>
          <w:p w14:paraId="76C15BBB" w14:textId="0A19582D" w:rsidR="009D0E37" w:rsidRPr="00CF7058" w:rsidRDefault="009D0E37" w:rsidP="00273B43">
            <w:pPr>
              <w:spacing w:after="120"/>
              <w:jc w:val="left"/>
              <w:rPr>
                <w:rStyle w:val="BodyTextChar"/>
                <w:rFonts w:ascii="Arial" w:hAnsi="Arial"/>
                <w:b/>
                <w:bCs/>
                <w:iCs/>
                <w:spacing w:val="-6"/>
                <w:sz w:val="16"/>
                <w:szCs w:val="16"/>
              </w:rPr>
            </w:pPr>
            <w:r w:rsidRPr="007714C9">
              <w:rPr>
                <w:rStyle w:val="BodyTextChar"/>
                <w:rFonts w:ascii="Arial" w:hAnsi="Arial" w:cs="Arial"/>
                <w:b/>
                <w:bCs/>
                <w:iCs/>
                <w:spacing w:val="-6"/>
                <w:sz w:val="16"/>
                <w:szCs w:val="16"/>
              </w:rPr>
              <w:t>Material changes to Program 2.1 resulting from the following measures:</w:t>
            </w:r>
            <w:r w:rsidR="00273B43">
              <w:rPr>
                <w:rStyle w:val="BodyTextChar"/>
                <w:rFonts w:ascii="Arial" w:hAnsi="Arial" w:cs="Arial"/>
                <w:b/>
                <w:bCs/>
                <w:iCs/>
                <w:spacing w:val="-6"/>
                <w:sz w:val="16"/>
                <w:szCs w:val="16"/>
              </w:rPr>
              <w:t xml:space="preserve"> </w:t>
            </w:r>
            <w:r w:rsidRPr="00CF7058">
              <w:rPr>
                <w:rStyle w:val="BodyTextChar"/>
                <w:rFonts w:ascii="Arial" w:hAnsi="Arial" w:cs="Arial"/>
                <w:bCs/>
                <w:iCs/>
                <w:spacing w:val="-6"/>
                <w:sz w:val="16"/>
                <w:szCs w:val="16"/>
              </w:rPr>
              <w:t>Nil</w:t>
            </w:r>
          </w:p>
        </w:tc>
      </w:tr>
    </w:tbl>
    <w:p w14:paraId="76C15BBD" w14:textId="77777777" w:rsidR="009D0E37" w:rsidRDefault="009D0E37">
      <w:pPr>
        <w:spacing w:after="0" w:line="240" w:lineRule="auto"/>
        <w:jc w:val="left"/>
        <w:rPr>
          <w:i/>
          <w:color w:val="FF0000"/>
        </w:rPr>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1"/>
      </w:tblGrid>
      <w:tr w:rsidR="009D0E37" w:rsidRPr="00286238" w14:paraId="76C15BBF" w14:textId="77777777" w:rsidTr="002F07BF">
        <w:trPr>
          <w:tblHeader/>
        </w:trPr>
        <w:tc>
          <w:tcPr>
            <w:tcW w:w="7741" w:type="dxa"/>
            <w:shd w:val="clear" w:color="auto" w:fill="F2F2F2"/>
          </w:tcPr>
          <w:p w14:paraId="76C15BBE" w14:textId="77777777" w:rsidR="009D0E37" w:rsidRPr="00286238" w:rsidRDefault="009D0E37" w:rsidP="002F07BF">
            <w:pPr>
              <w:pStyle w:val="TableColumnHeadingLeft"/>
            </w:pPr>
            <w:r w:rsidRPr="00286238">
              <w:t>Outcome 2</w:t>
            </w:r>
            <w:r w:rsidR="00012341">
              <w:t xml:space="preserve"> </w:t>
            </w:r>
            <w:r w:rsidRPr="00286238">
              <w:t>—</w:t>
            </w:r>
            <w:r w:rsidR="00012341">
              <w:t xml:space="preserve"> </w:t>
            </w:r>
            <w:r w:rsidRPr="00286238">
              <w:t>Facilitate jobs growth through policies and programs that promote fair, productive and safe workplaces, and facilitate the growth of small business</w:t>
            </w:r>
          </w:p>
        </w:tc>
      </w:tr>
      <w:tr w:rsidR="009D0E37" w:rsidRPr="00286238" w14:paraId="76C15BC3" w14:textId="77777777" w:rsidTr="002F07BF">
        <w:trPr>
          <w:tblHeader/>
        </w:trPr>
        <w:tc>
          <w:tcPr>
            <w:tcW w:w="7741" w:type="dxa"/>
            <w:shd w:val="clear" w:color="auto" w:fill="F2F2F2"/>
          </w:tcPr>
          <w:p w14:paraId="76C15BC0" w14:textId="77777777" w:rsidR="009D0E37" w:rsidRPr="00723F09" w:rsidRDefault="009D0E37" w:rsidP="000F4FD4">
            <w:pPr>
              <w:tabs>
                <w:tab w:val="left" w:pos="709"/>
              </w:tabs>
              <w:spacing w:before="60" w:after="60" w:line="240" w:lineRule="auto"/>
            </w:pPr>
            <w:r w:rsidRPr="000F4FD4">
              <w:rPr>
                <w:rFonts w:ascii="Arial" w:hAnsi="Arial" w:cs="Arial"/>
                <w:b/>
                <w:sz w:val="16"/>
                <w:szCs w:val="16"/>
              </w:rPr>
              <w:t>Program 2.2</w:t>
            </w:r>
            <w:r w:rsidR="00012341">
              <w:rPr>
                <w:rFonts w:ascii="Arial" w:hAnsi="Arial" w:cs="Arial"/>
                <w:b/>
                <w:sz w:val="16"/>
                <w:szCs w:val="16"/>
              </w:rPr>
              <w:t xml:space="preserve"> </w:t>
            </w:r>
            <w:r w:rsidRPr="000F4FD4">
              <w:rPr>
                <w:rFonts w:ascii="Arial" w:hAnsi="Arial" w:cs="Arial"/>
                <w:b/>
                <w:sz w:val="16"/>
                <w:szCs w:val="16"/>
              </w:rPr>
              <w:t>—</w:t>
            </w:r>
            <w:r w:rsidR="00012341">
              <w:rPr>
                <w:rFonts w:ascii="Arial" w:hAnsi="Arial" w:cs="Arial"/>
                <w:b/>
                <w:sz w:val="16"/>
                <w:szCs w:val="16"/>
              </w:rPr>
              <w:t xml:space="preserve"> </w:t>
            </w:r>
            <w:r w:rsidRPr="000F4FD4">
              <w:rPr>
                <w:rFonts w:ascii="Arial" w:hAnsi="Arial" w:cs="Arial"/>
                <w:b/>
                <w:sz w:val="16"/>
                <w:szCs w:val="16"/>
              </w:rPr>
              <w:t>Workers’ compensation payments</w:t>
            </w:r>
          </w:p>
          <w:p w14:paraId="76C15BC1" w14:textId="77777777" w:rsidR="009D0E37" w:rsidRPr="00723F09" w:rsidRDefault="009D0E37" w:rsidP="002F07BF">
            <w:pPr>
              <w:tabs>
                <w:tab w:val="left" w:pos="709"/>
              </w:tabs>
              <w:spacing w:before="60" w:after="60" w:line="240" w:lineRule="auto"/>
              <w:jc w:val="left"/>
              <w:rPr>
                <w:rFonts w:ascii="Arial" w:hAnsi="Arial" w:cs="Arial"/>
                <w:sz w:val="16"/>
                <w:szCs w:val="16"/>
              </w:rPr>
            </w:pPr>
            <w:r w:rsidRPr="00723F09">
              <w:rPr>
                <w:rFonts w:ascii="Arial" w:hAnsi="Arial" w:cs="Arial"/>
                <w:sz w:val="16"/>
                <w:szCs w:val="16"/>
              </w:rPr>
              <w:t>Managed by Comcare and contributes to Outcome 2 by managing the Comcar</w:t>
            </w:r>
            <w:r w:rsidR="00012341">
              <w:rPr>
                <w:rFonts w:ascii="Arial" w:hAnsi="Arial" w:cs="Arial"/>
                <w:sz w:val="16"/>
                <w:szCs w:val="16"/>
              </w:rPr>
              <w:t>e Workers’ Compensation Scheme.</w:t>
            </w:r>
          </w:p>
          <w:p w14:paraId="76C15BC2" w14:textId="77777777" w:rsidR="009D0E37" w:rsidRPr="00286238" w:rsidRDefault="009D0E37" w:rsidP="002F07BF">
            <w:pPr>
              <w:tabs>
                <w:tab w:val="left" w:pos="709"/>
              </w:tabs>
              <w:spacing w:before="60" w:after="60" w:line="240" w:lineRule="auto"/>
              <w:jc w:val="left"/>
            </w:pPr>
            <w:r w:rsidRPr="00723F09">
              <w:rPr>
                <w:rFonts w:ascii="Arial" w:hAnsi="Arial" w:cs="Arial"/>
                <w:sz w:val="16"/>
                <w:szCs w:val="16"/>
              </w:rPr>
              <w:t>Further information can be found in the Comcare, the Safety, Rehabilitation and Compensation Commission and the Seafarers Safety, Rehabilitation and Compensation Authority section of this document.</w:t>
            </w:r>
          </w:p>
        </w:tc>
      </w:tr>
    </w:tbl>
    <w:p w14:paraId="76C15BC4" w14:textId="77777777" w:rsidR="009D0E37" w:rsidRDefault="009D0E37">
      <w:pPr>
        <w:spacing w:after="0" w:line="240" w:lineRule="auto"/>
        <w:jc w:val="left"/>
        <w:rPr>
          <w:i/>
          <w:color w:val="FF0000"/>
        </w:rPr>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3340BF" w:rsidRPr="003340BF" w14:paraId="76C15BC6" w14:textId="77777777" w:rsidTr="00222AED">
        <w:trPr>
          <w:tblHeader/>
        </w:trPr>
        <w:tc>
          <w:tcPr>
            <w:tcW w:w="7741" w:type="dxa"/>
            <w:gridSpan w:val="3"/>
            <w:shd w:val="clear" w:color="auto" w:fill="F2F2F2"/>
          </w:tcPr>
          <w:p w14:paraId="76C15BC5" w14:textId="77777777" w:rsidR="003340BF" w:rsidRPr="003340BF" w:rsidRDefault="003340BF" w:rsidP="003340BF">
            <w:pPr>
              <w:spacing w:before="60" w:after="60" w:line="240" w:lineRule="auto"/>
              <w:jc w:val="left"/>
              <w:rPr>
                <w:rFonts w:ascii="Arial" w:hAnsi="Arial"/>
                <w:b/>
              </w:rPr>
            </w:pPr>
            <w:r w:rsidRPr="003340BF">
              <w:rPr>
                <w:rFonts w:ascii="Arial" w:hAnsi="Arial"/>
                <w:b/>
              </w:rPr>
              <w:t>Outcome 2</w:t>
            </w:r>
            <w:r w:rsidR="00012341">
              <w:rPr>
                <w:rFonts w:ascii="Arial" w:hAnsi="Arial"/>
                <w:b/>
              </w:rPr>
              <w:t xml:space="preserve"> </w:t>
            </w:r>
            <w:r w:rsidRPr="003340BF">
              <w:rPr>
                <w:rFonts w:ascii="Arial" w:hAnsi="Arial"/>
                <w:b/>
              </w:rPr>
              <w:t>— Facilitate jobs growth through policies and programs that promote fair, productive and safe workplaces, and facilitate the growth of small business.</w:t>
            </w:r>
          </w:p>
        </w:tc>
      </w:tr>
      <w:tr w:rsidR="003340BF" w:rsidRPr="003340BF" w14:paraId="76C15BCA" w14:textId="77777777" w:rsidTr="00222AED">
        <w:trPr>
          <w:tblHeader/>
        </w:trPr>
        <w:tc>
          <w:tcPr>
            <w:tcW w:w="7741" w:type="dxa"/>
            <w:gridSpan w:val="3"/>
            <w:shd w:val="clear" w:color="auto" w:fill="F2F2F2"/>
          </w:tcPr>
          <w:p w14:paraId="76C15BC7" w14:textId="77777777" w:rsidR="003340BF" w:rsidRPr="003340BF" w:rsidRDefault="003340BF" w:rsidP="003340BF">
            <w:pPr>
              <w:tabs>
                <w:tab w:val="left" w:pos="709"/>
              </w:tabs>
              <w:spacing w:before="60" w:after="60" w:line="240" w:lineRule="auto"/>
              <w:jc w:val="left"/>
              <w:rPr>
                <w:rFonts w:ascii="Arial" w:hAnsi="Arial" w:cs="Arial"/>
                <w:b/>
                <w:sz w:val="16"/>
                <w:szCs w:val="16"/>
              </w:rPr>
            </w:pPr>
            <w:r w:rsidRPr="00135FDA">
              <w:rPr>
                <w:rFonts w:ascii="Arial" w:hAnsi="Arial" w:cs="Arial"/>
                <w:b/>
                <w:sz w:val="16"/>
                <w:szCs w:val="16"/>
              </w:rPr>
              <w:t>Program 2.3</w:t>
            </w:r>
            <w:r w:rsidR="00012341" w:rsidRPr="00135FDA">
              <w:rPr>
                <w:rFonts w:ascii="Arial" w:hAnsi="Arial" w:cs="Arial"/>
                <w:b/>
                <w:sz w:val="16"/>
                <w:szCs w:val="16"/>
              </w:rPr>
              <w:t xml:space="preserve"> </w:t>
            </w:r>
            <w:r w:rsidRPr="00135FDA">
              <w:rPr>
                <w:rFonts w:ascii="Arial" w:hAnsi="Arial" w:cs="Arial"/>
                <w:b/>
                <w:sz w:val="16"/>
                <w:szCs w:val="16"/>
              </w:rPr>
              <w:t>—</w:t>
            </w:r>
            <w:r w:rsidR="00012341" w:rsidRPr="00135FDA">
              <w:rPr>
                <w:rFonts w:ascii="Arial" w:hAnsi="Arial" w:cs="Arial"/>
                <w:b/>
                <w:sz w:val="16"/>
                <w:szCs w:val="16"/>
              </w:rPr>
              <w:t xml:space="preserve"> </w:t>
            </w:r>
            <w:r w:rsidRPr="00135FDA">
              <w:rPr>
                <w:rFonts w:ascii="Arial" w:hAnsi="Arial" w:cs="Arial"/>
                <w:b/>
                <w:sz w:val="16"/>
                <w:szCs w:val="16"/>
              </w:rPr>
              <w:t>Small Business</w:t>
            </w:r>
            <w:r w:rsidRPr="003340BF">
              <w:rPr>
                <w:rFonts w:ascii="Arial" w:hAnsi="Arial" w:cs="Arial"/>
                <w:b/>
                <w:sz w:val="16"/>
                <w:szCs w:val="16"/>
              </w:rPr>
              <w:t xml:space="preserve"> Support</w:t>
            </w:r>
          </w:p>
          <w:p w14:paraId="76C15BC8" w14:textId="77777777" w:rsidR="003340BF" w:rsidRPr="003340BF" w:rsidRDefault="003340BF" w:rsidP="003340BF">
            <w:pPr>
              <w:tabs>
                <w:tab w:val="left" w:pos="709"/>
              </w:tabs>
              <w:spacing w:before="60" w:after="60" w:line="240" w:lineRule="auto"/>
              <w:jc w:val="left"/>
              <w:rPr>
                <w:rFonts w:ascii="Arial" w:hAnsi="Arial" w:cs="Arial"/>
                <w:sz w:val="16"/>
                <w:szCs w:val="16"/>
              </w:rPr>
            </w:pPr>
            <w:r w:rsidRPr="003340BF">
              <w:rPr>
                <w:rFonts w:ascii="Arial" w:hAnsi="Arial" w:cs="Arial"/>
                <w:sz w:val="16"/>
                <w:szCs w:val="16"/>
              </w:rPr>
              <w:t>The Australian Small Business Advisory Services (ASBAS) program aims to enhance the capabilities of business advisory service providers to provide low cost, high quality advice to small businesses to build sustainable and productive businesses. The objectives of Program 2.3 contribute to Outcome 2 by facilitating job growth and contributing to the Australian economy.</w:t>
            </w:r>
          </w:p>
          <w:p w14:paraId="76C15BC9" w14:textId="63FC54A1" w:rsidR="003340BF" w:rsidRPr="003340BF" w:rsidRDefault="00C33361" w:rsidP="003340BF">
            <w:pPr>
              <w:tabs>
                <w:tab w:val="left" w:pos="709"/>
              </w:tabs>
              <w:spacing w:before="60" w:after="60" w:line="240" w:lineRule="auto"/>
              <w:jc w:val="left"/>
              <w:rPr>
                <w:rFonts w:ascii="Arial" w:hAnsi="Arial" w:cs="Arial"/>
                <w:sz w:val="16"/>
                <w:szCs w:val="16"/>
              </w:rPr>
            </w:pPr>
            <w:r>
              <w:rPr>
                <w:rFonts w:ascii="Arial" w:hAnsi="Arial" w:cs="Arial"/>
                <w:color w:val="000000" w:themeColor="text1"/>
                <w:sz w:val="16"/>
                <w:szCs w:val="16"/>
              </w:rPr>
              <w:t>The d</w:t>
            </w:r>
            <w:r w:rsidR="003340BF" w:rsidRPr="003340BF">
              <w:rPr>
                <w:rFonts w:ascii="Arial" w:hAnsi="Arial" w:cs="Arial"/>
                <w:color w:val="000000" w:themeColor="text1"/>
                <w:sz w:val="16"/>
                <w:szCs w:val="16"/>
              </w:rPr>
              <w:t>epartment is also implementing a number of measures under the broader Small Business Policy Package to support the growth of small business.</w:t>
            </w:r>
          </w:p>
        </w:tc>
      </w:tr>
      <w:tr w:rsidR="003340BF" w:rsidRPr="003340BF" w14:paraId="76C15BCD" w14:textId="77777777" w:rsidTr="00222AED">
        <w:tc>
          <w:tcPr>
            <w:tcW w:w="1701" w:type="dxa"/>
          </w:tcPr>
          <w:p w14:paraId="76C15BCB" w14:textId="77777777" w:rsidR="003340BF" w:rsidRPr="003340BF" w:rsidRDefault="001463A0" w:rsidP="003340BF">
            <w:pPr>
              <w:tabs>
                <w:tab w:val="left" w:pos="709"/>
              </w:tabs>
              <w:spacing w:before="60" w:after="60" w:line="240" w:lineRule="auto"/>
              <w:jc w:val="left"/>
              <w:rPr>
                <w:rFonts w:ascii="Arial" w:hAnsi="Arial" w:cs="Arial"/>
                <w:b/>
                <w:sz w:val="16"/>
                <w:szCs w:val="16"/>
              </w:rPr>
            </w:pPr>
            <w:r>
              <w:rPr>
                <w:rFonts w:ascii="Arial" w:hAnsi="Arial" w:cs="Arial"/>
                <w:b/>
                <w:sz w:val="16"/>
                <w:szCs w:val="16"/>
              </w:rPr>
              <w:t>Purpose</w:t>
            </w:r>
          </w:p>
        </w:tc>
        <w:tc>
          <w:tcPr>
            <w:tcW w:w="6040" w:type="dxa"/>
            <w:gridSpan w:val="2"/>
          </w:tcPr>
          <w:p w14:paraId="76C15BCC" w14:textId="77777777" w:rsidR="003340BF" w:rsidRPr="003340BF" w:rsidRDefault="003340BF" w:rsidP="003340BF">
            <w:pPr>
              <w:tabs>
                <w:tab w:val="left" w:pos="709"/>
              </w:tabs>
              <w:spacing w:before="60" w:after="60" w:line="240" w:lineRule="auto"/>
              <w:jc w:val="left"/>
              <w:rPr>
                <w:rFonts w:ascii="Arial" w:hAnsi="Arial" w:cs="Arial"/>
                <w:i/>
                <w:color w:val="FF0000"/>
                <w:sz w:val="16"/>
                <w:szCs w:val="16"/>
              </w:rPr>
            </w:pPr>
            <w:r w:rsidRPr="003340BF">
              <w:rPr>
                <w:rFonts w:ascii="Arial" w:hAnsi="Arial" w:cs="Arial"/>
                <w:sz w:val="16"/>
                <w:szCs w:val="16"/>
              </w:rPr>
              <w:t>Our role is to deliver policies and programs that foster safe, fair and productive workplaces of all sizes, assisting job seekers to find work and small businesses to grow</w:t>
            </w:r>
            <w:r w:rsidRPr="003340BF">
              <w:rPr>
                <w:sz w:val="16"/>
                <w:szCs w:val="16"/>
              </w:rPr>
              <w:t>.</w:t>
            </w:r>
          </w:p>
        </w:tc>
      </w:tr>
      <w:tr w:rsidR="003340BF" w:rsidRPr="003340BF" w14:paraId="76C15BDB" w14:textId="77777777" w:rsidTr="00222AED">
        <w:tc>
          <w:tcPr>
            <w:tcW w:w="1701" w:type="dxa"/>
            <w:tcBorders>
              <w:bottom w:val="double" w:sz="4" w:space="0" w:color="auto"/>
            </w:tcBorders>
          </w:tcPr>
          <w:p w14:paraId="76C15BCE" w14:textId="77777777" w:rsidR="003340BF" w:rsidRPr="003340BF" w:rsidRDefault="003340BF" w:rsidP="003340BF">
            <w:pPr>
              <w:tabs>
                <w:tab w:val="left" w:pos="709"/>
              </w:tabs>
              <w:spacing w:before="60" w:after="60" w:line="240" w:lineRule="auto"/>
              <w:jc w:val="left"/>
              <w:rPr>
                <w:rFonts w:ascii="Arial" w:hAnsi="Arial" w:cs="Arial"/>
                <w:b/>
                <w:sz w:val="16"/>
                <w:szCs w:val="16"/>
              </w:rPr>
            </w:pPr>
            <w:r w:rsidRPr="003340BF">
              <w:rPr>
                <w:rFonts w:ascii="Arial" w:hAnsi="Arial" w:cs="Arial"/>
                <w:b/>
                <w:sz w:val="16"/>
                <w:szCs w:val="16"/>
              </w:rPr>
              <w:t>Delivery</w:t>
            </w:r>
          </w:p>
        </w:tc>
        <w:tc>
          <w:tcPr>
            <w:tcW w:w="6040" w:type="dxa"/>
            <w:gridSpan w:val="2"/>
            <w:tcBorders>
              <w:bottom w:val="double" w:sz="4" w:space="0" w:color="auto"/>
            </w:tcBorders>
          </w:tcPr>
          <w:p w14:paraId="76C15BCF" w14:textId="77777777" w:rsidR="003340BF" w:rsidRPr="003340BF" w:rsidRDefault="003340BF" w:rsidP="003340BF">
            <w:pPr>
              <w:spacing w:before="60" w:after="60" w:line="240" w:lineRule="auto"/>
              <w:jc w:val="left"/>
              <w:rPr>
                <w:rFonts w:ascii="Arial" w:hAnsi="Arial"/>
                <w:color w:val="000000" w:themeColor="text1"/>
                <w:sz w:val="16"/>
                <w:szCs w:val="16"/>
              </w:rPr>
            </w:pPr>
            <w:r w:rsidRPr="003340BF">
              <w:rPr>
                <w:rFonts w:ascii="Arial" w:hAnsi="Arial"/>
                <w:color w:val="000000" w:themeColor="text1"/>
                <w:sz w:val="16"/>
                <w:szCs w:val="16"/>
              </w:rPr>
              <w:t xml:space="preserve">The </w:t>
            </w:r>
            <w:r w:rsidRPr="008A6071">
              <w:rPr>
                <w:rFonts w:ascii="Arial" w:hAnsi="Arial"/>
                <w:color w:val="000000" w:themeColor="text1"/>
                <w:sz w:val="16"/>
                <w:szCs w:val="16"/>
              </w:rPr>
              <w:t>ASBAS Digital Solutions program</w:t>
            </w:r>
            <w:r w:rsidRPr="003340BF">
              <w:rPr>
                <w:rFonts w:ascii="Arial" w:hAnsi="Arial"/>
                <w:color w:val="000000" w:themeColor="text1"/>
                <w:sz w:val="16"/>
                <w:szCs w:val="16"/>
              </w:rPr>
              <w:t xml:space="preserve"> provides grants to business advisory service providers to enhance their capabilities to deliver low cost, high quality digital advisory services to Australian small businesses in metropolitan and regional areas across four priority digital capabilities: </w:t>
            </w:r>
          </w:p>
          <w:p w14:paraId="76C15BD0" w14:textId="77777777" w:rsidR="003340BF" w:rsidRPr="001463A0" w:rsidRDefault="00A75225" w:rsidP="00053DB9">
            <w:pPr>
              <w:pStyle w:val="TableTextBullet"/>
              <w:contextualSpacing/>
              <w:rPr>
                <w:color w:val="000000" w:themeColor="text1"/>
                <w:sz w:val="16"/>
                <w:szCs w:val="16"/>
              </w:rPr>
            </w:pPr>
            <w:r w:rsidRPr="00053DB9">
              <w:rPr>
                <w:rFonts w:cs="Arial"/>
                <w:sz w:val="16"/>
                <w:szCs w:val="16"/>
              </w:rPr>
              <w:t>Websites and selling online</w:t>
            </w:r>
          </w:p>
          <w:p w14:paraId="76C15BD1" w14:textId="77777777" w:rsidR="003340BF" w:rsidRPr="001463A0" w:rsidRDefault="003340BF" w:rsidP="00053DB9">
            <w:pPr>
              <w:pStyle w:val="TableTextBullet"/>
              <w:contextualSpacing/>
              <w:rPr>
                <w:color w:val="000000" w:themeColor="text1"/>
                <w:sz w:val="16"/>
                <w:szCs w:val="16"/>
              </w:rPr>
            </w:pPr>
            <w:r w:rsidRPr="00053DB9">
              <w:rPr>
                <w:rFonts w:cs="Arial"/>
                <w:sz w:val="16"/>
                <w:szCs w:val="16"/>
              </w:rPr>
              <w:t>Soc</w:t>
            </w:r>
            <w:r w:rsidR="00A75225" w:rsidRPr="001463A0">
              <w:rPr>
                <w:color w:val="000000" w:themeColor="text1"/>
                <w:sz w:val="16"/>
                <w:szCs w:val="16"/>
              </w:rPr>
              <w:t>ial media and digital marketing</w:t>
            </w:r>
          </w:p>
          <w:p w14:paraId="76C15BD2" w14:textId="77777777" w:rsidR="003340BF" w:rsidRPr="001463A0" w:rsidRDefault="00A75225" w:rsidP="00053DB9">
            <w:pPr>
              <w:pStyle w:val="TableTextBullet"/>
              <w:contextualSpacing/>
              <w:rPr>
                <w:color w:val="000000" w:themeColor="text1"/>
                <w:sz w:val="16"/>
                <w:szCs w:val="16"/>
              </w:rPr>
            </w:pPr>
            <w:r w:rsidRPr="00053DB9">
              <w:rPr>
                <w:rFonts w:cs="Arial"/>
                <w:sz w:val="16"/>
                <w:szCs w:val="16"/>
              </w:rPr>
              <w:t>Using small business software</w:t>
            </w:r>
          </w:p>
          <w:p w14:paraId="76C15BD3" w14:textId="26D864DE" w:rsidR="003340BF" w:rsidRPr="001463A0" w:rsidRDefault="003340BF" w:rsidP="00053DB9">
            <w:pPr>
              <w:pStyle w:val="TableTextBullet"/>
              <w:contextualSpacing/>
              <w:rPr>
                <w:color w:val="000000" w:themeColor="text1"/>
                <w:sz w:val="16"/>
                <w:szCs w:val="16"/>
              </w:rPr>
            </w:pPr>
            <w:r w:rsidRPr="00053DB9">
              <w:rPr>
                <w:rFonts w:cs="Arial"/>
                <w:sz w:val="16"/>
                <w:szCs w:val="16"/>
              </w:rPr>
              <w:t>O</w:t>
            </w:r>
            <w:r w:rsidR="00A75225" w:rsidRPr="001463A0">
              <w:rPr>
                <w:color w:val="000000" w:themeColor="text1"/>
                <w:sz w:val="16"/>
                <w:szCs w:val="16"/>
              </w:rPr>
              <w:t>nline security and data privacy</w:t>
            </w:r>
            <w:r w:rsidR="00F54E80">
              <w:rPr>
                <w:color w:val="000000" w:themeColor="text1"/>
                <w:sz w:val="16"/>
                <w:szCs w:val="16"/>
              </w:rPr>
              <w:t>.</w:t>
            </w:r>
          </w:p>
          <w:p w14:paraId="76C15BD4" w14:textId="2216CB0F" w:rsidR="003340BF" w:rsidRPr="003340BF" w:rsidRDefault="003340BF" w:rsidP="003340BF">
            <w:pPr>
              <w:spacing w:before="60" w:after="60" w:line="240" w:lineRule="auto"/>
              <w:jc w:val="left"/>
              <w:rPr>
                <w:rFonts w:ascii="Arial" w:hAnsi="Arial"/>
                <w:color w:val="000000" w:themeColor="text1"/>
                <w:sz w:val="16"/>
                <w:szCs w:val="16"/>
              </w:rPr>
            </w:pPr>
            <w:r w:rsidRPr="003340BF">
              <w:rPr>
                <w:rFonts w:ascii="Arial" w:hAnsi="Arial"/>
                <w:color w:val="000000" w:themeColor="text1"/>
                <w:sz w:val="16"/>
                <w:szCs w:val="16"/>
              </w:rPr>
              <w:t>Service delivery began on 2 July 2018 and will end on 30 June 2021. Services are delivered through a combination of delivery form</w:t>
            </w:r>
            <w:r w:rsidR="00FD0604">
              <w:rPr>
                <w:rFonts w:ascii="Arial" w:hAnsi="Arial"/>
                <w:color w:val="000000" w:themeColor="text1"/>
                <w:sz w:val="16"/>
                <w:szCs w:val="16"/>
              </w:rPr>
              <w:t>ats, including face-to-</w:t>
            </w:r>
            <w:r w:rsidRPr="003340BF">
              <w:rPr>
                <w:rFonts w:ascii="Arial" w:hAnsi="Arial"/>
                <w:color w:val="000000" w:themeColor="text1"/>
                <w:sz w:val="16"/>
                <w:szCs w:val="16"/>
              </w:rPr>
              <w:t>face, video calls online, web-chats, interactive webinars and phone calls. Providers are required to offer services proportionately to the number of small businesses across the metropolitan and regional areas of the states/territories in their coverage areas.</w:t>
            </w:r>
          </w:p>
          <w:p w14:paraId="76C15BD5" w14:textId="77777777" w:rsidR="003340BF" w:rsidRPr="003340BF" w:rsidRDefault="003340BF" w:rsidP="003340BF">
            <w:pPr>
              <w:spacing w:before="60" w:after="60" w:line="240" w:lineRule="auto"/>
              <w:jc w:val="left"/>
              <w:rPr>
                <w:rFonts w:ascii="Arial" w:hAnsi="Arial" w:cs="Arial"/>
                <w:color w:val="000000" w:themeColor="text1"/>
                <w:sz w:val="16"/>
                <w:szCs w:val="16"/>
              </w:rPr>
            </w:pPr>
            <w:r w:rsidRPr="003340BF">
              <w:rPr>
                <w:rFonts w:ascii="Arial" w:hAnsi="Arial" w:cs="Arial"/>
                <w:color w:val="000000" w:themeColor="text1"/>
                <w:sz w:val="16"/>
                <w:szCs w:val="16"/>
              </w:rPr>
              <w:t>Measures being implemented under the Small Business Policy Package include:</w:t>
            </w:r>
          </w:p>
          <w:p w14:paraId="76C15BD6" w14:textId="77777777" w:rsidR="003340BF" w:rsidRPr="000F473E" w:rsidRDefault="003340BF" w:rsidP="00053DB9">
            <w:pPr>
              <w:pStyle w:val="TableTextBullet"/>
              <w:rPr>
                <w:color w:val="000000" w:themeColor="text1"/>
                <w:sz w:val="16"/>
                <w:szCs w:val="16"/>
              </w:rPr>
            </w:pPr>
            <w:r w:rsidRPr="000F473E">
              <w:rPr>
                <w:color w:val="000000" w:themeColor="text1"/>
                <w:sz w:val="16"/>
                <w:szCs w:val="16"/>
              </w:rPr>
              <w:t>The Small Business Digital Champions Project, which will provide 100 small businesses across Australia with a digital transformation valued at up to $20,000. The experiences of these small businesses will be used to create relatable, real-time case studies about how small business can go digital. Industry associations will also receive funding to engage a ‘Trusted Digital Adviser’ to provide sector specific advice to their membership.</w:t>
            </w:r>
          </w:p>
          <w:p w14:paraId="76C15BD7" w14:textId="7C9F0569" w:rsidR="003340BF" w:rsidRPr="000F473E" w:rsidRDefault="003340BF" w:rsidP="00053DB9">
            <w:pPr>
              <w:pStyle w:val="TableTextBullet"/>
              <w:rPr>
                <w:color w:val="000000" w:themeColor="text1"/>
                <w:sz w:val="16"/>
                <w:szCs w:val="16"/>
              </w:rPr>
            </w:pPr>
            <w:r w:rsidRPr="000F473E">
              <w:rPr>
                <w:color w:val="000000" w:themeColor="text1"/>
                <w:sz w:val="16"/>
                <w:szCs w:val="16"/>
              </w:rPr>
              <w:t xml:space="preserve">The Small Business Mental Health Package, </w:t>
            </w:r>
            <w:r w:rsidR="005027FB" w:rsidRPr="000F473E">
              <w:rPr>
                <w:color w:val="000000" w:themeColor="text1"/>
                <w:sz w:val="16"/>
                <w:szCs w:val="16"/>
              </w:rPr>
              <w:t>expand</w:t>
            </w:r>
            <w:r w:rsidR="005027FB">
              <w:rPr>
                <w:color w:val="000000" w:themeColor="text1"/>
                <w:sz w:val="16"/>
                <w:szCs w:val="16"/>
              </w:rPr>
              <w:t xml:space="preserve">ing </w:t>
            </w:r>
            <w:r w:rsidR="009F521E">
              <w:rPr>
                <w:color w:val="000000" w:themeColor="text1"/>
                <w:sz w:val="16"/>
                <w:szCs w:val="16"/>
              </w:rPr>
              <w:t>the Everymind’s ‘Ahead </w:t>
            </w:r>
            <w:r w:rsidRPr="000F473E">
              <w:rPr>
                <w:color w:val="000000" w:themeColor="text1"/>
                <w:sz w:val="16"/>
                <w:szCs w:val="16"/>
              </w:rPr>
              <w:t>for Business’ trial, targeted at supporting the mental health of small and family business operators.</w:t>
            </w:r>
          </w:p>
          <w:p w14:paraId="76C15BD8" w14:textId="77777777" w:rsidR="003340BF" w:rsidRPr="000F473E" w:rsidRDefault="003340BF" w:rsidP="00053DB9">
            <w:pPr>
              <w:pStyle w:val="TableTextBullet"/>
              <w:rPr>
                <w:color w:val="000000" w:themeColor="text1"/>
                <w:sz w:val="16"/>
                <w:szCs w:val="16"/>
              </w:rPr>
            </w:pPr>
            <w:r w:rsidRPr="000F473E">
              <w:rPr>
                <w:color w:val="000000" w:themeColor="text1"/>
                <w:sz w:val="16"/>
                <w:szCs w:val="16"/>
              </w:rPr>
              <w:t>A reporting framework requiring large businesses with over $100 million turnover to publish information on how quickly they pay small businesses.</w:t>
            </w:r>
          </w:p>
          <w:p w14:paraId="76C15BD9" w14:textId="77777777" w:rsidR="003340BF" w:rsidRPr="000F473E" w:rsidRDefault="003340BF" w:rsidP="00053DB9">
            <w:pPr>
              <w:pStyle w:val="TableTextBullet"/>
              <w:rPr>
                <w:color w:val="000000" w:themeColor="text1"/>
                <w:sz w:val="16"/>
                <w:szCs w:val="16"/>
              </w:rPr>
            </w:pPr>
            <w:r w:rsidRPr="000F473E">
              <w:rPr>
                <w:color w:val="000000" w:themeColor="text1"/>
                <w:sz w:val="16"/>
                <w:szCs w:val="16"/>
              </w:rPr>
              <w:t>A Small Business Advertising Campaign to raise awareness and engagement with small business and the support available.</w:t>
            </w:r>
          </w:p>
          <w:p w14:paraId="76C15BDA" w14:textId="77777777" w:rsidR="003340BF" w:rsidRPr="000F473E" w:rsidRDefault="003340BF" w:rsidP="00053DB9">
            <w:pPr>
              <w:pStyle w:val="TableTextBullet"/>
              <w:rPr>
                <w:color w:val="000000" w:themeColor="text1"/>
                <w:sz w:val="16"/>
                <w:szCs w:val="16"/>
              </w:rPr>
            </w:pPr>
            <w:r w:rsidRPr="000F473E">
              <w:rPr>
                <w:color w:val="000000" w:themeColor="text1"/>
                <w:sz w:val="16"/>
                <w:szCs w:val="16"/>
              </w:rPr>
              <w:t>A national series of Small Business Fairs, covering 23 locations over eight weeks to promote new and existing Government funded services, financial support and tools.</w:t>
            </w:r>
          </w:p>
        </w:tc>
      </w:tr>
      <w:tr w:rsidR="003340BF" w:rsidRPr="003340BF" w14:paraId="76C15BDD" w14:textId="77777777" w:rsidTr="00222AED">
        <w:tc>
          <w:tcPr>
            <w:tcW w:w="7741" w:type="dxa"/>
            <w:gridSpan w:val="3"/>
            <w:tcBorders>
              <w:top w:val="double" w:sz="4" w:space="0" w:color="auto"/>
              <w:bottom w:val="double" w:sz="4" w:space="0" w:color="auto"/>
            </w:tcBorders>
          </w:tcPr>
          <w:p w14:paraId="76C15BDC" w14:textId="77777777" w:rsidR="003340BF" w:rsidRPr="003340BF" w:rsidRDefault="003340BF" w:rsidP="003340BF">
            <w:pPr>
              <w:tabs>
                <w:tab w:val="left" w:pos="709"/>
              </w:tabs>
              <w:spacing w:before="60" w:after="60" w:line="240" w:lineRule="auto"/>
              <w:jc w:val="left"/>
              <w:rPr>
                <w:rFonts w:ascii="Arial" w:hAnsi="Arial" w:cs="Arial"/>
                <w:b/>
                <w:sz w:val="16"/>
                <w:szCs w:val="16"/>
              </w:rPr>
            </w:pPr>
            <w:r w:rsidRPr="003340BF">
              <w:rPr>
                <w:rFonts w:ascii="Arial" w:hAnsi="Arial" w:cs="Arial"/>
                <w:b/>
                <w:sz w:val="16"/>
                <w:szCs w:val="16"/>
              </w:rPr>
              <w:t>Performance information</w:t>
            </w:r>
          </w:p>
        </w:tc>
      </w:tr>
      <w:tr w:rsidR="003340BF" w:rsidRPr="003340BF" w14:paraId="76C15BE1" w14:textId="77777777" w:rsidTr="00965DE7">
        <w:tc>
          <w:tcPr>
            <w:tcW w:w="1701" w:type="dxa"/>
            <w:tcBorders>
              <w:top w:val="double" w:sz="4" w:space="0" w:color="auto"/>
              <w:bottom w:val="single" w:sz="4" w:space="0" w:color="auto"/>
              <w:right w:val="single" w:sz="4" w:space="0" w:color="auto"/>
            </w:tcBorders>
          </w:tcPr>
          <w:p w14:paraId="76C15BDE" w14:textId="77777777" w:rsidR="003340BF" w:rsidRPr="003340BF" w:rsidRDefault="003340BF" w:rsidP="003340BF">
            <w:pPr>
              <w:tabs>
                <w:tab w:val="left" w:pos="709"/>
              </w:tabs>
              <w:spacing w:before="60" w:after="60" w:line="240" w:lineRule="auto"/>
              <w:jc w:val="left"/>
              <w:rPr>
                <w:rFonts w:ascii="Arial" w:hAnsi="Arial" w:cs="Arial"/>
                <w:b/>
                <w:sz w:val="16"/>
                <w:szCs w:val="16"/>
              </w:rPr>
            </w:pPr>
            <w:r w:rsidRPr="003340BF">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6C15BDF" w14:textId="77777777" w:rsidR="003340BF" w:rsidRPr="003340BF" w:rsidRDefault="003340BF" w:rsidP="003340BF">
            <w:pPr>
              <w:tabs>
                <w:tab w:val="left" w:pos="709"/>
              </w:tabs>
              <w:spacing w:before="60" w:after="60" w:line="240" w:lineRule="auto"/>
              <w:jc w:val="left"/>
              <w:rPr>
                <w:rFonts w:ascii="Arial" w:hAnsi="Arial" w:cs="Arial"/>
                <w:b/>
                <w:sz w:val="16"/>
                <w:szCs w:val="16"/>
              </w:rPr>
            </w:pPr>
            <w:r w:rsidRPr="003340BF">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76C15BE0" w14:textId="77777777" w:rsidR="003340BF" w:rsidRPr="003340BF" w:rsidRDefault="003340BF" w:rsidP="003340BF">
            <w:pPr>
              <w:tabs>
                <w:tab w:val="left" w:pos="709"/>
              </w:tabs>
              <w:spacing w:before="60" w:after="60" w:line="240" w:lineRule="auto"/>
              <w:jc w:val="left"/>
              <w:rPr>
                <w:rFonts w:ascii="Arial" w:hAnsi="Arial" w:cs="Arial"/>
                <w:b/>
                <w:sz w:val="16"/>
                <w:szCs w:val="16"/>
              </w:rPr>
            </w:pPr>
            <w:r w:rsidRPr="003340BF">
              <w:rPr>
                <w:rFonts w:ascii="Arial" w:hAnsi="Arial" w:cs="Arial"/>
                <w:b/>
                <w:sz w:val="16"/>
                <w:szCs w:val="16"/>
              </w:rPr>
              <w:t>Targets</w:t>
            </w:r>
          </w:p>
        </w:tc>
      </w:tr>
      <w:tr w:rsidR="005A7D13" w:rsidRPr="003340BF" w14:paraId="76C15BED" w14:textId="77777777" w:rsidTr="00965DE7">
        <w:trPr>
          <w:trHeight w:val="60"/>
        </w:trPr>
        <w:tc>
          <w:tcPr>
            <w:tcW w:w="1701" w:type="dxa"/>
            <w:tcBorders>
              <w:top w:val="single" w:sz="4" w:space="0" w:color="auto"/>
              <w:bottom w:val="dotted" w:sz="4" w:space="0" w:color="auto"/>
              <w:right w:val="single" w:sz="4" w:space="0" w:color="auto"/>
            </w:tcBorders>
          </w:tcPr>
          <w:p w14:paraId="76C15BE2" w14:textId="53F851F3" w:rsidR="005A7D13" w:rsidRPr="003340BF" w:rsidRDefault="005A7D13" w:rsidP="003340BF">
            <w:pPr>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475" w:type="dxa"/>
            <w:tcBorders>
              <w:top w:val="single" w:sz="4" w:space="0" w:color="auto"/>
              <w:left w:val="single" w:sz="4" w:space="0" w:color="auto"/>
              <w:bottom w:val="dotted" w:sz="4" w:space="0" w:color="auto"/>
              <w:right w:val="single" w:sz="4" w:space="0" w:color="auto"/>
            </w:tcBorders>
          </w:tcPr>
          <w:p w14:paraId="76C15BE7" w14:textId="3777E5AD" w:rsidR="005A7D13" w:rsidRPr="003340BF" w:rsidRDefault="005A7D13" w:rsidP="003340BF">
            <w:pPr>
              <w:spacing w:before="60" w:after="60" w:line="240" w:lineRule="auto"/>
              <w:jc w:val="left"/>
              <w:rPr>
                <w:rFonts w:ascii="Arial" w:hAnsi="Arial"/>
                <w:color w:val="000000" w:themeColor="text1"/>
                <w:sz w:val="16"/>
                <w:szCs w:val="16"/>
              </w:rPr>
            </w:pPr>
            <w:r w:rsidRPr="003340BF">
              <w:rPr>
                <w:rFonts w:ascii="Arial" w:hAnsi="Arial"/>
                <w:color w:val="000000" w:themeColor="text1"/>
                <w:sz w:val="16"/>
                <w:szCs w:val="16"/>
              </w:rPr>
              <w:t>Increased access by small businesses to advisory services that support and enhance their digital capabilities</w:t>
            </w:r>
            <w:r>
              <w:rPr>
                <w:rFonts w:ascii="Arial" w:hAnsi="Arial"/>
                <w:color w:val="000000" w:themeColor="text1"/>
                <w:sz w:val="16"/>
                <w:szCs w:val="16"/>
              </w:rPr>
              <w:t>.</w:t>
            </w:r>
          </w:p>
        </w:tc>
        <w:tc>
          <w:tcPr>
            <w:tcW w:w="2565" w:type="dxa"/>
            <w:tcBorders>
              <w:top w:val="single" w:sz="4" w:space="0" w:color="auto"/>
              <w:left w:val="single" w:sz="4" w:space="0" w:color="auto"/>
              <w:bottom w:val="dotted" w:sz="4" w:space="0" w:color="auto"/>
            </w:tcBorders>
          </w:tcPr>
          <w:p w14:paraId="67247DFE" w14:textId="77777777" w:rsidR="005A7D13" w:rsidRDefault="005A7D13" w:rsidP="003340BF">
            <w:pPr>
              <w:spacing w:before="60" w:after="60" w:line="240" w:lineRule="auto"/>
              <w:jc w:val="left"/>
              <w:rPr>
                <w:rFonts w:ascii="Arial" w:hAnsi="Arial"/>
                <w:color w:val="000000" w:themeColor="text1"/>
                <w:sz w:val="16"/>
                <w:szCs w:val="16"/>
              </w:rPr>
            </w:pPr>
            <w:r w:rsidRPr="003340BF">
              <w:rPr>
                <w:rFonts w:ascii="Arial" w:hAnsi="Arial"/>
                <w:color w:val="000000" w:themeColor="text1"/>
                <w:sz w:val="16"/>
                <w:szCs w:val="16"/>
              </w:rPr>
              <w:t>Digital competency</w:t>
            </w:r>
            <w:r>
              <w:rPr>
                <w:rFonts w:ascii="Arial" w:hAnsi="Arial"/>
                <w:color w:val="000000" w:themeColor="text1"/>
                <w:sz w:val="16"/>
                <w:szCs w:val="16"/>
              </w:rPr>
              <w:t xml:space="preserve"> for small businesses increases.</w:t>
            </w:r>
          </w:p>
          <w:p w14:paraId="76C15BEC" w14:textId="725729AD" w:rsidR="005A7D13" w:rsidRPr="003340BF" w:rsidRDefault="005A7D13" w:rsidP="004A2037">
            <w:pPr>
              <w:spacing w:before="60" w:after="60" w:line="240" w:lineRule="auto"/>
              <w:jc w:val="left"/>
              <w:rPr>
                <w:rFonts w:ascii="Arial" w:hAnsi="Arial"/>
                <w:color w:val="000000" w:themeColor="text1"/>
                <w:sz w:val="16"/>
                <w:szCs w:val="16"/>
              </w:rPr>
            </w:pPr>
            <w:r w:rsidRPr="00CD7620">
              <w:rPr>
                <w:rFonts w:ascii="Arial" w:hAnsi="Arial" w:cs="Arial"/>
                <w:b/>
                <w:sz w:val="16"/>
                <w:szCs w:val="16"/>
              </w:rPr>
              <w:t>Assessment</w:t>
            </w:r>
            <w:r w:rsidR="004A2037">
              <w:rPr>
                <w:rFonts w:ascii="Arial" w:hAnsi="Arial" w:cs="Arial"/>
                <w:sz w:val="16"/>
                <w:szCs w:val="16"/>
              </w:rPr>
              <w:t xml:space="preserve">: </w:t>
            </w:r>
            <w:r w:rsidR="005357B1" w:rsidRPr="005357B1">
              <w:rPr>
                <w:rFonts w:ascii="Arial" w:hAnsi="Arial" w:cs="Arial"/>
                <w:sz w:val="16"/>
                <w:szCs w:val="16"/>
              </w:rPr>
              <w:t>Forecast Achievement is on track.</w:t>
            </w:r>
          </w:p>
        </w:tc>
      </w:tr>
      <w:tr w:rsidR="004A2037" w:rsidRPr="003340BF" w14:paraId="76C15BF1" w14:textId="77777777" w:rsidTr="00965DE7">
        <w:tc>
          <w:tcPr>
            <w:tcW w:w="1701" w:type="dxa"/>
            <w:vMerge w:val="restart"/>
            <w:tcBorders>
              <w:top w:val="dotted" w:sz="4" w:space="0" w:color="auto"/>
              <w:right w:val="single" w:sz="4" w:space="0" w:color="auto"/>
            </w:tcBorders>
          </w:tcPr>
          <w:p w14:paraId="26E37B56" w14:textId="77777777" w:rsidR="004A2037" w:rsidRPr="003340BF" w:rsidRDefault="004A2037" w:rsidP="004A2037">
            <w:pPr>
              <w:tabs>
                <w:tab w:val="left" w:pos="709"/>
              </w:tabs>
              <w:spacing w:before="60" w:after="60" w:line="240" w:lineRule="auto"/>
              <w:jc w:val="left"/>
              <w:rPr>
                <w:rFonts w:ascii="Arial" w:hAnsi="Arial" w:cs="Arial"/>
                <w:sz w:val="16"/>
                <w:szCs w:val="16"/>
              </w:rPr>
            </w:pPr>
            <w:r w:rsidRPr="003340BF">
              <w:rPr>
                <w:rFonts w:ascii="Arial" w:hAnsi="Arial" w:cs="Arial"/>
                <w:sz w:val="16"/>
                <w:szCs w:val="16"/>
              </w:rPr>
              <w:t>2019–20</w:t>
            </w:r>
          </w:p>
          <w:p w14:paraId="7FFF4EA1" w14:textId="2EA8FCF0" w:rsidR="004A2037" w:rsidRDefault="004A2037" w:rsidP="004A2037">
            <w:pPr>
              <w:tabs>
                <w:tab w:val="left" w:pos="709"/>
              </w:tabs>
              <w:spacing w:before="60" w:after="60" w:line="240" w:lineRule="auto"/>
              <w:jc w:val="left"/>
              <w:rPr>
                <w:rFonts w:ascii="Arial" w:hAnsi="Arial" w:cs="Arial"/>
                <w:sz w:val="16"/>
                <w:szCs w:val="16"/>
              </w:rPr>
            </w:pPr>
          </w:p>
          <w:p w14:paraId="00788621" w14:textId="3F72B57B" w:rsidR="004A2037" w:rsidRDefault="004A2037" w:rsidP="004A2037">
            <w:pPr>
              <w:tabs>
                <w:tab w:val="left" w:pos="709"/>
              </w:tabs>
              <w:spacing w:before="60" w:after="60" w:line="240" w:lineRule="auto"/>
              <w:jc w:val="left"/>
              <w:rPr>
                <w:rFonts w:ascii="Arial" w:hAnsi="Arial" w:cs="Arial"/>
                <w:sz w:val="16"/>
                <w:szCs w:val="16"/>
              </w:rPr>
            </w:pPr>
          </w:p>
          <w:p w14:paraId="2ABE5B68" w14:textId="609140E0" w:rsidR="004A2037" w:rsidRDefault="004A2037" w:rsidP="004A2037">
            <w:pPr>
              <w:tabs>
                <w:tab w:val="left" w:pos="709"/>
              </w:tabs>
              <w:spacing w:before="60" w:after="60" w:line="240" w:lineRule="auto"/>
              <w:jc w:val="left"/>
              <w:rPr>
                <w:rFonts w:ascii="Arial" w:hAnsi="Arial" w:cs="Arial"/>
                <w:sz w:val="16"/>
                <w:szCs w:val="16"/>
              </w:rPr>
            </w:pPr>
          </w:p>
          <w:p w14:paraId="76C15BEE" w14:textId="18DFE642" w:rsidR="004A2037" w:rsidRPr="003340BF" w:rsidRDefault="004A2037" w:rsidP="004A203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single" w:sz="4" w:space="0" w:color="auto"/>
              <w:right w:val="single" w:sz="4" w:space="0" w:color="auto"/>
            </w:tcBorders>
          </w:tcPr>
          <w:p w14:paraId="76C15BEF" w14:textId="0642BBD3" w:rsidR="004A2037" w:rsidRPr="003340BF" w:rsidRDefault="004A2037" w:rsidP="004A2037">
            <w:pPr>
              <w:spacing w:before="60" w:after="60" w:line="240" w:lineRule="auto"/>
              <w:jc w:val="left"/>
              <w:rPr>
                <w:rFonts w:ascii="Arial" w:hAnsi="Arial" w:cs="Arial"/>
                <w:sz w:val="16"/>
                <w:szCs w:val="16"/>
              </w:rPr>
            </w:pPr>
            <w:r w:rsidRPr="003340BF">
              <w:rPr>
                <w:rFonts w:ascii="Arial" w:hAnsi="Arial"/>
                <w:color w:val="000000" w:themeColor="text1"/>
                <w:sz w:val="16"/>
                <w:szCs w:val="16"/>
              </w:rPr>
              <w:t>Increased access by small businesses to advisory services that support and enhance their digital capabilities</w:t>
            </w:r>
            <w:r>
              <w:rPr>
                <w:rFonts w:ascii="Arial" w:hAnsi="Arial"/>
                <w:color w:val="000000" w:themeColor="text1"/>
                <w:sz w:val="16"/>
                <w:szCs w:val="16"/>
              </w:rPr>
              <w:t>.</w:t>
            </w:r>
          </w:p>
        </w:tc>
        <w:tc>
          <w:tcPr>
            <w:tcW w:w="2565" w:type="dxa"/>
            <w:tcBorders>
              <w:top w:val="dotted" w:sz="4" w:space="0" w:color="auto"/>
              <w:left w:val="single" w:sz="4" w:space="0" w:color="auto"/>
              <w:bottom w:val="single" w:sz="4" w:space="0" w:color="auto"/>
            </w:tcBorders>
          </w:tcPr>
          <w:p w14:paraId="76C15BF0" w14:textId="7D09112D" w:rsidR="004A2037" w:rsidRPr="004A2037" w:rsidRDefault="004A2037" w:rsidP="004A2037">
            <w:pPr>
              <w:spacing w:before="60" w:after="60" w:line="240" w:lineRule="auto"/>
              <w:jc w:val="left"/>
              <w:rPr>
                <w:rFonts w:ascii="Arial" w:hAnsi="Arial"/>
                <w:color w:val="000000" w:themeColor="text1"/>
                <w:sz w:val="16"/>
                <w:szCs w:val="16"/>
              </w:rPr>
            </w:pPr>
            <w:r w:rsidRPr="003340BF">
              <w:rPr>
                <w:rFonts w:ascii="Arial" w:hAnsi="Arial"/>
                <w:color w:val="000000" w:themeColor="text1"/>
                <w:sz w:val="16"/>
                <w:szCs w:val="16"/>
              </w:rPr>
              <w:t>Digital competency</w:t>
            </w:r>
            <w:r>
              <w:rPr>
                <w:rFonts w:ascii="Arial" w:hAnsi="Arial"/>
                <w:color w:val="000000" w:themeColor="text1"/>
                <w:sz w:val="16"/>
                <w:szCs w:val="16"/>
              </w:rPr>
              <w:t xml:space="preserve"> for small businesses increases.</w:t>
            </w:r>
          </w:p>
        </w:tc>
      </w:tr>
      <w:tr w:rsidR="004A2037" w:rsidRPr="003340BF" w14:paraId="1C1D8EE1" w14:textId="77777777" w:rsidTr="004A2037">
        <w:tc>
          <w:tcPr>
            <w:tcW w:w="1701" w:type="dxa"/>
            <w:vMerge/>
            <w:tcBorders>
              <w:right w:val="single" w:sz="4" w:space="0" w:color="auto"/>
            </w:tcBorders>
          </w:tcPr>
          <w:p w14:paraId="1F74FF02" w14:textId="11C8A441" w:rsidR="004A2037" w:rsidRDefault="004A2037" w:rsidP="004A2037">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right w:val="single" w:sz="4" w:space="0" w:color="auto"/>
            </w:tcBorders>
          </w:tcPr>
          <w:p w14:paraId="6667A5D3" w14:textId="4783D704" w:rsidR="004A2037" w:rsidRDefault="004A2037" w:rsidP="004A2037">
            <w:pPr>
              <w:spacing w:before="60" w:after="60" w:line="240" w:lineRule="auto"/>
              <w:jc w:val="left"/>
              <w:rPr>
                <w:rFonts w:ascii="Arial" w:hAnsi="Arial" w:cs="Arial"/>
                <w:sz w:val="16"/>
                <w:szCs w:val="16"/>
              </w:rPr>
            </w:pPr>
            <w:r w:rsidRPr="003340BF">
              <w:rPr>
                <w:rFonts w:ascii="Arial" w:hAnsi="Arial"/>
                <w:color w:val="000000" w:themeColor="text1"/>
                <w:sz w:val="16"/>
                <w:szCs w:val="16"/>
              </w:rPr>
              <w:t>Increased awareness of the benefits of digital engagement by small business operators.</w:t>
            </w:r>
          </w:p>
        </w:tc>
        <w:tc>
          <w:tcPr>
            <w:tcW w:w="2565" w:type="dxa"/>
            <w:tcBorders>
              <w:top w:val="single" w:sz="4" w:space="0" w:color="auto"/>
              <w:left w:val="single" w:sz="4" w:space="0" w:color="auto"/>
            </w:tcBorders>
          </w:tcPr>
          <w:p w14:paraId="31516F0A" w14:textId="5BDD3239" w:rsidR="004A2037" w:rsidRDefault="004A2037" w:rsidP="004A2037">
            <w:pPr>
              <w:spacing w:before="60" w:after="60" w:line="240" w:lineRule="auto"/>
              <w:jc w:val="left"/>
              <w:rPr>
                <w:rFonts w:ascii="Arial" w:hAnsi="Arial" w:cs="Arial"/>
                <w:sz w:val="16"/>
                <w:szCs w:val="16"/>
              </w:rPr>
            </w:pPr>
            <w:r w:rsidRPr="003340BF">
              <w:rPr>
                <w:rFonts w:ascii="Arial" w:hAnsi="Arial"/>
                <w:color w:val="000000" w:themeColor="text1"/>
                <w:sz w:val="16"/>
                <w:szCs w:val="16"/>
              </w:rPr>
              <w:t>Business performance improves through implementation of effective digital strategies</w:t>
            </w:r>
            <w:r>
              <w:rPr>
                <w:rFonts w:ascii="Arial" w:hAnsi="Arial"/>
                <w:color w:val="000000" w:themeColor="text1"/>
                <w:sz w:val="16"/>
                <w:szCs w:val="16"/>
              </w:rPr>
              <w:t>.</w:t>
            </w:r>
          </w:p>
        </w:tc>
      </w:tr>
      <w:tr w:rsidR="004A2037" w:rsidRPr="003340BF" w14:paraId="6E667DBA" w14:textId="77777777" w:rsidTr="004A2037">
        <w:tc>
          <w:tcPr>
            <w:tcW w:w="1701" w:type="dxa"/>
            <w:vMerge/>
            <w:tcBorders>
              <w:right w:val="single" w:sz="4" w:space="0" w:color="auto"/>
            </w:tcBorders>
          </w:tcPr>
          <w:p w14:paraId="34FF02B7" w14:textId="0779C56A" w:rsidR="004A2037" w:rsidRDefault="004A2037" w:rsidP="004A203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3617EA11" w14:textId="1FFB8C57" w:rsidR="004A2037" w:rsidRDefault="004A2037" w:rsidP="004A2037">
            <w:pPr>
              <w:spacing w:before="60" w:after="60" w:line="240" w:lineRule="auto"/>
              <w:jc w:val="left"/>
              <w:rPr>
                <w:rFonts w:ascii="Arial" w:hAnsi="Arial" w:cs="Arial"/>
                <w:sz w:val="16"/>
                <w:szCs w:val="16"/>
              </w:rPr>
            </w:pPr>
            <w:r w:rsidRPr="003340BF">
              <w:rPr>
                <w:rFonts w:ascii="Arial" w:hAnsi="Arial"/>
                <w:color w:val="000000" w:themeColor="text1"/>
                <w:sz w:val="16"/>
                <w:szCs w:val="16"/>
              </w:rPr>
              <w:t>Increased awareness of support available to promote good mental heal</w:t>
            </w:r>
            <w:r>
              <w:rPr>
                <w:rFonts w:ascii="Arial" w:hAnsi="Arial"/>
                <w:color w:val="000000" w:themeColor="text1"/>
                <w:sz w:val="16"/>
                <w:szCs w:val="16"/>
              </w:rPr>
              <w:t>th for small business operators.</w:t>
            </w:r>
            <w:r>
              <w:rPr>
                <w:rFonts w:ascii="Arial" w:hAnsi="Arial"/>
                <w:color w:val="000000" w:themeColor="text1"/>
                <w:sz w:val="16"/>
                <w:szCs w:val="16"/>
              </w:rPr>
              <w:br/>
            </w:r>
          </w:p>
        </w:tc>
        <w:tc>
          <w:tcPr>
            <w:tcW w:w="2565" w:type="dxa"/>
            <w:tcBorders>
              <w:top w:val="dotted" w:sz="4" w:space="0" w:color="auto"/>
              <w:left w:val="single" w:sz="4" w:space="0" w:color="auto"/>
            </w:tcBorders>
          </w:tcPr>
          <w:p w14:paraId="4E7B61DF" w14:textId="671B9B9D" w:rsidR="004A2037" w:rsidRDefault="004A2037" w:rsidP="004A2037">
            <w:pPr>
              <w:spacing w:before="60" w:after="60" w:line="240" w:lineRule="auto"/>
              <w:jc w:val="left"/>
              <w:rPr>
                <w:rFonts w:ascii="Arial" w:hAnsi="Arial" w:cs="Arial"/>
                <w:sz w:val="16"/>
                <w:szCs w:val="16"/>
              </w:rPr>
            </w:pPr>
            <w:r w:rsidRPr="003340BF">
              <w:rPr>
                <w:rFonts w:ascii="Arial" w:hAnsi="Arial"/>
                <w:color w:val="000000" w:themeColor="text1"/>
                <w:sz w:val="16"/>
                <w:szCs w:val="16"/>
              </w:rPr>
              <w:t>Small business operators experience fewer adverse impacts caused by mental ill health</w:t>
            </w:r>
            <w:r>
              <w:rPr>
                <w:rFonts w:ascii="Arial" w:hAnsi="Arial"/>
                <w:color w:val="000000" w:themeColor="text1"/>
                <w:sz w:val="16"/>
                <w:szCs w:val="16"/>
              </w:rPr>
              <w:t>.</w:t>
            </w:r>
          </w:p>
        </w:tc>
      </w:tr>
      <w:tr w:rsidR="004A2037" w:rsidRPr="003340BF" w14:paraId="5EBC45DE" w14:textId="77777777" w:rsidTr="004A2037">
        <w:tc>
          <w:tcPr>
            <w:tcW w:w="1701" w:type="dxa"/>
            <w:vMerge/>
            <w:tcBorders>
              <w:right w:val="single" w:sz="4" w:space="0" w:color="auto"/>
            </w:tcBorders>
          </w:tcPr>
          <w:p w14:paraId="6A37D87B" w14:textId="0831F836" w:rsidR="004A2037" w:rsidRDefault="004A2037" w:rsidP="004A203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7B78CBAF" w14:textId="12A57036" w:rsidR="004A2037" w:rsidRDefault="004A2037" w:rsidP="004A2037">
            <w:pPr>
              <w:spacing w:before="60" w:after="60" w:line="240" w:lineRule="auto"/>
              <w:jc w:val="left"/>
              <w:rPr>
                <w:rFonts w:ascii="Arial" w:hAnsi="Arial" w:cs="Arial"/>
                <w:sz w:val="16"/>
                <w:szCs w:val="16"/>
              </w:rPr>
            </w:pPr>
            <w:r w:rsidRPr="003340BF">
              <w:rPr>
                <w:rFonts w:ascii="Arial" w:hAnsi="Arial"/>
                <w:color w:val="000000" w:themeColor="text1"/>
                <w:sz w:val="16"/>
                <w:szCs w:val="16"/>
              </w:rPr>
              <w:t>Improved payment practices by larger businesses to reduce the incidence of la</w:t>
            </w:r>
            <w:r>
              <w:rPr>
                <w:rFonts w:ascii="Arial" w:hAnsi="Arial"/>
                <w:color w:val="000000" w:themeColor="text1"/>
                <w:sz w:val="16"/>
                <w:szCs w:val="16"/>
              </w:rPr>
              <w:t>te payments to small businesses.</w:t>
            </w:r>
          </w:p>
        </w:tc>
        <w:tc>
          <w:tcPr>
            <w:tcW w:w="2565" w:type="dxa"/>
            <w:tcBorders>
              <w:top w:val="dotted" w:sz="4" w:space="0" w:color="auto"/>
              <w:left w:val="single" w:sz="4" w:space="0" w:color="auto"/>
            </w:tcBorders>
          </w:tcPr>
          <w:p w14:paraId="642AF315" w14:textId="3E5CEADB" w:rsidR="004A2037" w:rsidRDefault="004A2037" w:rsidP="004A2037">
            <w:pPr>
              <w:spacing w:before="60" w:after="60" w:line="240" w:lineRule="auto"/>
              <w:jc w:val="left"/>
              <w:rPr>
                <w:rFonts w:ascii="Arial" w:hAnsi="Arial" w:cs="Arial"/>
                <w:sz w:val="16"/>
                <w:szCs w:val="16"/>
              </w:rPr>
            </w:pPr>
            <w:r w:rsidRPr="003340BF">
              <w:rPr>
                <w:rFonts w:ascii="Arial" w:hAnsi="Arial"/>
                <w:color w:val="000000" w:themeColor="text1"/>
                <w:sz w:val="16"/>
                <w:szCs w:val="16"/>
              </w:rPr>
              <w:t>Small business cash flow is improved</w:t>
            </w:r>
            <w:r>
              <w:rPr>
                <w:rFonts w:ascii="Arial" w:hAnsi="Arial"/>
                <w:color w:val="000000" w:themeColor="text1"/>
                <w:sz w:val="16"/>
                <w:szCs w:val="16"/>
              </w:rPr>
              <w:t>.</w:t>
            </w:r>
          </w:p>
        </w:tc>
      </w:tr>
      <w:tr w:rsidR="004A2037" w:rsidRPr="003340BF" w14:paraId="3A2DDC69" w14:textId="77777777" w:rsidTr="004A2037">
        <w:tc>
          <w:tcPr>
            <w:tcW w:w="1701" w:type="dxa"/>
            <w:vMerge/>
            <w:tcBorders>
              <w:bottom w:val="dotted" w:sz="4" w:space="0" w:color="auto"/>
              <w:right w:val="single" w:sz="4" w:space="0" w:color="auto"/>
            </w:tcBorders>
          </w:tcPr>
          <w:p w14:paraId="358D69B9" w14:textId="66F9BB39" w:rsidR="004A2037" w:rsidRPr="003340BF" w:rsidRDefault="004A2037" w:rsidP="004A2037">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dotted" w:sz="4" w:space="0" w:color="auto"/>
              <w:right w:val="single" w:sz="4" w:space="0" w:color="auto"/>
            </w:tcBorders>
          </w:tcPr>
          <w:p w14:paraId="0D1DA0AC" w14:textId="4A60C1FA" w:rsidR="004A2037" w:rsidRDefault="004A2037" w:rsidP="004A2037">
            <w:pPr>
              <w:spacing w:before="60" w:after="60" w:line="240" w:lineRule="auto"/>
              <w:jc w:val="left"/>
              <w:rPr>
                <w:rFonts w:ascii="Arial" w:hAnsi="Arial" w:cs="Arial"/>
                <w:sz w:val="16"/>
                <w:szCs w:val="16"/>
              </w:rPr>
            </w:pPr>
            <w:r w:rsidRPr="003340BF">
              <w:rPr>
                <w:rFonts w:ascii="Arial" w:hAnsi="Arial"/>
                <w:color w:val="000000" w:themeColor="text1"/>
                <w:sz w:val="16"/>
                <w:szCs w:val="16"/>
              </w:rPr>
              <w:t>Increased awareness by small businesses of the Australian Government support a</w:t>
            </w:r>
            <w:r>
              <w:rPr>
                <w:rFonts w:ascii="Arial" w:hAnsi="Arial"/>
                <w:color w:val="000000" w:themeColor="text1"/>
                <w:sz w:val="16"/>
                <w:szCs w:val="16"/>
              </w:rPr>
              <w:t>vailable.</w:t>
            </w:r>
          </w:p>
        </w:tc>
        <w:tc>
          <w:tcPr>
            <w:tcW w:w="2565" w:type="dxa"/>
            <w:tcBorders>
              <w:top w:val="dotted" w:sz="4" w:space="0" w:color="auto"/>
              <w:left w:val="single" w:sz="4" w:space="0" w:color="auto"/>
              <w:bottom w:val="dotted" w:sz="4" w:space="0" w:color="auto"/>
            </w:tcBorders>
          </w:tcPr>
          <w:p w14:paraId="44A99E62" w14:textId="71BEE05B" w:rsidR="004A2037" w:rsidRDefault="004A2037" w:rsidP="004A2037">
            <w:pPr>
              <w:spacing w:before="60" w:after="60" w:line="240" w:lineRule="auto"/>
              <w:jc w:val="left"/>
              <w:rPr>
                <w:rFonts w:ascii="Arial" w:hAnsi="Arial" w:cs="Arial"/>
                <w:sz w:val="16"/>
                <w:szCs w:val="16"/>
              </w:rPr>
            </w:pPr>
            <w:r w:rsidRPr="003340BF">
              <w:rPr>
                <w:rFonts w:ascii="Arial" w:hAnsi="Arial"/>
                <w:color w:val="000000" w:themeColor="text1"/>
                <w:sz w:val="16"/>
                <w:szCs w:val="16"/>
              </w:rPr>
              <w:t>Australian Government services assist more small businesses</w:t>
            </w:r>
            <w:r>
              <w:rPr>
                <w:rFonts w:ascii="Arial" w:hAnsi="Arial"/>
                <w:color w:val="000000" w:themeColor="text1"/>
                <w:sz w:val="16"/>
                <w:szCs w:val="16"/>
              </w:rPr>
              <w:t>.</w:t>
            </w:r>
          </w:p>
        </w:tc>
      </w:tr>
      <w:tr w:rsidR="003340BF" w:rsidRPr="003340BF" w14:paraId="76C15BF5" w14:textId="77777777" w:rsidTr="00222AED">
        <w:tc>
          <w:tcPr>
            <w:tcW w:w="1701" w:type="dxa"/>
            <w:tcBorders>
              <w:top w:val="dotted" w:sz="4" w:space="0" w:color="auto"/>
              <w:right w:val="single" w:sz="4" w:space="0" w:color="auto"/>
            </w:tcBorders>
          </w:tcPr>
          <w:p w14:paraId="76C15BF2" w14:textId="77777777" w:rsidR="003340BF" w:rsidRPr="003340BF" w:rsidRDefault="003340BF" w:rsidP="003340BF">
            <w:pPr>
              <w:tabs>
                <w:tab w:val="left" w:pos="709"/>
              </w:tabs>
              <w:spacing w:before="60" w:after="60" w:line="240" w:lineRule="auto"/>
              <w:jc w:val="left"/>
              <w:rPr>
                <w:rFonts w:ascii="Arial" w:hAnsi="Arial" w:cs="Arial"/>
                <w:sz w:val="16"/>
                <w:szCs w:val="16"/>
              </w:rPr>
            </w:pPr>
            <w:r w:rsidRPr="003340BF">
              <w:rPr>
                <w:rFonts w:ascii="Arial" w:hAnsi="Arial" w:cs="Arial"/>
                <w:sz w:val="16"/>
                <w:szCs w:val="16"/>
              </w:rPr>
              <w:t xml:space="preserve">2020–21 </w:t>
            </w:r>
          </w:p>
        </w:tc>
        <w:tc>
          <w:tcPr>
            <w:tcW w:w="3475" w:type="dxa"/>
            <w:tcBorders>
              <w:top w:val="dotted" w:sz="4" w:space="0" w:color="auto"/>
              <w:left w:val="single" w:sz="4" w:space="0" w:color="auto"/>
              <w:right w:val="single" w:sz="4" w:space="0" w:color="auto"/>
            </w:tcBorders>
          </w:tcPr>
          <w:p w14:paraId="76C15BF3" w14:textId="7D1070CE" w:rsidR="003340BF" w:rsidRPr="003340BF" w:rsidRDefault="003340BF" w:rsidP="003340BF">
            <w:pPr>
              <w:spacing w:before="60" w:after="60" w:line="240" w:lineRule="auto"/>
              <w:jc w:val="left"/>
              <w:rPr>
                <w:rFonts w:ascii="Arial" w:hAnsi="Arial" w:cs="Arial"/>
                <w:sz w:val="16"/>
                <w:szCs w:val="16"/>
              </w:rPr>
            </w:pPr>
            <w:r w:rsidRPr="003340BF">
              <w:rPr>
                <w:rFonts w:ascii="Arial" w:hAnsi="Arial" w:cs="Arial"/>
                <w:sz w:val="16"/>
                <w:szCs w:val="16"/>
              </w:rPr>
              <w:t xml:space="preserve">As per </w:t>
            </w:r>
            <w:r w:rsidR="009A4174">
              <w:rPr>
                <w:rFonts w:ascii="Arial" w:hAnsi="Arial" w:cs="Arial"/>
                <w:sz w:val="16"/>
                <w:szCs w:val="16"/>
              </w:rPr>
              <w:t>2019–20</w:t>
            </w:r>
            <w:r w:rsidR="004A2037">
              <w:rPr>
                <w:rFonts w:ascii="Arial" w:hAnsi="Arial" w:cs="Arial"/>
                <w:sz w:val="16"/>
                <w:szCs w:val="16"/>
              </w:rPr>
              <w:t>.</w:t>
            </w:r>
          </w:p>
        </w:tc>
        <w:tc>
          <w:tcPr>
            <w:tcW w:w="2565" w:type="dxa"/>
            <w:tcBorders>
              <w:top w:val="dotted" w:sz="4" w:space="0" w:color="auto"/>
              <w:left w:val="single" w:sz="4" w:space="0" w:color="auto"/>
            </w:tcBorders>
          </w:tcPr>
          <w:p w14:paraId="76C15BF4" w14:textId="162326F6" w:rsidR="003340BF" w:rsidRPr="003340BF" w:rsidRDefault="003340BF" w:rsidP="003340BF">
            <w:pPr>
              <w:spacing w:before="60" w:after="60" w:line="240" w:lineRule="auto"/>
              <w:jc w:val="left"/>
              <w:rPr>
                <w:rFonts w:ascii="Arial" w:hAnsi="Arial" w:cs="Arial"/>
                <w:sz w:val="16"/>
                <w:szCs w:val="16"/>
              </w:rPr>
            </w:pPr>
            <w:r w:rsidRPr="003340BF">
              <w:rPr>
                <w:rFonts w:ascii="Arial" w:hAnsi="Arial" w:cs="Arial"/>
                <w:sz w:val="16"/>
                <w:szCs w:val="16"/>
              </w:rPr>
              <w:t xml:space="preserve">As per </w:t>
            </w:r>
            <w:r w:rsidR="009A4174">
              <w:rPr>
                <w:rFonts w:ascii="Arial" w:hAnsi="Arial" w:cs="Arial"/>
                <w:sz w:val="16"/>
                <w:szCs w:val="16"/>
              </w:rPr>
              <w:t>2019–20</w:t>
            </w:r>
            <w:r w:rsidR="004A2037">
              <w:rPr>
                <w:rFonts w:ascii="Arial" w:hAnsi="Arial" w:cs="Arial"/>
                <w:sz w:val="16"/>
                <w:szCs w:val="16"/>
              </w:rPr>
              <w:t>.</w:t>
            </w:r>
          </w:p>
        </w:tc>
      </w:tr>
      <w:tr w:rsidR="003340BF" w:rsidRPr="00CF7058" w14:paraId="76C15BF8" w14:textId="77777777" w:rsidTr="00222AED">
        <w:tc>
          <w:tcPr>
            <w:tcW w:w="7741" w:type="dxa"/>
            <w:gridSpan w:val="3"/>
          </w:tcPr>
          <w:p w14:paraId="76C15BF7" w14:textId="5C30E760" w:rsidR="003340BF" w:rsidRPr="00CF7058" w:rsidRDefault="003340BF" w:rsidP="00CF7058">
            <w:pPr>
              <w:spacing w:after="120"/>
              <w:jc w:val="left"/>
              <w:rPr>
                <w:rStyle w:val="BodyTextChar"/>
                <w:rFonts w:ascii="Arial" w:hAnsi="Arial"/>
                <w:b/>
                <w:sz w:val="16"/>
                <w:szCs w:val="16"/>
              </w:rPr>
            </w:pPr>
            <w:r w:rsidRPr="00CF7058">
              <w:rPr>
                <w:rStyle w:val="BodyTextChar"/>
                <w:rFonts w:ascii="Arial" w:hAnsi="Arial"/>
                <w:b/>
                <w:sz w:val="16"/>
                <w:szCs w:val="16"/>
              </w:rPr>
              <w:t xml:space="preserve">Material changes to Program 2.3 resulting from the following measures: </w:t>
            </w:r>
            <w:r w:rsidRPr="00CF7058">
              <w:rPr>
                <w:rStyle w:val="BodyTextChar"/>
                <w:rFonts w:ascii="Arial" w:hAnsi="Arial"/>
                <w:sz w:val="16"/>
                <w:szCs w:val="16"/>
              </w:rPr>
              <w:t>Nil</w:t>
            </w:r>
          </w:p>
        </w:tc>
      </w:tr>
    </w:tbl>
    <w:p w14:paraId="76C15BF9" w14:textId="77777777" w:rsidR="000F473E" w:rsidRDefault="000F473E">
      <w:pPr>
        <w:spacing w:after="0" w:line="240" w:lineRule="auto"/>
        <w:jc w:val="left"/>
        <w:rPr>
          <w:i/>
          <w:color w:val="FF0000"/>
        </w:rPr>
      </w:pPr>
      <w:r>
        <w:rPr>
          <w:i/>
          <w:color w:val="FF0000"/>
        </w:rPr>
        <w:br w:type="page"/>
      </w:r>
    </w:p>
    <w:p w14:paraId="76C15BFA" w14:textId="77777777" w:rsidR="002F530C" w:rsidRPr="00AD42E2" w:rsidRDefault="002F530C" w:rsidP="00AD42E2">
      <w:pPr>
        <w:pStyle w:val="Heading2"/>
      </w:pPr>
      <w:r w:rsidRPr="00AD42E2">
        <w:t>Section 3: Budgeted financial statements</w:t>
      </w:r>
      <w:bookmarkEnd w:id="47"/>
      <w:bookmarkEnd w:id="48"/>
    </w:p>
    <w:p w14:paraId="76C15BFB" w14:textId="77777777" w:rsidR="00A6388E" w:rsidRDefault="00CF5085" w:rsidP="00A8178E">
      <w:pPr>
        <w:jc w:val="left"/>
      </w:pPr>
      <w:r>
        <w:t>Section 3</w:t>
      </w:r>
      <w:r w:rsidR="0027614D">
        <w:t xml:space="preserve"> presents budgeted financial statements which provide a comprehensive snapshot of</w:t>
      </w:r>
      <w:r w:rsidR="001B03CC">
        <w:t xml:space="preserve"> entity </w:t>
      </w:r>
      <w:r w:rsidR="0027614D">
        <w:t xml:space="preserve">finances for the </w:t>
      </w:r>
      <w:r w:rsidR="009A4174">
        <w:t>2019–20</w:t>
      </w:r>
      <w:r w:rsidR="00294E5F">
        <w:rPr>
          <w:color w:val="00B050"/>
        </w:rPr>
        <w:t xml:space="preserve"> </w:t>
      </w:r>
      <w:r w:rsidR="0027614D">
        <w:t>budget year</w:t>
      </w:r>
      <w:r w:rsidR="007118AC">
        <w:t>, including the impact of budget measures and resourcing on financial statements</w:t>
      </w:r>
      <w:r w:rsidR="00B04964">
        <w:t>.</w:t>
      </w:r>
    </w:p>
    <w:p w14:paraId="76C15BFC" w14:textId="77777777" w:rsidR="00E4582E" w:rsidRPr="007E0AD2" w:rsidRDefault="007118AC" w:rsidP="00EA5A9E">
      <w:pPr>
        <w:pStyle w:val="Heading3"/>
      </w:pPr>
      <w:bookmarkStart w:id="49" w:name="_Toc190682317"/>
      <w:bookmarkStart w:id="50" w:name="_Toc444523517"/>
      <w:bookmarkStart w:id="51" w:name="_Toc520092"/>
      <w:r w:rsidRPr="007E0AD2">
        <w:t>3.1</w:t>
      </w:r>
      <w:r w:rsidR="00E4582E" w:rsidRPr="007E0AD2">
        <w:tab/>
        <w:t>Budgeted financial statements</w:t>
      </w:r>
      <w:bookmarkEnd w:id="49"/>
      <w:bookmarkEnd w:id="50"/>
      <w:bookmarkEnd w:id="51"/>
    </w:p>
    <w:p w14:paraId="76C15BFD" w14:textId="77777777" w:rsidR="00E4582E" w:rsidRPr="007E0AD2" w:rsidRDefault="00A23BC2" w:rsidP="00E4582E">
      <w:pPr>
        <w:pStyle w:val="Heading4"/>
      </w:pPr>
      <w:r w:rsidRPr="007E0AD2">
        <w:t>3.</w:t>
      </w:r>
      <w:r w:rsidR="007118AC" w:rsidRPr="007E0AD2">
        <w:t>1</w:t>
      </w:r>
      <w:r w:rsidRPr="007E0AD2">
        <w:t>.1</w:t>
      </w:r>
      <w:r w:rsidR="005F29CD" w:rsidRPr="007E0AD2">
        <w:tab/>
      </w:r>
      <w:r w:rsidR="00E4582E" w:rsidRPr="007E0AD2">
        <w:t xml:space="preserve">Differences </w:t>
      </w:r>
      <w:r w:rsidR="007118AC" w:rsidRPr="007E0AD2">
        <w:t>between</w:t>
      </w:r>
      <w:r w:rsidR="00E4582E" w:rsidRPr="007E0AD2">
        <w:t xml:space="preserve"> </w:t>
      </w:r>
      <w:r w:rsidR="000216BF" w:rsidRPr="007E0AD2">
        <w:t>entity resourcing and financial statements</w:t>
      </w:r>
    </w:p>
    <w:p w14:paraId="2844B26B" w14:textId="6C7F2D29" w:rsidR="00404DC8" w:rsidRDefault="0088444F" w:rsidP="00A8178E">
      <w:pPr>
        <w:jc w:val="left"/>
      </w:pPr>
      <w:r w:rsidRPr="0088444F">
        <w:t xml:space="preserve">There is a difference of $0.8 million between the appropriation revenue recognised in Table 3.1 and the appropriation shown in the agency resource table. </w:t>
      </w:r>
    </w:p>
    <w:p w14:paraId="1863D0B6" w14:textId="3B2C2999" w:rsidR="00404DC8" w:rsidRPr="007E0AD2" w:rsidRDefault="00404DC8" w:rsidP="00A8178E">
      <w:pPr>
        <w:jc w:val="left"/>
      </w:pPr>
      <w:r w:rsidRPr="00404DC8">
        <w:t>The Agency Resource Statement (Table 1.1) details the total appropriation available to an agency from all sources. For departmental operating appropriations (outputs) this includes carry-forward amounts as well as amounts appropriated at Budget. As agencies incur and are funded for future liabilities and employee entitlements, the total amount of departmental operating appropriation available to an agency is unlikely to be fully utilised in the Budget year. The difference between the agency resource statement and the sum of all payments made at the departmental outputs level is the expected carry-forward amount of resources for the 2019–20 Budget year, including amounts related to meeting future employee entitlement obligations.</w:t>
      </w:r>
    </w:p>
    <w:p w14:paraId="76C15BFF" w14:textId="77777777" w:rsidR="00E4582E" w:rsidRPr="007E0AD2" w:rsidRDefault="00A23BC2" w:rsidP="00E4582E">
      <w:pPr>
        <w:pStyle w:val="Heading4"/>
      </w:pPr>
      <w:r w:rsidRPr="007E0AD2">
        <w:t>3.</w:t>
      </w:r>
      <w:r w:rsidR="007118AC" w:rsidRPr="007E0AD2">
        <w:t>1</w:t>
      </w:r>
      <w:r w:rsidRPr="007E0AD2">
        <w:t>.2</w:t>
      </w:r>
      <w:r w:rsidR="005F29CD" w:rsidRPr="007E0AD2">
        <w:tab/>
      </w:r>
      <w:r w:rsidR="003B7C64" w:rsidRPr="007E0AD2">
        <w:t xml:space="preserve">Explanatory notes and analysis </w:t>
      </w:r>
      <w:r w:rsidR="00E4582E" w:rsidRPr="007E0AD2">
        <w:t xml:space="preserve">of </w:t>
      </w:r>
      <w:r w:rsidR="000216BF" w:rsidRPr="007E0AD2">
        <w:t>budgeted financial statements</w:t>
      </w:r>
    </w:p>
    <w:p w14:paraId="59BB7230" w14:textId="550FC992" w:rsidR="00C33361" w:rsidRDefault="00C33361" w:rsidP="00C33361">
      <w:pPr>
        <w:pStyle w:val="Heading4"/>
      </w:pPr>
      <w:r>
        <w:t>Departmental</w:t>
      </w:r>
    </w:p>
    <w:p w14:paraId="76C15C00" w14:textId="7B3DE17F" w:rsidR="001A17DE" w:rsidRPr="007E0AD2" w:rsidRDefault="001A17DE" w:rsidP="00A8178E">
      <w:pPr>
        <w:jc w:val="left"/>
        <w:rPr>
          <w:rFonts w:cs="Calibri"/>
        </w:rPr>
      </w:pPr>
      <w:r w:rsidRPr="007E0AD2">
        <w:t>The Department of Jobs and Small Business is budgeting for an operating loss equal to the unappropriated depreciation and amortisation expense of $53.</w:t>
      </w:r>
      <w:r w:rsidR="008C19F6">
        <w:t>4</w:t>
      </w:r>
      <w:r w:rsidRPr="007E0AD2">
        <w:t xml:space="preserve"> million for the </w:t>
      </w:r>
      <w:r w:rsidR="00A8178E">
        <w:t>2019</w:t>
      </w:r>
      <w:r w:rsidR="00A8178E" w:rsidRPr="007E0AD2">
        <w:t>–20</w:t>
      </w:r>
      <w:r w:rsidR="00A8178E">
        <w:t xml:space="preserve"> </w:t>
      </w:r>
      <w:r w:rsidRPr="007E0AD2">
        <w:t>financial year.</w:t>
      </w:r>
    </w:p>
    <w:p w14:paraId="76C15C01" w14:textId="0ED1CF35" w:rsidR="001A17DE" w:rsidRPr="007E0AD2" w:rsidRDefault="001A17DE" w:rsidP="00A8178E">
      <w:pPr>
        <w:jc w:val="left"/>
      </w:pPr>
      <w:r w:rsidRPr="007E0AD2">
        <w:t>Total revenues are estimated to be $392.6 m</w:t>
      </w:r>
      <w:r w:rsidR="008E6EA2">
        <w:t>illion and total expenses $445.9</w:t>
      </w:r>
      <w:r w:rsidRPr="007E0AD2">
        <w:t xml:space="preserve"> million.</w:t>
      </w:r>
    </w:p>
    <w:p w14:paraId="76C15C02" w14:textId="77777777" w:rsidR="001A17DE" w:rsidRPr="007E0AD2" w:rsidRDefault="001A17DE" w:rsidP="00A8178E">
      <w:pPr>
        <w:jc w:val="left"/>
      </w:pPr>
      <w:r w:rsidRPr="007E0AD2">
        <w:t>Total assets at the end of the 2019–20 year are estimated to be $331.8 million.</w:t>
      </w:r>
    </w:p>
    <w:p w14:paraId="76C15C03" w14:textId="4F7ED60A" w:rsidR="001A17DE" w:rsidRDefault="001A17DE" w:rsidP="00A8178E">
      <w:pPr>
        <w:jc w:val="left"/>
      </w:pPr>
      <w:r w:rsidRPr="007E0AD2">
        <w:t>Total liabilities for 2019–20 are estimated at $129.</w:t>
      </w:r>
      <w:r w:rsidR="008E6EA2">
        <w:t>4</w:t>
      </w:r>
      <w:r w:rsidRPr="007E0AD2">
        <w:t xml:space="preserve"> million. The largest liability item is accrued employee entitlements.</w:t>
      </w:r>
    </w:p>
    <w:p w14:paraId="31D6D96D" w14:textId="686DFE1B" w:rsidR="00C33361" w:rsidRPr="007E0AD2" w:rsidRDefault="00C33361" w:rsidP="00C33361">
      <w:pPr>
        <w:pStyle w:val="Heading4"/>
      </w:pPr>
      <w:r>
        <w:t>Administered</w:t>
      </w:r>
    </w:p>
    <w:p w14:paraId="76C15C04" w14:textId="77777777" w:rsidR="00E95959" w:rsidRPr="007E0AD2" w:rsidRDefault="00E95959" w:rsidP="00A8178E">
      <w:pPr>
        <w:jc w:val="left"/>
        <w:rPr>
          <w:rFonts w:cs="Calibri"/>
        </w:rPr>
      </w:pPr>
      <w:r w:rsidRPr="007E0AD2">
        <w:t xml:space="preserve">Administered revenues for the </w:t>
      </w:r>
      <w:r w:rsidR="009A4174" w:rsidRPr="007E0AD2">
        <w:t>2019–20</w:t>
      </w:r>
      <w:r w:rsidRPr="007E0AD2">
        <w:t xml:space="preserve"> budget year are estimated to be $204.3 million, consistent with the </w:t>
      </w:r>
      <w:r w:rsidR="009A4174" w:rsidRPr="007E0AD2">
        <w:t xml:space="preserve">2018–19 </w:t>
      </w:r>
      <w:r w:rsidRPr="007E0AD2">
        <w:t>estimated actual.</w:t>
      </w:r>
    </w:p>
    <w:p w14:paraId="76C15C05" w14:textId="5047C738" w:rsidR="00E95959" w:rsidRDefault="00E95959" w:rsidP="00A8178E">
      <w:pPr>
        <w:jc w:val="left"/>
      </w:pPr>
      <w:r w:rsidRPr="007E0AD2">
        <w:t xml:space="preserve">Administered expenses in 2019–20 are estimated to be $2.0 billion, a </w:t>
      </w:r>
      <w:r w:rsidR="00546BCE">
        <w:t>decrease</w:t>
      </w:r>
      <w:r w:rsidRPr="007E0AD2">
        <w:t xml:space="preserve"> of $</w:t>
      </w:r>
      <w:r w:rsidR="008E6EA2">
        <w:t>168.4</w:t>
      </w:r>
      <w:r w:rsidRPr="007E0AD2">
        <w:t xml:space="preserve"> million from the </w:t>
      </w:r>
      <w:r w:rsidR="009A4174" w:rsidRPr="007E0AD2">
        <w:t xml:space="preserve">2018–19 </w:t>
      </w:r>
      <w:r w:rsidRPr="007E0AD2">
        <w:t xml:space="preserve">estimated actual. This </w:t>
      </w:r>
      <w:r w:rsidR="008E6EA2">
        <w:t>decrease</w:t>
      </w:r>
      <w:r w:rsidRPr="007E0AD2">
        <w:t xml:space="preserve"> is attributable to revised program parameters and impacts from measures.</w:t>
      </w:r>
    </w:p>
    <w:p w14:paraId="76C15C06" w14:textId="77777777" w:rsidR="00E4582E" w:rsidRDefault="000A6897" w:rsidP="00734421">
      <w:pPr>
        <w:pStyle w:val="Heading3"/>
      </w:pPr>
      <w:r>
        <w:br w:type="page"/>
      </w:r>
      <w:bookmarkStart w:id="52" w:name="_Toc444523518"/>
      <w:r w:rsidR="00E4582E">
        <w:t>3.2.</w:t>
      </w:r>
      <w:r w:rsidR="005F29CD">
        <w:tab/>
      </w:r>
      <w:r w:rsidR="00E4582E">
        <w:t xml:space="preserve">Budgeted </w:t>
      </w:r>
      <w:r w:rsidR="00F626C2">
        <w:t>financial statements tables</w:t>
      </w:r>
      <w:bookmarkEnd w:id="52"/>
    </w:p>
    <w:p w14:paraId="76C15C07" w14:textId="77777777" w:rsidR="008E657C" w:rsidRPr="003819E1" w:rsidRDefault="008E657C" w:rsidP="008E657C">
      <w:pPr>
        <w:pStyle w:val="TableHeading"/>
        <w:rPr>
          <w:rFonts w:cs="Arial"/>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692" w:type="dxa"/>
        <w:tblLook w:val="04A0" w:firstRow="1" w:lastRow="0" w:firstColumn="1" w:lastColumn="0" w:noHBand="0" w:noVBand="1"/>
      </w:tblPr>
      <w:tblGrid>
        <w:gridCol w:w="3160"/>
        <w:gridCol w:w="928"/>
        <w:gridCol w:w="901"/>
        <w:gridCol w:w="901"/>
        <w:gridCol w:w="901"/>
        <w:gridCol w:w="901"/>
      </w:tblGrid>
      <w:tr w:rsidR="008E657C" w:rsidRPr="00C52D9D" w14:paraId="76C15C0E" w14:textId="77777777" w:rsidTr="008E657C">
        <w:trPr>
          <w:trHeight w:val="750"/>
        </w:trPr>
        <w:tc>
          <w:tcPr>
            <w:tcW w:w="3160" w:type="dxa"/>
            <w:tcBorders>
              <w:top w:val="single" w:sz="4" w:space="0" w:color="auto"/>
              <w:left w:val="nil"/>
              <w:bottom w:val="nil"/>
              <w:right w:val="nil"/>
            </w:tcBorders>
            <w:shd w:val="clear" w:color="auto" w:fill="auto"/>
            <w:noWrap/>
            <w:hideMark/>
          </w:tcPr>
          <w:p w14:paraId="76C15C08" w14:textId="77777777" w:rsidR="008E657C" w:rsidRPr="00C52D9D" w:rsidRDefault="008E657C" w:rsidP="008E657C">
            <w:pPr>
              <w:spacing w:after="0" w:line="240" w:lineRule="auto"/>
              <w:jc w:val="left"/>
              <w:rPr>
                <w:rFonts w:ascii="Arial" w:hAnsi="Arial" w:cs="Arial"/>
                <w:b/>
                <w:bCs/>
                <w:sz w:val="16"/>
                <w:szCs w:val="16"/>
              </w:rPr>
            </w:pPr>
            <w:r w:rsidRPr="00C52D9D">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6C15C09" w14:textId="77777777" w:rsidR="008E657C" w:rsidRPr="00C52D9D" w:rsidRDefault="008E657C" w:rsidP="008E657C">
            <w:pPr>
              <w:spacing w:after="0" w:line="240" w:lineRule="auto"/>
              <w:jc w:val="right"/>
              <w:rPr>
                <w:rFonts w:ascii="Arial" w:hAnsi="Arial" w:cs="Arial"/>
                <w:sz w:val="16"/>
                <w:szCs w:val="16"/>
              </w:rPr>
            </w:pPr>
            <w:r w:rsidRPr="00C52D9D">
              <w:rPr>
                <w:rFonts w:ascii="Arial" w:hAnsi="Arial" w:cs="Arial"/>
                <w:sz w:val="16"/>
                <w:szCs w:val="16"/>
              </w:rPr>
              <w:t>2018</w:t>
            </w:r>
            <w:r>
              <w:rPr>
                <w:rFonts w:ascii="Arial" w:hAnsi="Arial" w:cs="Arial"/>
                <w:sz w:val="16"/>
                <w:szCs w:val="16"/>
              </w:rPr>
              <w:t>–</w:t>
            </w:r>
            <w:r w:rsidRPr="00C52D9D">
              <w:rPr>
                <w:rFonts w:ascii="Arial" w:hAnsi="Arial" w:cs="Arial"/>
                <w:sz w:val="16"/>
                <w:szCs w:val="16"/>
              </w:rPr>
              <w:t>19 Estimated actual</w:t>
            </w:r>
            <w:r w:rsidRPr="00C52D9D">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000000" w:fill="E6E6E6"/>
            <w:hideMark/>
          </w:tcPr>
          <w:p w14:paraId="76C15C0A" w14:textId="77777777" w:rsidR="008E657C" w:rsidRPr="00C52D9D" w:rsidRDefault="008E657C" w:rsidP="008E657C">
            <w:pPr>
              <w:spacing w:after="0" w:line="240" w:lineRule="auto"/>
              <w:jc w:val="right"/>
              <w:rPr>
                <w:rFonts w:ascii="Arial" w:hAnsi="Arial" w:cs="Arial"/>
                <w:sz w:val="16"/>
                <w:szCs w:val="16"/>
              </w:rPr>
            </w:pPr>
            <w:r w:rsidRPr="00C52D9D">
              <w:rPr>
                <w:rFonts w:ascii="Arial" w:hAnsi="Arial" w:cs="Arial"/>
                <w:sz w:val="16"/>
                <w:szCs w:val="16"/>
              </w:rPr>
              <w:t>2019</w:t>
            </w:r>
            <w:r>
              <w:rPr>
                <w:rFonts w:ascii="Arial" w:hAnsi="Arial" w:cs="Arial"/>
                <w:sz w:val="16"/>
                <w:szCs w:val="16"/>
              </w:rPr>
              <w:t>–</w:t>
            </w:r>
            <w:r w:rsidRPr="00C52D9D">
              <w:rPr>
                <w:rFonts w:ascii="Arial" w:hAnsi="Arial" w:cs="Arial"/>
                <w:sz w:val="16"/>
                <w:szCs w:val="16"/>
              </w:rPr>
              <w:t>20</w:t>
            </w:r>
            <w:r w:rsidRPr="00C52D9D">
              <w:rPr>
                <w:rFonts w:ascii="Arial" w:hAnsi="Arial" w:cs="Arial"/>
                <w:sz w:val="16"/>
                <w:szCs w:val="16"/>
              </w:rPr>
              <w:br/>
              <w:t>Budget</w:t>
            </w:r>
            <w:r w:rsidRPr="00C52D9D">
              <w:rPr>
                <w:rFonts w:ascii="Arial" w:hAnsi="Arial" w:cs="Arial"/>
                <w:sz w:val="16"/>
                <w:szCs w:val="16"/>
              </w:rPr>
              <w:br/>
            </w:r>
            <w:r w:rsidRPr="00C52D9D">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6C15C0B" w14:textId="77777777" w:rsidR="008E657C" w:rsidRPr="00C52D9D" w:rsidRDefault="008E657C" w:rsidP="008E657C">
            <w:pPr>
              <w:spacing w:after="0" w:line="240" w:lineRule="auto"/>
              <w:jc w:val="right"/>
              <w:rPr>
                <w:rFonts w:ascii="Arial" w:hAnsi="Arial" w:cs="Arial"/>
                <w:sz w:val="16"/>
                <w:szCs w:val="16"/>
              </w:rPr>
            </w:pPr>
            <w:r w:rsidRPr="00C52D9D">
              <w:rPr>
                <w:rFonts w:ascii="Arial" w:hAnsi="Arial" w:cs="Arial"/>
                <w:sz w:val="16"/>
                <w:szCs w:val="16"/>
              </w:rPr>
              <w:t>2020</w:t>
            </w:r>
            <w:r>
              <w:rPr>
                <w:rFonts w:ascii="Arial" w:hAnsi="Arial" w:cs="Arial"/>
                <w:sz w:val="16"/>
                <w:szCs w:val="16"/>
              </w:rPr>
              <w:t>–</w:t>
            </w:r>
            <w:r w:rsidRPr="00C52D9D">
              <w:rPr>
                <w:rFonts w:ascii="Arial" w:hAnsi="Arial" w:cs="Arial"/>
                <w:sz w:val="16"/>
                <w:szCs w:val="16"/>
              </w:rPr>
              <w:t>21 Forward estimate</w:t>
            </w:r>
            <w:r w:rsidRPr="00C52D9D">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6C15C0C" w14:textId="77777777" w:rsidR="008E657C" w:rsidRPr="00C52D9D" w:rsidRDefault="008E657C" w:rsidP="008E657C">
            <w:pPr>
              <w:spacing w:after="0" w:line="240" w:lineRule="auto"/>
              <w:jc w:val="right"/>
              <w:rPr>
                <w:rFonts w:ascii="Arial" w:hAnsi="Arial" w:cs="Arial"/>
                <w:sz w:val="16"/>
                <w:szCs w:val="16"/>
              </w:rPr>
            </w:pPr>
            <w:r w:rsidRPr="00C52D9D">
              <w:rPr>
                <w:rFonts w:ascii="Arial" w:hAnsi="Arial" w:cs="Arial"/>
                <w:sz w:val="16"/>
                <w:szCs w:val="16"/>
              </w:rPr>
              <w:t>2021</w:t>
            </w:r>
            <w:r>
              <w:rPr>
                <w:rFonts w:ascii="Arial" w:hAnsi="Arial" w:cs="Arial"/>
                <w:sz w:val="16"/>
                <w:szCs w:val="16"/>
              </w:rPr>
              <w:t>–</w:t>
            </w:r>
            <w:r w:rsidRPr="00C52D9D">
              <w:rPr>
                <w:rFonts w:ascii="Arial" w:hAnsi="Arial" w:cs="Arial"/>
                <w:sz w:val="16"/>
                <w:szCs w:val="16"/>
              </w:rPr>
              <w:t>22 Forward estimate</w:t>
            </w:r>
            <w:r w:rsidRPr="00C52D9D">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6C15C0D" w14:textId="77777777" w:rsidR="008E657C" w:rsidRPr="00C52D9D" w:rsidRDefault="008E657C" w:rsidP="008E657C">
            <w:pPr>
              <w:spacing w:after="0" w:line="240" w:lineRule="auto"/>
              <w:jc w:val="right"/>
              <w:rPr>
                <w:rFonts w:ascii="Arial" w:hAnsi="Arial" w:cs="Arial"/>
                <w:sz w:val="16"/>
                <w:szCs w:val="16"/>
              </w:rPr>
            </w:pPr>
            <w:r w:rsidRPr="00C52D9D">
              <w:rPr>
                <w:rFonts w:ascii="Arial" w:hAnsi="Arial" w:cs="Arial"/>
                <w:sz w:val="16"/>
                <w:szCs w:val="16"/>
              </w:rPr>
              <w:t>2022</w:t>
            </w:r>
            <w:r>
              <w:rPr>
                <w:rFonts w:ascii="Arial" w:hAnsi="Arial" w:cs="Arial"/>
                <w:sz w:val="16"/>
                <w:szCs w:val="16"/>
              </w:rPr>
              <w:t>–</w:t>
            </w:r>
            <w:r w:rsidRPr="00C52D9D">
              <w:rPr>
                <w:rFonts w:ascii="Arial" w:hAnsi="Arial" w:cs="Arial"/>
                <w:sz w:val="16"/>
                <w:szCs w:val="16"/>
              </w:rPr>
              <w:t>23</w:t>
            </w:r>
            <w:r w:rsidRPr="00C52D9D">
              <w:rPr>
                <w:rFonts w:ascii="Arial" w:hAnsi="Arial" w:cs="Arial"/>
                <w:sz w:val="16"/>
                <w:szCs w:val="16"/>
              </w:rPr>
              <w:br/>
              <w:t>Forward estimate</w:t>
            </w:r>
            <w:r w:rsidRPr="00C52D9D">
              <w:rPr>
                <w:rFonts w:ascii="Arial" w:hAnsi="Arial" w:cs="Arial"/>
                <w:sz w:val="16"/>
                <w:szCs w:val="16"/>
              </w:rPr>
              <w:br/>
              <w:t>$'000</w:t>
            </w:r>
          </w:p>
        </w:tc>
      </w:tr>
      <w:tr w:rsidR="00EA7E9B" w:rsidRPr="00C52D9D" w14:paraId="76C15C15" w14:textId="77777777" w:rsidTr="00EA7E9B">
        <w:trPr>
          <w:trHeight w:val="136"/>
        </w:trPr>
        <w:tc>
          <w:tcPr>
            <w:tcW w:w="3160" w:type="dxa"/>
            <w:tcBorders>
              <w:top w:val="nil"/>
              <w:left w:val="nil"/>
              <w:bottom w:val="nil"/>
              <w:right w:val="nil"/>
            </w:tcBorders>
            <w:shd w:val="clear" w:color="auto" w:fill="auto"/>
            <w:noWrap/>
            <w:vAlign w:val="center"/>
            <w:hideMark/>
          </w:tcPr>
          <w:p w14:paraId="76C15C0F"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EXPENSES</w:t>
            </w:r>
          </w:p>
        </w:tc>
        <w:tc>
          <w:tcPr>
            <w:tcW w:w="928" w:type="dxa"/>
            <w:tcBorders>
              <w:top w:val="nil"/>
              <w:left w:val="nil"/>
              <w:bottom w:val="nil"/>
              <w:right w:val="nil"/>
            </w:tcBorders>
            <w:shd w:val="clear" w:color="auto" w:fill="auto"/>
            <w:noWrap/>
            <w:hideMark/>
          </w:tcPr>
          <w:p w14:paraId="76C15C10" w14:textId="77777777" w:rsidR="00EA7E9B" w:rsidRPr="00C52D9D" w:rsidRDefault="00EA7E9B" w:rsidP="00EA7E9B">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000000" w:fill="E6E6E6"/>
            <w:noWrap/>
            <w:hideMark/>
          </w:tcPr>
          <w:p w14:paraId="76C15C11" w14:textId="22E9422B"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w:t>
            </w:r>
          </w:p>
        </w:tc>
        <w:tc>
          <w:tcPr>
            <w:tcW w:w="901" w:type="dxa"/>
            <w:tcBorders>
              <w:top w:val="nil"/>
              <w:left w:val="nil"/>
              <w:bottom w:val="nil"/>
              <w:right w:val="nil"/>
            </w:tcBorders>
            <w:shd w:val="clear" w:color="auto" w:fill="auto"/>
            <w:noWrap/>
            <w:hideMark/>
          </w:tcPr>
          <w:p w14:paraId="76C15C12" w14:textId="77777777" w:rsidR="00EA7E9B" w:rsidRPr="00C52D9D" w:rsidRDefault="00EA7E9B" w:rsidP="00EA7E9B">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hideMark/>
          </w:tcPr>
          <w:p w14:paraId="76C15C13" w14:textId="77777777" w:rsidR="00EA7E9B" w:rsidRPr="00C52D9D" w:rsidRDefault="00EA7E9B" w:rsidP="00EA7E9B">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hideMark/>
          </w:tcPr>
          <w:p w14:paraId="76C15C14" w14:textId="77777777" w:rsidR="00EA7E9B" w:rsidRPr="00C52D9D" w:rsidRDefault="00EA7E9B" w:rsidP="00EA7E9B">
            <w:pPr>
              <w:spacing w:after="0" w:line="240" w:lineRule="auto"/>
              <w:jc w:val="right"/>
              <w:rPr>
                <w:rFonts w:ascii="Times New Roman" w:hAnsi="Times New Roman"/>
              </w:rPr>
            </w:pPr>
          </w:p>
        </w:tc>
      </w:tr>
      <w:tr w:rsidR="00EA7E9B" w:rsidRPr="00C52D9D" w14:paraId="76C15C1C" w14:textId="77777777" w:rsidTr="00EA7E9B">
        <w:trPr>
          <w:trHeight w:val="225"/>
        </w:trPr>
        <w:tc>
          <w:tcPr>
            <w:tcW w:w="3160" w:type="dxa"/>
            <w:tcBorders>
              <w:top w:val="nil"/>
              <w:left w:val="nil"/>
              <w:bottom w:val="nil"/>
              <w:right w:val="nil"/>
            </w:tcBorders>
            <w:shd w:val="clear" w:color="auto" w:fill="auto"/>
            <w:noWrap/>
            <w:vAlign w:val="center"/>
            <w:hideMark/>
          </w:tcPr>
          <w:p w14:paraId="76C15C16" w14:textId="77777777" w:rsidR="00EA7E9B" w:rsidRPr="00C52D9D" w:rsidRDefault="00EA7E9B" w:rsidP="00EA7E9B">
            <w:pPr>
              <w:spacing w:after="0" w:line="240" w:lineRule="auto"/>
              <w:ind w:left="316" w:hanging="142"/>
              <w:jc w:val="left"/>
              <w:rPr>
                <w:rFonts w:ascii="Arial" w:hAnsi="Arial" w:cs="Arial"/>
                <w:sz w:val="16"/>
                <w:szCs w:val="16"/>
              </w:rPr>
            </w:pPr>
            <w:r w:rsidRPr="00C52D9D">
              <w:rPr>
                <w:rFonts w:ascii="Arial" w:hAnsi="Arial" w:cs="Arial"/>
                <w:sz w:val="16"/>
                <w:szCs w:val="16"/>
              </w:rPr>
              <w:t>Employee benefits</w:t>
            </w:r>
          </w:p>
        </w:tc>
        <w:tc>
          <w:tcPr>
            <w:tcW w:w="928" w:type="dxa"/>
            <w:tcBorders>
              <w:top w:val="nil"/>
              <w:left w:val="nil"/>
              <w:bottom w:val="nil"/>
              <w:right w:val="nil"/>
            </w:tcBorders>
            <w:shd w:val="clear" w:color="auto" w:fill="auto"/>
            <w:noWrap/>
            <w:vAlign w:val="center"/>
            <w:hideMark/>
          </w:tcPr>
          <w:p w14:paraId="76C15C17" w14:textId="27D197B1"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237,033 </w:t>
            </w:r>
          </w:p>
        </w:tc>
        <w:tc>
          <w:tcPr>
            <w:tcW w:w="901" w:type="dxa"/>
            <w:tcBorders>
              <w:top w:val="nil"/>
              <w:left w:val="nil"/>
              <w:bottom w:val="nil"/>
              <w:right w:val="nil"/>
            </w:tcBorders>
            <w:shd w:val="clear" w:color="000000" w:fill="E6E6E6"/>
            <w:noWrap/>
            <w:vAlign w:val="center"/>
            <w:hideMark/>
          </w:tcPr>
          <w:p w14:paraId="76C15C18" w14:textId="77D05B16"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242,299 </w:t>
            </w:r>
          </w:p>
        </w:tc>
        <w:tc>
          <w:tcPr>
            <w:tcW w:w="901" w:type="dxa"/>
            <w:tcBorders>
              <w:top w:val="nil"/>
              <w:left w:val="nil"/>
              <w:bottom w:val="nil"/>
              <w:right w:val="nil"/>
            </w:tcBorders>
            <w:shd w:val="clear" w:color="auto" w:fill="auto"/>
            <w:noWrap/>
            <w:vAlign w:val="center"/>
            <w:hideMark/>
          </w:tcPr>
          <w:p w14:paraId="76C15C19" w14:textId="2467D1D9"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247,369 </w:t>
            </w:r>
          </w:p>
        </w:tc>
        <w:tc>
          <w:tcPr>
            <w:tcW w:w="901" w:type="dxa"/>
            <w:tcBorders>
              <w:top w:val="nil"/>
              <w:left w:val="nil"/>
              <w:bottom w:val="nil"/>
              <w:right w:val="nil"/>
            </w:tcBorders>
            <w:shd w:val="clear" w:color="auto" w:fill="auto"/>
            <w:noWrap/>
            <w:vAlign w:val="center"/>
            <w:hideMark/>
          </w:tcPr>
          <w:p w14:paraId="76C15C1A" w14:textId="5F2105C5"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246,868 </w:t>
            </w:r>
          </w:p>
        </w:tc>
        <w:tc>
          <w:tcPr>
            <w:tcW w:w="901" w:type="dxa"/>
            <w:tcBorders>
              <w:top w:val="nil"/>
              <w:left w:val="nil"/>
              <w:bottom w:val="nil"/>
              <w:right w:val="nil"/>
            </w:tcBorders>
            <w:shd w:val="clear" w:color="auto" w:fill="auto"/>
            <w:noWrap/>
            <w:vAlign w:val="center"/>
            <w:hideMark/>
          </w:tcPr>
          <w:p w14:paraId="76C15C1B" w14:textId="10F3AF0D"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248,334 </w:t>
            </w:r>
          </w:p>
        </w:tc>
      </w:tr>
      <w:tr w:rsidR="00EA7E9B" w:rsidRPr="00C52D9D" w14:paraId="76C15C23" w14:textId="77777777" w:rsidTr="00EA7E9B">
        <w:trPr>
          <w:trHeight w:val="225"/>
        </w:trPr>
        <w:tc>
          <w:tcPr>
            <w:tcW w:w="3160" w:type="dxa"/>
            <w:tcBorders>
              <w:top w:val="nil"/>
              <w:left w:val="nil"/>
              <w:bottom w:val="nil"/>
              <w:right w:val="nil"/>
            </w:tcBorders>
            <w:shd w:val="clear" w:color="auto" w:fill="auto"/>
            <w:noWrap/>
            <w:vAlign w:val="center"/>
            <w:hideMark/>
          </w:tcPr>
          <w:p w14:paraId="76C15C1D" w14:textId="77777777" w:rsidR="00EA7E9B" w:rsidRPr="00C52D9D" w:rsidRDefault="00EA7E9B" w:rsidP="00EA7E9B">
            <w:pPr>
              <w:spacing w:after="0" w:line="240" w:lineRule="auto"/>
              <w:ind w:left="316" w:hanging="142"/>
              <w:jc w:val="left"/>
              <w:rPr>
                <w:rFonts w:ascii="Arial" w:hAnsi="Arial" w:cs="Arial"/>
                <w:sz w:val="16"/>
                <w:szCs w:val="16"/>
              </w:rPr>
            </w:pPr>
            <w:r w:rsidRPr="00C52D9D">
              <w:rPr>
                <w:rFonts w:ascii="Arial" w:hAnsi="Arial" w:cs="Arial"/>
                <w:sz w:val="16"/>
                <w:szCs w:val="16"/>
              </w:rPr>
              <w:t>Suppliers</w:t>
            </w:r>
          </w:p>
        </w:tc>
        <w:tc>
          <w:tcPr>
            <w:tcW w:w="928" w:type="dxa"/>
            <w:tcBorders>
              <w:top w:val="nil"/>
              <w:left w:val="nil"/>
              <w:bottom w:val="nil"/>
              <w:right w:val="nil"/>
            </w:tcBorders>
            <w:shd w:val="clear" w:color="auto" w:fill="auto"/>
            <w:noWrap/>
            <w:vAlign w:val="center"/>
            <w:hideMark/>
          </w:tcPr>
          <w:p w14:paraId="76C15C1E" w14:textId="649ACACF"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151,704 </w:t>
            </w:r>
          </w:p>
        </w:tc>
        <w:tc>
          <w:tcPr>
            <w:tcW w:w="901" w:type="dxa"/>
            <w:tcBorders>
              <w:top w:val="nil"/>
              <w:left w:val="nil"/>
              <w:bottom w:val="nil"/>
              <w:right w:val="nil"/>
            </w:tcBorders>
            <w:shd w:val="clear" w:color="000000" w:fill="E6E6E6"/>
            <w:noWrap/>
            <w:vAlign w:val="center"/>
            <w:hideMark/>
          </w:tcPr>
          <w:p w14:paraId="76C15C1F" w14:textId="7B9A0212"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150,255 </w:t>
            </w:r>
          </w:p>
        </w:tc>
        <w:tc>
          <w:tcPr>
            <w:tcW w:w="901" w:type="dxa"/>
            <w:tcBorders>
              <w:top w:val="nil"/>
              <w:left w:val="nil"/>
              <w:bottom w:val="nil"/>
              <w:right w:val="nil"/>
            </w:tcBorders>
            <w:shd w:val="clear" w:color="auto" w:fill="auto"/>
            <w:noWrap/>
            <w:vAlign w:val="center"/>
            <w:hideMark/>
          </w:tcPr>
          <w:p w14:paraId="76C15C20" w14:textId="031E7638"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133,344 </w:t>
            </w:r>
          </w:p>
        </w:tc>
        <w:tc>
          <w:tcPr>
            <w:tcW w:w="901" w:type="dxa"/>
            <w:tcBorders>
              <w:top w:val="nil"/>
              <w:left w:val="nil"/>
              <w:bottom w:val="nil"/>
              <w:right w:val="nil"/>
            </w:tcBorders>
            <w:shd w:val="clear" w:color="auto" w:fill="auto"/>
            <w:noWrap/>
            <w:vAlign w:val="center"/>
            <w:hideMark/>
          </w:tcPr>
          <w:p w14:paraId="76C15C21" w14:textId="0FB24F29"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132,152 </w:t>
            </w:r>
          </w:p>
        </w:tc>
        <w:tc>
          <w:tcPr>
            <w:tcW w:w="901" w:type="dxa"/>
            <w:tcBorders>
              <w:top w:val="nil"/>
              <w:left w:val="nil"/>
              <w:bottom w:val="nil"/>
              <w:right w:val="nil"/>
            </w:tcBorders>
            <w:shd w:val="clear" w:color="auto" w:fill="auto"/>
            <w:noWrap/>
            <w:vAlign w:val="center"/>
            <w:hideMark/>
          </w:tcPr>
          <w:p w14:paraId="76C15C22" w14:textId="282AEC98"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116,745 </w:t>
            </w:r>
          </w:p>
        </w:tc>
      </w:tr>
      <w:tr w:rsidR="00EA7E9B" w:rsidRPr="00C52D9D" w14:paraId="76C15C2A" w14:textId="77777777" w:rsidTr="00EA7E9B">
        <w:trPr>
          <w:trHeight w:val="225"/>
        </w:trPr>
        <w:tc>
          <w:tcPr>
            <w:tcW w:w="3160" w:type="dxa"/>
            <w:tcBorders>
              <w:top w:val="nil"/>
              <w:left w:val="nil"/>
              <w:bottom w:val="nil"/>
              <w:right w:val="nil"/>
            </w:tcBorders>
            <w:shd w:val="clear" w:color="auto" w:fill="auto"/>
            <w:noWrap/>
            <w:vAlign w:val="center"/>
            <w:hideMark/>
          </w:tcPr>
          <w:p w14:paraId="76C15C24" w14:textId="77777777" w:rsidR="00EA7E9B" w:rsidRPr="00C52D9D" w:rsidRDefault="00EA7E9B" w:rsidP="00EA7E9B">
            <w:pPr>
              <w:spacing w:after="0" w:line="240" w:lineRule="auto"/>
              <w:ind w:left="316" w:hanging="142"/>
              <w:jc w:val="left"/>
              <w:rPr>
                <w:rFonts w:ascii="Arial" w:hAnsi="Arial" w:cs="Arial"/>
                <w:sz w:val="16"/>
                <w:szCs w:val="16"/>
              </w:rPr>
            </w:pPr>
            <w:r w:rsidRPr="00C52D9D">
              <w:rPr>
                <w:rFonts w:ascii="Arial" w:hAnsi="Arial" w:cs="Arial"/>
                <w:sz w:val="16"/>
                <w:szCs w:val="16"/>
              </w:rPr>
              <w:t>Depreciation and amortisation (a)</w:t>
            </w:r>
          </w:p>
        </w:tc>
        <w:tc>
          <w:tcPr>
            <w:tcW w:w="928" w:type="dxa"/>
            <w:tcBorders>
              <w:top w:val="nil"/>
              <w:left w:val="nil"/>
              <w:bottom w:val="nil"/>
              <w:right w:val="nil"/>
            </w:tcBorders>
            <w:shd w:val="clear" w:color="auto" w:fill="auto"/>
            <w:noWrap/>
            <w:vAlign w:val="center"/>
            <w:hideMark/>
          </w:tcPr>
          <w:p w14:paraId="76C15C25" w14:textId="0E5D1F8E"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64,699 </w:t>
            </w:r>
          </w:p>
        </w:tc>
        <w:tc>
          <w:tcPr>
            <w:tcW w:w="901" w:type="dxa"/>
            <w:tcBorders>
              <w:top w:val="nil"/>
              <w:left w:val="nil"/>
              <w:bottom w:val="nil"/>
              <w:right w:val="nil"/>
            </w:tcBorders>
            <w:shd w:val="clear" w:color="000000" w:fill="E6E6E6"/>
            <w:noWrap/>
            <w:vAlign w:val="center"/>
            <w:hideMark/>
          </w:tcPr>
          <w:p w14:paraId="76C15C26" w14:textId="2C899C61"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53,352 </w:t>
            </w:r>
          </w:p>
        </w:tc>
        <w:tc>
          <w:tcPr>
            <w:tcW w:w="901" w:type="dxa"/>
            <w:tcBorders>
              <w:top w:val="nil"/>
              <w:left w:val="nil"/>
              <w:bottom w:val="nil"/>
              <w:right w:val="nil"/>
            </w:tcBorders>
            <w:shd w:val="clear" w:color="auto" w:fill="auto"/>
            <w:noWrap/>
            <w:vAlign w:val="center"/>
            <w:hideMark/>
          </w:tcPr>
          <w:p w14:paraId="76C15C27" w14:textId="75FB25D1"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32,465 </w:t>
            </w:r>
          </w:p>
        </w:tc>
        <w:tc>
          <w:tcPr>
            <w:tcW w:w="901" w:type="dxa"/>
            <w:tcBorders>
              <w:top w:val="nil"/>
              <w:left w:val="nil"/>
              <w:bottom w:val="nil"/>
              <w:right w:val="nil"/>
            </w:tcBorders>
            <w:shd w:val="clear" w:color="auto" w:fill="auto"/>
            <w:noWrap/>
            <w:vAlign w:val="center"/>
            <w:hideMark/>
          </w:tcPr>
          <w:p w14:paraId="76C15C28" w14:textId="369C11F1"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35,269 </w:t>
            </w:r>
          </w:p>
        </w:tc>
        <w:tc>
          <w:tcPr>
            <w:tcW w:w="901" w:type="dxa"/>
            <w:tcBorders>
              <w:top w:val="nil"/>
              <w:left w:val="nil"/>
              <w:bottom w:val="nil"/>
              <w:right w:val="nil"/>
            </w:tcBorders>
            <w:shd w:val="clear" w:color="auto" w:fill="auto"/>
            <w:noWrap/>
            <w:vAlign w:val="center"/>
            <w:hideMark/>
          </w:tcPr>
          <w:p w14:paraId="76C15C29" w14:textId="07DF8AED"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34,682 </w:t>
            </w:r>
          </w:p>
        </w:tc>
      </w:tr>
      <w:tr w:rsidR="00EA7E9B" w:rsidRPr="00C52D9D" w14:paraId="76C15C31" w14:textId="77777777" w:rsidTr="00EA7E9B">
        <w:trPr>
          <w:trHeight w:val="64"/>
        </w:trPr>
        <w:tc>
          <w:tcPr>
            <w:tcW w:w="3160" w:type="dxa"/>
            <w:tcBorders>
              <w:top w:val="nil"/>
              <w:left w:val="nil"/>
              <w:bottom w:val="nil"/>
              <w:right w:val="nil"/>
            </w:tcBorders>
            <w:shd w:val="clear" w:color="auto" w:fill="auto"/>
            <w:noWrap/>
            <w:vAlign w:val="center"/>
            <w:hideMark/>
          </w:tcPr>
          <w:p w14:paraId="76C15C2B"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Total expenses</w:t>
            </w:r>
          </w:p>
        </w:tc>
        <w:tc>
          <w:tcPr>
            <w:tcW w:w="928" w:type="dxa"/>
            <w:tcBorders>
              <w:top w:val="single" w:sz="4" w:space="0" w:color="auto"/>
              <w:left w:val="nil"/>
              <w:bottom w:val="single" w:sz="4" w:space="0" w:color="auto"/>
              <w:right w:val="nil"/>
            </w:tcBorders>
            <w:shd w:val="clear" w:color="auto" w:fill="auto"/>
            <w:noWrap/>
            <w:vAlign w:val="center"/>
            <w:hideMark/>
          </w:tcPr>
          <w:p w14:paraId="76C15C2C" w14:textId="53837390"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453,436 </w:t>
            </w:r>
          </w:p>
        </w:tc>
        <w:tc>
          <w:tcPr>
            <w:tcW w:w="901" w:type="dxa"/>
            <w:tcBorders>
              <w:top w:val="single" w:sz="4" w:space="0" w:color="auto"/>
              <w:left w:val="nil"/>
              <w:bottom w:val="single" w:sz="4" w:space="0" w:color="auto"/>
              <w:right w:val="nil"/>
            </w:tcBorders>
            <w:shd w:val="clear" w:color="000000" w:fill="E6E6E6"/>
            <w:noWrap/>
            <w:vAlign w:val="center"/>
            <w:hideMark/>
          </w:tcPr>
          <w:p w14:paraId="76C15C2D" w14:textId="7DD40D09"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445,906 </w:t>
            </w:r>
          </w:p>
        </w:tc>
        <w:tc>
          <w:tcPr>
            <w:tcW w:w="901" w:type="dxa"/>
            <w:tcBorders>
              <w:top w:val="single" w:sz="4" w:space="0" w:color="auto"/>
              <w:left w:val="nil"/>
              <w:bottom w:val="single" w:sz="4" w:space="0" w:color="auto"/>
              <w:right w:val="nil"/>
            </w:tcBorders>
            <w:shd w:val="clear" w:color="auto" w:fill="auto"/>
            <w:noWrap/>
            <w:vAlign w:val="center"/>
            <w:hideMark/>
          </w:tcPr>
          <w:p w14:paraId="76C15C2E" w14:textId="1B9449DD"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413,178 </w:t>
            </w:r>
          </w:p>
        </w:tc>
        <w:tc>
          <w:tcPr>
            <w:tcW w:w="901" w:type="dxa"/>
            <w:tcBorders>
              <w:top w:val="single" w:sz="4" w:space="0" w:color="auto"/>
              <w:left w:val="nil"/>
              <w:bottom w:val="single" w:sz="4" w:space="0" w:color="auto"/>
              <w:right w:val="nil"/>
            </w:tcBorders>
            <w:shd w:val="clear" w:color="auto" w:fill="auto"/>
            <w:noWrap/>
            <w:vAlign w:val="center"/>
            <w:hideMark/>
          </w:tcPr>
          <w:p w14:paraId="76C15C2F" w14:textId="61B116CB"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414,289 </w:t>
            </w:r>
          </w:p>
        </w:tc>
        <w:tc>
          <w:tcPr>
            <w:tcW w:w="901" w:type="dxa"/>
            <w:tcBorders>
              <w:top w:val="single" w:sz="4" w:space="0" w:color="auto"/>
              <w:left w:val="nil"/>
              <w:bottom w:val="single" w:sz="4" w:space="0" w:color="auto"/>
              <w:right w:val="nil"/>
            </w:tcBorders>
            <w:shd w:val="clear" w:color="auto" w:fill="auto"/>
            <w:noWrap/>
            <w:vAlign w:val="center"/>
            <w:hideMark/>
          </w:tcPr>
          <w:p w14:paraId="76C15C30" w14:textId="42F13130"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399,761 </w:t>
            </w:r>
          </w:p>
        </w:tc>
      </w:tr>
      <w:tr w:rsidR="00EA7E9B" w:rsidRPr="00C52D9D" w14:paraId="76C15C38" w14:textId="77777777" w:rsidTr="00EA7E9B">
        <w:trPr>
          <w:trHeight w:val="81"/>
        </w:trPr>
        <w:tc>
          <w:tcPr>
            <w:tcW w:w="3160" w:type="dxa"/>
            <w:tcBorders>
              <w:top w:val="nil"/>
              <w:left w:val="nil"/>
              <w:bottom w:val="nil"/>
              <w:right w:val="nil"/>
            </w:tcBorders>
            <w:shd w:val="clear" w:color="auto" w:fill="auto"/>
            <w:noWrap/>
            <w:vAlign w:val="center"/>
            <w:hideMark/>
          </w:tcPr>
          <w:p w14:paraId="76C15C32"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 xml:space="preserve">LESS: </w:t>
            </w:r>
          </w:p>
        </w:tc>
        <w:tc>
          <w:tcPr>
            <w:tcW w:w="928" w:type="dxa"/>
            <w:tcBorders>
              <w:top w:val="nil"/>
              <w:left w:val="nil"/>
              <w:bottom w:val="nil"/>
              <w:right w:val="nil"/>
            </w:tcBorders>
            <w:shd w:val="clear" w:color="auto" w:fill="auto"/>
            <w:noWrap/>
            <w:vAlign w:val="center"/>
            <w:hideMark/>
          </w:tcPr>
          <w:p w14:paraId="76C15C33" w14:textId="77777777" w:rsidR="00EA7E9B" w:rsidRPr="00C52D9D" w:rsidRDefault="00EA7E9B" w:rsidP="00EA7E9B">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000000" w:fill="E6E6E6"/>
            <w:noWrap/>
            <w:vAlign w:val="center"/>
            <w:hideMark/>
          </w:tcPr>
          <w:p w14:paraId="76C15C34" w14:textId="1AE149B8"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w:t>
            </w:r>
          </w:p>
        </w:tc>
        <w:tc>
          <w:tcPr>
            <w:tcW w:w="901" w:type="dxa"/>
            <w:tcBorders>
              <w:top w:val="nil"/>
              <w:left w:val="nil"/>
              <w:bottom w:val="nil"/>
              <w:right w:val="nil"/>
            </w:tcBorders>
            <w:shd w:val="clear" w:color="auto" w:fill="auto"/>
            <w:noWrap/>
            <w:vAlign w:val="center"/>
            <w:hideMark/>
          </w:tcPr>
          <w:p w14:paraId="76C15C35" w14:textId="77777777" w:rsidR="00EA7E9B" w:rsidRPr="00C52D9D" w:rsidRDefault="00EA7E9B" w:rsidP="00EA7E9B">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center"/>
            <w:hideMark/>
          </w:tcPr>
          <w:p w14:paraId="76C15C36" w14:textId="77777777" w:rsidR="00EA7E9B" w:rsidRPr="00C52D9D" w:rsidRDefault="00EA7E9B" w:rsidP="00EA7E9B">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C37" w14:textId="77777777" w:rsidR="00EA7E9B" w:rsidRPr="00C52D9D" w:rsidRDefault="00EA7E9B" w:rsidP="00EA7E9B">
            <w:pPr>
              <w:spacing w:after="0" w:line="240" w:lineRule="auto"/>
              <w:jc w:val="right"/>
              <w:rPr>
                <w:rFonts w:ascii="Times New Roman" w:hAnsi="Times New Roman"/>
              </w:rPr>
            </w:pPr>
          </w:p>
        </w:tc>
      </w:tr>
      <w:tr w:rsidR="00EA7E9B" w:rsidRPr="00C52D9D" w14:paraId="76C15C3F" w14:textId="77777777" w:rsidTr="00EA7E9B">
        <w:trPr>
          <w:trHeight w:val="66"/>
        </w:trPr>
        <w:tc>
          <w:tcPr>
            <w:tcW w:w="3160" w:type="dxa"/>
            <w:tcBorders>
              <w:top w:val="nil"/>
              <w:left w:val="nil"/>
              <w:bottom w:val="nil"/>
              <w:right w:val="nil"/>
            </w:tcBorders>
            <w:shd w:val="clear" w:color="auto" w:fill="auto"/>
            <w:noWrap/>
            <w:vAlign w:val="center"/>
            <w:hideMark/>
          </w:tcPr>
          <w:p w14:paraId="76C15C39"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OWN-SOURCE INCOME</w:t>
            </w:r>
          </w:p>
        </w:tc>
        <w:tc>
          <w:tcPr>
            <w:tcW w:w="928" w:type="dxa"/>
            <w:tcBorders>
              <w:top w:val="nil"/>
              <w:left w:val="nil"/>
              <w:bottom w:val="nil"/>
              <w:right w:val="nil"/>
            </w:tcBorders>
            <w:shd w:val="clear" w:color="auto" w:fill="auto"/>
            <w:noWrap/>
            <w:vAlign w:val="center"/>
            <w:hideMark/>
          </w:tcPr>
          <w:p w14:paraId="76C15C3A" w14:textId="77777777" w:rsidR="00EA7E9B" w:rsidRPr="00C52D9D" w:rsidRDefault="00EA7E9B" w:rsidP="00EA7E9B">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000000" w:fill="E6E6E6"/>
            <w:noWrap/>
            <w:vAlign w:val="center"/>
            <w:hideMark/>
          </w:tcPr>
          <w:p w14:paraId="76C15C3B" w14:textId="572B02DE"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w:t>
            </w:r>
          </w:p>
        </w:tc>
        <w:tc>
          <w:tcPr>
            <w:tcW w:w="901" w:type="dxa"/>
            <w:tcBorders>
              <w:top w:val="nil"/>
              <w:left w:val="nil"/>
              <w:bottom w:val="nil"/>
              <w:right w:val="nil"/>
            </w:tcBorders>
            <w:shd w:val="clear" w:color="auto" w:fill="auto"/>
            <w:noWrap/>
            <w:vAlign w:val="center"/>
            <w:hideMark/>
          </w:tcPr>
          <w:p w14:paraId="76C15C3C" w14:textId="77777777" w:rsidR="00EA7E9B" w:rsidRPr="00C52D9D" w:rsidRDefault="00EA7E9B" w:rsidP="00EA7E9B">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center"/>
            <w:hideMark/>
          </w:tcPr>
          <w:p w14:paraId="76C15C3D" w14:textId="77777777" w:rsidR="00EA7E9B" w:rsidRPr="00C52D9D" w:rsidRDefault="00EA7E9B" w:rsidP="00EA7E9B">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C3E" w14:textId="77777777" w:rsidR="00EA7E9B" w:rsidRPr="00C52D9D" w:rsidRDefault="00EA7E9B" w:rsidP="00EA7E9B">
            <w:pPr>
              <w:spacing w:after="0" w:line="240" w:lineRule="auto"/>
              <w:jc w:val="right"/>
              <w:rPr>
                <w:rFonts w:ascii="Times New Roman" w:hAnsi="Times New Roman"/>
              </w:rPr>
            </w:pPr>
          </w:p>
        </w:tc>
      </w:tr>
      <w:tr w:rsidR="00EA7E9B" w:rsidRPr="00C52D9D" w14:paraId="76C15C46" w14:textId="77777777" w:rsidTr="00EA7E9B">
        <w:trPr>
          <w:trHeight w:val="66"/>
        </w:trPr>
        <w:tc>
          <w:tcPr>
            <w:tcW w:w="3160" w:type="dxa"/>
            <w:tcBorders>
              <w:top w:val="nil"/>
              <w:left w:val="nil"/>
              <w:bottom w:val="nil"/>
              <w:right w:val="nil"/>
            </w:tcBorders>
            <w:shd w:val="clear" w:color="auto" w:fill="auto"/>
            <w:noWrap/>
            <w:vAlign w:val="center"/>
            <w:hideMark/>
          </w:tcPr>
          <w:p w14:paraId="76C15C40"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Own-source revenue</w:t>
            </w:r>
          </w:p>
        </w:tc>
        <w:tc>
          <w:tcPr>
            <w:tcW w:w="928" w:type="dxa"/>
            <w:tcBorders>
              <w:top w:val="nil"/>
              <w:left w:val="nil"/>
              <w:bottom w:val="nil"/>
              <w:right w:val="nil"/>
            </w:tcBorders>
            <w:shd w:val="clear" w:color="auto" w:fill="auto"/>
            <w:noWrap/>
            <w:vAlign w:val="center"/>
            <w:hideMark/>
          </w:tcPr>
          <w:p w14:paraId="76C15C41" w14:textId="77777777" w:rsidR="00EA7E9B" w:rsidRPr="00C52D9D" w:rsidRDefault="00EA7E9B" w:rsidP="00EA7E9B">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000000" w:fill="E6E6E6"/>
            <w:noWrap/>
            <w:vAlign w:val="center"/>
            <w:hideMark/>
          </w:tcPr>
          <w:p w14:paraId="76C15C42" w14:textId="0267E707"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w:t>
            </w:r>
          </w:p>
        </w:tc>
        <w:tc>
          <w:tcPr>
            <w:tcW w:w="901" w:type="dxa"/>
            <w:tcBorders>
              <w:top w:val="nil"/>
              <w:left w:val="nil"/>
              <w:bottom w:val="nil"/>
              <w:right w:val="nil"/>
            </w:tcBorders>
            <w:shd w:val="clear" w:color="auto" w:fill="auto"/>
            <w:noWrap/>
            <w:vAlign w:val="center"/>
            <w:hideMark/>
          </w:tcPr>
          <w:p w14:paraId="76C15C43" w14:textId="77777777" w:rsidR="00EA7E9B" w:rsidRPr="00C52D9D" w:rsidRDefault="00EA7E9B" w:rsidP="00EA7E9B">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center"/>
            <w:hideMark/>
          </w:tcPr>
          <w:p w14:paraId="76C15C44" w14:textId="77777777" w:rsidR="00EA7E9B" w:rsidRPr="00C52D9D" w:rsidRDefault="00EA7E9B" w:rsidP="00EA7E9B">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C45" w14:textId="77777777" w:rsidR="00EA7E9B" w:rsidRPr="00C52D9D" w:rsidRDefault="00EA7E9B" w:rsidP="00EA7E9B">
            <w:pPr>
              <w:spacing w:after="0" w:line="240" w:lineRule="auto"/>
              <w:jc w:val="right"/>
              <w:rPr>
                <w:rFonts w:ascii="Times New Roman" w:hAnsi="Times New Roman"/>
              </w:rPr>
            </w:pPr>
          </w:p>
        </w:tc>
      </w:tr>
      <w:tr w:rsidR="00EA7E9B" w:rsidRPr="00C52D9D" w14:paraId="76C15C4D" w14:textId="77777777" w:rsidTr="00EA7E9B">
        <w:trPr>
          <w:trHeight w:val="229"/>
        </w:trPr>
        <w:tc>
          <w:tcPr>
            <w:tcW w:w="3160" w:type="dxa"/>
            <w:tcBorders>
              <w:top w:val="nil"/>
              <w:left w:val="nil"/>
              <w:bottom w:val="nil"/>
              <w:right w:val="nil"/>
            </w:tcBorders>
            <w:shd w:val="clear" w:color="auto" w:fill="auto"/>
            <w:vAlign w:val="center"/>
            <w:hideMark/>
          </w:tcPr>
          <w:p w14:paraId="76C15C47" w14:textId="77777777" w:rsidR="00EA7E9B" w:rsidRPr="00C52D9D" w:rsidRDefault="00EA7E9B" w:rsidP="00EA7E9B">
            <w:pPr>
              <w:spacing w:after="0" w:line="240" w:lineRule="auto"/>
              <w:ind w:left="316" w:hanging="142"/>
              <w:jc w:val="left"/>
              <w:rPr>
                <w:rFonts w:ascii="Arial" w:hAnsi="Arial" w:cs="Arial"/>
                <w:sz w:val="16"/>
                <w:szCs w:val="16"/>
              </w:rPr>
            </w:pPr>
            <w:r w:rsidRPr="00C52D9D">
              <w:rPr>
                <w:rFonts w:ascii="Arial" w:hAnsi="Arial" w:cs="Arial"/>
                <w:sz w:val="16"/>
                <w:szCs w:val="16"/>
              </w:rPr>
              <w:t>Sale of goods and rendering of services</w:t>
            </w:r>
          </w:p>
        </w:tc>
        <w:tc>
          <w:tcPr>
            <w:tcW w:w="928" w:type="dxa"/>
            <w:tcBorders>
              <w:top w:val="nil"/>
              <w:left w:val="nil"/>
              <w:bottom w:val="nil"/>
              <w:right w:val="nil"/>
            </w:tcBorders>
            <w:shd w:val="clear" w:color="auto" w:fill="auto"/>
            <w:noWrap/>
            <w:vAlign w:val="center"/>
            <w:hideMark/>
          </w:tcPr>
          <w:p w14:paraId="76C15C48" w14:textId="695E6B00"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52,675 </w:t>
            </w:r>
          </w:p>
        </w:tc>
        <w:tc>
          <w:tcPr>
            <w:tcW w:w="901" w:type="dxa"/>
            <w:tcBorders>
              <w:top w:val="nil"/>
              <w:left w:val="nil"/>
              <w:bottom w:val="nil"/>
              <w:right w:val="nil"/>
            </w:tcBorders>
            <w:shd w:val="clear" w:color="000000" w:fill="E6E6E6"/>
            <w:noWrap/>
            <w:vAlign w:val="center"/>
            <w:hideMark/>
          </w:tcPr>
          <w:p w14:paraId="76C15C49" w14:textId="1FAFB96E"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53,369 </w:t>
            </w:r>
          </w:p>
        </w:tc>
        <w:tc>
          <w:tcPr>
            <w:tcW w:w="901" w:type="dxa"/>
            <w:tcBorders>
              <w:top w:val="nil"/>
              <w:left w:val="nil"/>
              <w:bottom w:val="nil"/>
              <w:right w:val="nil"/>
            </w:tcBorders>
            <w:shd w:val="clear" w:color="auto" w:fill="auto"/>
            <w:noWrap/>
            <w:vAlign w:val="center"/>
            <w:hideMark/>
          </w:tcPr>
          <w:p w14:paraId="76C15C4A" w14:textId="6FF68F0F"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53,367 </w:t>
            </w:r>
          </w:p>
        </w:tc>
        <w:tc>
          <w:tcPr>
            <w:tcW w:w="901" w:type="dxa"/>
            <w:tcBorders>
              <w:top w:val="nil"/>
              <w:left w:val="nil"/>
              <w:bottom w:val="nil"/>
              <w:right w:val="nil"/>
            </w:tcBorders>
            <w:shd w:val="clear" w:color="auto" w:fill="auto"/>
            <w:noWrap/>
            <w:vAlign w:val="center"/>
            <w:hideMark/>
          </w:tcPr>
          <w:p w14:paraId="76C15C4B" w14:textId="542782EE"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53,367 </w:t>
            </w:r>
          </w:p>
        </w:tc>
        <w:tc>
          <w:tcPr>
            <w:tcW w:w="901" w:type="dxa"/>
            <w:tcBorders>
              <w:top w:val="nil"/>
              <w:left w:val="nil"/>
              <w:bottom w:val="nil"/>
              <w:right w:val="nil"/>
            </w:tcBorders>
            <w:shd w:val="clear" w:color="auto" w:fill="auto"/>
            <w:noWrap/>
            <w:vAlign w:val="center"/>
            <w:hideMark/>
          </w:tcPr>
          <w:p w14:paraId="76C15C4C" w14:textId="6EC1D9F0"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53,367 </w:t>
            </w:r>
          </w:p>
        </w:tc>
      </w:tr>
      <w:tr w:rsidR="00EA7E9B" w:rsidRPr="00C52D9D" w14:paraId="76C15C54" w14:textId="77777777" w:rsidTr="00EA7E9B">
        <w:trPr>
          <w:trHeight w:val="149"/>
        </w:trPr>
        <w:tc>
          <w:tcPr>
            <w:tcW w:w="3160" w:type="dxa"/>
            <w:tcBorders>
              <w:top w:val="nil"/>
              <w:left w:val="nil"/>
              <w:bottom w:val="nil"/>
              <w:right w:val="nil"/>
            </w:tcBorders>
            <w:shd w:val="clear" w:color="auto" w:fill="auto"/>
            <w:vAlign w:val="center"/>
            <w:hideMark/>
          </w:tcPr>
          <w:p w14:paraId="76C15C4E" w14:textId="77777777" w:rsidR="00EA7E9B" w:rsidRPr="00C52D9D" w:rsidRDefault="00EA7E9B" w:rsidP="00EA7E9B">
            <w:pPr>
              <w:spacing w:after="0" w:line="240" w:lineRule="auto"/>
              <w:ind w:left="316" w:hanging="142"/>
              <w:jc w:val="left"/>
              <w:rPr>
                <w:rFonts w:ascii="Arial" w:hAnsi="Arial" w:cs="Arial"/>
                <w:sz w:val="16"/>
                <w:szCs w:val="16"/>
              </w:rPr>
            </w:pPr>
            <w:r w:rsidRPr="00C52D9D">
              <w:rPr>
                <w:rFonts w:ascii="Arial" w:hAnsi="Arial" w:cs="Arial"/>
                <w:sz w:val="16"/>
                <w:szCs w:val="16"/>
              </w:rPr>
              <w:t>Rental Income</w:t>
            </w:r>
          </w:p>
        </w:tc>
        <w:tc>
          <w:tcPr>
            <w:tcW w:w="928" w:type="dxa"/>
            <w:tcBorders>
              <w:top w:val="nil"/>
              <w:left w:val="nil"/>
              <w:bottom w:val="nil"/>
              <w:right w:val="nil"/>
            </w:tcBorders>
            <w:shd w:val="clear" w:color="auto" w:fill="auto"/>
            <w:noWrap/>
            <w:vAlign w:val="center"/>
            <w:hideMark/>
          </w:tcPr>
          <w:p w14:paraId="76C15C4F" w14:textId="3B06495B"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885 </w:t>
            </w:r>
          </w:p>
        </w:tc>
        <w:tc>
          <w:tcPr>
            <w:tcW w:w="901" w:type="dxa"/>
            <w:tcBorders>
              <w:top w:val="nil"/>
              <w:left w:val="nil"/>
              <w:bottom w:val="nil"/>
              <w:right w:val="nil"/>
            </w:tcBorders>
            <w:shd w:val="clear" w:color="000000" w:fill="E6E6E6"/>
            <w:noWrap/>
            <w:vAlign w:val="center"/>
            <w:hideMark/>
          </w:tcPr>
          <w:p w14:paraId="76C15C50" w14:textId="51E2EA91"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465 </w:t>
            </w:r>
          </w:p>
        </w:tc>
        <w:tc>
          <w:tcPr>
            <w:tcW w:w="901" w:type="dxa"/>
            <w:tcBorders>
              <w:top w:val="nil"/>
              <w:left w:val="nil"/>
              <w:bottom w:val="nil"/>
              <w:right w:val="nil"/>
            </w:tcBorders>
            <w:shd w:val="clear" w:color="auto" w:fill="auto"/>
            <w:noWrap/>
            <w:vAlign w:val="center"/>
            <w:hideMark/>
          </w:tcPr>
          <w:p w14:paraId="76C15C51" w14:textId="0196CBFD"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465 </w:t>
            </w:r>
          </w:p>
        </w:tc>
        <w:tc>
          <w:tcPr>
            <w:tcW w:w="901" w:type="dxa"/>
            <w:tcBorders>
              <w:top w:val="nil"/>
              <w:left w:val="nil"/>
              <w:bottom w:val="nil"/>
              <w:right w:val="nil"/>
            </w:tcBorders>
            <w:shd w:val="clear" w:color="auto" w:fill="auto"/>
            <w:noWrap/>
            <w:vAlign w:val="center"/>
            <w:hideMark/>
          </w:tcPr>
          <w:p w14:paraId="76C15C52" w14:textId="09E87E6F"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465 </w:t>
            </w:r>
          </w:p>
        </w:tc>
        <w:tc>
          <w:tcPr>
            <w:tcW w:w="901" w:type="dxa"/>
            <w:tcBorders>
              <w:top w:val="nil"/>
              <w:left w:val="nil"/>
              <w:bottom w:val="nil"/>
              <w:right w:val="nil"/>
            </w:tcBorders>
            <w:shd w:val="clear" w:color="auto" w:fill="auto"/>
            <w:noWrap/>
            <w:vAlign w:val="center"/>
            <w:hideMark/>
          </w:tcPr>
          <w:p w14:paraId="76C15C53" w14:textId="3C1DFEF0"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465 </w:t>
            </w:r>
          </w:p>
        </w:tc>
      </w:tr>
      <w:tr w:rsidR="00EA7E9B" w:rsidRPr="00C52D9D" w14:paraId="76C15C5B" w14:textId="77777777" w:rsidTr="00EA7E9B">
        <w:trPr>
          <w:trHeight w:val="109"/>
        </w:trPr>
        <w:tc>
          <w:tcPr>
            <w:tcW w:w="3160" w:type="dxa"/>
            <w:tcBorders>
              <w:top w:val="nil"/>
              <w:left w:val="nil"/>
              <w:bottom w:val="nil"/>
              <w:right w:val="nil"/>
            </w:tcBorders>
            <w:shd w:val="clear" w:color="auto" w:fill="auto"/>
            <w:noWrap/>
            <w:vAlign w:val="center"/>
            <w:hideMark/>
          </w:tcPr>
          <w:p w14:paraId="76C15C55" w14:textId="77777777" w:rsidR="00EA7E9B" w:rsidRPr="00C52D9D" w:rsidRDefault="00EA7E9B" w:rsidP="00EA7E9B">
            <w:pPr>
              <w:spacing w:after="0" w:line="240" w:lineRule="auto"/>
              <w:ind w:left="316" w:hanging="142"/>
              <w:jc w:val="left"/>
              <w:rPr>
                <w:rFonts w:ascii="Arial" w:hAnsi="Arial" w:cs="Arial"/>
                <w:sz w:val="16"/>
                <w:szCs w:val="16"/>
              </w:rPr>
            </w:pPr>
            <w:r w:rsidRPr="00C52D9D">
              <w:rPr>
                <w:rFonts w:ascii="Arial" w:hAnsi="Arial" w:cs="Arial"/>
                <w:sz w:val="16"/>
                <w:szCs w:val="16"/>
              </w:rPr>
              <w:t>External Audit</w:t>
            </w:r>
          </w:p>
        </w:tc>
        <w:tc>
          <w:tcPr>
            <w:tcW w:w="928" w:type="dxa"/>
            <w:tcBorders>
              <w:top w:val="nil"/>
              <w:left w:val="nil"/>
              <w:bottom w:val="nil"/>
              <w:right w:val="nil"/>
            </w:tcBorders>
            <w:shd w:val="clear" w:color="auto" w:fill="auto"/>
            <w:noWrap/>
            <w:vAlign w:val="center"/>
            <w:hideMark/>
          </w:tcPr>
          <w:p w14:paraId="76C15C56" w14:textId="1283B481"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410 </w:t>
            </w:r>
          </w:p>
        </w:tc>
        <w:tc>
          <w:tcPr>
            <w:tcW w:w="901" w:type="dxa"/>
            <w:tcBorders>
              <w:top w:val="nil"/>
              <w:left w:val="nil"/>
              <w:bottom w:val="nil"/>
              <w:right w:val="nil"/>
            </w:tcBorders>
            <w:shd w:val="clear" w:color="000000" w:fill="E6E6E6"/>
            <w:noWrap/>
            <w:vAlign w:val="center"/>
            <w:hideMark/>
          </w:tcPr>
          <w:p w14:paraId="76C15C57" w14:textId="4BFC0BF4"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410 </w:t>
            </w:r>
          </w:p>
        </w:tc>
        <w:tc>
          <w:tcPr>
            <w:tcW w:w="901" w:type="dxa"/>
            <w:tcBorders>
              <w:top w:val="nil"/>
              <w:left w:val="nil"/>
              <w:bottom w:val="nil"/>
              <w:right w:val="nil"/>
            </w:tcBorders>
            <w:shd w:val="clear" w:color="auto" w:fill="auto"/>
            <w:noWrap/>
            <w:vAlign w:val="center"/>
            <w:hideMark/>
          </w:tcPr>
          <w:p w14:paraId="76C15C58" w14:textId="43D5453A"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410 </w:t>
            </w:r>
          </w:p>
        </w:tc>
        <w:tc>
          <w:tcPr>
            <w:tcW w:w="901" w:type="dxa"/>
            <w:tcBorders>
              <w:top w:val="nil"/>
              <w:left w:val="nil"/>
              <w:bottom w:val="nil"/>
              <w:right w:val="nil"/>
            </w:tcBorders>
            <w:shd w:val="clear" w:color="auto" w:fill="auto"/>
            <w:noWrap/>
            <w:vAlign w:val="center"/>
            <w:hideMark/>
          </w:tcPr>
          <w:p w14:paraId="76C15C59" w14:textId="5533B334"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410 </w:t>
            </w:r>
          </w:p>
        </w:tc>
        <w:tc>
          <w:tcPr>
            <w:tcW w:w="901" w:type="dxa"/>
            <w:tcBorders>
              <w:top w:val="nil"/>
              <w:left w:val="nil"/>
              <w:bottom w:val="nil"/>
              <w:right w:val="nil"/>
            </w:tcBorders>
            <w:shd w:val="clear" w:color="auto" w:fill="auto"/>
            <w:noWrap/>
            <w:vAlign w:val="center"/>
            <w:hideMark/>
          </w:tcPr>
          <w:p w14:paraId="76C15C5A" w14:textId="22DB32C9"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410 </w:t>
            </w:r>
          </w:p>
        </w:tc>
      </w:tr>
      <w:tr w:rsidR="00EA7E9B" w:rsidRPr="00C52D9D" w14:paraId="76C15C62" w14:textId="77777777" w:rsidTr="00EA7E9B">
        <w:trPr>
          <w:trHeight w:val="225"/>
        </w:trPr>
        <w:tc>
          <w:tcPr>
            <w:tcW w:w="3160" w:type="dxa"/>
            <w:tcBorders>
              <w:top w:val="nil"/>
              <w:left w:val="nil"/>
              <w:bottom w:val="nil"/>
              <w:right w:val="nil"/>
            </w:tcBorders>
            <w:shd w:val="clear" w:color="auto" w:fill="auto"/>
            <w:noWrap/>
            <w:vAlign w:val="center"/>
            <w:hideMark/>
          </w:tcPr>
          <w:p w14:paraId="76C15C5C"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Total own-source revenue</w:t>
            </w:r>
          </w:p>
        </w:tc>
        <w:tc>
          <w:tcPr>
            <w:tcW w:w="928" w:type="dxa"/>
            <w:tcBorders>
              <w:top w:val="single" w:sz="4" w:space="0" w:color="auto"/>
              <w:left w:val="nil"/>
              <w:bottom w:val="single" w:sz="4" w:space="0" w:color="auto"/>
              <w:right w:val="nil"/>
            </w:tcBorders>
            <w:shd w:val="clear" w:color="auto" w:fill="auto"/>
            <w:noWrap/>
            <w:vAlign w:val="center"/>
            <w:hideMark/>
          </w:tcPr>
          <w:p w14:paraId="76C15C5D" w14:textId="5634766B"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53,970 </w:t>
            </w:r>
          </w:p>
        </w:tc>
        <w:tc>
          <w:tcPr>
            <w:tcW w:w="901" w:type="dxa"/>
            <w:tcBorders>
              <w:top w:val="single" w:sz="4" w:space="0" w:color="auto"/>
              <w:left w:val="nil"/>
              <w:bottom w:val="single" w:sz="4" w:space="0" w:color="auto"/>
              <w:right w:val="nil"/>
            </w:tcBorders>
            <w:shd w:val="clear" w:color="000000" w:fill="E6E6E6"/>
            <w:noWrap/>
            <w:vAlign w:val="center"/>
            <w:hideMark/>
          </w:tcPr>
          <w:p w14:paraId="76C15C5E" w14:textId="33AEAA36"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54,244 </w:t>
            </w:r>
          </w:p>
        </w:tc>
        <w:tc>
          <w:tcPr>
            <w:tcW w:w="901" w:type="dxa"/>
            <w:tcBorders>
              <w:top w:val="single" w:sz="4" w:space="0" w:color="auto"/>
              <w:left w:val="nil"/>
              <w:bottom w:val="single" w:sz="4" w:space="0" w:color="auto"/>
              <w:right w:val="nil"/>
            </w:tcBorders>
            <w:shd w:val="clear" w:color="auto" w:fill="auto"/>
            <w:noWrap/>
            <w:vAlign w:val="center"/>
            <w:hideMark/>
          </w:tcPr>
          <w:p w14:paraId="76C15C5F" w14:textId="69791471"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54,242 </w:t>
            </w:r>
          </w:p>
        </w:tc>
        <w:tc>
          <w:tcPr>
            <w:tcW w:w="901" w:type="dxa"/>
            <w:tcBorders>
              <w:top w:val="single" w:sz="4" w:space="0" w:color="auto"/>
              <w:left w:val="nil"/>
              <w:bottom w:val="single" w:sz="4" w:space="0" w:color="auto"/>
              <w:right w:val="nil"/>
            </w:tcBorders>
            <w:shd w:val="clear" w:color="auto" w:fill="auto"/>
            <w:noWrap/>
            <w:vAlign w:val="center"/>
            <w:hideMark/>
          </w:tcPr>
          <w:p w14:paraId="76C15C60" w14:textId="063C76AD"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54,242 </w:t>
            </w:r>
          </w:p>
        </w:tc>
        <w:tc>
          <w:tcPr>
            <w:tcW w:w="901" w:type="dxa"/>
            <w:tcBorders>
              <w:top w:val="single" w:sz="4" w:space="0" w:color="auto"/>
              <w:left w:val="nil"/>
              <w:bottom w:val="single" w:sz="4" w:space="0" w:color="auto"/>
              <w:right w:val="nil"/>
            </w:tcBorders>
            <w:shd w:val="clear" w:color="auto" w:fill="auto"/>
            <w:noWrap/>
            <w:vAlign w:val="center"/>
            <w:hideMark/>
          </w:tcPr>
          <w:p w14:paraId="76C15C61" w14:textId="48411343"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54,242 </w:t>
            </w:r>
          </w:p>
        </w:tc>
      </w:tr>
      <w:tr w:rsidR="00EA7E9B" w:rsidRPr="00C52D9D" w14:paraId="76C15C69" w14:textId="77777777" w:rsidTr="00EA7E9B">
        <w:trPr>
          <w:trHeight w:val="225"/>
        </w:trPr>
        <w:tc>
          <w:tcPr>
            <w:tcW w:w="3160" w:type="dxa"/>
            <w:tcBorders>
              <w:top w:val="nil"/>
              <w:left w:val="nil"/>
              <w:bottom w:val="nil"/>
              <w:right w:val="nil"/>
            </w:tcBorders>
            <w:shd w:val="clear" w:color="auto" w:fill="auto"/>
            <w:noWrap/>
            <w:vAlign w:val="center"/>
            <w:hideMark/>
          </w:tcPr>
          <w:p w14:paraId="76C15C63"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Gains</w:t>
            </w:r>
          </w:p>
        </w:tc>
        <w:tc>
          <w:tcPr>
            <w:tcW w:w="928" w:type="dxa"/>
            <w:tcBorders>
              <w:top w:val="nil"/>
              <w:left w:val="nil"/>
              <w:bottom w:val="nil"/>
              <w:right w:val="nil"/>
            </w:tcBorders>
            <w:shd w:val="clear" w:color="auto" w:fill="auto"/>
            <w:noWrap/>
            <w:vAlign w:val="center"/>
            <w:hideMark/>
          </w:tcPr>
          <w:p w14:paraId="76C15C64" w14:textId="77777777" w:rsidR="00EA7E9B" w:rsidRPr="00C52D9D" w:rsidRDefault="00EA7E9B" w:rsidP="00EA7E9B">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000000" w:fill="E6E6E6"/>
            <w:noWrap/>
            <w:vAlign w:val="center"/>
            <w:hideMark/>
          </w:tcPr>
          <w:p w14:paraId="76C15C65" w14:textId="4AD45B76"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w:t>
            </w:r>
          </w:p>
        </w:tc>
        <w:tc>
          <w:tcPr>
            <w:tcW w:w="901" w:type="dxa"/>
            <w:tcBorders>
              <w:top w:val="nil"/>
              <w:left w:val="nil"/>
              <w:bottom w:val="nil"/>
              <w:right w:val="nil"/>
            </w:tcBorders>
            <w:shd w:val="clear" w:color="auto" w:fill="auto"/>
            <w:noWrap/>
            <w:vAlign w:val="center"/>
            <w:hideMark/>
          </w:tcPr>
          <w:p w14:paraId="76C15C66" w14:textId="77777777" w:rsidR="00EA7E9B" w:rsidRPr="00C52D9D" w:rsidRDefault="00EA7E9B" w:rsidP="00EA7E9B">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vAlign w:val="center"/>
            <w:hideMark/>
          </w:tcPr>
          <w:p w14:paraId="76C15C67" w14:textId="77777777" w:rsidR="00EA7E9B" w:rsidRPr="00C52D9D" w:rsidRDefault="00EA7E9B" w:rsidP="00EA7E9B">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C68" w14:textId="77777777" w:rsidR="00EA7E9B" w:rsidRPr="00C52D9D" w:rsidRDefault="00EA7E9B" w:rsidP="00EA7E9B">
            <w:pPr>
              <w:spacing w:after="0" w:line="240" w:lineRule="auto"/>
              <w:jc w:val="right"/>
              <w:rPr>
                <w:rFonts w:ascii="Times New Roman" w:hAnsi="Times New Roman"/>
              </w:rPr>
            </w:pPr>
          </w:p>
        </w:tc>
      </w:tr>
      <w:tr w:rsidR="00EA7E9B" w:rsidRPr="00C52D9D" w14:paraId="76C15C70" w14:textId="77777777" w:rsidTr="00EA7E9B">
        <w:trPr>
          <w:trHeight w:val="66"/>
        </w:trPr>
        <w:tc>
          <w:tcPr>
            <w:tcW w:w="3160" w:type="dxa"/>
            <w:tcBorders>
              <w:top w:val="nil"/>
              <w:left w:val="nil"/>
              <w:bottom w:val="nil"/>
              <w:right w:val="nil"/>
            </w:tcBorders>
            <w:shd w:val="clear" w:color="auto" w:fill="auto"/>
            <w:noWrap/>
            <w:vAlign w:val="center"/>
            <w:hideMark/>
          </w:tcPr>
          <w:p w14:paraId="76C15C6A" w14:textId="77777777" w:rsidR="00EA7E9B" w:rsidRPr="00C52D9D" w:rsidRDefault="00EA7E9B" w:rsidP="00EA7E9B">
            <w:pPr>
              <w:spacing w:after="0" w:line="240" w:lineRule="auto"/>
              <w:ind w:left="316" w:hanging="142"/>
              <w:jc w:val="left"/>
              <w:rPr>
                <w:rFonts w:ascii="Arial" w:hAnsi="Arial" w:cs="Arial"/>
                <w:sz w:val="16"/>
                <w:szCs w:val="16"/>
              </w:rPr>
            </w:pPr>
            <w:r w:rsidRPr="00C52D9D">
              <w:rPr>
                <w:rFonts w:ascii="Arial" w:hAnsi="Arial" w:cs="Arial"/>
                <w:sz w:val="16"/>
                <w:szCs w:val="16"/>
              </w:rPr>
              <w:t>Other</w:t>
            </w:r>
          </w:p>
        </w:tc>
        <w:tc>
          <w:tcPr>
            <w:tcW w:w="928" w:type="dxa"/>
            <w:tcBorders>
              <w:top w:val="nil"/>
              <w:left w:val="nil"/>
              <w:bottom w:val="nil"/>
              <w:right w:val="nil"/>
            </w:tcBorders>
            <w:shd w:val="clear" w:color="auto" w:fill="auto"/>
            <w:noWrap/>
            <w:vAlign w:val="center"/>
            <w:hideMark/>
          </w:tcPr>
          <w:p w14:paraId="76C15C6B" w14:textId="6A9069F7"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 </w:t>
            </w:r>
          </w:p>
        </w:tc>
        <w:tc>
          <w:tcPr>
            <w:tcW w:w="901" w:type="dxa"/>
            <w:tcBorders>
              <w:top w:val="nil"/>
              <w:left w:val="nil"/>
              <w:bottom w:val="nil"/>
              <w:right w:val="nil"/>
            </w:tcBorders>
            <w:shd w:val="clear" w:color="000000" w:fill="E6E6E6"/>
            <w:noWrap/>
            <w:vAlign w:val="center"/>
            <w:hideMark/>
          </w:tcPr>
          <w:p w14:paraId="76C15C6C" w14:textId="08678DFE"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 </w:t>
            </w:r>
          </w:p>
        </w:tc>
        <w:tc>
          <w:tcPr>
            <w:tcW w:w="901" w:type="dxa"/>
            <w:tcBorders>
              <w:top w:val="nil"/>
              <w:left w:val="nil"/>
              <w:bottom w:val="nil"/>
              <w:right w:val="nil"/>
            </w:tcBorders>
            <w:shd w:val="clear" w:color="auto" w:fill="auto"/>
            <w:noWrap/>
            <w:vAlign w:val="center"/>
            <w:hideMark/>
          </w:tcPr>
          <w:p w14:paraId="76C15C6D" w14:textId="444F4ACB"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 </w:t>
            </w:r>
          </w:p>
        </w:tc>
        <w:tc>
          <w:tcPr>
            <w:tcW w:w="901" w:type="dxa"/>
            <w:tcBorders>
              <w:top w:val="nil"/>
              <w:left w:val="nil"/>
              <w:bottom w:val="nil"/>
              <w:right w:val="nil"/>
            </w:tcBorders>
            <w:shd w:val="clear" w:color="auto" w:fill="auto"/>
            <w:noWrap/>
            <w:vAlign w:val="center"/>
            <w:hideMark/>
          </w:tcPr>
          <w:p w14:paraId="76C15C6E" w14:textId="48A04FCB"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 </w:t>
            </w:r>
          </w:p>
        </w:tc>
        <w:tc>
          <w:tcPr>
            <w:tcW w:w="901" w:type="dxa"/>
            <w:tcBorders>
              <w:top w:val="nil"/>
              <w:left w:val="nil"/>
              <w:bottom w:val="nil"/>
              <w:right w:val="nil"/>
            </w:tcBorders>
            <w:shd w:val="clear" w:color="auto" w:fill="auto"/>
            <w:noWrap/>
            <w:vAlign w:val="center"/>
            <w:hideMark/>
          </w:tcPr>
          <w:p w14:paraId="76C15C6F" w14:textId="36840D17"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 </w:t>
            </w:r>
          </w:p>
        </w:tc>
      </w:tr>
      <w:tr w:rsidR="00EA7E9B" w:rsidRPr="00C52D9D" w14:paraId="76C15C77" w14:textId="77777777" w:rsidTr="00EA7E9B">
        <w:trPr>
          <w:trHeight w:val="225"/>
        </w:trPr>
        <w:tc>
          <w:tcPr>
            <w:tcW w:w="3160" w:type="dxa"/>
            <w:tcBorders>
              <w:top w:val="nil"/>
              <w:left w:val="nil"/>
              <w:bottom w:val="nil"/>
              <w:right w:val="nil"/>
            </w:tcBorders>
            <w:shd w:val="clear" w:color="auto" w:fill="auto"/>
            <w:noWrap/>
            <w:vAlign w:val="center"/>
            <w:hideMark/>
          </w:tcPr>
          <w:p w14:paraId="76C15C71"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Total gains</w:t>
            </w:r>
          </w:p>
        </w:tc>
        <w:tc>
          <w:tcPr>
            <w:tcW w:w="928" w:type="dxa"/>
            <w:tcBorders>
              <w:top w:val="single" w:sz="4" w:space="0" w:color="auto"/>
              <w:left w:val="nil"/>
              <w:bottom w:val="single" w:sz="4" w:space="0" w:color="auto"/>
              <w:right w:val="nil"/>
            </w:tcBorders>
            <w:shd w:val="clear" w:color="auto" w:fill="auto"/>
            <w:noWrap/>
            <w:vAlign w:val="center"/>
            <w:hideMark/>
          </w:tcPr>
          <w:p w14:paraId="76C15C72" w14:textId="561CA88A"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1" w:type="dxa"/>
            <w:tcBorders>
              <w:top w:val="single" w:sz="4" w:space="0" w:color="auto"/>
              <w:left w:val="nil"/>
              <w:bottom w:val="single" w:sz="4" w:space="0" w:color="auto"/>
              <w:right w:val="nil"/>
            </w:tcBorders>
            <w:shd w:val="clear" w:color="000000" w:fill="E6E6E6"/>
            <w:noWrap/>
            <w:vAlign w:val="center"/>
            <w:hideMark/>
          </w:tcPr>
          <w:p w14:paraId="76C15C73" w14:textId="0CC14E55"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1" w:type="dxa"/>
            <w:tcBorders>
              <w:top w:val="single" w:sz="4" w:space="0" w:color="auto"/>
              <w:left w:val="nil"/>
              <w:bottom w:val="single" w:sz="4" w:space="0" w:color="auto"/>
              <w:right w:val="nil"/>
            </w:tcBorders>
            <w:shd w:val="clear" w:color="auto" w:fill="auto"/>
            <w:noWrap/>
            <w:vAlign w:val="center"/>
            <w:hideMark/>
          </w:tcPr>
          <w:p w14:paraId="76C15C74" w14:textId="29A73C74"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1" w:type="dxa"/>
            <w:tcBorders>
              <w:top w:val="single" w:sz="4" w:space="0" w:color="auto"/>
              <w:left w:val="nil"/>
              <w:bottom w:val="single" w:sz="4" w:space="0" w:color="auto"/>
              <w:right w:val="nil"/>
            </w:tcBorders>
            <w:shd w:val="clear" w:color="auto" w:fill="auto"/>
            <w:noWrap/>
            <w:vAlign w:val="center"/>
            <w:hideMark/>
          </w:tcPr>
          <w:p w14:paraId="76C15C75" w14:textId="5CE9AF23"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1" w:type="dxa"/>
            <w:tcBorders>
              <w:top w:val="single" w:sz="4" w:space="0" w:color="auto"/>
              <w:left w:val="nil"/>
              <w:bottom w:val="single" w:sz="4" w:space="0" w:color="auto"/>
              <w:right w:val="nil"/>
            </w:tcBorders>
            <w:shd w:val="clear" w:color="auto" w:fill="auto"/>
            <w:noWrap/>
            <w:vAlign w:val="center"/>
            <w:hideMark/>
          </w:tcPr>
          <w:p w14:paraId="76C15C76" w14:textId="2C5C67F7"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r>
      <w:tr w:rsidR="00EA7E9B" w:rsidRPr="00C52D9D" w14:paraId="76C15C7E" w14:textId="77777777" w:rsidTr="00EA7E9B">
        <w:trPr>
          <w:trHeight w:val="225"/>
        </w:trPr>
        <w:tc>
          <w:tcPr>
            <w:tcW w:w="3160" w:type="dxa"/>
            <w:tcBorders>
              <w:top w:val="nil"/>
              <w:left w:val="nil"/>
              <w:bottom w:val="nil"/>
              <w:right w:val="nil"/>
            </w:tcBorders>
            <w:shd w:val="clear" w:color="auto" w:fill="auto"/>
            <w:noWrap/>
            <w:vAlign w:val="center"/>
            <w:hideMark/>
          </w:tcPr>
          <w:p w14:paraId="76C15C78"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Total own-source income</w:t>
            </w:r>
          </w:p>
        </w:tc>
        <w:tc>
          <w:tcPr>
            <w:tcW w:w="928" w:type="dxa"/>
            <w:tcBorders>
              <w:top w:val="nil"/>
              <w:left w:val="nil"/>
              <w:bottom w:val="single" w:sz="4" w:space="0" w:color="auto"/>
              <w:right w:val="nil"/>
            </w:tcBorders>
            <w:shd w:val="clear" w:color="auto" w:fill="auto"/>
            <w:noWrap/>
            <w:vAlign w:val="center"/>
            <w:hideMark/>
          </w:tcPr>
          <w:p w14:paraId="76C15C79" w14:textId="4580FEEC"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53,970 </w:t>
            </w:r>
          </w:p>
        </w:tc>
        <w:tc>
          <w:tcPr>
            <w:tcW w:w="901" w:type="dxa"/>
            <w:tcBorders>
              <w:top w:val="nil"/>
              <w:left w:val="nil"/>
              <w:bottom w:val="single" w:sz="4" w:space="0" w:color="auto"/>
              <w:right w:val="nil"/>
            </w:tcBorders>
            <w:shd w:val="clear" w:color="000000" w:fill="E6E6E6"/>
            <w:noWrap/>
            <w:vAlign w:val="center"/>
            <w:hideMark/>
          </w:tcPr>
          <w:p w14:paraId="76C15C7A" w14:textId="7405BD6A"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54,244 </w:t>
            </w:r>
          </w:p>
        </w:tc>
        <w:tc>
          <w:tcPr>
            <w:tcW w:w="901" w:type="dxa"/>
            <w:tcBorders>
              <w:top w:val="nil"/>
              <w:left w:val="nil"/>
              <w:bottom w:val="single" w:sz="4" w:space="0" w:color="auto"/>
              <w:right w:val="nil"/>
            </w:tcBorders>
            <w:shd w:val="clear" w:color="auto" w:fill="auto"/>
            <w:noWrap/>
            <w:vAlign w:val="center"/>
            <w:hideMark/>
          </w:tcPr>
          <w:p w14:paraId="76C15C7B" w14:textId="16EEDA63"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54,242 </w:t>
            </w:r>
          </w:p>
        </w:tc>
        <w:tc>
          <w:tcPr>
            <w:tcW w:w="901" w:type="dxa"/>
            <w:tcBorders>
              <w:top w:val="nil"/>
              <w:left w:val="nil"/>
              <w:bottom w:val="single" w:sz="4" w:space="0" w:color="auto"/>
              <w:right w:val="nil"/>
            </w:tcBorders>
            <w:shd w:val="clear" w:color="auto" w:fill="auto"/>
            <w:noWrap/>
            <w:vAlign w:val="center"/>
            <w:hideMark/>
          </w:tcPr>
          <w:p w14:paraId="76C15C7C" w14:textId="0BB5AFC8"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54,242 </w:t>
            </w:r>
          </w:p>
        </w:tc>
        <w:tc>
          <w:tcPr>
            <w:tcW w:w="901" w:type="dxa"/>
            <w:tcBorders>
              <w:top w:val="nil"/>
              <w:left w:val="nil"/>
              <w:bottom w:val="single" w:sz="4" w:space="0" w:color="auto"/>
              <w:right w:val="nil"/>
            </w:tcBorders>
            <w:shd w:val="clear" w:color="auto" w:fill="auto"/>
            <w:noWrap/>
            <w:vAlign w:val="center"/>
            <w:hideMark/>
          </w:tcPr>
          <w:p w14:paraId="76C15C7D" w14:textId="36918EE4"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54,242 </w:t>
            </w:r>
          </w:p>
        </w:tc>
      </w:tr>
      <w:tr w:rsidR="00EA7E9B" w:rsidRPr="00C52D9D" w14:paraId="76C15C85" w14:textId="77777777" w:rsidTr="00EA7E9B">
        <w:trPr>
          <w:trHeight w:val="204"/>
        </w:trPr>
        <w:tc>
          <w:tcPr>
            <w:tcW w:w="3160" w:type="dxa"/>
            <w:tcBorders>
              <w:top w:val="nil"/>
              <w:left w:val="nil"/>
              <w:bottom w:val="nil"/>
              <w:right w:val="nil"/>
            </w:tcBorders>
            <w:shd w:val="clear" w:color="auto" w:fill="auto"/>
            <w:vAlign w:val="center"/>
            <w:hideMark/>
          </w:tcPr>
          <w:p w14:paraId="76C15C7F"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Net (cost of)/contribution by services</w:t>
            </w:r>
          </w:p>
        </w:tc>
        <w:tc>
          <w:tcPr>
            <w:tcW w:w="928" w:type="dxa"/>
            <w:tcBorders>
              <w:top w:val="nil"/>
              <w:left w:val="nil"/>
              <w:bottom w:val="single" w:sz="4" w:space="0" w:color="auto"/>
              <w:right w:val="nil"/>
            </w:tcBorders>
            <w:shd w:val="clear" w:color="auto" w:fill="auto"/>
            <w:noWrap/>
            <w:vAlign w:val="center"/>
            <w:hideMark/>
          </w:tcPr>
          <w:p w14:paraId="76C15C80" w14:textId="35B50682"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(399,466)</w:t>
            </w:r>
          </w:p>
        </w:tc>
        <w:tc>
          <w:tcPr>
            <w:tcW w:w="901" w:type="dxa"/>
            <w:tcBorders>
              <w:top w:val="nil"/>
              <w:left w:val="nil"/>
              <w:bottom w:val="single" w:sz="4" w:space="0" w:color="auto"/>
              <w:right w:val="nil"/>
            </w:tcBorders>
            <w:shd w:val="clear" w:color="000000" w:fill="E6E6E6"/>
            <w:noWrap/>
            <w:vAlign w:val="center"/>
            <w:hideMark/>
          </w:tcPr>
          <w:p w14:paraId="76C15C81" w14:textId="0E6344AF"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(391,662)</w:t>
            </w:r>
          </w:p>
        </w:tc>
        <w:tc>
          <w:tcPr>
            <w:tcW w:w="901" w:type="dxa"/>
            <w:tcBorders>
              <w:top w:val="nil"/>
              <w:left w:val="nil"/>
              <w:bottom w:val="single" w:sz="4" w:space="0" w:color="auto"/>
              <w:right w:val="nil"/>
            </w:tcBorders>
            <w:shd w:val="clear" w:color="auto" w:fill="auto"/>
            <w:noWrap/>
            <w:vAlign w:val="center"/>
            <w:hideMark/>
          </w:tcPr>
          <w:p w14:paraId="76C15C82" w14:textId="13C11C27"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(358,936)</w:t>
            </w:r>
          </w:p>
        </w:tc>
        <w:tc>
          <w:tcPr>
            <w:tcW w:w="901" w:type="dxa"/>
            <w:tcBorders>
              <w:top w:val="nil"/>
              <w:left w:val="nil"/>
              <w:bottom w:val="single" w:sz="4" w:space="0" w:color="auto"/>
              <w:right w:val="nil"/>
            </w:tcBorders>
            <w:shd w:val="clear" w:color="auto" w:fill="auto"/>
            <w:noWrap/>
            <w:vAlign w:val="center"/>
            <w:hideMark/>
          </w:tcPr>
          <w:p w14:paraId="76C15C83" w14:textId="2A19C341"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(360,047)</w:t>
            </w:r>
          </w:p>
        </w:tc>
        <w:tc>
          <w:tcPr>
            <w:tcW w:w="901" w:type="dxa"/>
            <w:tcBorders>
              <w:top w:val="nil"/>
              <w:left w:val="nil"/>
              <w:bottom w:val="single" w:sz="4" w:space="0" w:color="auto"/>
              <w:right w:val="nil"/>
            </w:tcBorders>
            <w:shd w:val="clear" w:color="auto" w:fill="auto"/>
            <w:noWrap/>
            <w:vAlign w:val="center"/>
            <w:hideMark/>
          </w:tcPr>
          <w:p w14:paraId="76C15C84" w14:textId="584DDF18"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(345,519)</w:t>
            </w:r>
          </w:p>
        </w:tc>
      </w:tr>
      <w:tr w:rsidR="00EA7E9B" w:rsidRPr="00C52D9D" w14:paraId="76C15C8C" w14:textId="77777777" w:rsidTr="00EA7E9B">
        <w:trPr>
          <w:trHeight w:val="225"/>
        </w:trPr>
        <w:tc>
          <w:tcPr>
            <w:tcW w:w="3160" w:type="dxa"/>
            <w:tcBorders>
              <w:top w:val="nil"/>
              <w:left w:val="nil"/>
              <w:bottom w:val="nil"/>
              <w:right w:val="nil"/>
            </w:tcBorders>
            <w:shd w:val="clear" w:color="auto" w:fill="auto"/>
            <w:noWrap/>
            <w:vAlign w:val="center"/>
            <w:hideMark/>
          </w:tcPr>
          <w:p w14:paraId="76C15C86" w14:textId="77777777" w:rsidR="00EA7E9B" w:rsidRPr="00C52D9D" w:rsidRDefault="00EA7E9B" w:rsidP="00EA7E9B">
            <w:pPr>
              <w:spacing w:after="0" w:line="240" w:lineRule="auto"/>
              <w:ind w:left="316" w:hanging="142"/>
              <w:jc w:val="left"/>
              <w:rPr>
                <w:rFonts w:ascii="Arial" w:hAnsi="Arial" w:cs="Arial"/>
                <w:sz w:val="16"/>
                <w:szCs w:val="16"/>
              </w:rPr>
            </w:pPr>
            <w:r w:rsidRPr="00C52D9D">
              <w:rPr>
                <w:rFonts w:ascii="Arial" w:hAnsi="Arial" w:cs="Arial"/>
                <w:sz w:val="16"/>
                <w:szCs w:val="16"/>
              </w:rPr>
              <w:t>Revenue from Government</w:t>
            </w:r>
          </w:p>
        </w:tc>
        <w:tc>
          <w:tcPr>
            <w:tcW w:w="928" w:type="dxa"/>
            <w:tcBorders>
              <w:top w:val="nil"/>
              <w:left w:val="nil"/>
              <w:bottom w:val="single" w:sz="4" w:space="0" w:color="auto"/>
              <w:right w:val="nil"/>
            </w:tcBorders>
            <w:shd w:val="clear" w:color="auto" w:fill="auto"/>
            <w:noWrap/>
            <w:vAlign w:val="center"/>
            <w:hideMark/>
          </w:tcPr>
          <w:p w14:paraId="76C15C87" w14:textId="1638F054"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334,767 </w:t>
            </w:r>
          </w:p>
        </w:tc>
        <w:tc>
          <w:tcPr>
            <w:tcW w:w="901" w:type="dxa"/>
            <w:tcBorders>
              <w:top w:val="nil"/>
              <w:left w:val="nil"/>
              <w:bottom w:val="single" w:sz="4" w:space="0" w:color="auto"/>
              <w:right w:val="nil"/>
            </w:tcBorders>
            <w:shd w:val="clear" w:color="000000" w:fill="E6E6E6"/>
            <w:noWrap/>
            <w:vAlign w:val="center"/>
            <w:hideMark/>
          </w:tcPr>
          <w:p w14:paraId="76C15C88" w14:textId="42B7B8F1"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338,310 </w:t>
            </w:r>
          </w:p>
        </w:tc>
        <w:tc>
          <w:tcPr>
            <w:tcW w:w="901" w:type="dxa"/>
            <w:tcBorders>
              <w:top w:val="nil"/>
              <w:left w:val="nil"/>
              <w:bottom w:val="single" w:sz="4" w:space="0" w:color="auto"/>
              <w:right w:val="nil"/>
            </w:tcBorders>
            <w:shd w:val="clear" w:color="auto" w:fill="auto"/>
            <w:noWrap/>
            <w:vAlign w:val="center"/>
            <w:hideMark/>
          </w:tcPr>
          <w:p w14:paraId="76C15C89" w14:textId="0E08BC9B"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326,471 </w:t>
            </w:r>
          </w:p>
        </w:tc>
        <w:tc>
          <w:tcPr>
            <w:tcW w:w="901" w:type="dxa"/>
            <w:tcBorders>
              <w:top w:val="nil"/>
              <w:left w:val="nil"/>
              <w:bottom w:val="single" w:sz="4" w:space="0" w:color="auto"/>
              <w:right w:val="nil"/>
            </w:tcBorders>
            <w:shd w:val="clear" w:color="auto" w:fill="auto"/>
            <w:noWrap/>
            <w:vAlign w:val="center"/>
            <w:hideMark/>
          </w:tcPr>
          <w:p w14:paraId="76C15C8A" w14:textId="09FC0F73"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324,778 </w:t>
            </w:r>
          </w:p>
        </w:tc>
        <w:tc>
          <w:tcPr>
            <w:tcW w:w="901" w:type="dxa"/>
            <w:tcBorders>
              <w:top w:val="nil"/>
              <w:left w:val="nil"/>
              <w:bottom w:val="single" w:sz="4" w:space="0" w:color="auto"/>
              <w:right w:val="nil"/>
            </w:tcBorders>
            <w:shd w:val="clear" w:color="auto" w:fill="auto"/>
            <w:noWrap/>
            <w:vAlign w:val="center"/>
            <w:hideMark/>
          </w:tcPr>
          <w:p w14:paraId="76C15C8B" w14:textId="085C55C8"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310,837 </w:t>
            </w:r>
          </w:p>
        </w:tc>
      </w:tr>
      <w:tr w:rsidR="00EA7E9B" w:rsidRPr="00C52D9D" w14:paraId="76C15C93" w14:textId="77777777" w:rsidTr="00EA7E9B">
        <w:trPr>
          <w:trHeight w:val="197"/>
        </w:trPr>
        <w:tc>
          <w:tcPr>
            <w:tcW w:w="3160" w:type="dxa"/>
            <w:tcBorders>
              <w:top w:val="nil"/>
              <w:left w:val="nil"/>
              <w:bottom w:val="nil"/>
              <w:right w:val="nil"/>
            </w:tcBorders>
            <w:shd w:val="clear" w:color="auto" w:fill="auto"/>
            <w:vAlign w:val="center"/>
            <w:hideMark/>
          </w:tcPr>
          <w:p w14:paraId="76C15C8D" w14:textId="77777777" w:rsidR="00EA7E9B" w:rsidRPr="008E657C" w:rsidRDefault="00EA7E9B" w:rsidP="00EA7E9B">
            <w:pPr>
              <w:spacing w:after="0" w:line="240" w:lineRule="auto"/>
              <w:ind w:left="175" w:hanging="175"/>
              <w:jc w:val="left"/>
              <w:rPr>
                <w:rFonts w:ascii="Arial" w:hAnsi="Arial" w:cs="Arial"/>
                <w:b/>
                <w:bCs/>
                <w:color w:val="000000"/>
                <w:sz w:val="16"/>
                <w:szCs w:val="16"/>
              </w:rPr>
            </w:pPr>
            <w:r w:rsidRPr="008E657C">
              <w:rPr>
                <w:rFonts w:ascii="Arial" w:hAnsi="Arial" w:cs="Arial"/>
                <w:b/>
                <w:bCs/>
                <w:color w:val="000000"/>
                <w:sz w:val="16"/>
                <w:szCs w:val="16"/>
              </w:rPr>
              <w:t>Surplus/(deficit) attributable to the Australian Government</w:t>
            </w:r>
          </w:p>
        </w:tc>
        <w:tc>
          <w:tcPr>
            <w:tcW w:w="928" w:type="dxa"/>
            <w:tcBorders>
              <w:top w:val="nil"/>
              <w:left w:val="nil"/>
              <w:bottom w:val="single" w:sz="4" w:space="0" w:color="auto"/>
              <w:right w:val="nil"/>
            </w:tcBorders>
            <w:shd w:val="clear" w:color="auto" w:fill="auto"/>
            <w:noWrap/>
            <w:vAlign w:val="center"/>
            <w:hideMark/>
          </w:tcPr>
          <w:p w14:paraId="76C15C8E" w14:textId="7732FDBF"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(64,699)</w:t>
            </w:r>
          </w:p>
        </w:tc>
        <w:tc>
          <w:tcPr>
            <w:tcW w:w="901" w:type="dxa"/>
            <w:tcBorders>
              <w:top w:val="nil"/>
              <w:left w:val="nil"/>
              <w:bottom w:val="single" w:sz="4" w:space="0" w:color="auto"/>
              <w:right w:val="nil"/>
            </w:tcBorders>
            <w:shd w:val="clear" w:color="000000" w:fill="E6E6E6"/>
            <w:noWrap/>
            <w:vAlign w:val="center"/>
            <w:hideMark/>
          </w:tcPr>
          <w:p w14:paraId="76C15C8F" w14:textId="24A286B5"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(53,352)</w:t>
            </w:r>
          </w:p>
        </w:tc>
        <w:tc>
          <w:tcPr>
            <w:tcW w:w="901" w:type="dxa"/>
            <w:tcBorders>
              <w:top w:val="nil"/>
              <w:left w:val="nil"/>
              <w:bottom w:val="single" w:sz="4" w:space="0" w:color="auto"/>
              <w:right w:val="nil"/>
            </w:tcBorders>
            <w:shd w:val="clear" w:color="auto" w:fill="auto"/>
            <w:noWrap/>
            <w:vAlign w:val="center"/>
            <w:hideMark/>
          </w:tcPr>
          <w:p w14:paraId="76C15C90" w14:textId="1E626F59"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(32,465)</w:t>
            </w:r>
          </w:p>
        </w:tc>
        <w:tc>
          <w:tcPr>
            <w:tcW w:w="901" w:type="dxa"/>
            <w:tcBorders>
              <w:top w:val="nil"/>
              <w:left w:val="nil"/>
              <w:bottom w:val="single" w:sz="4" w:space="0" w:color="auto"/>
              <w:right w:val="nil"/>
            </w:tcBorders>
            <w:shd w:val="clear" w:color="auto" w:fill="auto"/>
            <w:noWrap/>
            <w:vAlign w:val="center"/>
            <w:hideMark/>
          </w:tcPr>
          <w:p w14:paraId="76C15C91" w14:textId="29ABFD71"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(35,269)</w:t>
            </w:r>
          </w:p>
        </w:tc>
        <w:tc>
          <w:tcPr>
            <w:tcW w:w="901" w:type="dxa"/>
            <w:tcBorders>
              <w:top w:val="nil"/>
              <w:left w:val="nil"/>
              <w:bottom w:val="single" w:sz="4" w:space="0" w:color="auto"/>
              <w:right w:val="nil"/>
            </w:tcBorders>
            <w:shd w:val="clear" w:color="auto" w:fill="auto"/>
            <w:noWrap/>
            <w:vAlign w:val="center"/>
            <w:hideMark/>
          </w:tcPr>
          <w:p w14:paraId="76C15C92" w14:textId="5280EC29"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(34,682)</w:t>
            </w:r>
          </w:p>
        </w:tc>
      </w:tr>
      <w:tr w:rsidR="00EA7E9B" w:rsidRPr="00C52D9D" w14:paraId="76C15C9A" w14:textId="77777777" w:rsidTr="00EA7E9B">
        <w:trPr>
          <w:trHeight w:val="225"/>
        </w:trPr>
        <w:tc>
          <w:tcPr>
            <w:tcW w:w="3160" w:type="dxa"/>
            <w:tcBorders>
              <w:top w:val="nil"/>
              <w:left w:val="nil"/>
              <w:bottom w:val="nil"/>
              <w:right w:val="nil"/>
            </w:tcBorders>
            <w:shd w:val="clear" w:color="auto" w:fill="auto"/>
            <w:noWrap/>
            <w:vAlign w:val="center"/>
            <w:hideMark/>
          </w:tcPr>
          <w:p w14:paraId="76C15C94" w14:textId="77777777" w:rsidR="00EA7E9B" w:rsidRPr="008E657C" w:rsidRDefault="00EA7E9B" w:rsidP="00EA7E9B">
            <w:pPr>
              <w:spacing w:after="0" w:line="240" w:lineRule="auto"/>
              <w:jc w:val="left"/>
              <w:rPr>
                <w:rFonts w:ascii="Arial" w:hAnsi="Arial" w:cs="Arial"/>
                <w:b/>
                <w:bCs/>
                <w:color w:val="000000"/>
                <w:sz w:val="16"/>
                <w:szCs w:val="16"/>
              </w:rPr>
            </w:pPr>
            <w:r w:rsidRPr="008E657C">
              <w:rPr>
                <w:rFonts w:ascii="Arial" w:hAnsi="Arial" w:cs="Arial"/>
                <w:b/>
                <w:bCs/>
                <w:color w:val="000000"/>
                <w:sz w:val="16"/>
                <w:szCs w:val="16"/>
              </w:rPr>
              <w:t>OTHER COMPREHENSIVE INCOME</w:t>
            </w:r>
          </w:p>
        </w:tc>
        <w:tc>
          <w:tcPr>
            <w:tcW w:w="928" w:type="dxa"/>
            <w:tcBorders>
              <w:top w:val="nil"/>
              <w:left w:val="nil"/>
              <w:bottom w:val="nil"/>
              <w:right w:val="nil"/>
            </w:tcBorders>
            <w:shd w:val="clear" w:color="auto" w:fill="auto"/>
            <w:noWrap/>
            <w:vAlign w:val="center"/>
            <w:hideMark/>
          </w:tcPr>
          <w:p w14:paraId="76C15C95" w14:textId="77777777" w:rsidR="00EA7E9B" w:rsidRPr="00C52D9D" w:rsidRDefault="00EA7E9B" w:rsidP="00EA7E9B">
            <w:pPr>
              <w:spacing w:after="0" w:line="240" w:lineRule="auto"/>
              <w:jc w:val="right"/>
              <w:rPr>
                <w:rFonts w:ascii="Arial" w:hAnsi="Arial" w:cs="Arial"/>
                <w:sz w:val="16"/>
                <w:szCs w:val="16"/>
              </w:rPr>
            </w:pPr>
          </w:p>
        </w:tc>
        <w:tc>
          <w:tcPr>
            <w:tcW w:w="901" w:type="dxa"/>
            <w:tcBorders>
              <w:top w:val="nil"/>
              <w:left w:val="nil"/>
              <w:bottom w:val="nil"/>
              <w:right w:val="nil"/>
            </w:tcBorders>
            <w:shd w:val="clear" w:color="000000" w:fill="E6E6E6"/>
            <w:noWrap/>
            <w:vAlign w:val="center"/>
            <w:hideMark/>
          </w:tcPr>
          <w:p w14:paraId="76C15C96" w14:textId="4AF0DEB6"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w:t>
            </w:r>
          </w:p>
        </w:tc>
        <w:tc>
          <w:tcPr>
            <w:tcW w:w="901" w:type="dxa"/>
            <w:tcBorders>
              <w:top w:val="nil"/>
              <w:left w:val="nil"/>
              <w:bottom w:val="nil"/>
              <w:right w:val="nil"/>
            </w:tcBorders>
            <w:shd w:val="clear" w:color="auto" w:fill="auto"/>
            <w:noWrap/>
            <w:vAlign w:val="center"/>
            <w:hideMark/>
          </w:tcPr>
          <w:p w14:paraId="76C15C97" w14:textId="77777777" w:rsidR="00EA7E9B" w:rsidRPr="00C52D9D" w:rsidRDefault="00EA7E9B" w:rsidP="00EA7E9B">
            <w:pPr>
              <w:spacing w:after="0" w:line="240" w:lineRule="auto"/>
              <w:jc w:val="right"/>
              <w:rPr>
                <w:rFonts w:ascii="Arial" w:hAnsi="Arial" w:cs="Arial"/>
                <w:sz w:val="16"/>
                <w:szCs w:val="16"/>
              </w:rPr>
            </w:pPr>
          </w:p>
        </w:tc>
        <w:tc>
          <w:tcPr>
            <w:tcW w:w="901" w:type="dxa"/>
            <w:tcBorders>
              <w:top w:val="nil"/>
              <w:left w:val="nil"/>
              <w:bottom w:val="nil"/>
              <w:right w:val="nil"/>
            </w:tcBorders>
            <w:shd w:val="clear" w:color="auto" w:fill="auto"/>
            <w:noWrap/>
            <w:vAlign w:val="center"/>
            <w:hideMark/>
          </w:tcPr>
          <w:p w14:paraId="76C15C98" w14:textId="77777777" w:rsidR="00EA7E9B" w:rsidRPr="00C52D9D" w:rsidRDefault="00EA7E9B" w:rsidP="00EA7E9B">
            <w:pPr>
              <w:spacing w:after="0" w:line="240" w:lineRule="auto"/>
              <w:jc w:val="right"/>
              <w:rPr>
                <w:rFonts w:ascii="Arial" w:hAnsi="Arial" w:cs="Arial"/>
                <w:sz w:val="16"/>
                <w:szCs w:val="16"/>
              </w:rPr>
            </w:pPr>
          </w:p>
        </w:tc>
        <w:tc>
          <w:tcPr>
            <w:tcW w:w="901" w:type="dxa"/>
            <w:tcBorders>
              <w:top w:val="nil"/>
              <w:left w:val="nil"/>
              <w:bottom w:val="nil"/>
              <w:right w:val="nil"/>
            </w:tcBorders>
            <w:shd w:val="clear" w:color="auto" w:fill="auto"/>
            <w:noWrap/>
            <w:vAlign w:val="center"/>
            <w:hideMark/>
          </w:tcPr>
          <w:p w14:paraId="76C15C99" w14:textId="77777777" w:rsidR="00EA7E9B" w:rsidRPr="00C52D9D" w:rsidRDefault="00EA7E9B" w:rsidP="00EA7E9B">
            <w:pPr>
              <w:spacing w:after="0" w:line="240" w:lineRule="auto"/>
              <w:jc w:val="right"/>
              <w:rPr>
                <w:rFonts w:ascii="Arial" w:hAnsi="Arial" w:cs="Arial"/>
                <w:sz w:val="16"/>
                <w:szCs w:val="16"/>
              </w:rPr>
            </w:pPr>
          </w:p>
        </w:tc>
      </w:tr>
      <w:tr w:rsidR="00EA7E9B" w:rsidRPr="00C52D9D" w14:paraId="76C15CA1" w14:textId="77777777" w:rsidTr="00EA7E9B">
        <w:trPr>
          <w:trHeight w:val="160"/>
        </w:trPr>
        <w:tc>
          <w:tcPr>
            <w:tcW w:w="3160" w:type="dxa"/>
            <w:tcBorders>
              <w:top w:val="nil"/>
              <w:left w:val="nil"/>
              <w:bottom w:val="nil"/>
              <w:right w:val="nil"/>
            </w:tcBorders>
            <w:shd w:val="clear" w:color="auto" w:fill="auto"/>
            <w:noWrap/>
            <w:vAlign w:val="center"/>
            <w:hideMark/>
          </w:tcPr>
          <w:p w14:paraId="76C15C9B" w14:textId="77777777" w:rsidR="00EA7E9B" w:rsidRPr="00C52D9D" w:rsidRDefault="00EA7E9B" w:rsidP="00EA7E9B">
            <w:pPr>
              <w:spacing w:after="0" w:line="240" w:lineRule="auto"/>
              <w:ind w:left="316" w:hanging="142"/>
              <w:jc w:val="left"/>
              <w:rPr>
                <w:rFonts w:ascii="Arial" w:hAnsi="Arial" w:cs="Arial"/>
                <w:sz w:val="16"/>
                <w:szCs w:val="16"/>
              </w:rPr>
            </w:pPr>
            <w:r w:rsidRPr="00C52D9D">
              <w:rPr>
                <w:rFonts w:ascii="Arial" w:hAnsi="Arial" w:cs="Arial"/>
                <w:sz w:val="16"/>
                <w:szCs w:val="16"/>
              </w:rPr>
              <w:t>Changes in asset revaluation surplus</w:t>
            </w:r>
          </w:p>
        </w:tc>
        <w:tc>
          <w:tcPr>
            <w:tcW w:w="928" w:type="dxa"/>
            <w:tcBorders>
              <w:top w:val="nil"/>
              <w:left w:val="nil"/>
              <w:bottom w:val="single" w:sz="4" w:space="0" w:color="auto"/>
              <w:right w:val="nil"/>
            </w:tcBorders>
            <w:shd w:val="clear" w:color="auto" w:fill="auto"/>
            <w:noWrap/>
            <w:vAlign w:val="center"/>
            <w:hideMark/>
          </w:tcPr>
          <w:p w14:paraId="76C15C9C" w14:textId="3BBC0A28"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 </w:t>
            </w:r>
          </w:p>
        </w:tc>
        <w:tc>
          <w:tcPr>
            <w:tcW w:w="901" w:type="dxa"/>
            <w:tcBorders>
              <w:top w:val="nil"/>
              <w:left w:val="nil"/>
              <w:bottom w:val="single" w:sz="4" w:space="0" w:color="auto"/>
              <w:right w:val="nil"/>
            </w:tcBorders>
            <w:shd w:val="clear" w:color="000000" w:fill="E6E6E6"/>
            <w:noWrap/>
            <w:vAlign w:val="center"/>
            <w:hideMark/>
          </w:tcPr>
          <w:p w14:paraId="76C15C9D" w14:textId="6D9919B7"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 </w:t>
            </w:r>
          </w:p>
        </w:tc>
        <w:tc>
          <w:tcPr>
            <w:tcW w:w="901" w:type="dxa"/>
            <w:tcBorders>
              <w:top w:val="nil"/>
              <w:left w:val="nil"/>
              <w:bottom w:val="single" w:sz="4" w:space="0" w:color="auto"/>
              <w:right w:val="nil"/>
            </w:tcBorders>
            <w:shd w:val="clear" w:color="auto" w:fill="auto"/>
            <w:noWrap/>
            <w:vAlign w:val="center"/>
            <w:hideMark/>
          </w:tcPr>
          <w:p w14:paraId="76C15C9E" w14:textId="325481AC"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1" w:type="dxa"/>
            <w:tcBorders>
              <w:top w:val="nil"/>
              <w:left w:val="nil"/>
              <w:bottom w:val="single" w:sz="4" w:space="0" w:color="auto"/>
              <w:right w:val="nil"/>
            </w:tcBorders>
            <w:shd w:val="clear" w:color="auto" w:fill="auto"/>
            <w:noWrap/>
            <w:vAlign w:val="center"/>
            <w:hideMark/>
          </w:tcPr>
          <w:p w14:paraId="76C15C9F" w14:textId="56027E2A"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1" w:type="dxa"/>
            <w:tcBorders>
              <w:top w:val="nil"/>
              <w:left w:val="nil"/>
              <w:bottom w:val="single" w:sz="4" w:space="0" w:color="auto"/>
              <w:right w:val="nil"/>
            </w:tcBorders>
            <w:shd w:val="clear" w:color="auto" w:fill="auto"/>
            <w:noWrap/>
            <w:vAlign w:val="center"/>
            <w:hideMark/>
          </w:tcPr>
          <w:p w14:paraId="76C15CA0" w14:textId="2D270598"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r>
      <w:tr w:rsidR="00EA7E9B" w:rsidRPr="00C52D9D" w14:paraId="76C15CA8" w14:textId="77777777" w:rsidTr="00EA7E9B">
        <w:trPr>
          <w:trHeight w:val="225"/>
        </w:trPr>
        <w:tc>
          <w:tcPr>
            <w:tcW w:w="3160" w:type="dxa"/>
            <w:tcBorders>
              <w:top w:val="nil"/>
              <w:left w:val="nil"/>
              <w:bottom w:val="nil"/>
              <w:right w:val="nil"/>
            </w:tcBorders>
            <w:shd w:val="clear" w:color="auto" w:fill="auto"/>
            <w:noWrap/>
            <w:vAlign w:val="center"/>
            <w:hideMark/>
          </w:tcPr>
          <w:p w14:paraId="76C15CA2" w14:textId="77777777" w:rsidR="00EA7E9B" w:rsidRPr="008E657C" w:rsidRDefault="00EA7E9B" w:rsidP="00EA7E9B">
            <w:pPr>
              <w:spacing w:after="0" w:line="240" w:lineRule="auto"/>
              <w:ind w:left="175" w:hanging="175"/>
              <w:jc w:val="left"/>
              <w:rPr>
                <w:rFonts w:ascii="Arial" w:hAnsi="Arial" w:cs="Arial"/>
                <w:b/>
                <w:bCs/>
                <w:color w:val="000000"/>
                <w:sz w:val="16"/>
                <w:szCs w:val="16"/>
              </w:rPr>
            </w:pPr>
            <w:r w:rsidRPr="008E657C">
              <w:rPr>
                <w:rFonts w:ascii="Arial" w:hAnsi="Arial" w:cs="Arial"/>
                <w:b/>
                <w:bCs/>
                <w:color w:val="000000"/>
                <w:sz w:val="16"/>
                <w:szCs w:val="16"/>
              </w:rPr>
              <w:t xml:space="preserve">Total other comprehensive income </w:t>
            </w:r>
          </w:p>
        </w:tc>
        <w:tc>
          <w:tcPr>
            <w:tcW w:w="928" w:type="dxa"/>
            <w:tcBorders>
              <w:top w:val="nil"/>
              <w:left w:val="nil"/>
              <w:bottom w:val="single" w:sz="4" w:space="0" w:color="auto"/>
              <w:right w:val="nil"/>
            </w:tcBorders>
            <w:shd w:val="clear" w:color="auto" w:fill="auto"/>
            <w:noWrap/>
            <w:vAlign w:val="center"/>
            <w:hideMark/>
          </w:tcPr>
          <w:p w14:paraId="76C15CA3" w14:textId="3E0C7D31"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1" w:type="dxa"/>
            <w:tcBorders>
              <w:top w:val="nil"/>
              <w:left w:val="nil"/>
              <w:bottom w:val="single" w:sz="4" w:space="0" w:color="auto"/>
              <w:right w:val="nil"/>
            </w:tcBorders>
            <w:shd w:val="clear" w:color="000000" w:fill="E6E6E6"/>
            <w:noWrap/>
            <w:vAlign w:val="center"/>
            <w:hideMark/>
          </w:tcPr>
          <w:p w14:paraId="76C15CA4" w14:textId="22292AA7"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1" w:type="dxa"/>
            <w:tcBorders>
              <w:top w:val="nil"/>
              <w:left w:val="nil"/>
              <w:bottom w:val="single" w:sz="4" w:space="0" w:color="auto"/>
              <w:right w:val="nil"/>
            </w:tcBorders>
            <w:shd w:val="clear" w:color="auto" w:fill="auto"/>
            <w:noWrap/>
            <w:vAlign w:val="center"/>
            <w:hideMark/>
          </w:tcPr>
          <w:p w14:paraId="76C15CA5" w14:textId="1E4C70C7"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1" w:type="dxa"/>
            <w:tcBorders>
              <w:top w:val="nil"/>
              <w:left w:val="nil"/>
              <w:bottom w:val="single" w:sz="4" w:space="0" w:color="auto"/>
              <w:right w:val="nil"/>
            </w:tcBorders>
            <w:shd w:val="clear" w:color="auto" w:fill="auto"/>
            <w:noWrap/>
            <w:vAlign w:val="center"/>
            <w:hideMark/>
          </w:tcPr>
          <w:p w14:paraId="76C15CA6" w14:textId="13A6C5E1"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1" w:type="dxa"/>
            <w:tcBorders>
              <w:top w:val="nil"/>
              <w:left w:val="nil"/>
              <w:bottom w:val="single" w:sz="4" w:space="0" w:color="auto"/>
              <w:right w:val="nil"/>
            </w:tcBorders>
            <w:shd w:val="clear" w:color="auto" w:fill="auto"/>
            <w:noWrap/>
            <w:vAlign w:val="center"/>
            <w:hideMark/>
          </w:tcPr>
          <w:p w14:paraId="76C15CA7" w14:textId="65AEAD3D"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 xml:space="preserve">- </w:t>
            </w:r>
          </w:p>
        </w:tc>
      </w:tr>
      <w:tr w:rsidR="00EA7E9B" w:rsidRPr="00C52D9D" w14:paraId="76C15CAF" w14:textId="77777777" w:rsidTr="00EA7E9B">
        <w:trPr>
          <w:trHeight w:val="225"/>
        </w:trPr>
        <w:tc>
          <w:tcPr>
            <w:tcW w:w="3160" w:type="dxa"/>
            <w:tcBorders>
              <w:top w:val="nil"/>
              <w:left w:val="nil"/>
              <w:bottom w:val="nil"/>
              <w:right w:val="nil"/>
            </w:tcBorders>
            <w:shd w:val="clear" w:color="auto" w:fill="auto"/>
            <w:noWrap/>
            <w:vAlign w:val="center"/>
            <w:hideMark/>
          </w:tcPr>
          <w:p w14:paraId="76C15CA9" w14:textId="77777777" w:rsidR="00EA7E9B" w:rsidRPr="008E657C" w:rsidRDefault="00EA7E9B" w:rsidP="00EA7E9B">
            <w:pPr>
              <w:spacing w:after="0" w:line="240" w:lineRule="auto"/>
              <w:ind w:left="175" w:hanging="175"/>
              <w:jc w:val="left"/>
              <w:rPr>
                <w:rFonts w:ascii="Arial" w:hAnsi="Arial" w:cs="Arial"/>
                <w:b/>
                <w:bCs/>
                <w:color w:val="000000"/>
                <w:sz w:val="16"/>
                <w:szCs w:val="16"/>
              </w:rPr>
            </w:pPr>
            <w:r w:rsidRPr="008E657C">
              <w:rPr>
                <w:rFonts w:ascii="Arial" w:hAnsi="Arial" w:cs="Arial"/>
                <w:b/>
                <w:bCs/>
                <w:color w:val="000000"/>
                <w:sz w:val="16"/>
                <w:szCs w:val="16"/>
              </w:rPr>
              <w:t>Total comprehensive income/(loss)</w:t>
            </w:r>
          </w:p>
        </w:tc>
        <w:tc>
          <w:tcPr>
            <w:tcW w:w="928" w:type="dxa"/>
            <w:tcBorders>
              <w:top w:val="nil"/>
              <w:left w:val="nil"/>
              <w:bottom w:val="single" w:sz="4" w:space="0" w:color="auto"/>
              <w:right w:val="nil"/>
            </w:tcBorders>
            <w:shd w:val="clear" w:color="auto" w:fill="auto"/>
            <w:noWrap/>
            <w:vAlign w:val="center"/>
            <w:hideMark/>
          </w:tcPr>
          <w:p w14:paraId="76C15CAA" w14:textId="180C92F6"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(64,699)</w:t>
            </w:r>
          </w:p>
        </w:tc>
        <w:tc>
          <w:tcPr>
            <w:tcW w:w="901" w:type="dxa"/>
            <w:tcBorders>
              <w:top w:val="nil"/>
              <w:left w:val="nil"/>
              <w:bottom w:val="single" w:sz="4" w:space="0" w:color="auto"/>
              <w:right w:val="nil"/>
            </w:tcBorders>
            <w:shd w:val="clear" w:color="000000" w:fill="E6E6E6"/>
            <w:noWrap/>
            <w:vAlign w:val="center"/>
            <w:hideMark/>
          </w:tcPr>
          <w:p w14:paraId="76C15CAB" w14:textId="735EB24A"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(53,352)</w:t>
            </w:r>
          </w:p>
        </w:tc>
        <w:tc>
          <w:tcPr>
            <w:tcW w:w="901" w:type="dxa"/>
            <w:tcBorders>
              <w:top w:val="nil"/>
              <w:left w:val="nil"/>
              <w:bottom w:val="single" w:sz="4" w:space="0" w:color="auto"/>
              <w:right w:val="nil"/>
            </w:tcBorders>
            <w:shd w:val="clear" w:color="auto" w:fill="auto"/>
            <w:noWrap/>
            <w:vAlign w:val="center"/>
            <w:hideMark/>
          </w:tcPr>
          <w:p w14:paraId="76C15CAC" w14:textId="4EA2ECEB"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(32,465)</w:t>
            </w:r>
          </w:p>
        </w:tc>
        <w:tc>
          <w:tcPr>
            <w:tcW w:w="901" w:type="dxa"/>
            <w:tcBorders>
              <w:top w:val="nil"/>
              <w:left w:val="nil"/>
              <w:bottom w:val="single" w:sz="4" w:space="0" w:color="auto"/>
              <w:right w:val="nil"/>
            </w:tcBorders>
            <w:shd w:val="clear" w:color="auto" w:fill="auto"/>
            <w:noWrap/>
            <w:vAlign w:val="center"/>
            <w:hideMark/>
          </w:tcPr>
          <w:p w14:paraId="76C15CAD" w14:textId="375B0C3F"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(35,269)</w:t>
            </w:r>
          </w:p>
        </w:tc>
        <w:tc>
          <w:tcPr>
            <w:tcW w:w="901" w:type="dxa"/>
            <w:tcBorders>
              <w:top w:val="nil"/>
              <w:left w:val="nil"/>
              <w:bottom w:val="single" w:sz="4" w:space="0" w:color="auto"/>
              <w:right w:val="nil"/>
            </w:tcBorders>
            <w:shd w:val="clear" w:color="auto" w:fill="auto"/>
            <w:noWrap/>
            <w:vAlign w:val="center"/>
            <w:hideMark/>
          </w:tcPr>
          <w:p w14:paraId="76C15CAE" w14:textId="65144E0A"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(34,682)</w:t>
            </w:r>
          </w:p>
        </w:tc>
      </w:tr>
      <w:tr w:rsidR="00EA7E9B" w:rsidRPr="00C52D9D" w14:paraId="76C15CB6" w14:textId="77777777" w:rsidTr="00EA7E9B">
        <w:trPr>
          <w:trHeight w:val="443"/>
        </w:trPr>
        <w:tc>
          <w:tcPr>
            <w:tcW w:w="3160" w:type="dxa"/>
            <w:tcBorders>
              <w:top w:val="nil"/>
              <w:left w:val="nil"/>
              <w:bottom w:val="single" w:sz="4" w:space="0" w:color="auto"/>
              <w:right w:val="nil"/>
            </w:tcBorders>
            <w:shd w:val="clear" w:color="auto" w:fill="auto"/>
            <w:vAlign w:val="center"/>
            <w:hideMark/>
          </w:tcPr>
          <w:p w14:paraId="76C15CB0" w14:textId="77777777" w:rsidR="00EA7E9B" w:rsidRPr="008E657C" w:rsidRDefault="00EA7E9B" w:rsidP="00EA7E9B">
            <w:pPr>
              <w:spacing w:after="0" w:line="240" w:lineRule="auto"/>
              <w:ind w:left="175" w:hanging="175"/>
              <w:jc w:val="left"/>
              <w:rPr>
                <w:rFonts w:ascii="Arial" w:hAnsi="Arial" w:cs="Arial"/>
                <w:b/>
                <w:bCs/>
                <w:color w:val="000000"/>
                <w:sz w:val="16"/>
                <w:szCs w:val="16"/>
              </w:rPr>
            </w:pPr>
            <w:r w:rsidRPr="008E657C">
              <w:rPr>
                <w:rFonts w:ascii="Arial" w:hAnsi="Arial" w:cs="Arial"/>
                <w:b/>
                <w:bCs/>
                <w:color w:val="000000"/>
                <w:sz w:val="16"/>
                <w:szCs w:val="16"/>
              </w:rPr>
              <w:t>Total comprehensive income/(loss) attributable to the Australian Government</w:t>
            </w:r>
          </w:p>
        </w:tc>
        <w:tc>
          <w:tcPr>
            <w:tcW w:w="928" w:type="dxa"/>
            <w:tcBorders>
              <w:top w:val="nil"/>
              <w:left w:val="nil"/>
              <w:bottom w:val="single" w:sz="4" w:space="0" w:color="auto"/>
              <w:right w:val="nil"/>
            </w:tcBorders>
            <w:shd w:val="clear" w:color="auto" w:fill="auto"/>
            <w:noWrap/>
            <w:vAlign w:val="bottom"/>
            <w:hideMark/>
          </w:tcPr>
          <w:p w14:paraId="76C15CB1" w14:textId="211A7834"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(64,699)</w:t>
            </w:r>
          </w:p>
        </w:tc>
        <w:tc>
          <w:tcPr>
            <w:tcW w:w="901" w:type="dxa"/>
            <w:tcBorders>
              <w:top w:val="nil"/>
              <w:left w:val="nil"/>
              <w:bottom w:val="single" w:sz="4" w:space="0" w:color="auto"/>
              <w:right w:val="nil"/>
            </w:tcBorders>
            <w:shd w:val="clear" w:color="000000" w:fill="E6E6E6"/>
            <w:noWrap/>
            <w:vAlign w:val="bottom"/>
            <w:hideMark/>
          </w:tcPr>
          <w:p w14:paraId="76C15CB2" w14:textId="0F10A9C3"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(53,352)</w:t>
            </w:r>
          </w:p>
        </w:tc>
        <w:tc>
          <w:tcPr>
            <w:tcW w:w="901" w:type="dxa"/>
            <w:tcBorders>
              <w:top w:val="nil"/>
              <w:left w:val="nil"/>
              <w:bottom w:val="single" w:sz="4" w:space="0" w:color="auto"/>
              <w:right w:val="nil"/>
            </w:tcBorders>
            <w:shd w:val="clear" w:color="auto" w:fill="auto"/>
            <w:noWrap/>
            <w:vAlign w:val="bottom"/>
            <w:hideMark/>
          </w:tcPr>
          <w:p w14:paraId="76C15CB3" w14:textId="685B176F"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(32,465)</w:t>
            </w:r>
          </w:p>
        </w:tc>
        <w:tc>
          <w:tcPr>
            <w:tcW w:w="901" w:type="dxa"/>
            <w:tcBorders>
              <w:top w:val="nil"/>
              <w:left w:val="nil"/>
              <w:bottom w:val="single" w:sz="4" w:space="0" w:color="auto"/>
              <w:right w:val="nil"/>
            </w:tcBorders>
            <w:shd w:val="clear" w:color="auto" w:fill="auto"/>
            <w:noWrap/>
            <w:vAlign w:val="bottom"/>
            <w:hideMark/>
          </w:tcPr>
          <w:p w14:paraId="76C15CB4" w14:textId="31CA68BA"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(35,269)</w:t>
            </w:r>
          </w:p>
        </w:tc>
        <w:tc>
          <w:tcPr>
            <w:tcW w:w="901" w:type="dxa"/>
            <w:tcBorders>
              <w:top w:val="nil"/>
              <w:left w:val="nil"/>
              <w:bottom w:val="single" w:sz="4" w:space="0" w:color="auto"/>
              <w:right w:val="nil"/>
            </w:tcBorders>
            <w:shd w:val="clear" w:color="auto" w:fill="auto"/>
            <w:noWrap/>
            <w:vAlign w:val="bottom"/>
            <w:hideMark/>
          </w:tcPr>
          <w:p w14:paraId="76C15CB5" w14:textId="21CC996F"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(34,682)</w:t>
            </w:r>
          </w:p>
        </w:tc>
      </w:tr>
      <w:tr w:rsidR="008E657C" w:rsidRPr="00C52D9D" w14:paraId="76C15CBD" w14:textId="77777777" w:rsidTr="008E657C">
        <w:trPr>
          <w:trHeight w:val="209"/>
        </w:trPr>
        <w:tc>
          <w:tcPr>
            <w:tcW w:w="3160" w:type="dxa"/>
            <w:tcBorders>
              <w:top w:val="nil"/>
              <w:left w:val="nil"/>
              <w:bottom w:val="nil"/>
              <w:right w:val="nil"/>
            </w:tcBorders>
            <w:shd w:val="clear" w:color="auto" w:fill="auto"/>
            <w:vAlign w:val="bottom"/>
            <w:hideMark/>
          </w:tcPr>
          <w:p w14:paraId="76C15CB7" w14:textId="77777777" w:rsidR="008E657C" w:rsidRPr="00C52D9D" w:rsidRDefault="008E657C" w:rsidP="008E657C">
            <w:pPr>
              <w:spacing w:after="0" w:line="240" w:lineRule="auto"/>
              <w:rPr>
                <w:rFonts w:ascii="Arial" w:hAnsi="Arial" w:cs="Arial"/>
                <w:b/>
                <w:bCs/>
                <w:sz w:val="16"/>
                <w:szCs w:val="16"/>
              </w:rPr>
            </w:pPr>
          </w:p>
        </w:tc>
        <w:tc>
          <w:tcPr>
            <w:tcW w:w="928" w:type="dxa"/>
            <w:tcBorders>
              <w:top w:val="nil"/>
              <w:left w:val="nil"/>
              <w:bottom w:val="nil"/>
              <w:right w:val="nil"/>
            </w:tcBorders>
            <w:shd w:val="clear" w:color="auto" w:fill="auto"/>
            <w:noWrap/>
            <w:vAlign w:val="bottom"/>
            <w:hideMark/>
          </w:tcPr>
          <w:p w14:paraId="76C15CB8" w14:textId="77777777" w:rsidR="008E657C" w:rsidRPr="00C52D9D" w:rsidRDefault="008E657C" w:rsidP="008E657C">
            <w:pPr>
              <w:spacing w:after="0" w:line="240" w:lineRule="auto"/>
              <w:jc w:val="lef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5CB9" w14:textId="77777777" w:rsidR="008E657C" w:rsidRPr="00C52D9D" w:rsidRDefault="008E657C" w:rsidP="008E657C">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5CBA" w14:textId="77777777" w:rsidR="008E657C" w:rsidRPr="00C52D9D" w:rsidRDefault="008E657C" w:rsidP="008E657C">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5CBB" w14:textId="77777777" w:rsidR="008E657C" w:rsidRPr="00C52D9D" w:rsidRDefault="008E657C" w:rsidP="008E657C">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5CBC" w14:textId="77777777" w:rsidR="008E657C" w:rsidRPr="00C52D9D" w:rsidRDefault="008E657C" w:rsidP="008E657C">
            <w:pPr>
              <w:spacing w:after="0" w:line="240" w:lineRule="auto"/>
              <w:jc w:val="right"/>
              <w:rPr>
                <w:rFonts w:ascii="Times New Roman" w:hAnsi="Times New Roman"/>
              </w:rPr>
            </w:pPr>
          </w:p>
        </w:tc>
      </w:tr>
      <w:tr w:rsidR="008E657C" w:rsidRPr="00C52D9D" w14:paraId="76C15CC2" w14:textId="77777777" w:rsidTr="008E657C">
        <w:trPr>
          <w:trHeight w:val="66"/>
        </w:trPr>
        <w:tc>
          <w:tcPr>
            <w:tcW w:w="4989" w:type="dxa"/>
            <w:gridSpan w:val="3"/>
            <w:tcBorders>
              <w:top w:val="nil"/>
              <w:left w:val="nil"/>
              <w:bottom w:val="nil"/>
              <w:right w:val="nil"/>
            </w:tcBorders>
            <w:shd w:val="clear" w:color="auto" w:fill="auto"/>
            <w:noWrap/>
            <w:vAlign w:val="center"/>
            <w:hideMark/>
          </w:tcPr>
          <w:p w14:paraId="76C15CBE" w14:textId="77777777" w:rsidR="008E657C" w:rsidRPr="00C52D9D" w:rsidRDefault="008E657C" w:rsidP="008E657C">
            <w:pPr>
              <w:spacing w:after="0" w:line="240" w:lineRule="auto"/>
              <w:jc w:val="left"/>
              <w:rPr>
                <w:rFonts w:ascii="Arial" w:hAnsi="Arial" w:cs="Arial"/>
                <w:b/>
                <w:bCs/>
                <w:color w:val="000000"/>
                <w:sz w:val="16"/>
                <w:szCs w:val="16"/>
              </w:rPr>
            </w:pPr>
            <w:r w:rsidRPr="00C52D9D">
              <w:rPr>
                <w:rFonts w:ascii="Arial" w:hAnsi="Arial" w:cs="Arial"/>
                <w:b/>
                <w:bCs/>
                <w:color w:val="000000"/>
                <w:sz w:val="16"/>
                <w:szCs w:val="16"/>
              </w:rPr>
              <w:t>Note: Impact of net cash appropriation arrangements</w:t>
            </w:r>
          </w:p>
        </w:tc>
        <w:tc>
          <w:tcPr>
            <w:tcW w:w="901" w:type="dxa"/>
            <w:tcBorders>
              <w:top w:val="nil"/>
              <w:left w:val="nil"/>
              <w:bottom w:val="nil"/>
              <w:right w:val="nil"/>
            </w:tcBorders>
            <w:shd w:val="clear" w:color="auto" w:fill="auto"/>
            <w:noWrap/>
            <w:vAlign w:val="bottom"/>
            <w:hideMark/>
          </w:tcPr>
          <w:p w14:paraId="76C15CBF" w14:textId="77777777" w:rsidR="008E657C" w:rsidRPr="00C52D9D" w:rsidRDefault="008E657C" w:rsidP="008E657C">
            <w:pPr>
              <w:spacing w:after="0" w:line="240" w:lineRule="auto"/>
              <w:jc w:val="left"/>
              <w:rPr>
                <w:rFonts w:ascii="Arial" w:hAnsi="Arial" w:cs="Arial"/>
                <w:b/>
                <w:bCs/>
                <w:color w:val="000000"/>
                <w:sz w:val="16"/>
                <w:szCs w:val="16"/>
              </w:rPr>
            </w:pPr>
          </w:p>
        </w:tc>
        <w:tc>
          <w:tcPr>
            <w:tcW w:w="901" w:type="dxa"/>
            <w:tcBorders>
              <w:top w:val="nil"/>
              <w:left w:val="nil"/>
              <w:bottom w:val="nil"/>
              <w:right w:val="nil"/>
            </w:tcBorders>
            <w:shd w:val="clear" w:color="auto" w:fill="auto"/>
            <w:noWrap/>
            <w:vAlign w:val="bottom"/>
            <w:hideMark/>
          </w:tcPr>
          <w:p w14:paraId="76C15CC0" w14:textId="77777777" w:rsidR="008E657C" w:rsidRPr="00C52D9D" w:rsidRDefault="008E657C" w:rsidP="008E657C">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5CC1" w14:textId="77777777" w:rsidR="008E657C" w:rsidRPr="00C52D9D" w:rsidRDefault="008E657C" w:rsidP="008E657C">
            <w:pPr>
              <w:spacing w:after="0" w:line="240" w:lineRule="auto"/>
              <w:jc w:val="right"/>
              <w:rPr>
                <w:rFonts w:ascii="Times New Roman" w:hAnsi="Times New Roman"/>
              </w:rPr>
            </w:pPr>
          </w:p>
        </w:tc>
      </w:tr>
      <w:tr w:rsidR="008E657C" w:rsidRPr="00C52D9D" w14:paraId="76C15CC9" w14:textId="77777777" w:rsidTr="008E657C">
        <w:trPr>
          <w:trHeight w:val="173"/>
        </w:trPr>
        <w:tc>
          <w:tcPr>
            <w:tcW w:w="3160" w:type="dxa"/>
            <w:tcBorders>
              <w:top w:val="single" w:sz="4" w:space="0" w:color="auto"/>
              <w:left w:val="nil"/>
              <w:bottom w:val="nil"/>
              <w:right w:val="nil"/>
            </w:tcBorders>
            <w:shd w:val="clear" w:color="auto" w:fill="auto"/>
            <w:vAlign w:val="bottom"/>
            <w:hideMark/>
          </w:tcPr>
          <w:p w14:paraId="76C15CC3" w14:textId="77777777" w:rsidR="008E657C" w:rsidRPr="00C52D9D" w:rsidRDefault="008E657C" w:rsidP="008E657C">
            <w:pPr>
              <w:spacing w:after="0" w:line="240" w:lineRule="auto"/>
              <w:jc w:val="left"/>
              <w:rPr>
                <w:rFonts w:ascii="Arial" w:hAnsi="Arial" w:cs="Arial"/>
                <w:sz w:val="16"/>
                <w:szCs w:val="16"/>
              </w:rPr>
            </w:pPr>
            <w:r w:rsidRPr="00C52D9D">
              <w:rPr>
                <w:rFonts w:ascii="Arial" w:hAnsi="Arial" w:cs="Arial"/>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14:paraId="76C15CC4" w14:textId="77777777" w:rsidR="008E657C" w:rsidRPr="00C52D9D" w:rsidRDefault="008E657C" w:rsidP="008E657C">
            <w:pPr>
              <w:spacing w:after="0" w:line="240" w:lineRule="auto"/>
              <w:jc w:val="right"/>
              <w:rPr>
                <w:rFonts w:ascii="Arial" w:hAnsi="Arial" w:cs="Arial"/>
                <w:color w:val="000000"/>
                <w:sz w:val="16"/>
                <w:szCs w:val="16"/>
              </w:rPr>
            </w:pPr>
            <w:r>
              <w:rPr>
                <w:rFonts w:ascii="Arial" w:hAnsi="Arial" w:cs="Arial"/>
                <w:color w:val="000000"/>
                <w:sz w:val="16"/>
                <w:szCs w:val="16"/>
              </w:rPr>
              <w:t>2018-19</w:t>
            </w:r>
            <w:r>
              <w:rPr>
                <w:rFonts w:ascii="Arial" w:hAnsi="Arial" w:cs="Arial"/>
                <w:color w:val="000000"/>
                <w:sz w:val="16"/>
                <w:szCs w:val="16"/>
              </w:rPr>
              <w:br/>
              <w:t>$'000</w:t>
            </w:r>
          </w:p>
        </w:tc>
        <w:tc>
          <w:tcPr>
            <w:tcW w:w="901" w:type="dxa"/>
            <w:tcBorders>
              <w:top w:val="single" w:sz="4" w:space="0" w:color="auto"/>
              <w:left w:val="nil"/>
              <w:bottom w:val="single" w:sz="4" w:space="0" w:color="auto"/>
              <w:right w:val="nil"/>
            </w:tcBorders>
            <w:shd w:val="clear" w:color="000000" w:fill="E6E6E6"/>
            <w:vAlign w:val="center"/>
            <w:hideMark/>
          </w:tcPr>
          <w:p w14:paraId="76C15CC5" w14:textId="77777777" w:rsidR="008E657C" w:rsidRPr="00C52D9D" w:rsidRDefault="008E657C" w:rsidP="008E657C">
            <w:pPr>
              <w:spacing w:after="0" w:line="240" w:lineRule="auto"/>
              <w:jc w:val="right"/>
              <w:rPr>
                <w:rFonts w:ascii="Arial" w:hAnsi="Arial" w:cs="Arial"/>
                <w:color w:val="000000"/>
                <w:sz w:val="16"/>
                <w:szCs w:val="16"/>
              </w:rPr>
            </w:pPr>
            <w:r>
              <w:rPr>
                <w:rFonts w:ascii="Arial" w:hAnsi="Arial" w:cs="Arial"/>
                <w:color w:val="000000"/>
                <w:sz w:val="16"/>
                <w:szCs w:val="16"/>
              </w:rPr>
              <w:t>2019-20</w:t>
            </w:r>
            <w:r>
              <w:rPr>
                <w:rFonts w:ascii="Arial" w:hAnsi="Arial" w:cs="Arial"/>
                <w:color w:val="000000"/>
                <w:sz w:val="16"/>
                <w:szCs w:val="16"/>
              </w:rPr>
              <w:br/>
              <w:t>$'000</w:t>
            </w:r>
          </w:p>
        </w:tc>
        <w:tc>
          <w:tcPr>
            <w:tcW w:w="901" w:type="dxa"/>
            <w:tcBorders>
              <w:top w:val="single" w:sz="4" w:space="0" w:color="auto"/>
              <w:left w:val="nil"/>
              <w:bottom w:val="single" w:sz="4" w:space="0" w:color="auto"/>
              <w:right w:val="nil"/>
            </w:tcBorders>
            <w:shd w:val="clear" w:color="auto" w:fill="auto"/>
            <w:vAlign w:val="center"/>
            <w:hideMark/>
          </w:tcPr>
          <w:p w14:paraId="76C15CC6" w14:textId="77777777" w:rsidR="008E657C" w:rsidRPr="00C52D9D" w:rsidRDefault="008E657C" w:rsidP="008E657C">
            <w:pPr>
              <w:spacing w:after="0" w:line="240" w:lineRule="auto"/>
              <w:jc w:val="right"/>
              <w:rPr>
                <w:rFonts w:ascii="Arial" w:hAnsi="Arial" w:cs="Arial"/>
                <w:color w:val="000000"/>
                <w:sz w:val="16"/>
                <w:szCs w:val="16"/>
              </w:rPr>
            </w:pPr>
            <w:r>
              <w:rPr>
                <w:rFonts w:ascii="Arial" w:hAnsi="Arial" w:cs="Arial"/>
                <w:color w:val="000000"/>
                <w:sz w:val="16"/>
                <w:szCs w:val="16"/>
              </w:rPr>
              <w:t>2020-21</w:t>
            </w:r>
            <w:r>
              <w:rPr>
                <w:rFonts w:ascii="Arial" w:hAnsi="Arial" w:cs="Arial"/>
                <w:color w:val="000000"/>
                <w:sz w:val="16"/>
                <w:szCs w:val="16"/>
              </w:rPr>
              <w:br/>
              <w:t>$'000</w:t>
            </w:r>
          </w:p>
        </w:tc>
        <w:tc>
          <w:tcPr>
            <w:tcW w:w="901" w:type="dxa"/>
            <w:tcBorders>
              <w:top w:val="single" w:sz="4" w:space="0" w:color="auto"/>
              <w:left w:val="nil"/>
              <w:bottom w:val="single" w:sz="4" w:space="0" w:color="auto"/>
              <w:right w:val="nil"/>
            </w:tcBorders>
            <w:shd w:val="clear" w:color="auto" w:fill="auto"/>
            <w:vAlign w:val="center"/>
            <w:hideMark/>
          </w:tcPr>
          <w:p w14:paraId="76C15CC7" w14:textId="77777777" w:rsidR="008E657C" w:rsidRPr="00C52D9D" w:rsidRDefault="008E657C" w:rsidP="008E657C">
            <w:pPr>
              <w:spacing w:after="0" w:line="240" w:lineRule="auto"/>
              <w:jc w:val="right"/>
              <w:rPr>
                <w:rFonts w:ascii="Arial" w:hAnsi="Arial" w:cs="Arial"/>
                <w:color w:val="000000"/>
                <w:sz w:val="16"/>
                <w:szCs w:val="16"/>
              </w:rPr>
            </w:pPr>
            <w:r>
              <w:rPr>
                <w:rFonts w:ascii="Arial" w:hAnsi="Arial" w:cs="Arial"/>
                <w:color w:val="000000"/>
                <w:sz w:val="16"/>
                <w:szCs w:val="16"/>
              </w:rPr>
              <w:t>2021-22</w:t>
            </w:r>
            <w:r>
              <w:rPr>
                <w:rFonts w:ascii="Arial" w:hAnsi="Arial" w:cs="Arial"/>
                <w:color w:val="000000"/>
                <w:sz w:val="16"/>
                <w:szCs w:val="16"/>
              </w:rPr>
              <w:br/>
              <w:t>$'000</w:t>
            </w:r>
          </w:p>
        </w:tc>
        <w:tc>
          <w:tcPr>
            <w:tcW w:w="901" w:type="dxa"/>
            <w:tcBorders>
              <w:top w:val="single" w:sz="4" w:space="0" w:color="auto"/>
              <w:left w:val="nil"/>
              <w:bottom w:val="single" w:sz="4" w:space="0" w:color="auto"/>
              <w:right w:val="nil"/>
            </w:tcBorders>
            <w:shd w:val="clear" w:color="auto" w:fill="auto"/>
            <w:vAlign w:val="center"/>
            <w:hideMark/>
          </w:tcPr>
          <w:p w14:paraId="76C15CC8" w14:textId="77777777" w:rsidR="008E657C" w:rsidRPr="00C52D9D" w:rsidRDefault="008E657C" w:rsidP="008E657C">
            <w:pPr>
              <w:spacing w:after="0" w:line="240" w:lineRule="auto"/>
              <w:jc w:val="right"/>
              <w:rPr>
                <w:rFonts w:ascii="Arial" w:hAnsi="Arial" w:cs="Arial"/>
                <w:color w:val="000000"/>
                <w:sz w:val="16"/>
                <w:szCs w:val="16"/>
              </w:rPr>
            </w:pPr>
            <w:r>
              <w:rPr>
                <w:rFonts w:ascii="Arial" w:hAnsi="Arial" w:cs="Arial"/>
                <w:color w:val="000000"/>
                <w:sz w:val="16"/>
                <w:szCs w:val="16"/>
              </w:rPr>
              <w:t>2022-23</w:t>
            </w:r>
            <w:r>
              <w:rPr>
                <w:rFonts w:ascii="Arial" w:hAnsi="Arial" w:cs="Arial"/>
                <w:color w:val="000000"/>
                <w:sz w:val="16"/>
                <w:szCs w:val="16"/>
              </w:rPr>
              <w:br/>
              <w:t>$'000</w:t>
            </w:r>
          </w:p>
        </w:tc>
      </w:tr>
      <w:tr w:rsidR="00EA7E9B" w:rsidRPr="00C52D9D" w14:paraId="76C15CD0" w14:textId="77777777" w:rsidTr="008E657C">
        <w:trPr>
          <w:trHeight w:val="633"/>
        </w:trPr>
        <w:tc>
          <w:tcPr>
            <w:tcW w:w="3160" w:type="dxa"/>
            <w:tcBorders>
              <w:top w:val="nil"/>
              <w:left w:val="nil"/>
              <w:bottom w:val="nil"/>
              <w:right w:val="nil"/>
            </w:tcBorders>
            <w:shd w:val="clear" w:color="auto" w:fill="auto"/>
            <w:hideMark/>
          </w:tcPr>
          <w:p w14:paraId="76C15CCA" w14:textId="0ACFF689" w:rsidR="00EA7E9B" w:rsidRPr="00C52D9D" w:rsidRDefault="00EA7E9B" w:rsidP="00EA7E9B">
            <w:pPr>
              <w:spacing w:after="0" w:line="240" w:lineRule="auto"/>
              <w:ind w:left="175" w:hanging="175"/>
              <w:jc w:val="left"/>
              <w:rPr>
                <w:rFonts w:ascii="Arial" w:hAnsi="Arial" w:cs="Arial"/>
                <w:b/>
                <w:bCs/>
                <w:color w:val="000000"/>
                <w:sz w:val="16"/>
                <w:szCs w:val="16"/>
              </w:rPr>
            </w:pPr>
            <w:r w:rsidRPr="00C52D9D">
              <w:rPr>
                <w:rFonts w:ascii="Arial" w:hAnsi="Arial" w:cs="Arial"/>
                <w:b/>
                <w:bCs/>
                <w:color w:val="000000"/>
                <w:sz w:val="16"/>
                <w:szCs w:val="16"/>
              </w:rPr>
              <w:t>Total comprehensive income/(loss) excluding depreciation/amortisation exp</w:t>
            </w:r>
            <w:r>
              <w:rPr>
                <w:rFonts w:ascii="Arial" w:hAnsi="Arial" w:cs="Arial"/>
                <w:b/>
                <w:bCs/>
                <w:color w:val="000000"/>
                <w:sz w:val="16"/>
                <w:szCs w:val="16"/>
              </w:rPr>
              <w:t>enses previously funded through</w:t>
            </w:r>
            <w:r w:rsidRPr="00C52D9D">
              <w:rPr>
                <w:rFonts w:ascii="Arial" w:hAnsi="Arial" w:cs="Arial"/>
                <w:b/>
                <w:bCs/>
                <w:color w:val="000000"/>
                <w:sz w:val="16"/>
                <w:szCs w:val="16"/>
              </w:rPr>
              <w:t xml:space="preserve"> revenue appropriations</w:t>
            </w:r>
          </w:p>
        </w:tc>
        <w:tc>
          <w:tcPr>
            <w:tcW w:w="928" w:type="dxa"/>
            <w:tcBorders>
              <w:top w:val="nil"/>
              <w:left w:val="nil"/>
              <w:bottom w:val="nil"/>
              <w:right w:val="nil"/>
            </w:tcBorders>
            <w:shd w:val="clear" w:color="auto" w:fill="auto"/>
            <w:noWrap/>
            <w:vAlign w:val="center"/>
            <w:hideMark/>
          </w:tcPr>
          <w:p w14:paraId="76C15CCB" w14:textId="6418FAA8" w:rsidR="00EA7E9B" w:rsidRPr="00C52D9D" w:rsidRDefault="00EA7E9B" w:rsidP="00EA7E9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1" w:type="dxa"/>
            <w:tcBorders>
              <w:top w:val="nil"/>
              <w:left w:val="nil"/>
              <w:bottom w:val="nil"/>
              <w:right w:val="nil"/>
            </w:tcBorders>
            <w:shd w:val="clear" w:color="000000" w:fill="E6E6E6"/>
            <w:noWrap/>
            <w:vAlign w:val="center"/>
            <w:hideMark/>
          </w:tcPr>
          <w:p w14:paraId="76C15CCC" w14:textId="307196BD" w:rsidR="00EA7E9B" w:rsidRPr="00C52D9D" w:rsidRDefault="00EA7E9B" w:rsidP="00EA7E9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1" w:type="dxa"/>
            <w:tcBorders>
              <w:top w:val="nil"/>
              <w:left w:val="nil"/>
              <w:bottom w:val="nil"/>
              <w:right w:val="nil"/>
            </w:tcBorders>
            <w:shd w:val="clear" w:color="auto" w:fill="auto"/>
            <w:noWrap/>
            <w:vAlign w:val="center"/>
            <w:hideMark/>
          </w:tcPr>
          <w:p w14:paraId="76C15CCD" w14:textId="61DAC114" w:rsidR="00EA7E9B" w:rsidRPr="00C52D9D" w:rsidRDefault="00EA7E9B" w:rsidP="00EA7E9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1" w:type="dxa"/>
            <w:tcBorders>
              <w:top w:val="nil"/>
              <w:left w:val="nil"/>
              <w:bottom w:val="nil"/>
              <w:right w:val="nil"/>
            </w:tcBorders>
            <w:shd w:val="clear" w:color="auto" w:fill="auto"/>
            <w:noWrap/>
            <w:vAlign w:val="center"/>
            <w:hideMark/>
          </w:tcPr>
          <w:p w14:paraId="76C15CCE" w14:textId="2215AFA4" w:rsidR="00EA7E9B" w:rsidRPr="00C52D9D" w:rsidRDefault="00EA7E9B" w:rsidP="00EA7E9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1" w:type="dxa"/>
            <w:tcBorders>
              <w:top w:val="nil"/>
              <w:left w:val="nil"/>
              <w:bottom w:val="nil"/>
              <w:right w:val="nil"/>
            </w:tcBorders>
            <w:shd w:val="clear" w:color="auto" w:fill="auto"/>
            <w:noWrap/>
            <w:vAlign w:val="center"/>
            <w:hideMark/>
          </w:tcPr>
          <w:p w14:paraId="76C15CCF" w14:textId="59A756DD" w:rsidR="00EA7E9B" w:rsidRPr="00C52D9D" w:rsidRDefault="00EA7E9B" w:rsidP="00EA7E9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r w:rsidR="00EA7E9B" w:rsidRPr="00C52D9D" w14:paraId="76C15CD7" w14:textId="77777777" w:rsidTr="008E657C">
        <w:trPr>
          <w:trHeight w:val="399"/>
        </w:trPr>
        <w:tc>
          <w:tcPr>
            <w:tcW w:w="3160" w:type="dxa"/>
            <w:tcBorders>
              <w:top w:val="nil"/>
              <w:left w:val="nil"/>
              <w:bottom w:val="nil"/>
              <w:right w:val="nil"/>
            </w:tcBorders>
            <w:shd w:val="clear" w:color="auto" w:fill="auto"/>
            <w:hideMark/>
          </w:tcPr>
          <w:p w14:paraId="76C15CD1" w14:textId="77777777" w:rsidR="00EA7E9B" w:rsidRPr="008E657C" w:rsidRDefault="00EA7E9B" w:rsidP="00EA7E9B">
            <w:pPr>
              <w:spacing w:after="0" w:line="240" w:lineRule="auto"/>
              <w:ind w:left="316" w:hanging="142"/>
              <w:jc w:val="left"/>
              <w:rPr>
                <w:rFonts w:ascii="Arial" w:hAnsi="Arial" w:cs="Arial"/>
                <w:sz w:val="16"/>
                <w:szCs w:val="16"/>
              </w:rPr>
            </w:pPr>
            <w:r w:rsidRPr="008E657C">
              <w:rPr>
                <w:rFonts w:ascii="Arial" w:hAnsi="Arial" w:cs="Arial"/>
                <w:sz w:val="16"/>
                <w:szCs w:val="16"/>
              </w:rPr>
              <w:t>less depreciation/amortisation expenses previously funded through revenue appropriations (a)</w:t>
            </w:r>
          </w:p>
        </w:tc>
        <w:tc>
          <w:tcPr>
            <w:tcW w:w="928" w:type="dxa"/>
            <w:tcBorders>
              <w:top w:val="nil"/>
              <w:left w:val="nil"/>
              <w:bottom w:val="nil"/>
              <w:right w:val="nil"/>
            </w:tcBorders>
            <w:shd w:val="clear" w:color="auto" w:fill="auto"/>
            <w:noWrap/>
            <w:vAlign w:val="center"/>
            <w:hideMark/>
          </w:tcPr>
          <w:p w14:paraId="76C15CD2" w14:textId="69693948"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64,699 </w:t>
            </w:r>
          </w:p>
        </w:tc>
        <w:tc>
          <w:tcPr>
            <w:tcW w:w="901" w:type="dxa"/>
            <w:tcBorders>
              <w:top w:val="nil"/>
              <w:left w:val="nil"/>
              <w:bottom w:val="nil"/>
              <w:right w:val="nil"/>
            </w:tcBorders>
            <w:shd w:val="clear" w:color="000000" w:fill="E6E6E6"/>
            <w:noWrap/>
            <w:vAlign w:val="center"/>
            <w:hideMark/>
          </w:tcPr>
          <w:p w14:paraId="76C15CD3" w14:textId="72E9AF8D" w:rsidR="00EA7E9B" w:rsidRPr="00C52D9D" w:rsidRDefault="00EA7E9B" w:rsidP="00EA7E9B">
            <w:pPr>
              <w:spacing w:after="0" w:line="240" w:lineRule="auto"/>
              <w:jc w:val="right"/>
              <w:rPr>
                <w:rFonts w:ascii="Arial" w:hAnsi="Arial" w:cs="Arial"/>
                <w:color w:val="000000"/>
                <w:sz w:val="16"/>
                <w:szCs w:val="16"/>
              </w:rPr>
            </w:pPr>
            <w:r>
              <w:rPr>
                <w:rFonts w:ascii="Arial" w:hAnsi="Arial" w:cs="Arial"/>
                <w:color w:val="000000"/>
                <w:sz w:val="16"/>
                <w:szCs w:val="16"/>
              </w:rPr>
              <w:t xml:space="preserve">53,352 </w:t>
            </w:r>
          </w:p>
        </w:tc>
        <w:tc>
          <w:tcPr>
            <w:tcW w:w="901" w:type="dxa"/>
            <w:tcBorders>
              <w:top w:val="nil"/>
              <w:left w:val="nil"/>
              <w:bottom w:val="nil"/>
              <w:right w:val="nil"/>
            </w:tcBorders>
            <w:shd w:val="clear" w:color="auto" w:fill="auto"/>
            <w:noWrap/>
            <w:vAlign w:val="center"/>
            <w:hideMark/>
          </w:tcPr>
          <w:p w14:paraId="76C15CD4" w14:textId="55284D2C"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32,465 </w:t>
            </w:r>
          </w:p>
        </w:tc>
        <w:tc>
          <w:tcPr>
            <w:tcW w:w="901" w:type="dxa"/>
            <w:tcBorders>
              <w:top w:val="nil"/>
              <w:left w:val="nil"/>
              <w:bottom w:val="nil"/>
              <w:right w:val="nil"/>
            </w:tcBorders>
            <w:shd w:val="clear" w:color="auto" w:fill="auto"/>
            <w:noWrap/>
            <w:vAlign w:val="center"/>
            <w:hideMark/>
          </w:tcPr>
          <w:p w14:paraId="76C15CD5" w14:textId="66BBF896"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35,269 </w:t>
            </w:r>
          </w:p>
        </w:tc>
        <w:tc>
          <w:tcPr>
            <w:tcW w:w="901" w:type="dxa"/>
            <w:tcBorders>
              <w:top w:val="nil"/>
              <w:left w:val="nil"/>
              <w:bottom w:val="nil"/>
              <w:right w:val="nil"/>
            </w:tcBorders>
            <w:shd w:val="clear" w:color="auto" w:fill="auto"/>
            <w:noWrap/>
            <w:vAlign w:val="center"/>
            <w:hideMark/>
          </w:tcPr>
          <w:p w14:paraId="76C15CD6" w14:textId="30988213" w:rsidR="00EA7E9B" w:rsidRPr="00C52D9D" w:rsidRDefault="00EA7E9B" w:rsidP="00EA7E9B">
            <w:pPr>
              <w:spacing w:after="0" w:line="240" w:lineRule="auto"/>
              <w:jc w:val="right"/>
              <w:rPr>
                <w:rFonts w:ascii="Arial" w:hAnsi="Arial" w:cs="Arial"/>
                <w:sz w:val="16"/>
                <w:szCs w:val="16"/>
              </w:rPr>
            </w:pPr>
            <w:r>
              <w:rPr>
                <w:rFonts w:ascii="Arial" w:hAnsi="Arial" w:cs="Arial"/>
                <w:sz w:val="16"/>
                <w:szCs w:val="16"/>
              </w:rPr>
              <w:t xml:space="preserve">34,682 </w:t>
            </w:r>
          </w:p>
        </w:tc>
      </w:tr>
      <w:tr w:rsidR="00EA7E9B" w:rsidRPr="00C52D9D" w14:paraId="76C15CDE" w14:textId="77777777" w:rsidTr="008E657C">
        <w:trPr>
          <w:trHeight w:val="397"/>
        </w:trPr>
        <w:tc>
          <w:tcPr>
            <w:tcW w:w="3160" w:type="dxa"/>
            <w:tcBorders>
              <w:top w:val="nil"/>
              <w:left w:val="nil"/>
              <w:bottom w:val="single" w:sz="4" w:space="0" w:color="auto"/>
              <w:right w:val="nil"/>
            </w:tcBorders>
            <w:shd w:val="clear" w:color="auto" w:fill="auto"/>
            <w:vAlign w:val="center"/>
            <w:hideMark/>
          </w:tcPr>
          <w:p w14:paraId="76C15CD8" w14:textId="77777777" w:rsidR="00EA7E9B" w:rsidRPr="00C52D9D" w:rsidRDefault="00EA7E9B" w:rsidP="00EA7E9B">
            <w:pPr>
              <w:spacing w:after="0" w:line="240" w:lineRule="auto"/>
              <w:ind w:left="175" w:hanging="175"/>
              <w:jc w:val="left"/>
              <w:rPr>
                <w:rFonts w:ascii="Arial" w:hAnsi="Arial" w:cs="Arial"/>
                <w:b/>
                <w:bCs/>
                <w:color w:val="000000"/>
                <w:sz w:val="16"/>
                <w:szCs w:val="16"/>
              </w:rPr>
            </w:pPr>
            <w:r w:rsidRPr="00C52D9D">
              <w:rPr>
                <w:rFonts w:ascii="Arial" w:hAnsi="Arial" w:cs="Arial"/>
                <w:b/>
                <w:bCs/>
                <w:color w:val="000000"/>
                <w:sz w:val="16"/>
                <w:szCs w:val="16"/>
              </w:rPr>
              <w:t>Total comprehensive income/(loss) —as per the statement of comprehensive income</w:t>
            </w:r>
          </w:p>
        </w:tc>
        <w:tc>
          <w:tcPr>
            <w:tcW w:w="928" w:type="dxa"/>
            <w:tcBorders>
              <w:top w:val="single" w:sz="4" w:space="0" w:color="auto"/>
              <w:left w:val="nil"/>
              <w:bottom w:val="single" w:sz="4" w:space="0" w:color="auto"/>
              <w:right w:val="nil"/>
            </w:tcBorders>
            <w:shd w:val="clear" w:color="auto" w:fill="auto"/>
            <w:vAlign w:val="bottom"/>
            <w:hideMark/>
          </w:tcPr>
          <w:p w14:paraId="76C15CD9" w14:textId="7E5AD0B9"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(64,699)</w:t>
            </w:r>
          </w:p>
        </w:tc>
        <w:tc>
          <w:tcPr>
            <w:tcW w:w="901" w:type="dxa"/>
            <w:tcBorders>
              <w:top w:val="single" w:sz="4" w:space="0" w:color="auto"/>
              <w:left w:val="nil"/>
              <w:bottom w:val="single" w:sz="4" w:space="0" w:color="auto"/>
              <w:right w:val="nil"/>
            </w:tcBorders>
            <w:shd w:val="clear" w:color="000000" w:fill="E6E6E6"/>
            <w:vAlign w:val="bottom"/>
            <w:hideMark/>
          </w:tcPr>
          <w:p w14:paraId="76C15CDA" w14:textId="74A87969"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(53,352)</w:t>
            </w:r>
          </w:p>
        </w:tc>
        <w:tc>
          <w:tcPr>
            <w:tcW w:w="901" w:type="dxa"/>
            <w:tcBorders>
              <w:top w:val="single" w:sz="4" w:space="0" w:color="auto"/>
              <w:left w:val="nil"/>
              <w:bottom w:val="single" w:sz="4" w:space="0" w:color="auto"/>
              <w:right w:val="nil"/>
            </w:tcBorders>
            <w:shd w:val="clear" w:color="auto" w:fill="auto"/>
            <w:vAlign w:val="bottom"/>
            <w:hideMark/>
          </w:tcPr>
          <w:p w14:paraId="76C15CDB" w14:textId="76009841"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(32,465)</w:t>
            </w:r>
          </w:p>
        </w:tc>
        <w:tc>
          <w:tcPr>
            <w:tcW w:w="901" w:type="dxa"/>
            <w:tcBorders>
              <w:top w:val="single" w:sz="4" w:space="0" w:color="auto"/>
              <w:left w:val="nil"/>
              <w:bottom w:val="single" w:sz="4" w:space="0" w:color="auto"/>
              <w:right w:val="nil"/>
            </w:tcBorders>
            <w:shd w:val="clear" w:color="auto" w:fill="auto"/>
            <w:vAlign w:val="bottom"/>
            <w:hideMark/>
          </w:tcPr>
          <w:p w14:paraId="76C15CDC" w14:textId="4DAB4D06"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(35,269)</w:t>
            </w:r>
          </w:p>
        </w:tc>
        <w:tc>
          <w:tcPr>
            <w:tcW w:w="901" w:type="dxa"/>
            <w:tcBorders>
              <w:top w:val="single" w:sz="4" w:space="0" w:color="auto"/>
              <w:left w:val="nil"/>
              <w:bottom w:val="single" w:sz="4" w:space="0" w:color="auto"/>
              <w:right w:val="nil"/>
            </w:tcBorders>
            <w:shd w:val="clear" w:color="auto" w:fill="auto"/>
            <w:vAlign w:val="bottom"/>
            <w:hideMark/>
          </w:tcPr>
          <w:p w14:paraId="76C15CDD" w14:textId="5E15FB4F" w:rsidR="00EA7E9B" w:rsidRPr="00C52D9D" w:rsidRDefault="00EA7E9B" w:rsidP="00EA7E9B">
            <w:pPr>
              <w:spacing w:after="0" w:line="240" w:lineRule="auto"/>
              <w:jc w:val="right"/>
              <w:rPr>
                <w:rFonts w:ascii="Arial" w:hAnsi="Arial" w:cs="Arial"/>
                <w:b/>
                <w:bCs/>
                <w:sz w:val="16"/>
                <w:szCs w:val="16"/>
              </w:rPr>
            </w:pPr>
            <w:r>
              <w:rPr>
                <w:rFonts w:ascii="Arial" w:hAnsi="Arial" w:cs="Arial"/>
                <w:b/>
                <w:bCs/>
                <w:sz w:val="16"/>
                <w:szCs w:val="16"/>
              </w:rPr>
              <w:t>(34,682)</w:t>
            </w:r>
          </w:p>
        </w:tc>
      </w:tr>
    </w:tbl>
    <w:p w14:paraId="76C15CDF" w14:textId="70D29711" w:rsidR="008E657C" w:rsidRPr="00873D27" w:rsidRDefault="00873D27" w:rsidP="00873D27">
      <w:pPr>
        <w:pStyle w:val="ChartandTableFootnoteAlpha"/>
        <w:numPr>
          <w:ilvl w:val="0"/>
          <w:numId w:val="8"/>
        </w:numPr>
        <w:spacing w:before="120"/>
        <w:jc w:val="left"/>
        <w:rPr>
          <w:rFonts w:cs="Arial"/>
        </w:rPr>
      </w:pPr>
      <w:r w:rsidRPr="00873D27">
        <w:rPr>
          <w:rFonts w:cs="Arial"/>
        </w:rPr>
        <w:t>From 2010–11, the Government introduced net cash appropriation arrangements. This involved Bill 1 revenue appropriations for the depreciation/amortisation expenses of non-corporate Commonwealth entities (and select corporate Commonwealth entities) being replaced with</w:t>
      </w:r>
      <w:r>
        <w:rPr>
          <w:rFonts w:cs="Arial"/>
        </w:rPr>
        <w:t xml:space="preserve"> a separate capital budget (the </w:t>
      </w:r>
      <w:r w:rsidRPr="00873D27">
        <w:rPr>
          <w:rFonts w:cs="Arial"/>
        </w:rPr>
        <w:t>Departmental Capital Budget, or DCB) provided through Bill 1 equity appropriations. For information regarding DCBs, please refer to Table 3.5 Departmental Capital Budget Statement.</w:t>
      </w:r>
    </w:p>
    <w:p w14:paraId="76C15CE1" w14:textId="0F26399B" w:rsidR="00E4582E" w:rsidRPr="00E039DE" w:rsidRDefault="008E657C" w:rsidP="00151D27">
      <w:pPr>
        <w:pStyle w:val="Source"/>
        <w:tabs>
          <w:tab w:val="left" w:pos="5438"/>
        </w:tabs>
        <w:spacing w:before="120"/>
        <w:jc w:val="left"/>
        <w:rPr>
          <w:b/>
          <w:color w:val="000000"/>
          <w:sz w:val="20"/>
          <w:lang w:val="x-none" w:eastAsia="x-none"/>
        </w:rPr>
      </w:pPr>
      <w:r w:rsidRPr="009D54F3">
        <w:rPr>
          <w:rFonts w:cs="Arial"/>
        </w:rPr>
        <w:t>Prepared on Australian Accounting Standards basis.</w:t>
      </w:r>
      <w:r w:rsidR="000A24C4">
        <w:br w:type="page"/>
      </w:r>
      <w:r w:rsidR="00525AB1" w:rsidRPr="00E039DE">
        <w:rPr>
          <w:b/>
          <w:color w:val="000000"/>
          <w:sz w:val="20"/>
          <w:lang w:val="x-none" w:eastAsia="x-none"/>
        </w:rPr>
        <w:t>Table</w:t>
      </w:r>
      <w:r w:rsidR="00971CBF" w:rsidRPr="00E039DE">
        <w:rPr>
          <w:b/>
          <w:color w:val="000000"/>
          <w:sz w:val="20"/>
          <w:lang w:val="x-none" w:eastAsia="x-none"/>
        </w:rPr>
        <w:t xml:space="preserve"> 3.</w:t>
      </w:r>
      <w:r w:rsidR="00525AB1" w:rsidRPr="00E039DE">
        <w:rPr>
          <w:b/>
          <w:color w:val="000000"/>
          <w:sz w:val="20"/>
          <w:lang w:val="x-none" w:eastAsia="x-none"/>
        </w:rPr>
        <w:t xml:space="preserve">2: Budgeted </w:t>
      </w:r>
      <w:r w:rsidR="00F626C2" w:rsidRPr="00E039DE">
        <w:rPr>
          <w:b/>
          <w:color w:val="000000"/>
          <w:sz w:val="20"/>
          <w:lang w:val="x-none" w:eastAsia="x-none"/>
        </w:rPr>
        <w:t xml:space="preserve">departmental balance sheet </w:t>
      </w:r>
      <w:r w:rsidR="00525AB1" w:rsidRPr="00E039DE">
        <w:rPr>
          <w:b/>
          <w:color w:val="000000"/>
          <w:sz w:val="20"/>
          <w:lang w:val="x-none" w:eastAsia="x-none"/>
        </w:rPr>
        <w:t>(as at 30 June)</w:t>
      </w:r>
    </w:p>
    <w:tbl>
      <w:tblPr>
        <w:tblW w:w="7492" w:type="dxa"/>
        <w:tblLook w:val="04A0" w:firstRow="1" w:lastRow="0" w:firstColumn="1" w:lastColumn="0" w:noHBand="0" w:noVBand="1"/>
      </w:tblPr>
      <w:tblGrid>
        <w:gridCol w:w="2960"/>
        <w:gridCol w:w="928"/>
        <w:gridCol w:w="901"/>
        <w:gridCol w:w="901"/>
        <w:gridCol w:w="901"/>
        <w:gridCol w:w="901"/>
      </w:tblGrid>
      <w:tr w:rsidR="00177DFB" w:rsidRPr="00177DFB" w14:paraId="76C15CE8" w14:textId="77777777" w:rsidTr="00873D27">
        <w:trPr>
          <w:trHeight w:val="726"/>
        </w:trPr>
        <w:tc>
          <w:tcPr>
            <w:tcW w:w="2960" w:type="dxa"/>
            <w:tcBorders>
              <w:top w:val="single" w:sz="4" w:space="0" w:color="auto"/>
              <w:left w:val="nil"/>
              <w:bottom w:val="nil"/>
              <w:right w:val="nil"/>
            </w:tcBorders>
            <w:shd w:val="clear" w:color="auto" w:fill="auto"/>
            <w:noWrap/>
            <w:hideMark/>
          </w:tcPr>
          <w:p w14:paraId="76C15CE2" w14:textId="77777777" w:rsidR="00177DFB" w:rsidRPr="00177DFB" w:rsidRDefault="00177DFB" w:rsidP="00177DFB">
            <w:pPr>
              <w:spacing w:after="0" w:line="240" w:lineRule="auto"/>
              <w:jc w:val="left"/>
              <w:rPr>
                <w:rFonts w:ascii="Arial" w:hAnsi="Arial" w:cs="Arial"/>
                <w:b/>
                <w:bCs/>
                <w:sz w:val="16"/>
                <w:szCs w:val="16"/>
              </w:rPr>
            </w:pPr>
            <w:r w:rsidRPr="00177DFB">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6C15CE3" w14:textId="77777777" w:rsidR="00177DFB" w:rsidRPr="00177DFB" w:rsidRDefault="009A4174" w:rsidP="00177DFB">
            <w:pPr>
              <w:spacing w:after="0" w:line="240" w:lineRule="auto"/>
              <w:jc w:val="right"/>
              <w:rPr>
                <w:rFonts w:ascii="Arial" w:hAnsi="Arial" w:cs="Arial"/>
                <w:sz w:val="16"/>
                <w:szCs w:val="16"/>
              </w:rPr>
            </w:pPr>
            <w:r>
              <w:rPr>
                <w:rFonts w:ascii="Arial" w:hAnsi="Arial" w:cs="Arial"/>
                <w:sz w:val="16"/>
                <w:szCs w:val="16"/>
              </w:rPr>
              <w:t xml:space="preserve">2018–19 </w:t>
            </w:r>
            <w:r w:rsidR="00177DFB" w:rsidRPr="00177DFB">
              <w:rPr>
                <w:rFonts w:ascii="Arial" w:hAnsi="Arial" w:cs="Arial"/>
                <w:sz w:val="16"/>
                <w:szCs w:val="16"/>
              </w:rPr>
              <w:t xml:space="preserve"> Estimated actual</w:t>
            </w:r>
            <w:r w:rsidR="00177DFB" w:rsidRPr="00177DFB">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000000" w:fill="E6E6E6"/>
            <w:hideMark/>
          </w:tcPr>
          <w:p w14:paraId="76C15CE4" w14:textId="77777777" w:rsidR="00177DFB" w:rsidRPr="00177DFB" w:rsidRDefault="009A4174" w:rsidP="00177DFB">
            <w:pPr>
              <w:spacing w:after="0" w:line="240" w:lineRule="auto"/>
              <w:jc w:val="right"/>
              <w:rPr>
                <w:rFonts w:ascii="Arial" w:hAnsi="Arial" w:cs="Arial"/>
                <w:sz w:val="16"/>
                <w:szCs w:val="16"/>
              </w:rPr>
            </w:pPr>
            <w:r>
              <w:rPr>
                <w:rFonts w:ascii="Arial" w:hAnsi="Arial" w:cs="Arial"/>
                <w:sz w:val="16"/>
                <w:szCs w:val="16"/>
              </w:rPr>
              <w:t>2019–20</w:t>
            </w:r>
            <w:r w:rsidR="00177DFB" w:rsidRPr="00177DFB">
              <w:rPr>
                <w:rFonts w:ascii="Arial" w:hAnsi="Arial" w:cs="Arial"/>
                <w:sz w:val="16"/>
                <w:szCs w:val="16"/>
              </w:rPr>
              <w:br/>
              <w:t>Budget</w:t>
            </w:r>
            <w:r w:rsidR="00177DFB" w:rsidRPr="00177DFB">
              <w:rPr>
                <w:rFonts w:ascii="Arial" w:hAnsi="Arial" w:cs="Arial"/>
                <w:sz w:val="16"/>
                <w:szCs w:val="16"/>
              </w:rPr>
              <w:br/>
            </w:r>
            <w:r w:rsidR="00177DFB" w:rsidRPr="00177DFB">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6C15CE5" w14:textId="5E636367" w:rsidR="00177DFB" w:rsidRPr="00177DFB" w:rsidRDefault="00014C66" w:rsidP="00177DFB">
            <w:pPr>
              <w:spacing w:after="0" w:line="240" w:lineRule="auto"/>
              <w:jc w:val="right"/>
              <w:rPr>
                <w:rFonts w:ascii="Arial" w:hAnsi="Arial" w:cs="Arial"/>
                <w:sz w:val="16"/>
                <w:szCs w:val="16"/>
              </w:rPr>
            </w:pPr>
            <w:r>
              <w:rPr>
                <w:rFonts w:ascii="Arial" w:hAnsi="Arial" w:cs="Arial"/>
                <w:sz w:val="16"/>
                <w:szCs w:val="16"/>
              </w:rPr>
              <w:t>2020–21</w:t>
            </w:r>
            <w:r w:rsidR="00177DFB" w:rsidRPr="00177DFB">
              <w:rPr>
                <w:rFonts w:ascii="Arial" w:hAnsi="Arial" w:cs="Arial"/>
                <w:sz w:val="16"/>
                <w:szCs w:val="16"/>
              </w:rPr>
              <w:t xml:space="preserve"> Forward estimate</w:t>
            </w:r>
            <w:r w:rsidR="00177DFB" w:rsidRPr="00177DFB">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6C15CE6" w14:textId="77777777" w:rsidR="00177DFB" w:rsidRPr="00177DFB" w:rsidRDefault="009A4174" w:rsidP="00177DFB">
            <w:pPr>
              <w:spacing w:after="0" w:line="240" w:lineRule="auto"/>
              <w:jc w:val="right"/>
              <w:rPr>
                <w:rFonts w:ascii="Arial" w:hAnsi="Arial" w:cs="Arial"/>
                <w:sz w:val="16"/>
                <w:szCs w:val="16"/>
              </w:rPr>
            </w:pPr>
            <w:r>
              <w:rPr>
                <w:rFonts w:ascii="Arial" w:hAnsi="Arial" w:cs="Arial"/>
                <w:sz w:val="16"/>
                <w:szCs w:val="16"/>
              </w:rPr>
              <w:t>2021–22</w:t>
            </w:r>
            <w:r w:rsidR="00177DFB" w:rsidRPr="00177DFB">
              <w:rPr>
                <w:rFonts w:ascii="Arial" w:hAnsi="Arial" w:cs="Arial"/>
                <w:sz w:val="16"/>
                <w:szCs w:val="16"/>
              </w:rPr>
              <w:t xml:space="preserve"> Forward estimate</w:t>
            </w:r>
            <w:r w:rsidR="00177DFB" w:rsidRPr="00177DFB">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6C15CE7" w14:textId="77777777" w:rsidR="00177DFB" w:rsidRPr="00177DFB" w:rsidRDefault="009A4174" w:rsidP="00177DFB">
            <w:pPr>
              <w:spacing w:after="0" w:line="240" w:lineRule="auto"/>
              <w:jc w:val="right"/>
              <w:rPr>
                <w:rFonts w:ascii="Arial" w:hAnsi="Arial" w:cs="Arial"/>
                <w:sz w:val="16"/>
                <w:szCs w:val="16"/>
              </w:rPr>
            </w:pPr>
            <w:r>
              <w:rPr>
                <w:rFonts w:ascii="Arial" w:hAnsi="Arial" w:cs="Arial"/>
                <w:sz w:val="16"/>
                <w:szCs w:val="16"/>
              </w:rPr>
              <w:t>2022–23</w:t>
            </w:r>
            <w:r w:rsidR="00177DFB" w:rsidRPr="00177DFB">
              <w:rPr>
                <w:rFonts w:ascii="Arial" w:hAnsi="Arial" w:cs="Arial"/>
                <w:sz w:val="16"/>
                <w:szCs w:val="16"/>
              </w:rPr>
              <w:br/>
              <w:t>Forward estimate</w:t>
            </w:r>
            <w:r w:rsidR="00177DFB" w:rsidRPr="00177DFB">
              <w:rPr>
                <w:rFonts w:ascii="Arial" w:hAnsi="Arial" w:cs="Arial"/>
                <w:sz w:val="16"/>
                <w:szCs w:val="16"/>
              </w:rPr>
              <w:br/>
              <w:t>$'000</w:t>
            </w:r>
          </w:p>
        </w:tc>
      </w:tr>
      <w:tr w:rsidR="00722742" w:rsidRPr="00177DFB" w14:paraId="76C15CEF" w14:textId="77777777" w:rsidTr="00177DFB">
        <w:trPr>
          <w:trHeight w:val="225"/>
        </w:trPr>
        <w:tc>
          <w:tcPr>
            <w:tcW w:w="2960" w:type="dxa"/>
            <w:tcBorders>
              <w:top w:val="nil"/>
              <w:left w:val="nil"/>
              <w:bottom w:val="nil"/>
              <w:right w:val="nil"/>
            </w:tcBorders>
            <w:shd w:val="clear" w:color="auto" w:fill="auto"/>
            <w:noWrap/>
            <w:vAlign w:val="center"/>
            <w:hideMark/>
          </w:tcPr>
          <w:p w14:paraId="76C15CE9"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ASSETS</w:t>
            </w:r>
          </w:p>
        </w:tc>
        <w:tc>
          <w:tcPr>
            <w:tcW w:w="928" w:type="dxa"/>
            <w:tcBorders>
              <w:top w:val="nil"/>
              <w:left w:val="nil"/>
              <w:bottom w:val="nil"/>
              <w:right w:val="nil"/>
            </w:tcBorders>
            <w:shd w:val="clear" w:color="auto" w:fill="auto"/>
            <w:noWrap/>
            <w:vAlign w:val="center"/>
            <w:hideMark/>
          </w:tcPr>
          <w:p w14:paraId="76C15CEA" w14:textId="77777777" w:rsidR="00722742" w:rsidRPr="00177DFB" w:rsidRDefault="00722742" w:rsidP="00722742">
            <w:pPr>
              <w:spacing w:after="0" w:line="240" w:lineRule="auto"/>
              <w:jc w:val="right"/>
              <w:rPr>
                <w:rFonts w:ascii="Arial" w:hAnsi="Arial" w:cs="Arial"/>
                <w:b/>
                <w:bCs/>
                <w:color w:val="000000"/>
                <w:sz w:val="16"/>
                <w:szCs w:val="16"/>
              </w:rPr>
            </w:pPr>
          </w:p>
        </w:tc>
        <w:tc>
          <w:tcPr>
            <w:tcW w:w="901" w:type="dxa"/>
            <w:tcBorders>
              <w:top w:val="nil"/>
              <w:left w:val="nil"/>
              <w:bottom w:val="nil"/>
              <w:right w:val="nil"/>
            </w:tcBorders>
            <w:shd w:val="clear" w:color="000000" w:fill="E6E6E6"/>
            <w:noWrap/>
            <w:vAlign w:val="center"/>
            <w:hideMark/>
          </w:tcPr>
          <w:p w14:paraId="76C15CEB" w14:textId="0957CB4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1" w:type="dxa"/>
            <w:tcBorders>
              <w:top w:val="nil"/>
              <w:left w:val="nil"/>
              <w:bottom w:val="nil"/>
              <w:right w:val="nil"/>
            </w:tcBorders>
            <w:shd w:val="clear" w:color="auto" w:fill="auto"/>
            <w:noWrap/>
            <w:vAlign w:val="center"/>
            <w:hideMark/>
          </w:tcPr>
          <w:p w14:paraId="76C15CEC" w14:textId="77777777" w:rsidR="00722742" w:rsidRPr="00177DFB" w:rsidRDefault="00722742" w:rsidP="00722742">
            <w:pPr>
              <w:spacing w:after="0" w:line="240" w:lineRule="auto"/>
              <w:jc w:val="right"/>
              <w:rPr>
                <w:rFonts w:ascii="Arial" w:hAnsi="Arial" w:cs="Arial"/>
                <w:color w:val="000000"/>
                <w:sz w:val="16"/>
                <w:szCs w:val="16"/>
              </w:rPr>
            </w:pPr>
          </w:p>
        </w:tc>
        <w:tc>
          <w:tcPr>
            <w:tcW w:w="901" w:type="dxa"/>
            <w:tcBorders>
              <w:top w:val="nil"/>
              <w:left w:val="nil"/>
              <w:bottom w:val="nil"/>
              <w:right w:val="nil"/>
            </w:tcBorders>
            <w:shd w:val="clear" w:color="auto" w:fill="auto"/>
            <w:noWrap/>
            <w:vAlign w:val="center"/>
            <w:hideMark/>
          </w:tcPr>
          <w:p w14:paraId="76C15CED" w14:textId="77777777" w:rsidR="00722742" w:rsidRPr="00177DFB" w:rsidRDefault="00722742" w:rsidP="00722742">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CEE" w14:textId="77777777" w:rsidR="00722742" w:rsidRPr="00177DFB" w:rsidRDefault="00722742" w:rsidP="00722742">
            <w:pPr>
              <w:spacing w:after="0" w:line="240" w:lineRule="auto"/>
              <w:jc w:val="right"/>
              <w:rPr>
                <w:rFonts w:ascii="Times New Roman" w:hAnsi="Times New Roman"/>
              </w:rPr>
            </w:pPr>
          </w:p>
        </w:tc>
      </w:tr>
      <w:tr w:rsidR="00722742" w:rsidRPr="00177DFB" w14:paraId="76C15CF6" w14:textId="77777777" w:rsidTr="00177DFB">
        <w:trPr>
          <w:trHeight w:val="225"/>
        </w:trPr>
        <w:tc>
          <w:tcPr>
            <w:tcW w:w="2960" w:type="dxa"/>
            <w:tcBorders>
              <w:top w:val="nil"/>
              <w:left w:val="nil"/>
              <w:bottom w:val="nil"/>
              <w:right w:val="nil"/>
            </w:tcBorders>
            <w:shd w:val="clear" w:color="auto" w:fill="auto"/>
            <w:noWrap/>
            <w:vAlign w:val="center"/>
            <w:hideMark/>
          </w:tcPr>
          <w:p w14:paraId="76C15CF0"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Financial assets</w:t>
            </w:r>
          </w:p>
        </w:tc>
        <w:tc>
          <w:tcPr>
            <w:tcW w:w="928" w:type="dxa"/>
            <w:tcBorders>
              <w:top w:val="nil"/>
              <w:left w:val="nil"/>
              <w:bottom w:val="nil"/>
              <w:right w:val="nil"/>
            </w:tcBorders>
            <w:shd w:val="clear" w:color="auto" w:fill="auto"/>
            <w:noWrap/>
            <w:vAlign w:val="center"/>
            <w:hideMark/>
          </w:tcPr>
          <w:p w14:paraId="76C15CF1" w14:textId="77777777" w:rsidR="00722742" w:rsidRPr="00177DFB" w:rsidRDefault="00722742" w:rsidP="00722742">
            <w:pPr>
              <w:spacing w:after="0" w:line="240" w:lineRule="auto"/>
              <w:jc w:val="right"/>
              <w:rPr>
                <w:rFonts w:ascii="Arial" w:hAnsi="Arial" w:cs="Arial"/>
                <w:b/>
                <w:bCs/>
                <w:color w:val="000000"/>
                <w:sz w:val="16"/>
                <w:szCs w:val="16"/>
              </w:rPr>
            </w:pPr>
          </w:p>
        </w:tc>
        <w:tc>
          <w:tcPr>
            <w:tcW w:w="901" w:type="dxa"/>
            <w:tcBorders>
              <w:top w:val="nil"/>
              <w:left w:val="nil"/>
              <w:bottom w:val="nil"/>
              <w:right w:val="nil"/>
            </w:tcBorders>
            <w:shd w:val="clear" w:color="000000" w:fill="E6E6E6"/>
            <w:noWrap/>
            <w:vAlign w:val="center"/>
            <w:hideMark/>
          </w:tcPr>
          <w:p w14:paraId="76C15CF2" w14:textId="67DB19B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1" w:type="dxa"/>
            <w:tcBorders>
              <w:top w:val="nil"/>
              <w:left w:val="nil"/>
              <w:bottom w:val="nil"/>
              <w:right w:val="nil"/>
            </w:tcBorders>
            <w:shd w:val="clear" w:color="auto" w:fill="auto"/>
            <w:noWrap/>
            <w:vAlign w:val="center"/>
            <w:hideMark/>
          </w:tcPr>
          <w:p w14:paraId="76C15CF3" w14:textId="77777777" w:rsidR="00722742" w:rsidRPr="00177DFB" w:rsidRDefault="00722742" w:rsidP="00722742">
            <w:pPr>
              <w:spacing w:after="0" w:line="240" w:lineRule="auto"/>
              <w:jc w:val="right"/>
              <w:rPr>
                <w:rFonts w:ascii="Arial" w:hAnsi="Arial" w:cs="Arial"/>
                <w:color w:val="000000"/>
                <w:sz w:val="16"/>
                <w:szCs w:val="16"/>
              </w:rPr>
            </w:pPr>
          </w:p>
        </w:tc>
        <w:tc>
          <w:tcPr>
            <w:tcW w:w="901" w:type="dxa"/>
            <w:tcBorders>
              <w:top w:val="nil"/>
              <w:left w:val="nil"/>
              <w:bottom w:val="nil"/>
              <w:right w:val="nil"/>
            </w:tcBorders>
            <w:shd w:val="clear" w:color="auto" w:fill="auto"/>
            <w:noWrap/>
            <w:vAlign w:val="center"/>
            <w:hideMark/>
          </w:tcPr>
          <w:p w14:paraId="76C15CF4" w14:textId="77777777" w:rsidR="00722742" w:rsidRPr="00177DFB" w:rsidRDefault="00722742" w:rsidP="00722742">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CF5" w14:textId="77777777" w:rsidR="00722742" w:rsidRPr="00177DFB" w:rsidRDefault="00722742" w:rsidP="00722742">
            <w:pPr>
              <w:spacing w:after="0" w:line="240" w:lineRule="auto"/>
              <w:jc w:val="right"/>
              <w:rPr>
                <w:rFonts w:ascii="Times New Roman" w:hAnsi="Times New Roman"/>
              </w:rPr>
            </w:pPr>
          </w:p>
        </w:tc>
      </w:tr>
      <w:tr w:rsidR="00722742" w:rsidRPr="00177DFB" w14:paraId="76C15CFD" w14:textId="77777777" w:rsidTr="00177DFB">
        <w:trPr>
          <w:trHeight w:val="225"/>
        </w:trPr>
        <w:tc>
          <w:tcPr>
            <w:tcW w:w="2960" w:type="dxa"/>
            <w:tcBorders>
              <w:top w:val="nil"/>
              <w:left w:val="nil"/>
              <w:bottom w:val="nil"/>
              <w:right w:val="nil"/>
            </w:tcBorders>
            <w:shd w:val="clear" w:color="auto" w:fill="auto"/>
            <w:noWrap/>
            <w:vAlign w:val="center"/>
            <w:hideMark/>
          </w:tcPr>
          <w:p w14:paraId="76C15CF7"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 xml:space="preserve">Cash </w:t>
            </w:r>
            <w:r w:rsidRPr="00177DFB">
              <w:rPr>
                <w:rFonts w:ascii="Arial" w:hAnsi="Arial" w:cs="Arial"/>
                <w:sz w:val="16"/>
                <w:szCs w:val="16"/>
              </w:rPr>
              <w:t>and cash equivalents</w:t>
            </w:r>
          </w:p>
        </w:tc>
        <w:tc>
          <w:tcPr>
            <w:tcW w:w="928" w:type="dxa"/>
            <w:tcBorders>
              <w:top w:val="nil"/>
              <w:left w:val="nil"/>
              <w:bottom w:val="nil"/>
              <w:right w:val="nil"/>
            </w:tcBorders>
            <w:shd w:val="clear" w:color="auto" w:fill="auto"/>
            <w:noWrap/>
            <w:vAlign w:val="center"/>
            <w:hideMark/>
          </w:tcPr>
          <w:p w14:paraId="76C15CF8" w14:textId="52B76F7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494</w:t>
            </w:r>
          </w:p>
        </w:tc>
        <w:tc>
          <w:tcPr>
            <w:tcW w:w="901" w:type="dxa"/>
            <w:tcBorders>
              <w:top w:val="nil"/>
              <w:left w:val="nil"/>
              <w:bottom w:val="nil"/>
              <w:right w:val="nil"/>
            </w:tcBorders>
            <w:shd w:val="clear" w:color="000000" w:fill="E6E6E6"/>
            <w:noWrap/>
            <w:vAlign w:val="center"/>
            <w:hideMark/>
          </w:tcPr>
          <w:p w14:paraId="76C15CF9" w14:textId="627C3D1A"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2,000</w:t>
            </w:r>
          </w:p>
        </w:tc>
        <w:tc>
          <w:tcPr>
            <w:tcW w:w="901" w:type="dxa"/>
            <w:tcBorders>
              <w:top w:val="nil"/>
              <w:left w:val="nil"/>
              <w:bottom w:val="nil"/>
              <w:right w:val="nil"/>
            </w:tcBorders>
            <w:shd w:val="clear" w:color="auto" w:fill="auto"/>
            <w:noWrap/>
            <w:vAlign w:val="center"/>
            <w:hideMark/>
          </w:tcPr>
          <w:p w14:paraId="76C15CFA" w14:textId="7D49DC9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2,000</w:t>
            </w:r>
          </w:p>
        </w:tc>
        <w:tc>
          <w:tcPr>
            <w:tcW w:w="901" w:type="dxa"/>
            <w:tcBorders>
              <w:top w:val="nil"/>
              <w:left w:val="nil"/>
              <w:bottom w:val="nil"/>
              <w:right w:val="nil"/>
            </w:tcBorders>
            <w:shd w:val="clear" w:color="auto" w:fill="auto"/>
            <w:noWrap/>
            <w:vAlign w:val="center"/>
            <w:hideMark/>
          </w:tcPr>
          <w:p w14:paraId="76C15CFB" w14:textId="6662B27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2,000</w:t>
            </w:r>
          </w:p>
        </w:tc>
        <w:tc>
          <w:tcPr>
            <w:tcW w:w="901" w:type="dxa"/>
            <w:tcBorders>
              <w:top w:val="nil"/>
              <w:left w:val="nil"/>
              <w:bottom w:val="nil"/>
              <w:right w:val="nil"/>
            </w:tcBorders>
            <w:shd w:val="clear" w:color="auto" w:fill="auto"/>
            <w:noWrap/>
            <w:vAlign w:val="center"/>
            <w:hideMark/>
          </w:tcPr>
          <w:p w14:paraId="76C15CFC" w14:textId="1424E18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2,000</w:t>
            </w:r>
          </w:p>
        </w:tc>
      </w:tr>
      <w:tr w:rsidR="00722742" w:rsidRPr="00177DFB" w14:paraId="76C15D04" w14:textId="77777777" w:rsidTr="00177DFB">
        <w:trPr>
          <w:trHeight w:val="225"/>
        </w:trPr>
        <w:tc>
          <w:tcPr>
            <w:tcW w:w="2960" w:type="dxa"/>
            <w:tcBorders>
              <w:top w:val="nil"/>
              <w:left w:val="nil"/>
              <w:bottom w:val="nil"/>
              <w:right w:val="nil"/>
            </w:tcBorders>
            <w:shd w:val="clear" w:color="auto" w:fill="auto"/>
            <w:noWrap/>
            <w:vAlign w:val="center"/>
            <w:hideMark/>
          </w:tcPr>
          <w:p w14:paraId="76C15CFE" w14:textId="77777777" w:rsidR="00722742" w:rsidRPr="00177DFB" w:rsidRDefault="00722742" w:rsidP="00722742">
            <w:pPr>
              <w:spacing w:after="0" w:line="240" w:lineRule="auto"/>
              <w:ind w:left="316" w:hanging="142"/>
              <w:jc w:val="left"/>
              <w:rPr>
                <w:rFonts w:ascii="Arial" w:hAnsi="Arial" w:cs="Arial"/>
                <w:sz w:val="16"/>
                <w:szCs w:val="16"/>
              </w:rPr>
            </w:pPr>
            <w:r w:rsidRPr="00177DFB">
              <w:rPr>
                <w:rFonts w:ascii="Arial" w:hAnsi="Arial" w:cs="Arial"/>
                <w:sz w:val="16"/>
                <w:szCs w:val="16"/>
              </w:rPr>
              <w:t>Trade and other receivables</w:t>
            </w:r>
          </w:p>
        </w:tc>
        <w:tc>
          <w:tcPr>
            <w:tcW w:w="928" w:type="dxa"/>
            <w:tcBorders>
              <w:top w:val="nil"/>
              <w:left w:val="nil"/>
              <w:bottom w:val="nil"/>
              <w:right w:val="nil"/>
            </w:tcBorders>
            <w:shd w:val="clear" w:color="auto" w:fill="auto"/>
            <w:noWrap/>
            <w:vAlign w:val="center"/>
            <w:hideMark/>
          </w:tcPr>
          <w:p w14:paraId="76C15CFF" w14:textId="62243DED"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145,523</w:t>
            </w:r>
          </w:p>
        </w:tc>
        <w:tc>
          <w:tcPr>
            <w:tcW w:w="901" w:type="dxa"/>
            <w:tcBorders>
              <w:top w:val="nil"/>
              <w:left w:val="nil"/>
              <w:bottom w:val="nil"/>
              <w:right w:val="nil"/>
            </w:tcBorders>
            <w:shd w:val="clear" w:color="000000" w:fill="E6E6E6"/>
            <w:noWrap/>
            <w:vAlign w:val="center"/>
            <w:hideMark/>
          </w:tcPr>
          <w:p w14:paraId="76C15D00" w14:textId="003AC6C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143,354</w:t>
            </w:r>
          </w:p>
        </w:tc>
        <w:tc>
          <w:tcPr>
            <w:tcW w:w="901" w:type="dxa"/>
            <w:tcBorders>
              <w:top w:val="nil"/>
              <w:left w:val="nil"/>
              <w:bottom w:val="nil"/>
              <w:right w:val="nil"/>
            </w:tcBorders>
            <w:shd w:val="clear" w:color="auto" w:fill="auto"/>
            <w:noWrap/>
            <w:vAlign w:val="center"/>
            <w:hideMark/>
          </w:tcPr>
          <w:p w14:paraId="76C15D01" w14:textId="7357E9B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143,477</w:t>
            </w:r>
          </w:p>
        </w:tc>
        <w:tc>
          <w:tcPr>
            <w:tcW w:w="901" w:type="dxa"/>
            <w:tcBorders>
              <w:top w:val="nil"/>
              <w:left w:val="nil"/>
              <w:bottom w:val="nil"/>
              <w:right w:val="nil"/>
            </w:tcBorders>
            <w:shd w:val="clear" w:color="auto" w:fill="auto"/>
            <w:noWrap/>
            <w:vAlign w:val="center"/>
            <w:hideMark/>
          </w:tcPr>
          <w:p w14:paraId="76C15D02" w14:textId="461A41A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143,536</w:t>
            </w:r>
          </w:p>
        </w:tc>
        <w:tc>
          <w:tcPr>
            <w:tcW w:w="901" w:type="dxa"/>
            <w:tcBorders>
              <w:top w:val="nil"/>
              <w:left w:val="nil"/>
              <w:bottom w:val="nil"/>
              <w:right w:val="nil"/>
            </w:tcBorders>
            <w:shd w:val="clear" w:color="auto" w:fill="auto"/>
            <w:noWrap/>
            <w:vAlign w:val="center"/>
            <w:hideMark/>
          </w:tcPr>
          <w:p w14:paraId="76C15D03" w14:textId="6571274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143,669</w:t>
            </w:r>
          </w:p>
        </w:tc>
      </w:tr>
      <w:tr w:rsidR="00722742" w:rsidRPr="00177DFB" w14:paraId="76C15D0B" w14:textId="77777777" w:rsidTr="00177DFB">
        <w:trPr>
          <w:trHeight w:val="225"/>
        </w:trPr>
        <w:tc>
          <w:tcPr>
            <w:tcW w:w="2960" w:type="dxa"/>
            <w:tcBorders>
              <w:top w:val="nil"/>
              <w:left w:val="nil"/>
              <w:bottom w:val="nil"/>
              <w:right w:val="nil"/>
            </w:tcBorders>
            <w:shd w:val="clear" w:color="auto" w:fill="auto"/>
            <w:noWrap/>
            <w:vAlign w:val="center"/>
            <w:hideMark/>
          </w:tcPr>
          <w:p w14:paraId="76C15D05"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Other financial assets</w:t>
            </w:r>
          </w:p>
        </w:tc>
        <w:tc>
          <w:tcPr>
            <w:tcW w:w="928" w:type="dxa"/>
            <w:tcBorders>
              <w:top w:val="nil"/>
              <w:left w:val="nil"/>
              <w:bottom w:val="nil"/>
              <w:right w:val="nil"/>
            </w:tcBorders>
            <w:shd w:val="clear" w:color="auto" w:fill="auto"/>
            <w:noWrap/>
            <w:vAlign w:val="center"/>
            <w:hideMark/>
          </w:tcPr>
          <w:p w14:paraId="76C15D06" w14:textId="6751BDFD"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2,582</w:t>
            </w:r>
          </w:p>
        </w:tc>
        <w:tc>
          <w:tcPr>
            <w:tcW w:w="901" w:type="dxa"/>
            <w:tcBorders>
              <w:top w:val="nil"/>
              <w:left w:val="nil"/>
              <w:bottom w:val="nil"/>
              <w:right w:val="nil"/>
            </w:tcBorders>
            <w:shd w:val="clear" w:color="000000" w:fill="E6E6E6"/>
            <w:noWrap/>
            <w:vAlign w:val="center"/>
            <w:hideMark/>
          </w:tcPr>
          <w:p w14:paraId="76C15D07" w14:textId="06250FA9"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2,582</w:t>
            </w:r>
          </w:p>
        </w:tc>
        <w:tc>
          <w:tcPr>
            <w:tcW w:w="901" w:type="dxa"/>
            <w:tcBorders>
              <w:top w:val="nil"/>
              <w:left w:val="nil"/>
              <w:bottom w:val="nil"/>
              <w:right w:val="nil"/>
            </w:tcBorders>
            <w:shd w:val="clear" w:color="auto" w:fill="auto"/>
            <w:noWrap/>
            <w:vAlign w:val="center"/>
            <w:hideMark/>
          </w:tcPr>
          <w:p w14:paraId="76C15D08" w14:textId="7B538599"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2,582</w:t>
            </w:r>
          </w:p>
        </w:tc>
        <w:tc>
          <w:tcPr>
            <w:tcW w:w="901" w:type="dxa"/>
            <w:tcBorders>
              <w:top w:val="nil"/>
              <w:left w:val="nil"/>
              <w:bottom w:val="nil"/>
              <w:right w:val="nil"/>
            </w:tcBorders>
            <w:shd w:val="clear" w:color="auto" w:fill="auto"/>
            <w:noWrap/>
            <w:vAlign w:val="center"/>
            <w:hideMark/>
          </w:tcPr>
          <w:p w14:paraId="76C15D09" w14:textId="027895C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2,582</w:t>
            </w:r>
          </w:p>
        </w:tc>
        <w:tc>
          <w:tcPr>
            <w:tcW w:w="901" w:type="dxa"/>
            <w:tcBorders>
              <w:top w:val="nil"/>
              <w:left w:val="nil"/>
              <w:bottom w:val="nil"/>
              <w:right w:val="nil"/>
            </w:tcBorders>
            <w:shd w:val="clear" w:color="auto" w:fill="auto"/>
            <w:noWrap/>
            <w:vAlign w:val="center"/>
            <w:hideMark/>
          </w:tcPr>
          <w:p w14:paraId="76C15D0A" w14:textId="18BEB6C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2,582</w:t>
            </w:r>
          </w:p>
        </w:tc>
      </w:tr>
      <w:tr w:rsidR="00722742" w:rsidRPr="00177DFB" w14:paraId="76C15D12" w14:textId="77777777" w:rsidTr="00177DFB">
        <w:trPr>
          <w:trHeight w:val="210"/>
        </w:trPr>
        <w:tc>
          <w:tcPr>
            <w:tcW w:w="2960" w:type="dxa"/>
            <w:tcBorders>
              <w:top w:val="nil"/>
              <w:left w:val="nil"/>
              <w:bottom w:val="nil"/>
              <w:right w:val="nil"/>
            </w:tcBorders>
            <w:shd w:val="clear" w:color="auto" w:fill="auto"/>
            <w:noWrap/>
            <w:vAlign w:val="center"/>
            <w:hideMark/>
          </w:tcPr>
          <w:p w14:paraId="76C15D0C"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financial assets</w:t>
            </w:r>
          </w:p>
        </w:tc>
        <w:tc>
          <w:tcPr>
            <w:tcW w:w="928" w:type="dxa"/>
            <w:tcBorders>
              <w:top w:val="single" w:sz="4" w:space="0" w:color="auto"/>
              <w:left w:val="nil"/>
              <w:bottom w:val="single" w:sz="4" w:space="0" w:color="auto"/>
              <w:right w:val="nil"/>
            </w:tcBorders>
            <w:shd w:val="clear" w:color="auto" w:fill="auto"/>
            <w:noWrap/>
            <w:vAlign w:val="center"/>
            <w:hideMark/>
          </w:tcPr>
          <w:p w14:paraId="76C15D0D" w14:textId="32494735"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148,599 </w:t>
            </w:r>
          </w:p>
        </w:tc>
        <w:tc>
          <w:tcPr>
            <w:tcW w:w="901" w:type="dxa"/>
            <w:tcBorders>
              <w:top w:val="single" w:sz="4" w:space="0" w:color="auto"/>
              <w:left w:val="nil"/>
              <w:bottom w:val="single" w:sz="4" w:space="0" w:color="auto"/>
              <w:right w:val="nil"/>
            </w:tcBorders>
            <w:shd w:val="clear" w:color="000000" w:fill="E6E6E6"/>
            <w:noWrap/>
            <w:vAlign w:val="center"/>
            <w:hideMark/>
          </w:tcPr>
          <w:p w14:paraId="76C15D0E" w14:textId="15692BC2"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147,936 </w:t>
            </w:r>
          </w:p>
        </w:tc>
        <w:tc>
          <w:tcPr>
            <w:tcW w:w="901" w:type="dxa"/>
            <w:tcBorders>
              <w:top w:val="single" w:sz="4" w:space="0" w:color="auto"/>
              <w:left w:val="nil"/>
              <w:bottom w:val="single" w:sz="4" w:space="0" w:color="auto"/>
              <w:right w:val="nil"/>
            </w:tcBorders>
            <w:shd w:val="clear" w:color="auto" w:fill="auto"/>
            <w:noWrap/>
            <w:vAlign w:val="center"/>
            <w:hideMark/>
          </w:tcPr>
          <w:p w14:paraId="76C15D0F" w14:textId="34ABC4CC"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148,059 </w:t>
            </w:r>
          </w:p>
        </w:tc>
        <w:tc>
          <w:tcPr>
            <w:tcW w:w="901" w:type="dxa"/>
            <w:tcBorders>
              <w:top w:val="single" w:sz="4" w:space="0" w:color="auto"/>
              <w:left w:val="nil"/>
              <w:bottom w:val="single" w:sz="4" w:space="0" w:color="auto"/>
              <w:right w:val="nil"/>
            </w:tcBorders>
            <w:shd w:val="clear" w:color="auto" w:fill="auto"/>
            <w:noWrap/>
            <w:vAlign w:val="center"/>
            <w:hideMark/>
          </w:tcPr>
          <w:p w14:paraId="76C15D10" w14:textId="528C7D65"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148,118 </w:t>
            </w:r>
          </w:p>
        </w:tc>
        <w:tc>
          <w:tcPr>
            <w:tcW w:w="901" w:type="dxa"/>
            <w:tcBorders>
              <w:top w:val="single" w:sz="4" w:space="0" w:color="auto"/>
              <w:left w:val="nil"/>
              <w:bottom w:val="single" w:sz="4" w:space="0" w:color="auto"/>
              <w:right w:val="nil"/>
            </w:tcBorders>
            <w:shd w:val="clear" w:color="auto" w:fill="auto"/>
            <w:noWrap/>
            <w:vAlign w:val="center"/>
            <w:hideMark/>
          </w:tcPr>
          <w:p w14:paraId="76C15D11" w14:textId="6B4FF5C7"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148,251 </w:t>
            </w:r>
          </w:p>
        </w:tc>
      </w:tr>
      <w:tr w:rsidR="00722742" w:rsidRPr="00177DFB" w14:paraId="76C15D19" w14:textId="77777777" w:rsidTr="00177DFB">
        <w:trPr>
          <w:trHeight w:val="225"/>
        </w:trPr>
        <w:tc>
          <w:tcPr>
            <w:tcW w:w="2960" w:type="dxa"/>
            <w:tcBorders>
              <w:top w:val="nil"/>
              <w:left w:val="nil"/>
              <w:bottom w:val="nil"/>
              <w:right w:val="nil"/>
            </w:tcBorders>
            <w:shd w:val="clear" w:color="auto" w:fill="auto"/>
            <w:noWrap/>
            <w:vAlign w:val="center"/>
            <w:hideMark/>
          </w:tcPr>
          <w:p w14:paraId="76C15D13"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Non-financial assets</w:t>
            </w:r>
          </w:p>
        </w:tc>
        <w:tc>
          <w:tcPr>
            <w:tcW w:w="928" w:type="dxa"/>
            <w:tcBorders>
              <w:top w:val="nil"/>
              <w:left w:val="nil"/>
              <w:bottom w:val="nil"/>
              <w:right w:val="nil"/>
            </w:tcBorders>
            <w:shd w:val="clear" w:color="auto" w:fill="auto"/>
            <w:noWrap/>
            <w:vAlign w:val="center"/>
            <w:hideMark/>
          </w:tcPr>
          <w:p w14:paraId="76C15D14" w14:textId="77777777" w:rsidR="00722742" w:rsidRPr="00177DFB" w:rsidRDefault="00722742" w:rsidP="00722742">
            <w:pPr>
              <w:spacing w:after="0" w:line="240" w:lineRule="auto"/>
              <w:jc w:val="right"/>
              <w:rPr>
                <w:rFonts w:ascii="Arial" w:hAnsi="Arial" w:cs="Arial"/>
                <w:b/>
                <w:bCs/>
                <w:color w:val="000000"/>
                <w:sz w:val="16"/>
                <w:szCs w:val="16"/>
              </w:rPr>
            </w:pPr>
          </w:p>
        </w:tc>
        <w:tc>
          <w:tcPr>
            <w:tcW w:w="901" w:type="dxa"/>
            <w:tcBorders>
              <w:top w:val="nil"/>
              <w:left w:val="nil"/>
              <w:bottom w:val="nil"/>
              <w:right w:val="nil"/>
            </w:tcBorders>
            <w:shd w:val="clear" w:color="000000" w:fill="E6E6E6"/>
            <w:noWrap/>
            <w:vAlign w:val="center"/>
            <w:hideMark/>
          </w:tcPr>
          <w:p w14:paraId="76C15D15" w14:textId="66D09FEB"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1" w:type="dxa"/>
            <w:tcBorders>
              <w:top w:val="nil"/>
              <w:left w:val="nil"/>
              <w:bottom w:val="nil"/>
              <w:right w:val="nil"/>
            </w:tcBorders>
            <w:shd w:val="clear" w:color="auto" w:fill="auto"/>
            <w:noWrap/>
            <w:vAlign w:val="center"/>
            <w:hideMark/>
          </w:tcPr>
          <w:p w14:paraId="76C15D16" w14:textId="77777777" w:rsidR="00722742" w:rsidRPr="00177DFB" w:rsidRDefault="00722742" w:rsidP="00722742">
            <w:pPr>
              <w:spacing w:after="0" w:line="240" w:lineRule="auto"/>
              <w:jc w:val="right"/>
              <w:rPr>
                <w:rFonts w:ascii="Arial" w:hAnsi="Arial" w:cs="Arial"/>
                <w:color w:val="000000"/>
                <w:sz w:val="16"/>
                <w:szCs w:val="16"/>
              </w:rPr>
            </w:pPr>
          </w:p>
        </w:tc>
        <w:tc>
          <w:tcPr>
            <w:tcW w:w="901" w:type="dxa"/>
            <w:tcBorders>
              <w:top w:val="nil"/>
              <w:left w:val="nil"/>
              <w:bottom w:val="nil"/>
              <w:right w:val="nil"/>
            </w:tcBorders>
            <w:shd w:val="clear" w:color="auto" w:fill="auto"/>
            <w:noWrap/>
            <w:vAlign w:val="center"/>
            <w:hideMark/>
          </w:tcPr>
          <w:p w14:paraId="76C15D17" w14:textId="77777777" w:rsidR="00722742" w:rsidRPr="00177DFB" w:rsidRDefault="00722742" w:rsidP="00722742">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D18" w14:textId="77777777" w:rsidR="00722742" w:rsidRPr="00177DFB" w:rsidRDefault="00722742" w:rsidP="00722742">
            <w:pPr>
              <w:spacing w:after="0" w:line="240" w:lineRule="auto"/>
              <w:jc w:val="right"/>
              <w:rPr>
                <w:rFonts w:ascii="Times New Roman" w:hAnsi="Times New Roman"/>
              </w:rPr>
            </w:pPr>
          </w:p>
        </w:tc>
      </w:tr>
      <w:tr w:rsidR="00722742" w:rsidRPr="00177DFB" w14:paraId="76C15D20" w14:textId="77777777" w:rsidTr="00177DFB">
        <w:trPr>
          <w:trHeight w:val="225"/>
        </w:trPr>
        <w:tc>
          <w:tcPr>
            <w:tcW w:w="2960" w:type="dxa"/>
            <w:tcBorders>
              <w:top w:val="nil"/>
              <w:left w:val="nil"/>
              <w:bottom w:val="nil"/>
              <w:right w:val="nil"/>
            </w:tcBorders>
            <w:shd w:val="clear" w:color="auto" w:fill="auto"/>
            <w:noWrap/>
            <w:vAlign w:val="center"/>
            <w:hideMark/>
          </w:tcPr>
          <w:p w14:paraId="76C15D1A"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Leasehold improvements</w:t>
            </w:r>
          </w:p>
        </w:tc>
        <w:tc>
          <w:tcPr>
            <w:tcW w:w="928" w:type="dxa"/>
            <w:tcBorders>
              <w:top w:val="nil"/>
              <w:left w:val="nil"/>
              <w:bottom w:val="nil"/>
              <w:right w:val="nil"/>
            </w:tcBorders>
            <w:shd w:val="clear" w:color="auto" w:fill="auto"/>
            <w:noWrap/>
            <w:vAlign w:val="center"/>
            <w:hideMark/>
          </w:tcPr>
          <w:p w14:paraId="76C15D1B" w14:textId="03BBAE2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28,613</w:t>
            </w:r>
          </w:p>
        </w:tc>
        <w:tc>
          <w:tcPr>
            <w:tcW w:w="901" w:type="dxa"/>
            <w:tcBorders>
              <w:top w:val="nil"/>
              <w:left w:val="nil"/>
              <w:bottom w:val="nil"/>
              <w:right w:val="nil"/>
            </w:tcBorders>
            <w:shd w:val="clear" w:color="000000" w:fill="E6E6E6"/>
            <w:noWrap/>
            <w:vAlign w:val="center"/>
            <w:hideMark/>
          </w:tcPr>
          <w:p w14:paraId="76C15D1C" w14:textId="2CDB3359"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29,047</w:t>
            </w:r>
          </w:p>
        </w:tc>
        <w:tc>
          <w:tcPr>
            <w:tcW w:w="901" w:type="dxa"/>
            <w:tcBorders>
              <w:top w:val="nil"/>
              <w:left w:val="nil"/>
              <w:bottom w:val="nil"/>
              <w:right w:val="nil"/>
            </w:tcBorders>
            <w:shd w:val="clear" w:color="auto" w:fill="auto"/>
            <w:noWrap/>
            <w:vAlign w:val="center"/>
            <w:hideMark/>
          </w:tcPr>
          <w:p w14:paraId="76C15D1D" w14:textId="6E4B3DBE"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28,268</w:t>
            </w:r>
          </w:p>
        </w:tc>
        <w:tc>
          <w:tcPr>
            <w:tcW w:w="901" w:type="dxa"/>
            <w:tcBorders>
              <w:top w:val="nil"/>
              <w:left w:val="nil"/>
              <w:bottom w:val="nil"/>
              <w:right w:val="nil"/>
            </w:tcBorders>
            <w:shd w:val="clear" w:color="auto" w:fill="auto"/>
            <w:noWrap/>
            <w:vAlign w:val="center"/>
            <w:hideMark/>
          </w:tcPr>
          <w:p w14:paraId="76C15D1E" w14:textId="483B683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25,648</w:t>
            </w:r>
          </w:p>
        </w:tc>
        <w:tc>
          <w:tcPr>
            <w:tcW w:w="901" w:type="dxa"/>
            <w:tcBorders>
              <w:top w:val="nil"/>
              <w:left w:val="nil"/>
              <w:bottom w:val="nil"/>
              <w:right w:val="nil"/>
            </w:tcBorders>
            <w:shd w:val="clear" w:color="auto" w:fill="auto"/>
            <w:noWrap/>
            <w:vAlign w:val="center"/>
            <w:hideMark/>
          </w:tcPr>
          <w:p w14:paraId="76C15D1F" w14:textId="24828EC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24,269</w:t>
            </w:r>
          </w:p>
        </w:tc>
      </w:tr>
      <w:tr w:rsidR="00722742" w:rsidRPr="00177DFB" w14:paraId="76C15D27" w14:textId="77777777" w:rsidTr="00177DFB">
        <w:trPr>
          <w:trHeight w:val="225"/>
        </w:trPr>
        <w:tc>
          <w:tcPr>
            <w:tcW w:w="2960" w:type="dxa"/>
            <w:tcBorders>
              <w:top w:val="nil"/>
              <w:left w:val="nil"/>
              <w:bottom w:val="nil"/>
              <w:right w:val="nil"/>
            </w:tcBorders>
            <w:shd w:val="clear" w:color="auto" w:fill="auto"/>
            <w:noWrap/>
            <w:vAlign w:val="center"/>
            <w:hideMark/>
          </w:tcPr>
          <w:p w14:paraId="76C15D21"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Property, plant and equipment</w:t>
            </w:r>
          </w:p>
        </w:tc>
        <w:tc>
          <w:tcPr>
            <w:tcW w:w="928" w:type="dxa"/>
            <w:tcBorders>
              <w:top w:val="nil"/>
              <w:left w:val="nil"/>
              <w:bottom w:val="nil"/>
              <w:right w:val="nil"/>
            </w:tcBorders>
            <w:shd w:val="clear" w:color="auto" w:fill="auto"/>
            <w:noWrap/>
            <w:vAlign w:val="center"/>
            <w:hideMark/>
          </w:tcPr>
          <w:p w14:paraId="76C15D22" w14:textId="5296944D"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29,637</w:t>
            </w:r>
          </w:p>
        </w:tc>
        <w:tc>
          <w:tcPr>
            <w:tcW w:w="901" w:type="dxa"/>
            <w:tcBorders>
              <w:top w:val="nil"/>
              <w:left w:val="nil"/>
              <w:bottom w:val="nil"/>
              <w:right w:val="nil"/>
            </w:tcBorders>
            <w:shd w:val="clear" w:color="000000" w:fill="E6E6E6"/>
            <w:noWrap/>
            <w:vAlign w:val="center"/>
            <w:hideMark/>
          </w:tcPr>
          <w:p w14:paraId="76C15D23" w14:textId="033AB11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24,381</w:t>
            </w:r>
          </w:p>
        </w:tc>
        <w:tc>
          <w:tcPr>
            <w:tcW w:w="901" w:type="dxa"/>
            <w:tcBorders>
              <w:top w:val="nil"/>
              <w:left w:val="nil"/>
              <w:bottom w:val="nil"/>
              <w:right w:val="nil"/>
            </w:tcBorders>
            <w:shd w:val="clear" w:color="auto" w:fill="auto"/>
            <w:noWrap/>
            <w:vAlign w:val="center"/>
            <w:hideMark/>
          </w:tcPr>
          <w:p w14:paraId="76C15D24" w14:textId="40EB76D5"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22,318</w:t>
            </w:r>
          </w:p>
        </w:tc>
        <w:tc>
          <w:tcPr>
            <w:tcW w:w="901" w:type="dxa"/>
            <w:tcBorders>
              <w:top w:val="nil"/>
              <w:left w:val="nil"/>
              <w:bottom w:val="nil"/>
              <w:right w:val="nil"/>
            </w:tcBorders>
            <w:shd w:val="clear" w:color="auto" w:fill="auto"/>
            <w:noWrap/>
            <w:vAlign w:val="center"/>
            <w:hideMark/>
          </w:tcPr>
          <w:p w14:paraId="76C15D25" w14:textId="76D40130"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21,494</w:t>
            </w:r>
          </w:p>
        </w:tc>
        <w:tc>
          <w:tcPr>
            <w:tcW w:w="901" w:type="dxa"/>
            <w:tcBorders>
              <w:top w:val="nil"/>
              <w:left w:val="nil"/>
              <w:bottom w:val="nil"/>
              <w:right w:val="nil"/>
            </w:tcBorders>
            <w:shd w:val="clear" w:color="auto" w:fill="auto"/>
            <w:noWrap/>
            <w:vAlign w:val="center"/>
            <w:hideMark/>
          </w:tcPr>
          <w:p w14:paraId="76C15D26" w14:textId="7F7D4C2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27,804</w:t>
            </w:r>
          </w:p>
        </w:tc>
      </w:tr>
      <w:tr w:rsidR="00722742" w:rsidRPr="00177DFB" w14:paraId="76C15D2E" w14:textId="77777777" w:rsidTr="00177DFB">
        <w:trPr>
          <w:trHeight w:val="225"/>
        </w:trPr>
        <w:tc>
          <w:tcPr>
            <w:tcW w:w="2960" w:type="dxa"/>
            <w:tcBorders>
              <w:top w:val="nil"/>
              <w:left w:val="nil"/>
              <w:bottom w:val="nil"/>
              <w:right w:val="nil"/>
            </w:tcBorders>
            <w:shd w:val="clear" w:color="auto" w:fill="auto"/>
            <w:noWrap/>
            <w:vAlign w:val="center"/>
            <w:hideMark/>
          </w:tcPr>
          <w:p w14:paraId="76C15D28"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Intangibles</w:t>
            </w:r>
          </w:p>
        </w:tc>
        <w:tc>
          <w:tcPr>
            <w:tcW w:w="928" w:type="dxa"/>
            <w:tcBorders>
              <w:top w:val="nil"/>
              <w:left w:val="nil"/>
              <w:bottom w:val="nil"/>
              <w:right w:val="nil"/>
            </w:tcBorders>
            <w:shd w:val="clear" w:color="auto" w:fill="auto"/>
            <w:noWrap/>
            <w:vAlign w:val="center"/>
            <w:hideMark/>
          </w:tcPr>
          <w:p w14:paraId="76C15D29" w14:textId="6F87D455"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109,163</w:t>
            </w:r>
          </w:p>
        </w:tc>
        <w:tc>
          <w:tcPr>
            <w:tcW w:w="901" w:type="dxa"/>
            <w:tcBorders>
              <w:top w:val="nil"/>
              <w:left w:val="nil"/>
              <w:bottom w:val="nil"/>
              <w:right w:val="nil"/>
            </w:tcBorders>
            <w:shd w:val="clear" w:color="000000" w:fill="E6E6E6"/>
            <w:noWrap/>
            <w:vAlign w:val="center"/>
            <w:hideMark/>
          </w:tcPr>
          <w:p w14:paraId="76C15D2A" w14:textId="4831508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108,583</w:t>
            </w:r>
          </w:p>
        </w:tc>
        <w:tc>
          <w:tcPr>
            <w:tcW w:w="901" w:type="dxa"/>
            <w:tcBorders>
              <w:top w:val="nil"/>
              <w:left w:val="nil"/>
              <w:bottom w:val="nil"/>
              <w:right w:val="nil"/>
            </w:tcBorders>
            <w:shd w:val="clear" w:color="auto" w:fill="auto"/>
            <w:noWrap/>
            <w:vAlign w:val="center"/>
            <w:hideMark/>
          </w:tcPr>
          <w:p w14:paraId="76C15D2B" w14:textId="12C240CB"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114,456</w:t>
            </w:r>
          </w:p>
        </w:tc>
        <w:tc>
          <w:tcPr>
            <w:tcW w:w="901" w:type="dxa"/>
            <w:tcBorders>
              <w:top w:val="nil"/>
              <w:left w:val="nil"/>
              <w:bottom w:val="nil"/>
              <w:right w:val="nil"/>
            </w:tcBorders>
            <w:shd w:val="clear" w:color="auto" w:fill="auto"/>
            <w:noWrap/>
            <w:vAlign w:val="center"/>
            <w:hideMark/>
          </w:tcPr>
          <w:p w14:paraId="76C15D2C" w14:textId="4768197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112,991</w:t>
            </w:r>
          </w:p>
        </w:tc>
        <w:tc>
          <w:tcPr>
            <w:tcW w:w="901" w:type="dxa"/>
            <w:tcBorders>
              <w:top w:val="nil"/>
              <w:left w:val="nil"/>
              <w:bottom w:val="nil"/>
              <w:right w:val="nil"/>
            </w:tcBorders>
            <w:shd w:val="clear" w:color="auto" w:fill="auto"/>
            <w:noWrap/>
            <w:vAlign w:val="center"/>
            <w:hideMark/>
          </w:tcPr>
          <w:p w14:paraId="76C15D2D" w14:textId="35126B20"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110,922</w:t>
            </w:r>
          </w:p>
        </w:tc>
      </w:tr>
      <w:tr w:rsidR="00722742" w:rsidRPr="00177DFB" w14:paraId="76C15D35" w14:textId="77777777" w:rsidTr="00177DFB">
        <w:trPr>
          <w:trHeight w:val="225"/>
        </w:trPr>
        <w:tc>
          <w:tcPr>
            <w:tcW w:w="2960" w:type="dxa"/>
            <w:tcBorders>
              <w:top w:val="nil"/>
              <w:left w:val="nil"/>
              <w:bottom w:val="nil"/>
              <w:right w:val="nil"/>
            </w:tcBorders>
            <w:shd w:val="clear" w:color="auto" w:fill="auto"/>
            <w:noWrap/>
            <w:vAlign w:val="center"/>
            <w:hideMark/>
          </w:tcPr>
          <w:p w14:paraId="76C15D2F"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Other non-financial assets</w:t>
            </w:r>
          </w:p>
        </w:tc>
        <w:tc>
          <w:tcPr>
            <w:tcW w:w="928" w:type="dxa"/>
            <w:tcBorders>
              <w:top w:val="nil"/>
              <w:left w:val="nil"/>
              <w:bottom w:val="nil"/>
              <w:right w:val="nil"/>
            </w:tcBorders>
            <w:shd w:val="clear" w:color="auto" w:fill="auto"/>
            <w:noWrap/>
            <w:vAlign w:val="center"/>
            <w:hideMark/>
          </w:tcPr>
          <w:p w14:paraId="76C15D30" w14:textId="26F96C3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21,843</w:t>
            </w:r>
          </w:p>
        </w:tc>
        <w:tc>
          <w:tcPr>
            <w:tcW w:w="901" w:type="dxa"/>
            <w:tcBorders>
              <w:top w:val="nil"/>
              <w:left w:val="nil"/>
              <w:bottom w:val="nil"/>
              <w:right w:val="nil"/>
            </w:tcBorders>
            <w:shd w:val="clear" w:color="000000" w:fill="E6E6E6"/>
            <w:noWrap/>
            <w:vAlign w:val="center"/>
            <w:hideMark/>
          </w:tcPr>
          <w:p w14:paraId="76C15D31" w14:textId="7F03CEC0"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21,843</w:t>
            </w:r>
          </w:p>
        </w:tc>
        <w:tc>
          <w:tcPr>
            <w:tcW w:w="901" w:type="dxa"/>
            <w:tcBorders>
              <w:top w:val="nil"/>
              <w:left w:val="nil"/>
              <w:bottom w:val="nil"/>
              <w:right w:val="nil"/>
            </w:tcBorders>
            <w:shd w:val="clear" w:color="auto" w:fill="auto"/>
            <w:noWrap/>
            <w:vAlign w:val="center"/>
            <w:hideMark/>
          </w:tcPr>
          <w:p w14:paraId="76C15D32" w14:textId="674CF5C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21,843</w:t>
            </w:r>
          </w:p>
        </w:tc>
        <w:tc>
          <w:tcPr>
            <w:tcW w:w="901" w:type="dxa"/>
            <w:tcBorders>
              <w:top w:val="nil"/>
              <w:left w:val="nil"/>
              <w:bottom w:val="nil"/>
              <w:right w:val="nil"/>
            </w:tcBorders>
            <w:shd w:val="clear" w:color="auto" w:fill="auto"/>
            <w:noWrap/>
            <w:vAlign w:val="center"/>
            <w:hideMark/>
          </w:tcPr>
          <w:p w14:paraId="76C15D33" w14:textId="10E1AA5E"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21,843</w:t>
            </w:r>
          </w:p>
        </w:tc>
        <w:tc>
          <w:tcPr>
            <w:tcW w:w="901" w:type="dxa"/>
            <w:tcBorders>
              <w:top w:val="nil"/>
              <w:left w:val="nil"/>
              <w:bottom w:val="nil"/>
              <w:right w:val="nil"/>
            </w:tcBorders>
            <w:shd w:val="clear" w:color="auto" w:fill="auto"/>
            <w:noWrap/>
            <w:vAlign w:val="center"/>
            <w:hideMark/>
          </w:tcPr>
          <w:p w14:paraId="76C15D34" w14:textId="1E0A7A7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21,843</w:t>
            </w:r>
          </w:p>
        </w:tc>
      </w:tr>
      <w:tr w:rsidR="00722742" w:rsidRPr="00177DFB" w14:paraId="76C15D3C" w14:textId="77777777" w:rsidTr="00177DFB">
        <w:trPr>
          <w:trHeight w:val="210"/>
        </w:trPr>
        <w:tc>
          <w:tcPr>
            <w:tcW w:w="2960" w:type="dxa"/>
            <w:tcBorders>
              <w:top w:val="nil"/>
              <w:left w:val="nil"/>
              <w:bottom w:val="nil"/>
              <w:right w:val="nil"/>
            </w:tcBorders>
            <w:shd w:val="clear" w:color="auto" w:fill="auto"/>
            <w:noWrap/>
            <w:vAlign w:val="center"/>
            <w:hideMark/>
          </w:tcPr>
          <w:p w14:paraId="76C15D36"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non-financial assets</w:t>
            </w:r>
          </w:p>
        </w:tc>
        <w:tc>
          <w:tcPr>
            <w:tcW w:w="928" w:type="dxa"/>
            <w:tcBorders>
              <w:top w:val="single" w:sz="4" w:space="0" w:color="auto"/>
              <w:left w:val="nil"/>
              <w:bottom w:val="single" w:sz="4" w:space="0" w:color="auto"/>
              <w:right w:val="nil"/>
            </w:tcBorders>
            <w:shd w:val="clear" w:color="auto" w:fill="auto"/>
            <w:noWrap/>
            <w:vAlign w:val="center"/>
            <w:hideMark/>
          </w:tcPr>
          <w:p w14:paraId="76C15D37" w14:textId="3EA80D31"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189,256 </w:t>
            </w:r>
          </w:p>
        </w:tc>
        <w:tc>
          <w:tcPr>
            <w:tcW w:w="901" w:type="dxa"/>
            <w:tcBorders>
              <w:top w:val="single" w:sz="4" w:space="0" w:color="auto"/>
              <w:left w:val="nil"/>
              <w:bottom w:val="single" w:sz="4" w:space="0" w:color="auto"/>
              <w:right w:val="nil"/>
            </w:tcBorders>
            <w:shd w:val="clear" w:color="000000" w:fill="E6E6E6"/>
            <w:noWrap/>
            <w:vAlign w:val="center"/>
            <w:hideMark/>
          </w:tcPr>
          <w:p w14:paraId="76C15D38" w14:textId="65CE1873"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183,854 </w:t>
            </w:r>
          </w:p>
        </w:tc>
        <w:tc>
          <w:tcPr>
            <w:tcW w:w="901" w:type="dxa"/>
            <w:tcBorders>
              <w:top w:val="single" w:sz="4" w:space="0" w:color="auto"/>
              <w:left w:val="nil"/>
              <w:bottom w:val="single" w:sz="4" w:space="0" w:color="auto"/>
              <w:right w:val="nil"/>
            </w:tcBorders>
            <w:shd w:val="clear" w:color="auto" w:fill="auto"/>
            <w:noWrap/>
            <w:vAlign w:val="center"/>
            <w:hideMark/>
          </w:tcPr>
          <w:p w14:paraId="76C15D39" w14:textId="6C4E45D5"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186,885 </w:t>
            </w:r>
          </w:p>
        </w:tc>
        <w:tc>
          <w:tcPr>
            <w:tcW w:w="901" w:type="dxa"/>
            <w:tcBorders>
              <w:top w:val="single" w:sz="4" w:space="0" w:color="auto"/>
              <w:left w:val="nil"/>
              <w:bottom w:val="single" w:sz="4" w:space="0" w:color="auto"/>
              <w:right w:val="nil"/>
            </w:tcBorders>
            <w:shd w:val="clear" w:color="auto" w:fill="auto"/>
            <w:noWrap/>
            <w:vAlign w:val="center"/>
            <w:hideMark/>
          </w:tcPr>
          <w:p w14:paraId="76C15D3A" w14:textId="71D2DC6C"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181,976 </w:t>
            </w:r>
          </w:p>
        </w:tc>
        <w:tc>
          <w:tcPr>
            <w:tcW w:w="901" w:type="dxa"/>
            <w:tcBorders>
              <w:top w:val="single" w:sz="4" w:space="0" w:color="auto"/>
              <w:left w:val="nil"/>
              <w:bottom w:val="single" w:sz="4" w:space="0" w:color="auto"/>
              <w:right w:val="nil"/>
            </w:tcBorders>
            <w:shd w:val="clear" w:color="auto" w:fill="auto"/>
            <w:noWrap/>
            <w:vAlign w:val="center"/>
            <w:hideMark/>
          </w:tcPr>
          <w:p w14:paraId="76C15D3B" w14:textId="78FA0604"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184,838 </w:t>
            </w:r>
          </w:p>
        </w:tc>
      </w:tr>
      <w:tr w:rsidR="00722742" w:rsidRPr="00177DFB" w14:paraId="76C15D43" w14:textId="77777777" w:rsidTr="00177DFB">
        <w:trPr>
          <w:trHeight w:val="225"/>
        </w:trPr>
        <w:tc>
          <w:tcPr>
            <w:tcW w:w="2960" w:type="dxa"/>
            <w:tcBorders>
              <w:top w:val="nil"/>
              <w:left w:val="nil"/>
              <w:bottom w:val="nil"/>
              <w:right w:val="nil"/>
            </w:tcBorders>
            <w:shd w:val="clear" w:color="auto" w:fill="auto"/>
            <w:noWrap/>
            <w:vAlign w:val="center"/>
            <w:hideMark/>
          </w:tcPr>
          <w:p w14:paraId="76C15D3D"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Total assets</w:t>
            </w:r>
          </w:p>
        </w:tc>
        <w:tc>
          <w:tcPr>
            <w:tcW w:w="928" w:type="dxa"/>
            <w:tcBorders>
              <w:top w:val="nil"/>
              <w:left w:val="nil"/>
              <w:bottom w:val="single" w:sz="4" w:space="0" w:color="auto"/>
              <w:right w:val="nil"/>
            </w:tcBorders>
            <w:shd w:val="clear" w:color="auto" w:fill="auto"/>
            <w:noWrap/>
            <w:vAlign w:val="center"/>
            <w:hideMark/>
          </w:tcPr>
          <w:p w14:paraId="76C15D3E" w14:textId="7D618E31"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337,855 </w:t>
            </w:r>
          </w:p>
        </w:tc>
        <w:tc>
          <w:tcPr>
            <w:tcW w:w="901" w:type="dxa"/>
            <w:tcBorders>
              <w:top w:val="nil"/>
              <w:left w:val="nil"/>
              <w:bottom w:val="single" w:sz="4" w:space="0" w:color="auto"/>
              <w:right w:val="nil"/>
            </w:tcBorders>
            <w:shd w:val="clear" w:color="000000" w:fill="E6E6E6"/>
            <w:noWrap/>
            <w:vAlign w:val="center"/>
            <w:hideMark/>
          </w:tcPr>
          <w:p w14:paraId="76C15D3F" w14:textId="485D1D46"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331,790 </w:t>
            </w:r>
          </w:p>
        </w:tc>
        <w:tc>
          <w:tcPr>
            <w:tcW w:w="901" w:type="dxa"/>
            <w:tcBorders>
              <w:top w:val="nil"/>
              <w:left w:val="nil"/>
              <w:bottom w:val="single" w:sz="4" w:space="0" w:color="auto"/>
              <w:right w:val="nil"/>
            </w:tcBorders>
            <w:shd w:val="clear" w:color="auto" w:fill="auto"/>
            <w:noWrap/>
            <w:vAlign w:val="center"/>
            <w:hideMark/>
          </w:tcPr>
          <w:p w14:paraId="76C15D40" w14:textId="3A0876F9"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334,944 </w:t>
            </w:r>
          </w:p>
        </w:tc>
        <w:tc>
          <w:tcPr>
            <w:tcW w:w="901" w:type="dxa"/>
            <w:tcBorders>
              <w:top w:val="nil"/>
              <w:left w:val="nil"/>
              <w:bottom w:val="single" w:sz="4" w:space="0" w:color="auto"/>
              <w:right w:val="nil"/>
            </w:tcBorders>
            <w:shd w:val="clear" w:color="auto" w:fill="auto"/>
            <w:noWrap/>
            <w:vAlign w:val="center"/>
            <w:hideMark/>
          </w:tcPr>
          <w:p w14:paraId="76C15D41" w14:textId="111B3154"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330,094 </w:t>
            </w:r>
          </w:p>
        </w:tc>
        <w:tc>
          <w:tcPr>
            <w:tcW w:w="901" w:type="dxa"/>
            <w:tcBorders>
              <w:top w:val="nil"/>
              <w:left w:val="nil"/>
              <w:bottom w:val="single" w:sz="4" w:space="0" w:color="auto"/>
              <w:right w:val="nil"/>
            </w:tcBorders>
            <w:shd w:val="clear" w:color="auto" w:fill="auto"/>
            <w:noWrap/>
            <w:vAlign w:val="center"/>
            <w:hideMark/>
          </w:tcPr>
          <w:p w14:paraId="76C15D42" w14:textId="0ECBF782"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333,089 </w:t>
            </w:r>
          </w:p>
        </w:tc>
      </w:tr>
      <w:tr w:rsidR="00722742" w:rsidRPr="00177DFB" w14:paraId="76C15D4A" w14:textId="77777777" w:rsidTr="00177DFB">
        <w:trPr>
          <w:trHeight w:val="225"/>
        </w:trPr>
        <w:tc>
          <w:tcPr>
            <w:tcW w:w="2960" w:type="dxa"/>
            <w:tcBorders>
              <w:top w:val="nil"/>
              <w:left w:val="nil"/>
              <w:bottom w:val="nil"/>
              <w:right w:val="nil"/>
            </w:tcBorders>
            <w:shd w:val="clear" w:color="auto" w:fill="auto"/>
            <w:noWrap/>
            <w:vAlign w:val="center"/>
            <w:hideMark/>
          </w:tcPr>
          <w:p w14:paraId="76C15D44"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LIABILITIES</w:t>
            </w:r>
          </w:p>
        </w:tc>
        <w:tc>
          <w:tcPr>
            <w:tcW w:w="928" w:type="dxa"/>
            <w:tcBorders>
              <w:top w:val="nil"/>
              <w:left w:val="nil"/>
              <w:bottom w:val="nil"/>
              <w:right w:val="nil"/>
            </w:tcBorders>
            <w:shd w:val="clear" w:color="auto" w:fill="auto"/>
            <w:noWrap/>
            <w:vAlign w:val="center"/>
            <w:hideMark/>
          </w:tcPr>
          <w:p w14:paraId="76C15D45" w14:textId="77777777" w:rsidR="00722742" w:rsidRPr="00177DFB" w:rsidRDefault="00722742" w:rsidP="00722742">
            <w:pPr>
              <w:spacing w:after="0" w:line="240" w:lineRule="auto"/>
              <w:jc w:val="right"/>
              <w:rPr>
                <w:rFonts w:ascii="Arial" w:hAnsi="Arial" w:cs="Arial"/>
                <w:b/>
                <w:bCs/>
                <w:color w:val="000000"/>
                <w:sz w:val="16"/>
                <w:szCs w:val="16"/>
              </w:rPr>
            </w:pPr>
          </w:p>
        </w:tc>
        <w:tc>
          <w:tcPr>
            <w:tcW w:w="901" w:type="dxa"/>
            <w:tcBorders>
              <w:top w:val="nil"/>
              <w:left w:val="nil"/>
              <w:bottom w:val="nil"/>
              <w:right w:val="nil"/>
            </w:tcBorders>
            <w:shd w:val="clear" w:color="000000" w:fill="E6E6E6"/>
            <w:noWrap/>
            <w:vAlign w:val="center"/>
            <w:hideMark/>
          </w:tcPr>
          <w:p w14:paraId="76C15D46" w14:textId="46A7D05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1" w:type="dxa"/>
            <w:tcBorders>
              <w:top w:val="nil"/>
              <w:left w:val="nil"/>
              <w:bottom w:val="nil"/>
              <w:right w:val="nil"/>
            </w:tcBorders>
            <w:shd w:val="clear" w:color="auto" w:fill="auto"/>
            <w:noWrap/>
            <w:vAlign w:val="center"/>
            <w:hideMark/>
          </w:tcPr>
          <w:p w14:paraId="76C15D47" w14:textId="77777777" w:rsidR="00722742" w:rsidRPr="00177DFB" w:rsidRDefault="00722742" w:rsidP="00722742">
            <w:pPr>
              <w:spacing w:after="0" w:line="240" w:lineRule="auto"/>
              <w:jc w:val="right"/>
              <w:rPr>
                <w:rFonts w:ascii="Arial" w:hAnsi="Arial" w:cs="Arial"/>
                <w:color w:val="000000"/>
                <w:sz w:val="16"/>
                <w:szCs w:val="16"/>
              </w:rPr>
            </w:pPr>
          </w:p>
        </w:tc>
        <w:tc>
          <w:tcPr>
            <w:tcW w:w="901" w:type="dxa"/>
            <w:tcBorders>
              <w:top w:val="nil"/>
              <w:left w:val="nil"/>
              <w:bottom w:val="nil"/>
              <w:right w:val="nil"/>
            </w:tcBorders>
            <w:shd w:val="clear" w:color="auto" w:fill="auto"/>
            <w:noWrap/>
            <w:vAlign w:val="center"/>
            <w:hideMark/>
          </w:tcPr>
          <w:p w14:paraId="76C15D48" w14:textId="77777777" w:rsidR="00722742" w:rsidRPr="00177DFB" w:rsidRDefault="00722742" w:rsidP="00722742">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D49" w14:textId="77777777" w:rsidR="00722742" w:rsidRPr="00177DFB" w:rsidRDefault="00722742" w:rsidP="00722742">
            <w:pPr>
              <w:spacing w:after="0" w:line="240" w:lineRule="auto"/>
              <w:jc w:val="right"/>
              <w:rPr>
                <w:rFonts w:ascii="Times New Roman" w:hAnsi="Times New Roman"/>
              </w:rPr>
            </w:pPr>
          </w:p>
        </w:tc>
      </w:tr>
      <w:tr w:rsidR="00722742" w:rsidRPr="00177DFB" w14:paraId="76C15D51" w14:textId="77777777" w:rsidTr="00177DFB">
        <w:trPr>
          <w:trHeight w:val="225"/>
        </w:trPr>
        <w:tc>
          <w:tcPr>
            <w:tcW w:w="2960" w:type="dxa"/>
            <w:tcBorders>
              <w:top w:val="nil"/>
              <w:left w:val="nil"/>
              <w:bottom w:val="nil"/>
              <w:right w:val="nil"/>
            </w:tcBorders>
            <w:shd w:val="clear" w:color="auto" w:fill="auto"/>
            <w:noWrap/>
            <w:vAlign w:val="center"/>
            <w:hideMark/>
          </w:tcPr>
          <w:p w14:paraId="76C15D4B"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Payables</w:t>
            </w:r>
          </w:p>
        </w:tc>
        <w:tc>
          <w:tcPr>
            <w:tcW w:w="928" w:type="dxa"/>
            <w:tcBorders>
              <w:top w:val="nil"/>
              <w:left w:val="nil"/>
              <w:bottom w:val="nil"/>
              <w:right w:val="nil"/>
            </w:tcBorders>
            <w:shd w:val="clear" w:color="auto" w:fill="auto"/>
            <w:noWrap/>
            <w:vAlign w:val="center"/>
            <w:hideMark/>
          </w:tcPr>
          <w:p w14:paraId="76C15D4C" w14:textId="77777777" w:rsidR="00722742" w:rsidRPr="00177DFB" w:rsidRDefault="00722742" w:rsidP="00722742">
            <w:pPr>
              <w:spacing w:after="0" w:line="240" w:lineRule="auto"/>
              <w:jc w:val="right"/>
              <w:rPr>
                <w:rFonts w:ascii="Arial" w:hAnsi="Arial" w:cs="Arial"/>
                <w:b/>
                <w:bCs/>
                <w:color w:val="000000"/>
                <w:sz w:val="16"/>
                <w:szCs w:val="16"/>
              </w:rPr>
            </w:pPr>
          </w:p>
        </w:tc>
        <w:tc>
          <w:tcPr>
            <w:tcW w:w="901" w:type="dxa"/>
            <w:tcBorders>
              <w:top w:val="nil"/>
              <w:left w:val="nil"/>
              <w:bottom w:val="nil"/>
              <w:right w:val="nil"/>
            </w:tcBorders>
            <w:shd w:val="clear" w:color="000000" w:fill="E6E6E6"/>
            <w:noWrap/>
            <w:vAlign w:val="center"/>
            <w:hideMark/>
          </w:tcPr>
          <w:p w14:paraId="76C15D4D" w14:textId="54FAA29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1" w:type="dxa"/>
            <w:tcBorders>
              <w:top w:val="nil"/>
              <w:left w:val="nil"/>
              <w:bottom w:val="nil"/>
              <w:right w:val="nil"/>
            </w:tcBorders>
            <w:shd w:val="clear" w:color="auto" w:fill="auto"/>
            <w:noWrap/>
            <w:vAlign w:val="center"/>
            <w:hideMark/>
          </w:tcPr>
          <w:p w14:paraId="76C15D4E" w14:textId="77777777" w:rsidR="00722742" w:rsidRPr="00177DFB" w:rsidRDefault="00722742" w:rsidP="00722742">
            <w:pPr>
              <w:spacing w:after="0" w:line="240" w:lineRule="auto"/>
              <w:jc w:val="right"/>
              <w:rPr>
                <w:rFonts w:ascii="Arial" w:hAnsi="Arial" w:cs="Arial"/>
                <w:color w:val="000000"/>
                <w:sz w:val="16"/>
                <w:szCs w:val="16"/>
              </w:rPr>
            </w:pPr>
          </w:p>
        </w:tc>
        <w:tc>
          <w:tcPr>
            <w:tcW w:w="901" w:type="dxa"/>
            <w:tcBorders>
              <w:top w:val="nil"/>
              <w:left w:val="nil"/>
              <w:bottom w:val="nil"/>
              <w:right w:val="nil"/>
            </w:tcBorders>
            <w:shd w:val="clear" w:color="auto" w:fill="auto"/>
            <w:noWrap/>
            <w:vAlign w:val="center"/>
            <w:hideMark/>
          </w:tcPr>
          <w:p w14:paraId="76C15D4F" w14:textId="77777777" w:rsidR="00722742" w:rsidRPr="00177DFB" w:rsidRDefault="00722742" w:rsidP="00722742">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D50" w14:textId="77777777" w:rsidR="00722742" w:rsidRPr="00177DFB" w:rsidRDefault="00722742" w:rsidP="00722742">
            <w:pPr>
              <w:spacing w:after="0" w:line="240" w:lineRule="auto"/>
              <w:jc w:val="right"/>
              <w:rPr>
                <w:rFonts w:ascii="Times New Roman" w:hAnsi="Times New Roman"/>
              </w:rPr>
            </w:pPr>
          </w:p>
        </w:tc>
      </w:tr>
      <w:tr w:rsidR="00722742" w:rsidRPr="00177DFB" w14:paraId="76C15D58" w14:textId="77777777" w:rsidTr="00177DFB">
        <w:trPr>
          <w:trHeight w:val="225"/>
        </w:trPr>
        <w:tc>
          <w:tcPr>
            <w:tcW w:w="2960" w:type="dxa"/>
            <w:tcBorders>
              <w:top w:val="nil"/>
              <w:left w:val="nil"/>
              <w:bottom w:val="nil"/>
              <w:right w:val="nil"/>
            </w:tcBorders>
            <w:shd w:val="clear" w:color="auto" w:fill="auto"/>
            <w:noWrap/>
            <w:vAlign w:val="center"/>
            <w:hideMark/>
          </w:tcPr>
          <w:p w14:paraId="76C15D52"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Suppliers</w:t>
            </w:r>
          </w:p>
        </w:tc>
        <w:tc>
          <w:tcPr>
            <w:tcW w:w="928" w:type="dxa"/>
            <w:tcBorders>
              <w:top w:val="nil"/>
              <w:left w:val="nil"/>
              <w:bottom w:val="nil"/>
              <w:right w:val="nil"/>
            </w:tcBorders>
            <w:shd w:val="clear" w:color="auto" w:fill="auto"/>
            <w:noWrap/>
            <w:vAlign w:val="center"/>
            <w:hideMark/>
          </w:tcPr>
          <w:p w14:paraId="76C15D53" w14:textId="5EFF5A8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39,377</w:t>
            </w:r>
          </w:p>
        </w:tc>
        <w:tc>
          <w:tcPr>
            <w:tcW w:w="901" w:type="dxa"/>
            <w:tcBorders>
              <w:top w:val="nil"/>
              <w:left w:val="nil"/>
              <w:bottom w:val="nil"/>
              <w:right w:val="nil"/>
            </w:tcBorders>
            <w:shd w:val="clear" w:color="000000" w:fill="E6E6E6"/>
            <w:noWrap/>
            <w:vAlign w:val="center"/>
            <w:hideMark/>
          </w:tcPr>
          <w:p w14:paraId="76C15D54" w14:textId="7E0C718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39,659</w:t>
            </w:r>
          </w:p>
        </w:tc>
        <w:tc>
          <w:tcPr>
            <w:tcW w:w="901" w:type="dxa"/>
            <w:tcBorders>
              <w:top w:val="nil"/>
              <w:left w:val="nil"/>
              <w:bottom w:val="nil"/>
              <w:right w:val="nil"/>
            </w:tcBorders>
            <w:shd w:val="clear" w:color="auto" w:fill="auto"/>
            <w:noWrap/>
            <w:vAlign w:val="center"/>
            <w:hideMark/>
          </w:tcPr>
          <w:p w14:paraId="76C15D55" w14:textId="576D950D"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39,908</w:t>
            </w:r>
          </w:p>
        </w:tc>
        <w:tc>
          <w:tcPr>
            <w:tcW w:w="901" w:type="dxa"/>
            <w:tcBorders>
              <w:top w:val="nil"/>
              <w:left w:val="nil"/>
              <w:bottom w:val="nil"/>
              <w:right w:val="nil"/>
            </w:tcBorders>
            <w:shd w:val="clear" w:color="auto" w:fill="auto"/>
            <w:noWrap/>
            <w:vAlign w:val="center"/>
            <w:hideMark/>
          </w:tcPr>
          <w:p w14:paraId="76C15D56" w14:textId="5B28843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40,153</w:t>
            </w:r>
          </w:p>
        </w:tc>
        <w:tc>
          <w:tcPr>
            <w:tcW w:w="901" w:type="dxa"/>
            <w:tcBorders>
              <w:top w:val="nil"/>
              <w:left w:val="nil"/>
              <w:bottom w:val="nil"/>
              <w:right w:val="nil"/>
            </w:tcBorders>
            <w:shd w:val="clear" w:color="auto" w:fill="auto"/>
            <w:noWrap/>
            <w:vAlign w:val="center"/>
            <w:hideMark/>
          </w:tcPr>
          <w:p w14:paraId="76C15D57" w14:textId="0A16396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40,403</w:t>
            </w:r>
          </w:p>
        </w:tc>
      </w:tr>
      <w:tr w:rsidR="00722742" w:rsidRPr="00177DFB" w14:paraId="76C15D5F" w14:textId="77777777" w:rsidTr="00177DFB">
        <w:trPr>
          <w:trHeight w:val="225"/>
        </w:trPr>
        <w:tc>
          <w:tcPr>
            <w:tcW w:w="2960" w:type="dxa"/>
            <w:tcBorders>
              <w:top w:val="nil"/>
              <w:left w:val="nil"/>
              <w:bottom w:val="nil"/>
              <w:right w:val="nil"/>
            </w:tcBorders>
            <w:shd w:val="clear" w:color="auto" w:fill="auto"/>
            <w:noWrap/>
            <w:vAlign w:val="center"/>
            <w:hideMark/>
          </w:tcPr>
          <w:p w14:paraId="76C15D59"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Other payables</w:t>
            </w:r>
          </w:p>
        </w:tc>
        <w:tc>
          <w:tcPr>
            <w:tcW w:w="928" w:type="dxa"/>
            <w:tcBorders>
              <w:top w:val="nil"/>
              <w:left w:val="nil"/>
              <w:bottom w:val="nil"/>
              <w:right w:val="nil"/>
            </w:tcBorders>
            <w:shd w:val="clear" w:color="auto" w:fill="auto"/>
            <w:noWrap/>
            <w:vAlign w:val="center"/>
            <w:hideMark/>
          </w:tcPr>
          <w:p w14:paraId="76C15D5A" w14:textId="689CBCF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15,671</w:t>
            </w:r>
          </w:p>
        </w:tc>
        <w:tc>
          <w:tcPr>
            <w:tcW w:w="901" w:type="dxa"/>
            <w:tcBorders>
              <w:top w:val="nil"/>
              <w:left w:val="nil"/>
              <w:bottom w:val="nil"/>
              <w:right w:val="nil"/>
            </w:tcBorders>
            <w:shd w:val="clear" w:color="000000" w:fill="E6E6E6"/>
            <w:noWrap/>
            <w:vAlign w:val="center"/>
            <w:hideMark/>
          </w:tcPr>
          <w:p w14:paraId="76C15D5B" w14:textId="6B96ED4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13,869</w:t>
            </w:r>
          </w:p>
        </w:tc>
        <w:tc>
          <w:tcPr>
            <w:tcW w:w="901" w:type="dxa"/>
            <w:tcBorders>
              <w:top w:val="nil"/>
              <w:left w:val="nil"/>
              <w:bottom w:val="nil"/>
              <w:right w:val="nil"/>
            </w:tcBorders>
            <w:shd w:val="clear" w:color="auto" w:fill="auto"/>
            <w:noWrap/>
            <w:vAlign w:val="center"/>
            <w:hideMark/>
          </w:tcPr>
          <w:p w14:paraId="76C15D5C" w14:textId="4B192A8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13,632</w:t>
            </w:r>
          </w:p>
        </w:tc>
        <w:tc>
          <w:tcPr>
            <w:tcW w:w="901" w:type="dxa"/>
            <w:tcBorders>
              <w:top w:val="nil"/>
              <w:left w:val="nil"/>
              <w:bottom w:val="nil"/>
              <w:right w:val="nil"/>
            </w:tcBorders>
            <w:shd w:val="clear" w:color="auto" w:fill="auto"/>
            <w:noWrap/>
            <w:vAlign w:val="center"/>
            <w:hideMark/>
          </w:tcPr>
          <w:p w14:paraId="76C15D5D" w14:textId="5E822D9E"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13,387</w:t>
            </w:r>
          </w:p>
        </w:tc>
        <w:tc>
          <w:tcPr>
            <w:tcW w:w="901" w:type="dxa"/>
            <w:tcBorders>
              <w:top w:val="nil"/>
              <w:left w:val="nil"/>
              <w:bottom w:val="nil"/>
              <w:right w:val="nil"/>
            </w:tcBorders>
            <w:shd w:val="clear" w:color="auto" w:fill="auto"/>
            <w:noWrap/>
            <w:vAlign w:val="center"/>
            <w:hideMark/>
          </w:tcPr>
          <w:p w14:paraId="76C15D5E" w14:textId="4893962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13,214</w:t>
            </w:r>
          </w:p>
        </w:tc>
      </w:tr>
      <w:tr w:rsidR="00722742" w:rsidRPr="00177DFB" w14:paraId="76C15D66" w14:textId="77777777" w:rsidTr="00177DFB">
        <w:trPr>
          <w:trHeight w:val="210"/>
        </w:trPr>
        <w:tc>
          <w:tcPr>
            <w:tcW w:w="2960" w:type="dxa"/>
            <w:tcBorders>
              <w:top w:val="nil"/>
              <w:left w:val="nil"/>
              <w:bottom w:val="nil"/>
              <w:right w:val="nil"/>
            </w:tcBorders>
            <w:shd w:val="clear" w:color="auto" w:fill="auto"/>
            <w:noWrap/>
            <w:vAlign w:val="center"/>
            <w:hideMark/>
          </w:tcPr>
          <w:p w14:paraId="76C15D60"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payables</w:t>
            </w:r>
          </w:p>
        </w:tc>
        <w:tc>
          <w:tcPr>
            <w:tcW w:w="928" w:type="dxa"/>
            <w:tcBorders>
              <w:top w:val="single" w:sz="4" w:space="0" w:color="auto"/>
              <w:left w:val="nil"/>
              <w:bottom w:val="single" w:sz="4" w:space="0" w:color="auto"/>
              <w:right w:val="nil"/>
            </w:tcBorders>
            <w:shd w:val="clear" w:color="auto" w:fill="auto"/>
            <w:noWrap/>
            <w:vAlign w:val="center"/>
            <w:hideMark/>
          </w:tcPr>
          <w:p w14:paraId="76C15D61" w14:textId="0B3D0679"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55,048 </w:t>
            </w:r>
          </w:p>
        </w:tc>
        <w:tc>
          <w:tcPr>
            <w:tcW w:w="901" w:type="dxa"/>
            <w:tcBorders>
              <w:top w:val="single" w:sz="4" w:space="0" w:color="auto"/>
              <w:left w:val="nil"/>
              <w:bottom w:val="single" w:sz="4" w:space="0" w:color="auto"/>
              <w:right w:val="nil"/>
            </w:tcBorders>
            <w:shd w:val="clear" w:color="000000" w:fill="E6E6E6"/>
            <w:noWrap/>
            <w:vAlign w:val="center"/>
            <w:hideMark/>
          </w:tcPr>
          <w:p w14:paraId="76C15D62" w14:textId="6418618E"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53,528 </w:t>
            </w:r>
          </w:p>
        </w:tc>
        <w:tc>
          <w:tcPr>
            <w:tcW w:w="901" w:type="dxa"/>
            <w:tcBorders>
              <w:top w:val="single" w:sz="4" w:space="0" w:color="auto"/>
              <w:left w:val="nil"/>
              <w:bottom w:val="single" w:sz="4" w:space="0" w:color="auto"/>
              <w:right w:val="nil"/>
            </w:tcBorders>
            <w:shd w:val="clear" w:color="auto" w:fill="auto"/>
            <w:noWrap/>
            <w:vAlign w:val="center"/>
            <w:hideMark/>
          </w:tcPr>
          <w:p w14:paraId="76C15D63" w14:textId="7E01E391"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53,540 </w:t>
            </w:r>
          </w:p>
        </w:tc>
        <w:tc>
          <w:tcPr>
            <w:tcW w:w="901" w:type="dxa"/>
            <w:tcBorders>
              <w:top w:val="single" w:sz="4" w:space="0" w:color="auto"/>
              <w:left w:val="nil"/>
              <w:bottom w:val="single" w:sz="4" w:space="0" w:color="auto"/>
              <w:right w:val="nil"/>
            </w:tcBorders>
            <w:shd w:val="clear" w:color="auto" w:fill="auto"/>
            <w:noWrap/>
            <w:vAlign w:val="center"/>
            <w:hideMark/>
          </w:tcPr>
          <w:p w14:paraId="76C15D64" w14:textId="4F15BAF0"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53,540 </w:t>
            </w:r>
          </w:p>
        </w:tc>
        <w:tc>
          <w:tcPr>
            <w:tcW w:w="901" w:type="dxa"/>
            <w:tcBorders>
              <w:top w:val="single" w:sz="4" w:space="0" w:color="auto"/>
              <w:left w:val="nil"/>
              <w:bottom w:val="single" w:sz="4" w:space="0" w:color="auto"/>
              <w:right w:val="nil"/>
            </w:tcBorders>
            <w:shd w:val="clear" w:color="auto" w:fill="auto"/>
            <w:noWrap/>
            <w:vAlign w:val="center"/>
            <w:hideMark/>
          </w:tcPr>
          <w:p w14:paraId="76C15D65" w14:textId="21BE05E6"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53,617 </w:t>
            </w:r>
          </w:p>
        </w:tc>
      </w:tr>
      <w:tr w:rsidR="00722742" w:rsidRPr="00177DFB" w14:paraId="76C15D6D" w14:textId="77777777" w:rsidTr="00177DFB">
        <w:trPr>
          <w:trHeight w:val="225"/>
        </w:trPr>
        <w:tc>
          <w:tcPr>
            <w:tcW w:w="2960" w:type="dxa"/>
            <w:tcBorders>
              <w:top w:val="nil"/>
              <w:left w:val="nil"/>
              <w:bottom w:val="nil"/>
              <w:right w:val="nil"/>
            </w:tcBorders>
            <w:shd w:val="clear" w:color="auto" w:fill="auto"/>
            <w:noWrap/>
            <w:vAlign w:val="center"/>
            <w:hideMark/>
          </w:tcPr>
          <w:p w14:paraId="76C15D67"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Provisions</w:t>
            </w:r>
          </w:p>
        </w:tc>
        <w:tc>
          <w:tcPr>
            <w:tcW w:w="928" w:type="dxa"/>
            <w:tcBorders>
              <w:top w:val="nil"/>
              <w:left w:val="nil"/>
              <w:bottom w:val="nil"/>
              <w:right w:val="nil"/>
            </w:tcBorders>
            <w:shd w:val="clear" w:color="auto" w:fill="auto"/>
            <w:noWrap/>
            <w:vAlign w:val="center"/>
            <w:hideMark/>
          </w:tcPr>
          <w:p w14:paraId="76C15D68" w14:textId="77777777" w:rsidR="00722742" w:rsidRPr="00177DFB" w:rsidRDefault="00722742" w:rsidP="00722742">
            <w:pPr>
              <w:spacing w:after="0" w:line="240" w:lineRule="auto"/>
              <w:jc w:val="right"/>
              <w:rPr>
                <w:rFonts w:ascii="Arial" w:hAnsi="Arial" w:cs="Arial"/>
                <w:b/>
                <w:bCs/>
                <w:color w:val="000000"/>
                <w:sz w:val="16"/>
                <w:szCs w:val="16"/>
              </w:rPr>
            </w:pPr>
          </w:p>
        </w:tc>
        <w:tc>
          <w:tcPr>
            <w:tcW w:w="901" w:type="dxa"/>
            <w:tcBorders>
              <w:top w:val="nil"/>
              <w:left w:val="nil"/>
              <w:bottom w:val="nil"/>
              <w:right w:val="nil"/>
            </w:tcBorders>
            <w:shd w:val="clear" w:color="000000" w:fill="E6E6E6"/>
            <w:noWrap/>
            <w:vAlign w:val="center"/>
            <w:hideMark/>
          </w:tcPr>
          <w:p w14:paraId="76C15D69" w14:textId="0352389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1" w:type="dxa"/>
            <w:tcBorders>
              <w:top w:val="nil"/>
              <w:left w:val="nil"/>
              <w:bottom w:val="nil"/>
              <w:right w:val="nil"/>
            </w:tcBorders>
            <w:shd w:val="clear" w:color="auto" w:fill="auto"/>
            <w:noWrap/>
            <w:vAlign w:val="center"/>
            <w:hideMark/>
          </w:tcPr>
          <w:p w14:paraId="76C15D6A" w14:textId="77777777" w:rsidR="00722742" w:rsidRPr="00177DFB" w:rsidRDefault="00722742" w:rsidP="00722742">
            <w:pPr>
              <w:spacing w:after="0" w:line="240" w:lineRule="auto"/>
              <w:jc w:val="right"/>
              <w:rPr>
                <w:rFonts w:ascii="Arial" w:hAnsi="Arial" w:cs="Arial"/>
                <w:color w:val="000000"/>
                <w:sz w:val="16"/>
                <w:szCs w:val="16"/>
              </w:rPr>
            </w:pPr>
          </w:p>
        </w:tc>
        <w:tc>
          <w:tcPr>
            <w:tcW w:w="901" w:type="dxa"/>
            <w:tcBorders>
              <w:top w:val="nil"/>
              <w:left w:val="nil"/>
              <w:bottom w:val="nil"/>
              <w:right w:val="nil"/>
            </w:tcBorders>
            <w:shd w:val="clear" w:color="auto" w:fill="auto"/>
            <w:noWrap/>
            <w:vAlign w:val="center"/>
            <w:hideMark/>
          </w:tcPr>
          <w:p w14:paraId="76C15D6B" w14:textId="77777777" w:rsidR="00722742" w:rsidRPr="00177DFB" w:rsidRDefault="00722742" w:rsidP="00722742">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D6C" w14:textId="77777777" w:rsidR="00722742" w:rsidRPr="00177DFB" w:rsidRDefault="00722742" w:rsidP="00722742">
            <w:pPr>
              <w:spacing w:after="0" w:line="240" w:lineRule="auto"/>
              <w:jc w:val="right"/>
              <w:rPr>
                <w:rFonts w:ascii="Times New Roman" w:hAnsi="Times New Roman"/>
              </w:rPr>
            </w:pPr>
          </w:p>
        </w:tc>
      </w:tr>
      <w:tr w:rsidR="00722742" w:rsidRPr="00177DFB" w14:paraId="76C15D74" w14:textId="77777777" w:rsidTr="00177DFB">
        <w:trPr>
          <w:trHeight w:val="225"/>
        </w:trPr>
        <w:tc>
          <w:tcPr>
            <w:tcW w:w="2960" w:type="dxa"/>
            <w:tcBorders>
              <w:top w:val="nil"/>
              <w:left w:val="nil"/>
              <w:bottom w:val="nil"/>
              <w:right w:val="nil"/>
            </w:tcBorders>
            <w:shd w:val="clear" w:color="auto" w:fill="auto"/>
            <w:noWrap/>
            <w:vAlign w:val="center"/>
            <w:hideMark/>
          </w:tcPr>
          <w:p w14:paraId="76C15D6E"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Employee provisions</w:t>
            </w:r>
          </w:p>
        </w:tc>
        <w:tc>
          <w:tcPr>
            <w:tcW w:w="928" w:type="dxa"/>
            <w:tcBorders>
              <w:top w:val="nil"/>
              <w:left w:val="nil"/>
              <w:bottom w:val="nil"/>
              <w:right w:val="nil"/>
            </w:tcBorders>
            <w:shd w:val="clear" w:color="auto" w:fill="auto"/>
            <w:noWrap/>
            <w:vAlign w:val="center"/>
            <w:hideMark/>
          </w:tcPr>
          <w:p w14:paraId="76C15D6F" w14:textId="43880F8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75,726</w:t>
            </w:r>
          </w:p>
        </w:tc>
        <w:tc>
          <w:tcPr>
            <w:tcW w:w="901" w:type="dxa"/>
            <w:tcBorders>
              <w:top w:val="nil"/>
              <w:left w:val="nil"/>
              <w:bottom w:val="nil"/>
              <w:right w:val="nil"/>
            </w:tcBorders>
            <w:shd w:val="clear" w:color="000000" w:fill="E6E6E6"/>
            <w:noWrap/>
            <w:vAlign w:val="center"/>
            <w:hideMark/>
          </w:tcPr>
          <w:p w14:paraId="76C15D70" w14:textId="34186F30"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75,829</w:t>
            </w:r>
          </w:p>
        </w:tc>
        <w:tc>
          <w:tcPr>
            <w:tcW w:w="901" w:type="dxa"/>
            <w:tcBorders>
              <w:top w:val="nil"/>
              <w:left w:val="nil"/>
              <w:bottom w:val="nil"/>
              <w:right w:val="nil"/>
            </w:tcBorders>
            <w:shd w:val="clear" w:color="auto" w:fill="auto"/>
            <w:noWrap/>
            <w:vAlign w:val="center"/>
            <w:hideMark/>
          </w:tcPr>
          <w:p w14:paraId="76C15D71" w14:textId="29130A4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75,942</w:t>
            </w:r>
          </w:p>
        </w:tc>
        <w:tc>
          <w:tcPr>
            <w:tcW w:w="901" w:type="dxa"/>
            <w:tcBorders>
              <w:top w:val="nil"/>
              <w:left w:val="nil"/>
              <w:bottom w:val="nil"/>
              <w:right w:val="nil"/>
            </w:tcBorders>
            <w:shd w:val="clear" w:color="auto" w:fill="auto"/>
            <w:noWrap/>
            <w:vAlign w:val="center"/>
            <w:hideMark/>
          </w:tcPr>
          <w:p w14:paraId="76C15D72" w14:textId="3898219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76,001</w:t>
            </w:r>
          </w:p>
        </w:tc>
        <w:tc>
          <w:tcPr>
            <w:tcW w:w="901" w:type="dxa"/>
            <w:tcBorders>
              <w:top w:val="nil"/>
              <w:left w:val="nil"/>
              <w:bottom w:val="nil"/>
              <w:right w:val="nil"/>
            </w:tcBorders>
            <w:shd w:val="clear" w:color="auto" w:fill="auto"/>
            <w:noWrap/>
            <w:vAlign w:val="center"/>
            <w:hideMark/>
          </w:tcPr>
          <w:p w14:paraId="76C15D73" w14:textId="136CC49B"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76,058</w:t>
            </w:r>
          </w:p>
        </w:tc>
      </w:tr>
      <w:tr w:rsidR="00722742" w:rsidRPr="00177DFB" w14:paraId="76C15D7B" w14:textId="77777777" w:rsidTr="00177DFB">
        <w:trPr>
          <w:trHeight w:val="225"/>
        </w:trPr>
        <w:tc>
          <w:tcPr>
            <w:tcW w:w="2960" w:type="dxa"/>
            <w:tcBorders>
              <w:top w:val="nil"/>
              <w:left w:val="nil"/>
              <w:bottom w:val="nil"/>
              <w:right w:val="nil"/>
            </w:tcBorders>
            <w:shd w:val="clear" w:color="auto" w:fill="auto"/>
            <w:noWrap/>
            <w:vAlign w:val="center"/>
            <w:hideMark/>
          </w:tcPr>
          <w:p w14:paraId="76C15D75"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Other provisions</w:t>
            </w:r>
          </w:p>
        </w:tc>
        <w:tc>
          <w:tcPr>
            <w:tcW w:w="928" w:type="dxa"/>
            <w:tcBorders>
              <w:top w:val="nil"/>
              <w:left w:val="nil"/>
              <w:bottom w:val="nil"/>
              <w:right w:val="nil"/>
            </w:tcBorders>
            <w:shd w:val="clear" w:color="auto" w:fill="auto"/>
            <w:noWrap/>
            <w:vAlign w:val="center"/>
            <w:hideMark/>
          </w:tcPr>
          <w:p w14:paraId="76C15D76" w14:textId="186B4C1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91</w:t>
            </w:r>
          </w:p>
        </w:tc>
        <w:tc>
          <w:tcPr>
            <w:tcW w:w="901" w:type="dxa"/>
            <w:tcBorders>
              <w:top w:val="nil"/>
              <w:left w:val="nil"/>
              <w:bottom w:val="nil"/>
              <w:right w:val="nil"/>
            </w:tcBorders>
            <w:shd w:val="clear" w:color="000000" w:fill="E6E6E6"/>
            <w:noWrap/>
            <w:vAlign w:val="center"/>
            <w:hideMark/>
          </w:tcPr>
          <w:p w14:paraId="76C15D77" w14:textId="507A613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91</w:t>
            </w:r>
          </w:p>
        </w:tc>
        <w:tc>
          <w:tcPr>
            <w:tcW w:w="901" w:type="dxa"/>
            <w:tcBorders>
              <w:top w:val="nil"/>
              <w:left w:val="nil"/>
              <w:bottom w:val="nil"/>
              <w:right w:val="nil"/>
            </w:tcBorders>
            <w:shd w:val="clear" w:color="auto" w:fill="auto"/>
            <w:noWrap/>
            <w:vAlign w:val="center"/>
            <w:hideMark/>
          </w:tcPr>
          <w:p w14:paraId="76C15D78" w14:textId="2897CBC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89</w:t>
            </w:r>
          </w:p>
        </w:tc>
        <w:tc>
          <w:tcPr>
            <w:tcW w:w="901" w:type="dxa"/>
            <w:tcBorders>
              <w:top w:val="nil"/>
              <w:left w:val="nil"/>
              <w:bottom w:val="nil"/>
              <w:right w:val="nil"/>
            </w:tcBorders>
            <w:shd w:val="clear" w:color="auto" w:fill="auto"/>
            <w:noWrap/>
            <w:vAlign w:val="center"/>
            <w:hideMark/>
          </w:tcPr>
          <w:p w14:paraId="76C15D79" w14:textId="1C76B0E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89</w:t>
            </w:r>
          </w:p>
        </w:tc>
        <w:tc>
          <w:tcPr>
            <w:tcW w:w="901" w:type="dxa"/>
            <w:tcBorders>
              <w:top w:val="nil"/>
              <w:left w:val="nil"/>
              <w:bottom w:val="nil"/>
              <w:right w:val="nil"/>
            </w:tcBorders>
            <w:shd w:val="clear" w:color="auto" w:fill="auto"/>
            <w:noWrap/>
            <w:vAlign w:val="center"/>
            <w:hideMark/>
          </w:tcPr>
          <w:p w14:paraId="76C15D7A" w14:textId="5290D3D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88</w:t>
            </w:r>
          </w:p>
        </w:tc>
      </w:tr>
      <w:tr w:rsidR="00722742" w:rsidRPr="00177DFB" w14:paraId="76C15D82" w14:textId="77777777" w:rsidTr="00177DFB">
        <w:trPr>
          <w:trHeight w:val="210"/>
        </w:trPr>
        <w:tc>
          <w:tcPr>
            <w:tcW w:w="2960" w:type="dxa"/>
            <w:tcBorders>
              <w:top w:val="nil"/>
              <w:left w:val="nil"/>
              <w:bottom w:val="nil"/>
              <w:right w:val="nil"/>
            </w:tcBorders>
            <w:shd w:val="clear" w:color="auto" w:fill="auto"/>
            <w:noWrap/>
            <w:vAlign w:val="center"/>
            <w:hideMark/>
          </w:tcPr>
          <w:p w14:paraId="76C15D7C"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provisions</w:t>
            </w:r>
          </w:p>
        </w:tc>
        <w:tc>
          <w:tcPr>
            <w:tcW w:w="928" w:type="dxa"/>
            <w:tcBorders>
              <w:top w:val="single" w:sz="4" w:space="0" w:color="auto"/>
              <w:left w:val="nil"/>
              <w:bottom w:val="single" w:sz="4" w:space="0" w:color="auto"/>
              <w:right w:val="nil"/>
            </w:tcBorders>
            <w:shd w:val="clear" w:color="auto" w:fill="auto"/>
            <w:noWrap/>
            <w:vAlign w:val="center"/>
            <w:hideMark/>
          </w:tcPr>
          <w:p w14:paraId="76C15D7D" w14:textId="762BED2C"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75,817 </w:t>
            </w:r>
          </w:p>
        </w:tc>
        <w:tc>
          <w:tcPr>
            <w:tcW w:w="901" w:type="dxa"/>
            <w:tcBorders>
              <w:top w:val="single" w:sz="4" w:space="0" w:color="auto"/>
              <w:left w:val="nil"/>
              <w:bottom w:val="single" w:sz="4" w:space="0" w:color="auto"/>
              <w:right w:val="nil"/>
            </w:tcBorders>
            <w:shd w:val="clear" w:color="000000" w:fill="E6E6E6"/>
            <w:noWrap/>
            <w:vAlign w:val="center"/>
            <w:hideMark/>
          </w:tcPr>
          <w:p w14:paraId="76C15D7E" w14:textId="5EFCA103"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75,920 </w:t>
            </w:r>
          </w:p>
        </w:tc>
        <w:tc>
          <w:tcPr>
            <w:tcW w:w="901" w:type="dxa"/>
            <w:tcBorders>
              <w:top w:val="single" w:sz="4" w:space="0" w:color="auto"/>
              <w:left w:val="nil"/>
              <w:bottom w:val="single" w:sz="4" w:space="0" w:color="auto"/>
              <w:right w:val="nil"/>
            </w:tcBorders>
            <w:shd w:val="clear" w:color="auto" w:fill="auto"/>
            <w:noWrap/>
            <w:vAlign w:val="center"/>
            <w:hideMark/>
          </w:tcPr>
          <w:p w14:paraId="76C15D7F" w14:textId="2366E8E1"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76,031 </w:t>
            </w:r>
          </w:p>
        </w:tc>
        <w:tc>
          <w:tcPr>
            <w:tcW w:w="901" w:type="dxa"/>
            <w:tcBorders>
              <w:top w:val="single" w:sz="4" w:space="0" w:color="auto"/>
              <w:left w:val="nil"/>
              <w:bottom w:val="single" w:sz="4" w:space="0" w:color="auto"/>
              <w:right w:val="nil"/>
            </w:tcBorders>
            <w:shd w:val="clear" w:color="auto" w:fill="auto"/>
            <w:noWrap/>
            <w:vAlign w:val="center"/>
            <w:hideMark/>
          </w:tcPr>
          <w:p w14:paraId="76C15D80" w14:textId="3D666574"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76,090 </w:t>
            </w:r>
          </w:p>
        </w:tc>
        <w:tc>
          <w:tcPr>
            <w:tcW w:w="901" w:type="dxa"/>
            <w:tcBorders>
              <w:top w:val="single" w:sz="4" w:space="0" w:color="auto"/>
              <w:left w:val="nil"/>
              <w:bottom w:val="single" w:sz="4" w:space="0" w:color="auto"/>
              <w:right w:val="nil"/>
            </w:tcBorders>
            <w:shd w:val="clear" w:color="auto" w:fill="auto"/>
            <w:noWrap/>
            <w:vAlign w:val="center"/>
            <w:hideMark/>
          </w:tcPr>
          <w:p w14:paraId="76C15D81" w14:textId="192E5EA5"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76,146 </w:t>
            </w:r>
          </w:p>
        </w:tc>
      </w:tr>
      <w:tr w:rsidR="00722742" w:rsidRPr="00177DFB" w14:paraId="76C15D89" w14:textId="77777777" w:rsidTr="00177DFB">
        <w:trPr>
          <w:trHeight w:val="225"/>
        </w:trPr>
        <w:tc>
          <w:tcPr>
            <w:tcW w:w="2960" w:type="dxa"/>
            <w:tcBorders>
              <w:top w:val="nil"/>
              <w:left w:val="nil"/>
              <w:bottom w:val="nil"/>
              <w:right w:val="nil"/>
            </w:tcBorders>
            <w:shd w:val="clear" w:color="auto" w:fill="auto"/>
            <w:noWrap/>
            <w:vAlign w:val="center"/>
            <w:hideMark/>
          </w:tcPr>
          <w:p w14:paraId="76C15D83"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Total liabilities</w:t>
            </w:r>
          </w:p>
        </w:tc>
        <w:tc>
          <w:tcPr>
            <w:tcW w:w="928" w:type="dxa"/>
            <w:tcBorders>
              <w:top w:val="nil"/>
              <w:left w:val="nil"/>
              <w:bottom w:val="nil"/>
              <w:right w:val="nil"/>
            </w:tcBorders>
            <w:shd w:val="clear" w:color="auto" w:fill="auto"/>
            <w:noWrap/>
            <w:vAlign w:val="center"/>
            <w:hideMark/>
          </w:tcPr>
          <w:p w14:paraId="76C15D84" w14:textId="2B21057B"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130,865 </w:t>
            </w:r>
          </w:p>
        </w:tc>
        <w:tc>
          <w:tcPr>
            <w:tcW w:w="901" w:type="dxa"/>
            <w:tcBorders>
              <w:top w:val="nil"/>
              <w:left w:val="nil"/>
              <w:bottom w:val="nil"/>
              <w:right w:val="nil"/>
            </w:tcBorders>
            <w:shd w:val="clear" w:color="000000" w:fill="E6E6E6"/>
            <w:noWrap/>
            <w:vAlign w:val="center"/>
            <w:hideMark/>
          </w:tcPr>
          <w:p w14:paraId="76C15D85" w14:textId="12536C00"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129,448 </w:t>
            </w:r>
          </w:p>
        </w:tc>
        <w:tc>
          <w:tcPr>
            <w:tcW w:w="901" w:type="dxa"/>
            <w:tcBorders>
              <w:top w:val="nil"/>
              <w:left w:val="nil"/>
              <w:bottom w:val="nil"/>
              <w:right w:val="nil"/>
            </w:tcBorders>
            <w:shd w:val="clear" w:color="auto" w:fill="auto"/>
            <w:noWrap/>
            <w:vAlign w:val="center"/>
            <w:hideMark/>
          </w:tcPr>
          <w:p w14:paraId="76C15D86" w14:textId="604C5B78"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129,571 </w:t>
            </w:r>
          </w:p>
        </w:tc>
        <w:tc>
          <w:tcPr>
            <w:tcW w:w="901" w:type="dxa"/>
            <w:tcBorders>
              <w:top w:val="nil"/>
              <w:left w:val="nil"/>
              <w:bottom w:val="nil"/>
              <w:right w:val="nil"/>
            </w:tcBorders>
            <w:shd w:val="clear" w:color="auto" w:fill="auto"/>
            <w:noWrap/>
            <w:vAlign w:val="center"/>
            <w:hideMark/>
          </w:tcPr>
          <w:p w14:paraId="76C15D87" w14:textId="545C5032"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129,630 </w:t>
            </w:r>
          </w:p>
        </w:tc>
        <w:tc>
          <w:tcPr>
            <w:tcW w:w="901" w:type="dxa"/>
            <w:tcBorders>
              <w:top w:val="nil"/>
              <w:left w:val="nil"/>
              <w:bottom w:val="nil"/>
              <w:right w:val="nil"/>
            </w:tcBorders>
            <w:shd w:val="clear" w:color="auto" w:fill="auto"/>
            <w:noWrap/>
            <w:vAlign w:val="center"/>
            <w:hideMark/>
          </w:tcPr>
          <w:p w14:paraId="76C15D88" w14:textId="4660436F"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129,763 </w:t>
            </w:r>
          </w:p>
        </w:tc>
      </w:tr>
      <w:tr w:rsidR="00722742" w:rsidRPr="00177DFB" w14:paraId="76C15D90" w14:textId="77777777" w:rsidTr="00722742">
        <w:trPr>
          <w:trHeight w:val="245"/>
        </w:trPr>
        <w:tc>
          <w:tcPr>
            <w:tcW w:w="2960" w:type="dxa"/>
            <w:tcBorders>
              <w:top w:val="nil"/>
              <w:left w:val="nil"/>
              <w:bottom w:val="nil"/>
              <w:right w:val="nil"/>
            </w:tcBorders>
            <w:shd w:val="clear" w:color="auto" w:fill="auto"/>
            <w:noWrap/>
            <w:vAlign w:val="bottom"/>
            <w:hideMark/>
          </w:tcPr>
          <w:p w14:paraId="76C15D8A" w14:textId="77777777" w:rsidR="00722742" w:rsidRPr="00177DFB" w:rsidRDefault="00722742" w:rsidP="00722742">
            <w:pPr>
              <w:spacing w:after="0" w:line="240" w:lineRule="auto"/>
              <w:jc w:val="left"/>
              <w:rPr>
                <w:rFonts w:ascii="Arial" w:hAnsi="Arial" w:cs="Arial"/>
                <w:b/>
                <w:bCs/>
                <w:sz w:val="16"/>
                <w:szCs w:val="16"/>
              </w:rPr>
            </w:pPr>
            <w:r w:rsidRPr="00177DFB">
              <w:rPr>
                <w:rFonts w:ascii="Arial" w:hAnsi="Arial" w:cs="Arial"/>
                <w:b/>
                <w:bCs/>
                <w:sz w:val="16"/>
                <w:szCs w:val="16"/>
              </w:rPr>
              <w:t>Net assets</w:t>
            </w:r>
          </w:p>
        </w:tc>
        <w:tc>
          <w:tcPr>
            <w:tcW w:w="928" w:type="dxa"/>
            <w:tcBorders>
              <w:top w:val="single" w:sz="4" w:space="0" w:color="auto"/>
              <w:left w:val="nil"/>
              <w:bottom w:val="single" w:sz="4" w:space="0" w:color="auto"/>
              <w:right w:val="nil"/>
            </w:tcBorders>
            <w:shd w:val="clear" w:color="auto" w:fill="auto"/>
            <w:noWrap/>
            <w:vAlign w:val="center"/>
            <w:hideMark/>
          </w:tcPr>
          <w:p w14:paraId="76C15D8B" w14:textId="3B5590AA"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206,990 </w:t>
            </w:r>
          </w:p>
        </w:tc>
        <w:tc>
          <w:tcPr>
            <w:tcW w:w="901" w:type="dxa"/>
            <w:tcBorders>
              <w:top w:val="single" w:sz="4" w:space="0" w:color="auto"/>
              <w:left w:val="nil"/>
              <w:bottom w:val="single" w:sz="4" w:space="0" w:color="auto"/>
              <w:right w:val="nil"/>
            </w:tcBorders>
            <w:shd w:val="clear" w:color="000000" w:fill="E6E6E6"/>
            <w:noWrap/>
            <w:vAlign w:val="center"/>
            <w:hideMark/>
          </w:tcPr>
          <w:p w14:paraId="76C15D8C" w14:textId="48D0AA0C"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202,342 </w:t>
            </w:r>
          </w:p>
        </w:tc>
        <w:tc>
          <w:tcPr>
            <w:tcW w:w="901" w:type="dxa"/>
            <w:tcBorders>
              <w:top w:val="single" w:sz="4" w:space="0" w:color="auto"/>
              <w:left w:val="nil"/>
              <w:bottom w:val="single" w:sz="4" w:space="0" w:color="auto"/>
              <w:right w:val="nil"/>
            </w:tcBorders>
            <w:shd w:val="clear" w:color="auto" w:fill="auto"/>
            <w:noWrap/>
            <w:vAlign w:val="center"/>
            <w:hideMark/>
          </w:tcPr>
          <w:p w14:paraId="76C15D8D" w14:textId="5EA28850"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205,373 </w:t>
            </w:r>
          </w:p>
        </w:tc>
        <w:tc>
          <w:tcPr>
            <w:tcW w:w="901" w:type="dxa"/>
            <w:tcBorders>
              <w:top w:val="single" w:sz="4" w:space="0" w:color="auto"/>
              <w:left w:val="nil"/>
              <w:bottom w:val="single" w:sz="4" w:space="0" w:color="auto"/>
              <w:right w:val="nil"/>
            </w:tcBorders>
            <w:shd w:val="clear" w:color="auto" w:fill="auto"/>
            <w:noWrap/>
            <w:vAlign w:val="center"/>
            <w:hideMark/>
          </w:tcPr>
          <w:p w14:paraId="76C15D8E" w14:textId="23DF0687"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200,464 </w:t>
            </w:r>
          </w:p>
        </w:tc>
        <w:tc>
          <w:tcPr>
            <w:tcW w:w="901" w:type="dxa"/>
            <w:tcBorders>
              <w:top w:val="single" w:sz="4" w:space="0" w:color="auto"/>
              <w:left w:val="nil"/>
              <w:bottom w:val="single" w:sz="4" w:space="0" w:color="auto"/>
              <w:right w:val="nil"/>
            </w:tcBorders>
            <w:shd w:val="clear" w:color="auto" w:fill="auto"/>
            <w:noWrap/>
            <w:vAlign w:val="center"/>
            <w:hideMark/>
          </w:tcPr>
          <w:p w14:paraId="76C15D8F" w14:textId="3B6A91D9"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203,326 </w:t>
            </w:r>
          </w:p>
        </w:tc>
      </w:tr>
      <w:tr w:rsidR="00722742" w:rsidRPr="00177DFB" w14:paraId="76C15D97" w14:textId="77777777" w:rsidTr="00177DFB">
        <w:trPr>
          <w:trHeight w:val="225"/>
        </w:trPr>
        <w:tc>
          <w:tcPr>
            <w:tcW w:w="2960" w:type="dxa"/>
            <w:tcBorders>
              <w:top w:val="nil"/>
              <w:left w:val="nil"/>
              <w:bottom w:val="nil"/>
              <w:right w:val="nil"/>
            </w:tcBorders>
            <w:shd w:val="clear" w:color="auto" w:fill="auto"/>
            <w:noWrap/>
            <w:vAlign w:val="center"/>
            <w:hideMark/>
          </w:tcPr>
          <w:p w14:paraId="76C15D91"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EQUITY*</w:t>
            </w:r>
          </w:p>
        </w:tc>
        <w:tc>
          <w:tcPr>
            <w:tcW w:w="928" w:type="dxa"/>
            <w:tcBorders>
              <w:top w:val="nil"/>
              <w:left w:val="nil"/>
              <w:bottom w:val="nil"/>
              <w:right w:val="nil"/>
            </w:tcBorders>
            <w:shd w:val="clear" w:color="auto" w:fill="auto"/>
            <w:noWrap/>
            <w:vAlign w:val="center"/>
            <w:hideMark/>
          </w:tcPr>
          <w:p w14:paraId="76C15D92" w14:textId="77777777" w:rsidR="00722742" w:rsidRPr="00177DFB" w:rsidRDefault="00722742" w:rsidP="00722742">
            <w:pPr>
              <w:spacing w:after="0" w:line="240" w:lineRule="auto"/>
              <w:jc w:val="right"/>
              <w:rPr>
                <w:rFonts w:ascii="Arial" w:hAnsi="Arial" w:cs="Arial"/>
                <w:b/>
                <w:bCs/>
                <w:color w:val="000000"/>
                <w:sz w:val="16"/>
                <w:szCs w:val="16"/>
              </w:rPr>
            </w:pPr>
          </w:p>
        </w:tc>
        <w:tc>
          <w:tcPr>
            <w:tcW w:w="901" w:type="dxa"/>
            <w:tcBorders>
              <w:top w:val="nil"/>
              <w:left w:val="nil"/>
              <w:bottom w:val="nil"/>
              <w:right w:val="nil"/>
            </w:tcBorders>
            <w:shd w:val="clear" w:color="000000" w:fill="E6E6E6"/>
            <w:noWrap/>
            <w:vAlign w:val="center"/>
            <w:hideMark/>
          </w:tcPr>
          <w:p w14:paraId="76C15D93" w14:textId="26C1791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1" w:type="dxa"/>
            <w:tcBorders>
              <w:top w:val="nil"/>
              <w:left w:val="nil"/>
              <w:bottom w:val="nil"/>
              <w:right w:val="nil"/>
            </w:tcBorders>
            <w:shd w:val="clear" w:color="auto" w:fill="auto"/>
            <w:noWrap/>
            <w:vAlign w:val="center"/>
            <w:hideMark/>
          </w:tcPr>
          <w:p w14:paraId="76C15D94" w14:textId="77777777" w:rsidR="00722742" w:rsidRPr="00177DFB" w:rsidRDefault="00722742" w:rsidP="00722742">
            <w:pPr>
              <w:spacing w:after="0" w:line="240" w:lineRule="auto"/>
              <w:jc w:val="right"/>
              <w:rPr>
                <w:rFonts w:ascii="Arial" w:hAnsi="Arial" w:cs="Arial"/>
                <w:color w:val="000000"/>
                <w:sz w:val="16"/>
                <w:szCs w:val="16"/>
              </w:rPr>
            </w:pPr>
          </w:p>
        </w:tc>
        <w:tc>
          <w:tcPr>
            <w:tcW w:w="901" w:type="dxa"/>
            <w:tcBorders>
              <w:top w:val="nil"/>
              <w:left w:val="nil"/>
              <w:bottom w:val="nil"/>
              <w:right w:val="nil"/>
            </w:tcBorders>
            <w:shd w:val="clear" w:color="auto" w:fill="auto"/>
            <w:noWrap/>
            <w:vAlign w:val="center"/>
            <w:hideMark/>
          </w:tcPr>
          <w:p w14:paraId="76C15D95" w14:textId="77777777" w:rsidR="00722742" w:rsidRPr="00177DFB" w:rsidRDefault="00722742" w:rsidP="00722742">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D96" w14:textId="77777777" w:rsidR="00722742" w:rsidRPr="00177DFB" w:rsidRDefault="00722742" w:rsidP="00722742">
            <w:pPr>
              <w:spacing w:after="0" w:line="240" w:lineRule="auto"/>
              <w:jc w:val="right"/>
              <w:rPr>
                <w:rFonts w:ascii="Times New Roman" w:hAnsi="Times New Roman"/>
              </w:rPr>
            </w:pPr>
          </w:p>
        </w:tc>
      </w:tr>
      <w:tr w:rsidR="00722742" w:rsidRPr="00177DFB" w14:paraId="76C15D9E" w14:textId="77777777" w:rsidTr="00177DFB">
        <w:trPr>
          <w:trHeight w:val="225"/>
        </w:trPr>
        <w:tc>
          <w:tcPr>
            <w:tcW w:w="2960" w:type="dxa"/>
            <w:tcBorders>
              <w:top w:val="nil"/>
              <w:left w:val="nil"/>
              <w:bottom w:val="nil"/>
              <w:right w:val="nil"/>
            </w:tcBorders>
            <w:shd w:val="clear" w:color="auto" w:fill="auto"/>
            <w:noWrap/>
            <w:vAlign w:val="center"/>
            <w:hideMark/>
          </w:tcPr>
          <w:p w14:paraId="76C15D98"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Parent entity interest</w:t>
            </w:r>
          </w:p>
        </w:tc>
        <w:tc>
          <w:tcPr>
            <w:tcW w:w="928" w:type="dxa"/>
            <w:tcBorders>
              <w:top w:val="nil"/>
              <w:left w:val="nil"/>
              <w:bottom w:val="nil"/>
              <w:right w:val="nil"/>
            </w:tcBorders>
            <w:shd w:val="clear" w:color="auto" w:fill="auto"/>
            <w:noWrap/>
            <w:vAlign w:val="center"/>
            <w:hideMark/>
          </w:tcPr>
          <w:p w14:paraId="76C15D99" w14:textId="77777777" w:rsidR="00722742" w:rsidRPr="00177DFB" w:rsidRDefault="00722742" w:rsidP="00722742">
            <w:pPr>
              <w:spacing w:after="0" w:line="240" w:lineRule="auto"/>
              <w:jc w:val="right"/>
              <w:rPr>
                <w:rFonts w:ascii="Arial" w:hAnsi="Arial" w:cs="Arial"/>
                <w:b/>
                <w:bCs/>
                <w:color w:val="000000"/>
                <w:sz w:val="16"/>
                <w:szCs w:val="16"/>
              </w:rPr>
            </w:pPr>
          </w:p>
        </w:tc>
        <w:tc>
          <w:tcPr>
            <w:tcW w:w="901" w:type="dxa"/>
            <w:tcBorders>
              <w:top w:val="nil"/>
              <w:left w:val="nil"/>
              <w:bottom w:val="nil"/>
              <w:right w:val="nil"/>
            </w:tcBorders>
            <w:shd w:val="clear" w:color="000000" w:fill="E6E6E6"/>
            <w:noWrap/>
            <w:vAlign w:val="center"/>
            <w:hideMark/>
          </w:tcPr>
          <w:p w14:paraId="76C15D9A" w14:textId="6346323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1" w:type="dxa"/>
            <w:tcBorders>
              <w:top w:val="nil"/>
              <w:left w:val="nil"/>
              <w:bottom w:val="nil"/>
              <w:right w:val="nil"/>
            </w:tcBorders>
            <w:shd w:val="clear" w:color="auto" w:fill="auto"/>
            <w:noWrap/>
            <w:vAlign w:val="center"/>
            <w:hideMark/>
          </w:tcPr>
          <w:p w14:paraId="76C15D9B" w14:textId="77777777" w:rsidR="00722742" w:rsidRPr="00177DFB" w:rsidRDefault="00722742" w:rsidP="00722742">
            <w:pPr>
              <w:spacing w:after="0" w:line="240" w:lineRule="auto"/>
              <w:jc w:val="right"/>
              <w:rPr>
                <w:rFonts w:ascii="Arial" w:hAnsi="Arial" w:cs="Arial"/>
                <w:color w:val="000000"/>
                <w:sz w:val="16"/>
                <w:szCs w:val="16"/>
              </w:rPr>
            </w:pPr>
          </w:p>
        </w:tc>
        <w:tc>
          <w:tcPr>
            <w:tcW w:w="901" w:type="dxa"/>
            <w:tcBorders>
              <w:top w:val="nil"/>
              <w:left w:val="nil"/>
              <w:bottom w:val="nil"/>
              <w:right w:val="nil"/>
            </w:tcBorders>
            <w:shd w:val="clear" w:color="auto" w:fill="auto"/>
            <w:noWrap/>
            <w:vAlign w:val="center"/>
            <w:hideMark/>
          </w:tcPr>
          <w:p w14:paraId="76C15D9C" w14:textId="77777777" w:rsidR="00722742" w:rsidRPr="00177DFB" w:rsidRDefault="00722742" w:rsidP="00722742">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center"/>
            <w:hideMark/>
          </w:tcPr>
          <w:p w14:paraId="76C15D9D" w14:textId="77777777" w:rsidR="00722742" w:rsidRPr="00177DFB" w:rsidRDefault="00722742" w:rsidP="00722742">
            <w:pPr>
              <w:spacing w:after="0" w:line="240" w:lineRule="auto"/>
              <w:jc w:val="right"/>
              <w:rPr>
                <w:rFonts w:ascii="Times New Roman" w:hAnsi="Times New Roman"/>
              </w:rPr>
            </w:pPr>
          </w:p>
        </w:tc>
      </w:tr>
      <w:tr w:rsidR="00722742" w:rsidRPr="00177DFB" w14:paraId="76C15DA5" w14:textId="77777777" w:rsidTr="00177DFB">
        <w:trPr>
          <w:trHeight w:val="225"/>
        </w:trPr>
        <w:tc>
          <w:tcPr>
            <w:tcW w:w="2960" w:type="dxa"/>
            <w:tcBorders>
              <w:top w:val="nil"/>
              <w:left w:val="nil"/>
              <w:bottom w:val="nil"/>
              <w:right w:val="nil"/>
            </w:tcBorders>
            <w:shd w:val="clear" w:color="auto" w:fill="auto"/>
            <w:noWrap/>
            <w:vAlign w:val="center"/>
            <w:hideMark/>
          </w:tcPr>
          <w:p w14:paraId="76C15D9F"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Contributed equity</w:t>
            </w:r>
          </w:p>
        </w:tc>
        <w:tc>
          <w:tcPr>
            <w:tcW w:w="928" w:type="dxa"/>
            <w:tcBorders>
              <w:top w:val="nil"/>
              <w:left w:val="nil"/>
              <w:bottom w:val="nil"/>
              <w:right w:val="nil"/>
            </w:tcBorders>
            <w:shd w:val="clear" w:color="auto" w:fill="auto"/>
            <w:noWrap/>
            <w:vAlign w:val="center"/>
            <w:hideMark/>
          </w:tcPr>
          <w:p w14:paraId="76C15DA0" w14:textId="20B806FB"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392,811 </w:t>
            </w:r>
          </w:p>
        </w:tc>
        <w:tc>
          <w:tcPr>
            <w:tcW w:w="901" w:type="dxa"/>
            <w:tcBorders>
              <w:top w:val="nil"/>
              <w:left w:val="nil"/>
              <w:bottom w:val="nil"/>
              <w:right w:val="nil"/>
            </w:tcBorders>
            <w:shd w:val="clear" w:color="000000" w:fill="E6E6E6"/>
            <w:noWrap/>
            <w:vAlign w:val="center"/>
            <w:hideMark/>
          </w:tcPr>
          <w:p w14:paraId="76C15DA1" w14:textId="7C26805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441,515 </w:t>
            </w:r>
          </w:p>
        </w:tc>
        <w:tc>
          <w:tcPr>
            <w:tcW w:w="901" w:type="dxa"/>
            <w:tcBorders>
              <w:top w:val="nil"/>
              <w:left w:val="nil"/>
              <w:bottom w:val="nil"/>
              <w:right w:val="nil"/>
            </w:tcBorders>
            <w:shd w:val="clear" w:color="auto" w:fill="auto"/>
            <w:noWrap/>
            <w:vAlign w:val="center"/>
            <w:hideMark/>
          </w:tcPr>
          <w:p w14:paraId="76C15DA2" w14:textId="26DCBDBB"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477,011 </w:t>
            </w:r>
          </w:p>
        </w:tc>
        <w:tc>
          <w:tcPr>
            <w:tcW w:w="901" w:type="dxa"/>
            <w:tcBorders>
              <w:top w:val="nil"/>
              <w:left w:val="nil"/>
              <w:bottom w:val="nil"/>
              <w:right w:val="nil"/>
            </w:tcBorders>
            <w:shd w:val="clear" w:color="auto" w:fill="auto"/>
            <w:noWrap/>
            <w:vAlign w:val="center"/>
            <w:hideMark/>
          </w:tcPr>
          <w:p w14:paraId="76C15DA3" w14:textId="080DE49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507,371 </w:t>
            </w:r>
          </w:p>
        </w:tc>
        <w:tc>
          <w:tcPr>
            <w:tcW w:w="901" w:type="dxa"/>
            <w:tcBorders>
              <w:top w:val="nil"/>
              <w:left w:val="nil"/>
              <w:bottom w:val="nil"/>
              <w:right w:val="nil"/>
            </w:tcBorders>
            <w:shd w:val="clear" w:color="auto" w:fill="auto"/>
            <w:noWrap/>
            <w:vAlign w:val="center"/>
            <w:hideMark/>
          </w:tcPr>
          <w:p w14:paraId="76C15DA4" w14:textId="49A7D8D5"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544,915 </w:t>
            </w:r>
          </w:p>
        </w:tc>
      </w:tr>
      <w:tr w:rsidR="00722742" w:rsidRPr="00177DFB" w14:paraId="76C15DAC" w14:textId="77777777" w:rsidTr="00177DFB">
        <w:trPr>
          <w:trHeight w:val="225"/>
        </w:trPr>
        <w:tc>
          <w:tcPr>
            <w:tcW w:w="2960" w:type="dxa"/>
            <w:tcBorders>
              <w:top w:val="nil"/>
              <w:left w:val="nil"/>
              <w:bottom w:val="nil"/>
              <w:right w:val="nil"/>
            </w:tcBorders>
            <w:shd w:val="clear" w:color="auto" w:fill="auto"/>
            <w:noWrap/>
            <w:vAlign w:val="center"/>
            <w:hideMark/>
          </w:tcPr>
          <w:p w14:paraId="76C15DA6"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Reserves</w:t>
            </w:r>
          </w:p>
        </w:tc>
        <w:tc>
          <w:tcPr>
            <w:tcW w:w="928" w:type="dxa"/>
            <w:tcBorders>
              <w:top w:val="nil"/>
              <w:left w:val="nil"/>
              <w:bottom w:val="nil"/>
              <w:right w:val="nil"/>
            </w:tcBorders>
            <w:shd w:val="clear" w:color="auto" w:fill="auto"/>
            <w:noWrap/>
            <w:vAlign w:val="center"/>
            <w:hideMark/>
          </w:tcPr>
          <w:p w14:paraId="76C15DA7" w14:textId="0505B3F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c>
          <w:tcPr>
            <w:tcW w:w="901" w:type="dxa"/>
            <w:tcBorders>
              <w:top w:val="nil"/>
              <w:left w:val="nil"/>
              <w:bottom w:val="nil"/>
              <w:right w:val="nil"/>
            </w:tcBorders>
            <w:shd w:val="clear" w:color="000000" w:fill="E6E6E6"/>
            <w:noWrap/>
            <w:vAlign w:val="center"/>
            <w:hideMark/>
          </w:tcPr>
          <w:p w14:paraId="76C15DA8" w14:textId="18ED6CD9"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c>
          <w:tcPr>
            <w:tcW w:w="901" w:type="dxa"/>
            <w:tcBorders>
              <w:top w:val="nil"/>
              <w:left w:val="nil"/>
              <w:bottom w:val="nil"/>
              <w:right w:val="nil"/>
            </w:tcBorders>
            <w:shd w:val="clear" w:color="auto" w:fill="auto"/>
            <w:noWrap/>
            <w:vAlign w:val="center"/>
            <w:hideMark/>
          </w:tcPr>
          <w:p w14:paraId="76C15DA9" w14:textId="22E16B0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c>
          <w:tcPr>
            <w:tcW w:w="901" w:type="dxa"/>
            <w:tcBorders>
              <w:top w:val="nil"/>
              <w:left w:val="nil"/>
              <w:bottom w:val="nil"/>
              <w:right w:val="nil"/>
            </w:tcBorders>
            <w:shd w:val="clear" w:color="auto" w:fill="auto"/>
            <w:noWrap/>
            <w:vAlign w:val="center"/>
            <w:hideMark/>
          </w:tcPr>
          <w:p w14:paraId="76C15DAA" w14:textId="025C0D7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c>
          <w:tcPr>
            <w:tcW w:w="901" w:type="dxa"/>
            <w:tcBorders>
              <w:top w:val="nil"/>
              <w:left w:val="nil"/>
              <w:bottom w:val="nil"/>
              <w:right w:val="nil"/>
            </w:tcBorders>
            <w:shd w:val="clear" w:color="auto" w:fill="auto"/>
            <w:noWrap/>
            <w:vAlign w:val="center"/>
            <w:hideMark/>
          </w:tcPr>
          <w:p w14:paraId="76C15DAB" w14:textId="7A44140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r>
      <w:tr w:rsidR="00722742" w:rsidRPr="00177DFB" w14:paraId="76C15DB3" w14:textId="77777777" w:rsidTr="00177DFB">
        <w:trPr>
          <w:trHeight w:val="450"/>
        </w:trPr>
        <w:tc>
          <w:tcPr>
            <w:tcW w:w="2960" w:type="dxa"/>
            <w:tcBorders>
              <w:top w:val="nil"/>
              <w:left w:val="nil"/>
              <w:bottom w:val="nil"/>
              <w:right w:val="nil"/>
            </w:tcBorders>
            <w:shd w:val="clear" w:color="auto" w:fill="auto"/>
            <w:vAlign w:val="center"/>
            <w:hideMark/>
          </w:tcPr>
          <w:p w14:paraId="76C15DAD"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Retained surplus (accumulated deficit)</w:t>
            </w:r>
          </w:p>
        </w:tc>
        <w:tc>
          <w:tcPr>
            <w:tcW w:w="928" w:type="dxa"/>
            <w:tcBorders>
              <w:top w:val="nil"/>
              <w:left w:val="nil"/>
              <w:bottom w:val="nil"/>
              <w:right w:val="nil"/>
            </w:tcBorders>
            <w:shd w:val="clear" w:color="auto" w:fill="auto"/>
            <w:noWrap/>
            <w:vAlign w:val="center"/>
            <w:hideMark/>
          </w:tcPr>
          <w:p w14:paraId="76C15DAE" w14:textId="0D35D77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(196,073)</w:t>
            </w:r>
          </w:p>
        </w:tc>
        <w:tc>
          <w:tcPr>
            <w:tcW w:w="901" w:type="dxa"/>
            <w:tcBorders>
              <w:top w:val="nil"/>
              <w:left w:val="nil"/>
              <w:bottom w:val="nil"/>
              <w:right w:val="nil"/>
            </w:tcBorders>
            <w:shd w:val="clear" w:color="000000" w:fill="E6E6E6"/>
            <w:noWrap/>
            <w:vAlign w:val="center"/>
            <w:hideMark/>
          </w:tcPr>
          <w:p w14:paraId="76C15DAF" w14:textId="35C11BF0"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(249,425)</w:t>
            </w:r>
          </w:p>
        </w:tc>
        <w:tc>
          <w:tcPr>
            <w:tcW w:w="901" w:type="dxa"/>
            <w:tcBorders>
              <w:top w:val="nil"/>
              <w:left w:val="nil"/>
              <w:bottom w:val="nil"/>
              <w:right w:val="nil"/>
            </w:tcBorders>
            <w:shd w:val="clear" w:color="auto" w:fill="auto"/>
            <w:noWrap/>
            <w:vAlign w:val="center"/>
            <w:hideMark/>
          </w:tcPr>
          <w:p w14:paraId="76C15DB0" w14:textId="23EFEEA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(281,890)</w:t>
            </w:r>
          </w:p>
        </w:tc>
        <w:tc>
          <w:tcPr>
            <w:tcW w:w="901" w:type="dxa"/>
            <w:tcBorders>
              <w:top w:val="nil"/>
              <w:left w:val="nil"/>
              <w:bottom w:val="nil"/>
              <w:right w:val="nil"/>
            </w:tcBorders>
            <w:shd w:val="clear" w:color="auto" w:fill="auto"/>
            <w:noWrap/>
            <w:vAlign w:val="center"/>
            <w:hideMark/>
          </w:tcPr>
          <w:p w14:paraId="76C15DB1" w14:textId="6FDC09F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(317,159)</w:t>
            </w:r>
          </w:p>
        </w:tc>
        <w:tc>
          <w:tcPr>
            <w:tcW w:w="901" w:type="dxa"/>
            <w:tcBorders>
              <w:top w:val="nil"/>
              <w:left w:val="nil"/>
              <w:bottom w:val="nil"/>
              <w:right w:val="nil"/>
            </w:tcBorders>
            <w:shd w:val="clear" w:color="auto" w:fill="auto"/>
            <w:noWrap/>
            <w:vAlign w:val="center"/>
            <w:hideMark/>
          </w:tcPr>
          <w:p w14:paraId="76C15DB2" w14:textId="7EE10E5D"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(351,841)</w:t>
            </w:r>
          </w:p>
        </w:tc>
      </w:tr>
      <w:tr w:rsidR="00722742" w:rsidRPr="00177DFB" w14:paraId="76C15DBA" w14:textId="77777777" w:rsidTr="00177DFB">
        <w:trPr>
          <w:trHeight w:val="225"/>
        </w:trPr>
        <w:tc>
          <w:tcPr>
            <w:tcW w:w="2960" w:type="dxa"/>
            <w:tcBorders>
              <w:top w:val="nil"/>
              <w:left w:val="nil"/>
              <w:bottom w:val="nil"/>
              <w:right w:val="nil"/>
            </w:tcBorders>
            <w:shd w:val="clear" w:color="auto" w:fill="auto"/>
            <w:noWrap/>
            <w:vAlign w:val="center"/>
            <w:hideMark/>
          </w:tcPr>
          <w:p w14:paraId="76C15DB4"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parent entity interest</w:t>
            </w:r>
          </w:p>
        </w:tc>
        <w:tc>
          <w:tcPr>
            <w:tcW w:w="928" w:type="dxa"/>
            <w:tcBorders>
              <w:top w:val="single" w:sz="4" w:space="0" w:color="auto"/>
              <w:left w:val="nil"/>
              <w:bottom w:val="single" w:sz="4" w:space="0" w:color="auto"/>
              <w:right w:val="nil"/>
            </w:tcBorders>
            <w:shd w:val="clear" w:color="auto" w:fill="auto"/>
            <w:noWrap/>
            <w:vAlign w:val="center"/>
            <w:hideMark/>
          </w:tcPr>
          <w:p w14:paraId="76C15DB5" w14:textId="2B65ADE6"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206,990 </w:t>
            </w:r>
          </w:p>
        </w:tc>
        <w:tc>
          <w:tcPr>
            <w:tcW w:w="901" w:type="dxa"/>
            <w:tcBorders>
              <w:top w:val="single" w:sz="4" w:space="0" w:color="auto"/>
              <w:left w:val="nil"/>
              <w:bottom w:val="single" w:sz="4" w:space="0" w:color="auto"/>
              <w:right w:val="nil"/>
            </w:tcBorders>
            <w:shd w:val="clear" w:color="000000" w:fill="E6E6E6"/>
            <w:noWrap/>
            <w:vAlign w:val="center"/>
            <w:hideMark/>
          </w:tcPr>
          <w:p w14:paraId="76C15DB6" w14:textId="33F50380"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202,342 </w:t>
            </w:r>
          </w:p>
        </w:tc>
        <w:tc>
          <w:tcPr>
            <w:tcW w:w="901" w:type="dxa"/>
            <w:tcBorders>
              <w:top w:val="single" w:sz="4" w:space="0" w:color="auto"/>
              <w:left w:val="nil"/>
              <w:bottom w:val="single" w:sz="4" w:space="0" w:color="auto"/>
              <w:right w:val="nil"/>
            </w:tcBorders>
            <w:shd w:val="clear" w:color="auto" w:fill="auto"/>
            <w:noWrap/>
            <w:vAlign w:val="center"/>
            <w:hideMark/>
          </w:tcPr>
          <w:p w14:paraId="76C15DB7" w14:textId="1F8680AE"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205,373 </w:t>
            </w:r>
          </w:p>
        </w:tc>
        <w:tc>
          <w:tcPr>
            <w:tcW w:w="901" w:type="dxa"/>
            <w:tcBorders>
              <w:top w:val="single" w:sz="4" w:space="0" w:color="auto"/>
              <w:left w:val="nil"/>
              <w:bottom w:val="single" w:sz="4" w:space="0" w:color="auto"/>
              <w:right w:val="nil"/>
            </w:tcBorders>
            <w:shd w:val="clear" w:color="auto" w:fill="auto"/>
            <w:noWrap/>
            <w:vAlign w:val="center"/>
            <w:hideMark/>
          </w:tcPr>
          <w:p w14:paraId="76C15DB8" w14:textId="49F77A5D"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200,464 </w:t>
            </w:r>
          </w:p>
        </w:tc>
        <w:tc>
          <w:tcPr>
            <w:tcW w:w="901" w:type="dxa"/>
            <w:tcBorders>
              <w:top w:val="single" w:sz="4" w:space="0" w:color="auto"/>
              <w:left w:val="nil"/>
              <w:bottom w:val="single" w:sz="4" w:space="0" w:color="auto"/>
              <w:right w:val="nil"/>
            </w:tcBorders>
            <w:shd w:val="clear" w:color="auto" w:fill="auto"/>
            <w:noWrap/>
            <w:vAlign w:val="center"/>
            <w:hideMark/>
          </w:tcPr>
          <w:p w14:paraId="76C15DB9" w14:textId="3C61576F"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203,326 </w:t>
            </w:r>
          </w:p>
        </w:tc>
      </w:tr>
      <w:tr w:rsidR="00722742" w:rsidRPr="00177DFB" w14:paraId="76C15DC1" w14:textId="77777777" w:rsidTr="00177DFB">
        <w:trPr>
          <w:trHeight w:val="225"/>
        </w:trPr>
        <w:tc>
          <w:tcPr>
            <w:tcW w:w="2960" w:type="dxa"/>
            <w:tcBorders>
              <w:top w:val="nil"/>
              <w:left w:val="nil"/>
              <w:bottom w:val="single" w:sz="4" w:space="0" w:color="auto"/>
              <w:right w:val="nil"/>
            </w:tcBorders>
            <w:shd w:val="clear" w:color="auto" w:fill="auto"/>
            <w:noWrap/>
            <w:vAlign w:val="center"/>
            <w:hideMark/>
          </w:tcPr>
          <w:p w14:paraId="76C15DBB"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Total equity</w:t>
            </w:r>
          </w:p>
        </w:tc>
        <w:tc>
          <w:tcPr>
            <w:tcW w:w="928" w:type="dxa"/>
            <w:tcBorders>
              <w:top w:val="nil"/>
              <w:left w:val="nil"/>
              <w:bottom w:val="single" w:sz="4" w:space="0" w:color="auto"/>
              <w:right w:val="nil"/>
            </w:tcBorders>
            <w:shd w:val="clear" w:color="auto" w:fill="auto"/>
            <w:noWrap/>
            <w:vAlign w:val="bottom"/>
            <w:hideMark/>
          </w:tcPr>
          <w:p w14:paraId="76C15DBC" w14:textId="04F8EB00"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206,990 </w:t>
            </w:r>
          </w:p>
        </w:tc>
        <w:tc>
          <w:tcPr>
            <w:tcW w:w="901" w:type="dxa"/>
            <w:tcBorders>
              <w:top w:val="nil"/>
              <w:left w:val="nil"/>
              <w:bottom w:val="single" w:sz="4" w:space="0" w:color="auto"/>
              <w:right w:val="nil"/>
            </w:tcBorders>
            <w:shd w:val="clear" w:color="000000" w:fill="E6E6E6"/>
            <w:noWrap/>
            <w:vAlign w:val="bottom"/>
            <w:hideMark/>
          </w:tcPr>
          <w:p w14:paraId="76C15DBD" w14:textId="54AD9370"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202,342 </w:t>
            </w:r>
          </w:p>
        </w:tc>
        <w:tc>
          <w:tcPr>
            <w:tcW w:w="901" w:type="dxa"/>
            <w:tcBorders>
              <w:top w:val="nil"/>
              <w:left w:val="nil"/>
              <w:bottom w:val="single" w:sz="4" w:space="0" w:color="auto"/>
              <w:right w:val="nil"/>
            </w:tcBorders>
            <w:shd w:val="clear" w:color="auto" w:fill="auto"/>
            <w:noWrap/>
            <w:vAlign w:val="bottom"/>
            <w:hideMark/>
          </w:tcPr>
          <w:p w14:paraId="76C15DBE" w14:textId="2B1F01F0"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205,373 </w:t>
            </w:r>
          </w:p>
        </w:tc>
        <w:tc>
          <w:tcPr>
            <w:tcW w:w="901" w:type="dxa"/>
            <w:tcBorders>
              <w:top w:val="nil"/>
              <w:left w:val="nil"/>
              <w:bottom w:val="single" w:sz="4" w:space="0" w:color="auto"/>
              <w:right w:val="nil"/>
            </w:tcBorders>
            <w:shd w:val="clear" w:color="auto" w:fill="auto"/>
            <w:noWrap/>
            <w:vAlign w:val="bottom"/>
            <w:hideMark/>
          </w:tcPr>
          <w:p w14:paraId="76C15DBF" w14:textId="38381BFA"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200,464 </w:t>
            </w:r>
          </w:p>
        </w:tc>
        <w:tc>
          <w:tcPr>
            <w:tcW w:w="901" w:type="dxa"/>
            <w:tcBorders>
              <w:top w:val="nil"/>
              <w:left w:val="nil"/>
              <w:bottom w:val="single" w:sz="4" w:space="0" w:color="auto"/>
              <w:right w:val="nil"/>
            </w:tcBorders>
            <w:shd w:val="clear" w:color="auto" w:fill="auto"/>
            <w:noWrap/>
            <w:vAlign w:val="bottom"/>
            <w:hideMark/>
          </w:tcPr>
          <w:p w14:paraId="76C15DC0" w14:textId="2607CD93"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203,326 </w:t>
            </w:r>
          </w:p>
        </w:tc>
      </w:tr>
    </w:tbl>
    <w:p w14:paraId="76C15DC2" w14:textId="77777777" w:rsidR="00177DFB" w:rsidRDefault="00177DFB" w:rsidP="00A13EE9">
      <w:pPr>
        <w:pStyle w:val="Source"/>
        <w:spacing w:before="120"/>
        <w:jc w:val="left"/>
        <w:rPr>
          <w:rFonts w:cs="Arial"/>
        </w:rPr>
      </w:pPr>
      <w:r w:rsidRPr="00132F9E">
        <w:rPr>
          <w:rFonts w:cs="Arial"/>
        </w:rPr>
        <w:t>*‘Equity’ is the residual interest in assets after deduction of liabilities.</w:t>
      </w:r>
    </w:p>
    <w:p w14:paraId="76C15DC3" w14:textId="77777777" w:rsidR="00D606C2" w:rsidRPr="00132F9E" w:rsidRDefault="00D606C2" w:rsidP="00A13EE9">
      <w:pPr>
        <w:pStyle w:val="Source"/>
        <w:spacing w:before="120"/>
        <w:jc w:val="left"/>
        <w:rPr>
          <w:rFonts w:cs="Arial"/>
        </w:rPr>
      </w:pPr>
      <w:r w:rsidRPr="00132F9E">
        <w:rPr>
          <w:rFonts w:cs="Arial"/>
        </w:rPr>
        <w:t>Prepared on Australian Accounting Standards basis.</w:t>
      </w:r>
    </w:p>
    <w:p w14:paraId="76C15DC4" w14:textId="77777777" w:rsidR="00345CCD" w:rsidRDefault="000A24C4" w:rsidP="00146B5E">
      <w:pPr>
        <w:pStyle w:val="TableHeading"/>
      </w:pPr>
      <w:r>
        <w:br w:type="page"/>
      </w:r>
      <w:r w:rsidR="00A80C87" w:rsidRPr="00AD42E2">
        <w:t>Table</w:t>
      </w:r>
      <w:r w:rsidR="00971CBF" w:rsidRPr="00AD42E2">
        <w:t xml:space="preserve"> 3.</w:t>
      </w:r>
      <w:r w:rsidR="00A80C87" w:rsidRPr="00AD42E2">
        <w:t>3</w:t>
      </w:r>
      <w:r w:rsidR="00345CCD" w:rsidRPr="00AD42E2">
        <w:t xml:space="preserve">: Departmental </w:t>
      </w:r>
      <w:r w:rsidR="00F626C2" w:rsidRPr="00AD42E2">
        <w:t xml:space="preserve">statement of changes in equity </w:t>
      </w:r>
      <w:r w:rsidR="00345CCD" w:rsidRPr="00AD42E2">
        <w:t xml:space="preserve">— </w:t>
      </w:r>
      <w:r w:rsidR="00F626C2" w:rsidRPr="00AD42E2">
        <w:t>summary of</w:t>
      </w:r>
      <w:r w:rsidR="00F626C2">
        <w:t xml:space="preserve"> movement (</w:t>
      </w:r>
      <w:r w:rsidR="008A1DDE">
        <w:t xml:space="preserve">Budget </w:t>
      </w:r>
      <w:r w:rsidR="00F626C2">
        <w:t>y</w:t>
      </w:r>
      <w:r w:rsidR="008A1DDE">
        <w:t xml:space="preserve">ear </w:t>
      </w:r>
      <w:r w:rsidR="009A4174">
        <w:t>2019–20</w:t>
      </w:r>
      <w:r w:rsidR="00345CCD" w:rsidRPr="00D30CBA">
        <w:t>)</w:t>
      </w:r>
    </w:p>
    <w:tbl>
      <w:tblPr>
        <w:tblW w:w="6905" w:type="dxa"/>
        <w:tblLook w:val="04A0" w:firstRow="1" w:lastRow="0" w:firstColumn="1" w:lastColumn="0" w:noHBand="0" w:noVBand="1"/>
      </w:tblPr>
      <w:tblGrid>
        <w:gridCol w:w="3149"/>
        <w:gridCol w:w="901"/>
        <w:gridCol w:w="999"/>
        <w:gridCol w:w="1044"/>
        <w:gridCol w:w="812"/>
      </w:tblGrid>
      <w:tr w:rsidR="00177DFB" w:rsidRPr="00177DFB" w14:paraId="76C15DCA" w14:textId="77777777" w:rsidTr="00E039DE">
        <w:trPr>
          <w:trHeight w:val="785"/>
        </w:trPr>
        <w:tc>
          <w:tcPr>
            <w:tcW w:w="3149" w:type="dxa"/>
            <w:tcBorders>
              <w:top w:val="single" w:sz="4" w:space="0" w:color="auto"/>
              <w:left w:val="nil"/>
              <w:bottom w:val="nil"/>
              <w:right w:val="nil"/>
            </w:tcBorders>
            <w:shd w:val="clear" w:color="auto" w:fill="auto"/>
            <w:noWrap/>
            <w:vAlign w:val="center"/>
            <w:hideMark/>
          </w:tcPr>
          <w:p w14:paraId="76C15DC5" w14:textId="77777777" w:rsidR="00177DFB" w:rsidRPr="00177DFB" w:rsidRDefault="00177DFB" w:rsidP="00177DFB">
            <w:pPr>
              <w:spacing w:after="0" w:line="240" w:lineRule="auto"/>
              <w:jc w:val="right"/>
              <w:rPr>
                <w:rFonts w:ascii="Arial" w:hAnsi="Arial" w:cs="Arial"/>
                <w:color w:val="000000"/>
                <w:sz w:val="16"/>
                <w:szCs w:val="16"/>
              </w:rPr>
            </w:pPr>
            <w:r w:rsidRPr="00177DFB">
              <w:rPr>
                <w:rFonts w:ascii="Arial" w:hAnsi="Arial" w:cs="Arial"/>
                <w:color w:val="000000"/>
                <w:sz w:val="16"/>
                <w:szCs w:val="16"/>
              </w:rPr>
              <w:t> </w:t>
            </w:r>
          </w:p>
        </w:tc>
        <w:tc>
          <w:tcPr>
            <w:tcW w:w="901" w:type="dxa"/>
            <w:tcBorders>
              <w:top w:val="single" w:sz="4" w:space="0" w:color="auto"/>
              <w:left w:val="nil"/>
              <w:bottom w:val="single" w:sz="4" w:space="0" w:color="auto"/>
              <w:right w:val="nil"/>
            </w:tcBorders>
            <w:shd w:val="clear" w:color="auto" w:fill="auto"/>
            <w:hideMark/>
          </w:tcPr>
          <w:p w14:paraId="76C15DC6" w14:textId="77777777" w:rsidR="00177DFB" w:rsidRPr="00177DFB" w:rsidRDefault="00177DFB" w:rsidP="00177DFB">
            <w:pPr>
              <w:spacing w:after="0" w:line="240" w:lineRule="auto"/>
              <w:jc w:val="right"/>
              <w:rPr>
                <w:rFonts w:ascii="Arial" w:hAnsi="Arial" w:cs="Arial"/>
                <w:color w:val="000000"/>
                <w:sz w:val="16"/>
                <w:szCs w:val="16"/>
              </w:rPr>
            </w:pPr>
            <w:r w:rsidRPr="00177DFB">
              <w:rPr>
                <w:rFonts w:ascii="Arial" w:hAnsi="Arial" w:cs="Arial"/>
                <w:color w:val="000000"/>
                <w:sz w:val="16"/>
                <w:szCs w:val="16"/>
              </w:rPr>
              <w:t>Retained</w:t>
            </w:r>
            <w:r w:rsidRPr="00177DFB">
              <w:rPr>
                <w:rFonts w:ascii="Arial" w:hAnsi="Arial" w:cs="Arial"/>
                <w:color w:val="000000"/>
                <w:sz w:val="16"/>
                <w:szCs w:val="16"/>
              </w:rPr>
              <w:br/>
              <w:t>earnings</w:t>
            </w:r>
            <w:r w:rsidRPr="00177DFB">
              <w:rPr>
                <w:rFonts w:ascii="Arial" w:hAnsi="Arial" w:cs="Arial"/>
                <w:color w:val="000000"/>
                <w:sz w:val="16"/>
                <w:szCs w:val="16"/>
              </w:rPr>
              <w:br/>
            </w:r>
            <w:r w:rsidRPr="00177DFB">
              <w:rPr>
                <w:rFonts w:ascii="Arial" w:hAnsi="Arial" w:cs="Arial"/>
                <w:color w:val="000000"/>
                <w:sz w:val="16"/>
                <w:szCs w:val="16"/>
              </w:rPr>
              <w:br/>
              <w:t>$'000</w:t>
            </w:r>
          </w:p>
        </w:tc>
        <w:tc>
          <w:tcPr>
            <w:tcW w:w="999" w:type="dxa"/>
            <w:tcBorders>
              <w:top w:val="single" w:sz="4" w:space="0" w:color="auto"/>
              <w:left w:val="nil"/>
              <w:bottom w:val="single" w:sz="4" w:space="0" w:color="auto"/>
              <w:right w:val="nil"/>
            </w:tcBorders>
            <w:shd w:val="clear" w:color="auto" w:fill="auto"/>
            <w:hideMark/>
          </w:tcPr>
          <w:p w14:paraId="76C15DC7" w14:textId="77777777" w:rsidR="00177DFB" w:rsidRPr="00177DFB" w:rsidRDefault="00177DFB" w:rsidP="00177DFB">
            <w:pPr>
              <w:spacing w:after="0" w:line="240" w:lineRule="auto"/>
              <w:jc w:val="right"/>
              <w:rPr>
                <w:rFonts w:ascii="Arial" w:hAnsi="Arial" w:cs="Arial"/>
                <w:color w:val="000000"/>
                <w:sz w:val="16"/>
                <w:szCs w:val="16"/>
              </w:rPr>
            </w:pPr>
            <w:r w:rsidRPr="00177DFB">
              <w:rPr>
                <w:rFonts w:ascii="Arial" w:hAnsi="Arial" w:cs="Arial"/>
                <w:color w:val="000000"/>
                <w:sz w:val="16"/>
                <w:szCs w:val="16"/>
              </w:rPr>
              <w:t>Asset</w:t>
            </w:r>
            <w:r w:rsidRPr="00177DFB">
              <w:rPr>
                <w:rFonts w:ascii="Arial" w:hAnsi="Arial" w:cs="Arial"/>
                <w:color w:val="000000"/>
                <w:sz w:val="16"/>
                <w:szCs w:val="16"/>
              </w:rPr>
              <w:br/>
              <w:t>revaluation</w:t>
            </w:r>
            <w:r w:rsidRPr="00177DFB">
              <w:rPr>
                <w:rFonts w:ascii="Arial" w:hAnsi="Arial" w:cs="Arial"/>
                <w:color w:val="000000"/>
                <w:sz w:val="16"/>
                <w:szCs w:val="16"/>
              </w:rPr>
              <w:br/>
              <w:t>reserve</w:t>
            </w:r>
            <w:r w:rsidRPr="00177DFB">
              <w:rPr>
                <w:rFonts w:ascii="Arial" w:hAnsi="Arial" w:cs="Arial"/>
                <w:color w:val="000000"/>
                <w:sz w:val="16"/>
                <w:szCs w:val="16"/>
              </w:rPr>
              <w:br/>
              <w:t>$'000</w:t>
            </w:r>
          </w:p>
        </w:tc>
        <w:tc>
          <w:tcPr>
            <w:tcW w:w="1044" w:type="dxa"/>
            <w:tcBorders>
              <w:top w:val="single" w:sz="4" w:space="0" w:color="auto"/>
              <w:left w:val="nil"/>
              <w:bottom w:val="single" w:sz="4" w:space="0" w:color="auto"/>
              <w:right w:val="nil"/>
            </w:tcBorders>
            <w:shd w:val="clear" w:color="auto" w:fill="auto"/>
            <w:hideMark/>
          </w:tcPr>
          <w:p w14:paraId="76C15DC8" w14:textId="77777777" w:rsidR="00177DFB" w:rsidRPr="00177DFB" w:rsidRDefault="00177DFB" w:rsidP="00177DFB">
            <w:pPr>
              <w:spacing w:after="0" w:line="240" w:lineRule="auto"/>
              <w:jc w:val="right"/>
              <w:rPr>
                <w:rFonts w:ascii="Arial" w:hAnsi="Arial" w:cs="Arial"/>
                <w:color w:val="000000"/>
                <w:sz w:val="16"/>
                <w:szCs w:val="16"/>
              </w:rPr>
            </w:pPr>
            <w:r w:rsidRPr="00177DFB">
              <w:rPr>
                <w:rFonts w:ascii="Arial" w:hAnsi="Arial" w:cs="Arial"/>
                <w:color w:val="000000"/>
                <w:sz w:val="16"/>
                <w:szCs w:val="16"/>
              </w:rPr>
              <w:t>Contributed</w:t>
            </w:r>
            <w:r w:rsidRPr="00177DFB">
              <w:rPr>
                <w:rFonts w:ascii="Arial" w:hAnsi="Arial" w:cs="Arial"/>
                <w:color w:val="000000"/>
                <w:sz w:val="16"/>
                <w:szCs w:val="16"/>
              </w:rPr>
              <w:br/>
              <w:t>equity/</w:t>
            </w:r>
            <w:r w:rsidRPr="00177DFB">
              <w:rPr>
                <w:rFonts w:ascii="Arial" w:hAnsi="Arial" w:cs="Arial"/>
                <w:color w:val="000000"/>
                <w:sz w:val="16"/>
                <w:szCs w:val="16"/>
              </w:rPr>
              <w:br/>
              <w:t>capital</w:t>
            </w:r>
            <w:r w:rsidRPr="00177DFB">
              <w:rPr>
                <w:rFonts w:ascii="Arial" w:hAnsi="Arial" w:cs="Arial"/>
                <w:color w:val="000000"/>
                <w:sz w:val="16"/>
                <w:szCs w:val="16"/>
              </w:rPr>
              <w:br/>
              <w:t>$'000</w:t>
            </w:r>
          </w:p>
        </w:tc>
        <w:tc>
          <w:tcPr>
            <w:tcW w:w="812" w:type="dxa"/>
            <w:tcBorders>
              <w:top w:val="single" w:sz="4" w:space="0" w:color="auto"/>
              <w:left w:val="nil"/>
              <w:bottom w:val="single" w:sz="4" w:space="0" w:color="auto"/>
              <w:right w:val="nil"/>
            </w:tcBorders>
            <w:shd w:val="clear" w:color="auto" w:fill="auto"/>
            <w:hideMark/>
          </w:tcPr>
          <w:p w14:paraId="76C15DC9" w14:textId="77777777" w:rsidR="00177DFB" w:rsidRPr="00177DFB" w:rsidRDefault="00177DFB" w:rsidP="00177DFB">
            <w:pPr>
              <w:spacing w:after="0" w:line="240" w:lineRule="auto"/>
              <w:jc w:val="right"/>
              <w:rPr>
                <w:rFonts w:ascii="Arial" w:hAnsi="Arial" w:cs="Arial"/>
                <w:color w:val="000000"/>
                <w:sz w:val="16"/>
                <w:szCs w:val="16"/>
              </w:rPr>
            </w:pPr>
            <w:r w:rsidRPr="00177DFB">
              <w:rPr>
                <w:rFonts w:ascii="Arial" w:hAnsi="Arial" w:cs="Arial"/>
                <w:color w:val="000000"/>
                <w:sz w:val="16"/>
                <w:szCs w:val="16"/>
              </w:rPr>
              <w:t>Total</w:t>
            </w:r>
            <w:r w:rsidRPr="00177DFB">
              <w:rPr>
                <w:rFonts w:ascii="Arial" w:hAnsi="Arial" w:cs="Arial"/>
                <w:color w:val="000000"/>
                <w:sz w:val="16"/>
                <w:szCs w:val="16"/>
              </w:rPr>
              <w:br/>
              <w:t xml:space="preserve">equity </w:t>
            </w:r>
            <w:r w:rsidRPr="00177DFB">
              <w:rPr>
                <w:rFonts w:ascii="Arial" w:hAnsi="Arial" w:cs="Arial"/>
                <w:color w:val="000000"/>
                <w:sz w:val="16"/>
                <w:szCs w:val="16"/>
              </w:rPr>
              <w:br/>
            </w:r>
            <w:r w:rsidRPr="00177DFB">
              <w:rPr>
                <w:rFonts w:ascii="Arial" w:hAnsi="Arial" w:cs="Arial"/>
                <w:color w:val="000000"/>
                <w:sz w:val="16"/>
                <w:szCs w:val="16"/>
              </w:rPr>
              <w:br/>
              <w:t>$'000</w:t>
            </w:r>
          </w:p>
        </w:tc>
      </w:tr>
      <w:tr w:rsidR="00722742" w:rsidRPr="00177DFB" w14:paraId="76C15DD0" w14:textId="77777777" w:rsidTr="00071B80">
        <w:trPr>
          <w:trHeight w:val="225"/>
        </w:trPr>
        <w:tc>
          <w:tcPr>
            <w:tcW w:w="3149" w:type="dxa"/>
            <w:tcBorders>
              <w:top w:val="nil"/>
              <w:left w:val="nil"/>
              <w:bottom w:val="nil"/>
              <w:right w:val="nil"/>
            </w:tcBorders>
            <w:shd w:val="clear" w:color="auto" w:fill="auto"/>
            <w:vAlign w:val="center"/>
            <w:hideMark/>
          </w:tcPr>
          <w:p w14:paraId="76C15DCB"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Opening balance as at 1 July 2019</w:t>
            </w:r>
          </w:p>
        </w:tc>
        <w:tc>
          <w:tcPr>
            <w:tcW w:w="901" w:type="dxa"/>
            <w:tcBorders>
              <w:top w:val="nil"/>
              <w:left w:val="nil"/>
              <w:bottom w:val="nil"/>
              <w:right w:val="nil"/>
            </w:tcBorders>
            <w:shd w:val="clear" w:color="auto" w:fill="auto"/>
            <w:noWrap/>
            <w:vAlign w:val="center"/>
            <w:hideMark/>
          </w:tcPr>
          <w:p w14:paraId="76C15DCC" w14:textId="77777777" w:rsidR="00722742" w:rsidRPr="00177DFB" w:rsidRDefault="00722742" w:rsidP="00722742">
            <w:pPr>
              <w:spacing w:after="0" w:line="240" w:lineRule="auto"/>
              <w:jc w:val="right"/>
              <w:rPr>
                <w:rFonts w:ascii="Arial" w:hAnsi="Arial" w:cs="Arial"/>
                <w:b/>
                <w:bCs/>
                <w:color w:val="000000"/>
                <w:sz w:val="16"/>
                <w:szCs w:val="16"/>
              </w:rPr>
            </w:pPr>
          </w:p>
        </w:tc>
        <w:tc>
          <w:tcPr>
            <w:tcW w:w="999" w:type="dxa"/>
            <w:tcBorders>
              <w:top w:val="nil"/>
              <w:left w:val="nil"/>
              <w:bottom w:val="nil"/>
              <w:right w:val="nil"/>
            </w:tcBorders>
            <w:shd w:val="clear" w:color="auto" w:fill="auto"/>
            <w:noWrap/>
            <w:vAlign w:val="center"/>
            <w:hideMark/>
          </w:tcPr>
          <w:p w14:paraId="76C15DCD" w14:textId="77777777" w:rsidR="00722742" w:rsidRPr="00177DFB" w:rsidRDefault="00722742" w:rsidP="00722742">
            <w:pPr>
              <w:spacing w:after="0" w:line="240" w:lineRule="auto"/>
              <w:jc w:val="right"/>
              <w:rPr>
                <w:rFonts w:ascii="Times New Roman" w:hAnsi="Times New Roman"/>
              </w:rPr>
            </w:pPr>
          </w:p>
        </w:tc>
        <w:tc>
          <w:tcPr>
            <w:tcW w:w="1044" w:type="dxa"/>
            <w:tcBorders>
              <w:top w:val="nil"/>
              <w:left w:val="nil"/>
              <w:bottom w:val="nil"/>
              <w:right w:val="nil"/>
            </w:tcBorders>
            <w:shd w:val="clear" w:color="auto" w:fill="auto"/>
            <w:noWrap/>
            <w:vAlign w:val="center"/>
            <w:hideMark/>
          </w:tcPr>
          <w:p w14:paraId="76C15DCE" w14:textId="77777777" w:rsidR="00722742" w:rsidRPr="00177DFB" w:rsidRDefault="00722742" w:rsidP="00722742">
            <w:pPr>
              <w:spacing w:after="0" w:line="240" w:lineRule="auto"/>
              <w:jc w:val="right"/>
              <w:rPr>
                <w:rFonts w:ascii="Times New Roman" w:hAnsi="Times New Roman"/>
              </w:rPr>
            </w:pPr>
          </w:p>
        </w:tc>
        <w:tc>
          <w:tcPr>
            <w:tcW w:w="812" w:type="dxa"/>
            <w:tcBorders>
              <w:top w:val="nil"/>
              <w:left w:val="nil"/>
              <w:bottom w:val="nil"/>
              <w:right w:val="nil"/>
            </w:tcBorders>
            <w:shd w:val="clear" w:color="auto" w:fill="auto"/>
            <w:noWrap/>
            <w:vAlign w:val="center"/>
            <w:hideMark/>
          </w:tcPr>
          <w:p w14:paraId="76C15DCF" w14:textId="77777777" w:rsidR="00722742" w:rsidRPr="00177DFB" w:rsidRDefault="00722742" w:rsidP="00722742">
            <w:pPr>
              <w:spacing w:after="0" w:line="240" w:lineRule="auto"/>
              <w:jc w:val="right"/>
              <w:rPr>
                <w:rFonts w:ascii="Times New Roman" w:hAnsi="Times New Roman"/>
              </w:rPr>
            </w:pPr>
          </w:p>
        </w:tc>
      </w:tr>
      <w:tr w:rsidR="00722742" w:rsidRPr="00177DFB" w14:paraId="76C15DD6" w14:textId="77777777" w:rsidTr="00071B80">
        <w:trPr>
          <w:trHeight w:val="450"/>
        </w:trPr>
        <w:tc>
          <w:tcPr>
            <w:tcW w:w="3149" w:type="dxa"/>
            <w:tcBorders>
              <w:top w:val="nil"/>
              <w:left w:val="nil"/>
              <w:bottom w:val="nil"/>
              <w:right w:val="nil"/>
            </w:tcBorders>
            <w:shd w:val="clear" w:color="auto" w:fill="auto"/>
            <w:vAlign w:val="center"/>
            <w:hideMark/>
          </w:tcPr>
          <w:p w14:paraId="76C15DD1" w14:textId="4A159479" w:rsidR="00722742" w:rsidRPr="00021100" w:rsidRDefault="00722742" w:rsidP="00722742">
            <w:pPr>
              <w:spacing w:after="0" w:line="240" w:lineRule="auto"/>
              <w:ind w:left="316" w:hanging="142"/>
              <w:jc w:val="left"/>
              <w:rPr>
                <w:rFonts w:ascii="Arial" w:hAnsi="Arial" w:cs="Arial"/>
                <w:sz w:val="16"/>
                <w:szCs w:val="16"/>
              </w:rPr>
            </w:pPr>
            <w:r>
              <w:rPr>
                <w:rFonts w:ascii="Arial" w:hAnsi="Arial" w:cs="Arial"/>
                <w:sz w:val="16"/>
                <w:szCs w:val="16"/>
              </w:rPr>
              <w:t>Balance carried forward from previous </w:t>
            </w:r>
            <w:r w:rsidRPr="00021100">
              <w:rPr>
                <w:rFonts w:ascii="Arial" w:hAnsi="Arial" w:cs="Arial"/>
                <w:sz w:val="16"/>
                <w:szCs w:val="16"/>
              </w:rPr>
              <w:t>period</w:t>
            </w:r>
          </w:p>
        </w:tc>
        <w:tc>
          <w:tcPr>
            <w:tcW w:w="901" w:type="dxa"/>
            <w:tcBorders>
              <w:top w:val="nil"/>
              <w:left w:val="nil"/>
              <w:bottom w:val="nil"/>
              <w:right w:val="nil"/>
            </w:tcBorders>
            <w:shd w:val="clear" w:color="auto" w:fill="auto"/>
            <w:noWrap/>
            <w:vAlign w:val="center"/>
            <w:hideMark/>
          </w:tcPr>
          <w:p w14:paraId="76C15DD2" w14:textId="25387B2B"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(196,073)</w:t>
            </w:r>
          </w:p>
        </w:tc>
        <w:tc>
          <w:tcPr>
            <w:tcW w:w="999" w:type="dxa"/>
            <w:tcBorders>
              <w:top w:val="nil"/>
              <w:left w:val="nil"/>
              <w:bottom w:val="nil"/>
              <w:right w:val="nil"/>
            </w:tcBorders>
            <w:shd w:val="clear" w:color="auto" w:fill="auto"/>
            <w:noWrap/>
            <w:vAlign w:val="center"/>
            <w:hideMark/>
          </w:tcPr>
          <w:p w14:paraId="76C15DD3" w14:textId="7A684C3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c>
          <w:tcPr>
            <w:tcW w:w="1044" w:type="dxa"/>
            <w:tcBorders>
              <w:top w:val="nil"/>
              <w:left w:val="nil"/>
              <w:bottom w:val="nil"/>
              <w:right w:val="nil"/>
            </w:tcBorders>
            <w:shd w:val="clear" w:color="auto" w:fill="auto"/>
            <w:noWrap/>
            <w:vAlign w:val="center"/>
            <w:hideMark/>
          </w:tcPr>
          <w:p w14:paraId="76C15DD4" w14:textId="6869AC79"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392,811 </w:t>
            </w:r>
          </w:p>
        </w:tc>
        <w:tc>
          <w:tcPr>
            <w:tcW w:w="812" w:type="dxa"/>
            <w:tcBorders>
              <w:top w:val="nil"/>
              <w:left w:val="nil"/>
              <w:bottom w:val="nil"/>
              <w:right w:val="nil"/>
            </w:tcBorders>
            <w:shd w:val="clear" w:color="auto" w:fill="auto"/>
            <w:noWrap/>
            <w:vAlign w:val="center"/>
            <w:hideMark/>
          </w:tcPr>
          <w:p w14:paraId="76C15DD5" w14:textId="6393E86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206,990 </w:t>
            </w:r>
          </w:p>
        </w:tc>
      </w:tr>
      <w:tr w:rsidR="00722742" w:rsidRPr="00177DFB" w14:paraId="76C15DDC" w14:textId="77777777" w:rsidTr="00071B80">
        <w:trPr>
          <w:trHeight w:val="450"/>
        </w:trPr>
        <w:tc>
          <w:tcPr>
            <w:tcW w:w="3149" w:type="dxa"/>
            <w:tcBorders>
              <w:top w:val="nil"/>
              <w:left w:val="nil"/>
              <w:bottom w:val="nil"/>
              <w:right w:val="nil"/>
            </w:tcBorders>
            <w:shd w:val="clear" w:color="auto" w:fill="auto"/>
            <w:vAlign w:val="center"/>
            <w:hideMark/>
          </w:tcPr>
          <w:p w14:paraId="76C15DD7" w14:textId="1BC7139C"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Adjus</w:t>
            </w:r>
            <w:r>
              <w:rPr>
                <w:rFonts w:ascii="Arial" w:hAnsi="Arial" w:cs="Arial"/>
                <w:sz w:val="16"/>
                <w:szCs w:val="16"/>
              </w:rPr>
              <w:t>tment for changes in accounting </w:t>
            </w:r>
            <w:r w:rsidRPr="00021100">
              <w:rPr>
                <w:rFonts w:ascii="Arial" w:hAnsi="Arial" w:cs="Arial"/>
                <w:sz w:val="16"/>
                <w:szCs w:val="16"/>
              </w:rPr>
              <w:t>policies</w:t>
            </w:r>
          </w:p>
        </w:tc>
        <w:tc>
          <w:tcPr>
            <w:tcW w:w="901" w:type="dxa"/>
            <w:tcBorders>
              <w:top w:val="nil"/>
              <w:left w:val="nil"/>
              <w:bottom w:val="nil"/>
              <w:right w:val="nil"/>
            </w:tcBorders>
            <w:shd w:val="clear" w:color="auto" w:fill="auto"/>
            <w:noWrap/>
            <w:vAlign w:val="center"/>
            <w:hideMark/>
          </w:tcPr>
          <w:p w14:paraId="76C15DD8" w14:textId="28AF25AA"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99" w:type="dxa"/>
            <w:tcBorders>
              <w:top w:val="nil"/>
              <w:left w:val="nil"/>
              <w:bottom w:val="nil"/>
              <w:right w:val="nil"/>
            </w:tcBorders>
            <w:shd w:val="clear" w:color="auto" w:fill="auto"/>
            <w:noWrap/>
            <w:vAlign w:val="center"/>
            <w:hideMark/>
          </w:tcPr>
          <w:p w14:paraId="76C15DD9" w14:textId="01C9E3A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14:paraId="76C15DDA" w14:textId="0E5BD0D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12" w:type="dxa"/>
            <w:tcBorders>
              <w:top w:val="nil"/>
              <w:left w:val="nil"/>
              <w:bottom w:val="nil"/>
              <w:right w:val="nil"/>
            </w:tcBorders>
            <w:shd w:val="clear" w:color="auto" w:fill="auto"/>
            <w:noWrap/>
            <w:vAlign w:val="center"/>
            <w:hideMark/>
          </w:tcPr>
          <w:p w14:paraId="76C15DDB" w14:textId="691B99D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722742" w:rsidRPr="00177DFB" w14:paraId="76C15DE2" w14:textId="77777777" w:rsidTr="00071B80">
        <w:trPr>
          <w:trHeight w:val="210"/>
        </w:trPr>
        <w:tc>
          <w:tcPr>
            <w:tcW w:w="3149" w:type="dxa"/>
            <w:tcBorders>
              <w:top w:val="nil"/>
              <w:left w:val="nil"/>
              <w:bottom w:val="nil"/>
              <w:right w:val="nil"/>
            </w:tcBorders>
            <w:shd w:val="clear" w:color="auto" w:fill="auto"/>
            <w:vAlign w:val="center"/>
            <w:hideMark/>
          </w:tcPr>
          <w:p w14:paraId="76C15DDD"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Adjusted opening balance</w:t>
            </w:r>
          </w:p>
        </w:tc>
        <w:tc>
          <w:tcPr>
            <w:tcW w:w="901" w:type="dxa"/>
            <w:tcBorders>
              <w:top w:val="single" w:sz="4" w:space="0" w:color="auto"/>
              <w:left w:val="nil"/>
              <w:bottom w:val="single" w:sz="4" w:space="0" w:color="auto"/>
              <w:right w:val="nil"/>
            </w:tcBorders>
            <w:shd w:val="clear" w:color="auto" w:fill="auto"/>
            <w:noWrap/>
            <w:vAlign w:val="center"/>
            <w:hideMark/>
          </w:tcPr>
          <w:p w14:paraId="76C15DDE" w14:textId="2782A9B7"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(196,073)</w:t>
            </w:r>
          </w:p>
        </w:tc>
        <w:tc>
          <w:tcPr>
            <w:tcW w:w="999" w:type="dxa"/>
            <w:tcBorders>
              <w:top w:val="single" w:sz="4" w:space="0" w:color="auto"/>
              <w:left w:val="nil"/>
              <w:bottom w:val="single" w:sz="4" w:space="0" w:color="auto"/>
              <w:right w:val="nil"/>
            </w:tcBorders>
            <w:shd w:val="clear" w:color="auto" w:fill="auto"/>
            <w:noWrap/>
            <w:vAlign w:val="center"/>
            <w:hideMark/>
          </w:tcPr>
          <w:p w14:paraId="76C15DDF" w14:textId="03F097B1"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10,252 </w:t>
            </w:r>
          </w:p>
        </w:tc>
        <w:tc>
          <w:tcPr>
            <w:tcW w:w="1044" w:type="dxa"/>
            <w:tcBorders>
              <w:top w:val="single" w:sz="4" w:space="0" w:color="auto"/>
              <w:left w:val="nil"/>
              <w:bottom w:val="single" w:sz="4" w:space="0" w:color="auto"/>
              <w:right w:val="nil"/>
            </w:tcBorders>
            <w:shd w:val="clear" w:color="auto" w:fill="auto"/>
            <w:noWrap/>
            <w:vAlign w:val="center"/>
            <w:hideMark/>
          </w:tcPr>
          <w:p w14:paraId="76C15DE0" w14:textId="2CC8D661"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392,811 </w:t>
            </w:r>
          </w:p>
        </w:tc>
        <w:tc>
          <w:tcPr>
            <w:tcW w:w="812" w:type="dxa"/>
            <w:tcBorders>
              <w:top w:val="single" w:sz="4" w:space="0" w:color="auto"/>
              <w:left w:val="nil"/>
              <w:bottom w:val="single" w:sz="4" w:space="0" w:color="auto"/>
              <w:right w:val="nil"/>
            </w:tcBorders>
            <w:shd w:val="clear" w:color="auto" w:fill="auto"/>
            <w:noWrap/>
            <w:vAlign w:val="center"/>
            <w:hideMark/>
          </w:tcPr>
          <w:p w14:paraId="76C15DE1" w14:textId="1AD0B711"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206,990 </w:t>
            </w:r>
          </w:p>
        </w:tc>
      </w:tr>
      <w:tr w:rsidR="00722742" w:rsidRPr="00177DFB" w14:paraId="76C15DE8" w14:textId="77777777" w:rsidTr="00071B80">
        <w:trPr>
          <w:trHeight w:val="225"/>
        </w:trPr>
        <w:tc>
          <w:tcPr>
            <w:tcW w:w="3149" w:type="dxa"/>
            <w:tcBorders>
              <w:top w:val="nil"/>
              <w:left w:val="nil"/>
              <w:bottom w:val="nil"/>
              <w:right w:val="nil"/>
            </w:tcBorders>
            <w:shd w:val="clear" w:color="auto" w:fill="auto"/>
            <w:noWrap/>
            <w:vAlign w:val="center"/>
            <w:hideMark/>
          </w:tcPr>
          <w:p w14:paraId="76C15DE3"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Comprehensive income</w:t>
            </w:r>
          </w:p>
        </w:tc>
        <w:tc>
          <w:tcPr>
            <w:tcW w:w="901" w:type="dxa"/>
            <w:tcBorders>
              <w:top w:val="nil"/>
              <w:left w:val="nil"/>
              <w:bottom w:val="nil"/>
              <w:right w:val="nil"/>
            </w:tcBorders>
            <w:shd w:val="clear" w:color="auto" w:fill="auto"/>
            <w:noWrap/>
            <w:vAlign w:val="center"/>
            <w:hideMark/>
          </w:tcPr>
          <w:p w14:paraId="76C15DE4" w14:textId="77777777" w:rsidR="00722742" w:rsidRPr="00177DFB" w:rsidRDefault="00722742" w:rsidP="00722742">
            <w:pPr>
              <w:spacing w:after="0" w:line="240" w:lineRule="auto"/>
              <w:jc w:val="right"/>
              <w:rPr>
                <w:rFonts w:ascii="Arial" w:hAnsi="Arial" w:cs="Arial"/>
                <w:b/>
                <w:bCs/>
                <w:color w:val="000000"/>
                <w:sz w:val="16"/>
                <w:szCs w:val="16"/>
              </w:rPr>
            </w:pPr>
          </w:p>
        </w:tc>
        <w:tc>
          <w:tcPr>
            <w:tcW w:w="999" w:type="dxa"/>
            <w:tcBorders>
              <w:top w:val="nil"/>
              <w:left w:val="nil"/>
              <w:bottom w:val="nil"/>
              <w:right w:val="nil"/>
            </w:tcBorders>
            <w:shd w:val="clear" w:color="auto" w:fill="auto"/>
            <w:noWrap/>
            <w:vAlign w:val="center"/>
            <w:hideMark/>
          </w:tcPr>
          <w:p w14:paraId="76C15DE5" w14:textId="77777777" w:rsidR="00722742" w:rsidRPr="00177DFB" w:rsidRDefault="00722742" w:rsidP="00722742">
            <w:pPr>
              <w:spacing w:after="0" w:line="240" w:lineRule="auto"/>
              <w:jc w:val="right"/>
              <w:rPr>
                <w:rFonts w:ascii="Times New Roman" w:hAnsi="Times New Roman"/>
              </w:rPr>
            </w:pPr>
          </w:p>
        </w:tc>
        <w:tc>
          <w:tcPr>
            <w:tcW w:w="1044" w:type="dxa"/>
            <w:tcBorders>
              <w:top w:val="nil"/>
              <w:left w:val="nil"/>
              <w:bottom w:val="nil"/>
              <w:right w:val="nil"/>
            </w:tcBorders>
            <w:shd w:val="clear" w:color="auto" w:fill="auto"/>
            <w:noWrap/>
            <w:vAlign w:val="center"/>
            <w:hideMark/>
          </w:tcPr>
          <w:p w14:paraId="76C15DE6" w14:textId="77777777" w:rsidR="00722742" w:rsidRPr="00177DFB" w:rsidRDefault="00722742" w:rsidP="00722742">
            <w:pPr>
              <w:spacing w:after="0" w:line="240" w:lineRule="auto"/>
              <w:jc w:val="right"/>
              <w:rPr>
                <w:rFonts w:ascii="Times New Roman" w:hAnsi="Times New Roman"/>
              </w:rPr>
            </w:pPr>
          </w:p>
        </w:tc>
        <w:tc>
          <w:tcPr>
            <w:tcW w:w="812" w:type="dxa"/>
            <w:tcBorders>
              <w:top w:val="nil"/>
              <w:left w:val="nil"/>
              <w:bottom w:val="nil"/>
              <w:right w:val="nil"/>
            </w:tcBorders>
            <w:shd w:val="clear" w:color="auto" w:fill="auto"/>
            <w:noWrap/>
            <w:vAlign w:val="center"/>
            <w:hideMark/>
          </w:tcPr>
          <w:p w14:paraId="76C15DE7" w14:textId="77777777" w:rsidR="00722742" w:rsidRPr="00177DFB" w:rsidRDefault="00722742" w:rsidP="00722742">
            <w:pPr>
              <w:spacing w:after="0" w:line="240" w:lineRule="auto"/>
              <w:jc w:val="right"/>
              <w:rPr>
                <w:rFonts w:ascii="Times New Roman" w:hAnsi="Times New Roman"/>
              </w:rPr>
            </w:pPr>
          </w:p>
        </w:tc>
      </w:tr>
      <w:tr w:rsidR="00722742" w:rsidRPr="00177DFB" w14:paraId="76C15DEE" w14:textId="77777777" w:rsidTr="00071B80">
        <w:trPr>
          <w:trHeight w:val="225"/>
        </w:trPr>
        <w:tc>
          <w:tcPr>
            <w:tcW w:w="3149" w:type="dxa"/>
            <w:tcBorders>
              <w:top w:val="nil"/>
              <w:left w:val="nil"/>
              <w:bottom w:val="nil"/>
              <w:right w:val="nil"/>
            </w:tcBorders>
            <w:shd w:val="clear" w:color="auto" w:fill="auto"/>
            <w:noWrap/>
            <w:vAlign w:val="center"/>
            <w:hideMark/>
          </w:tcPr>
          <w:p w14:paraId="76C15DE9"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Other comprehensive income</w:t>
            </w:r>
          </w:p>
        </w:tc>
        <w:tc>
          <w:tcPr>
            <w:tcW w:w="901" w:type="dxa"/>
            <w:tcBorders>
              <w:top w:val="nil"/>
              <w:left w:val="nil"/>
              <w:bottom w:val="nil"/>
              <w:right w:val="nil"/>
            </w:tcBorders>
            <w:shd w:val="clear" w:color="auto" w:fill="auto"/>
            <w:noWrap/>
            <w:vAlign w:val="center"/>
            <w:hideMark/>
          </w:tcPr>
          <w:p w14:paraId="76C15DEA" w14:textId="61DEE08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99" w:type="dxa"/>
            <w:tcBorders>
              <w:top w:val="nil"/>
              <w:left w:val="nil"/>
              <w:bottom w:val="nil"/>
              <w:right w:val="nil"/>
            </w:tcBorders>
            <w:shd w:val="clear" w:color="auto" w:fill="auto"/>
            <w:noWrap/>
            <w:vAlign w:val="center"/>
            <w:hideMark/>
          </w:tcPr>
          <w:p w14:paraId="76C15DEB" w14:textId="4A87284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14:paraId="76C15DEC" w14:textId="0C28428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12" w:type="dxa"/>
            <w:tcBorders>
              <w:top w:val="nil"/>
              <w:left w:val="nil"/>
              <w:bottom w:val="nil"/>
              <w:right w:val="nil"/>
            </w:tcBorders>
            <w:shd w:val="clear" w:color="auto" w:fill="auto"/>
            <w:noWrap/>
            <w:vAlign w:val="center"/>
            <w:hideMark/>
          </w:tcPr>
          <w:p w14:paraId="76C15DED" w14:textId="38A75C4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722742" w:rsidRPr="00177DFB" w14:paraId="76C15DF4" w14:textId="77777777" w:rsidTr="00071B80">
        <w:trPr>
          <w:trHeight w:val="225"/>
        </w:trPr>
        <w:tc>
          <w:tcPr>
            <w:tcW w:w="3149" w:type="dxa"/>
            <w:tcBorders>
              <w:top w:val="nil"/>
              <w:left w:val="nil"/>
              <w:bottom w:val="nil"/>
              <w:right w:val="nil"/>
            </w:tcBorders>
            <w:shd w:val="clear" w:color="auto" w:fill="auto"/>
            <w:noWrap/>
            <w:vAlign w:val="center"/>
            <w:hideMark/>
          </w:tcPr>
          <w:p w14:paraId="76C15DEF" w14:textId="77777777" w:rsidR="00722742" w:rsidRPr="00177DFB" w:rsidRDefault="00722742" w:rsidP="00722742">
            <w:pPr>
              <w:spacing w:after="0" w:line="240" w:lineRule="auto"/>
              <w:ind w:left="316" w:hanging="142"/>
              <w:jc w:val="left"/>
              <w:rPr>
                <w:rFonts w:ascii="Arial" w:hAnsi="Arial" w:cs="Arial"/>
                <w:sz w:val="16"/>
                <w:szCs w:val="16"/>
              </w:rPr>
            </w:pPr>
            <w:r w:rsidRPr="00177DFB">
              <w:rPr>
                <w:rFonts w:ascii="Arial" w:hAnsi="Arial" w:cs="Arial"/>
                <w:sz w:val="16"/>
                <w:szCs w:val="16"/>
              </w:rPr>
              <w:t>Surplus/(deficit) for the period</w:t>
            </w:r>
          </w:p>
        </w:tc>
        <w:tc>
          <w:tcPr>
            <w:tcW w:w="901" w:type="dxa"/>
            <w:tcBorders>
              <w:top w:val="nil"/>
              <w:left w:val="nil"/>
              <w:bottom w:val="nil"/>
              <w:right w:val="nil"/>
            </w:tcBorders>
            <w:shd w:val="clear" w:color="auto" w:fill="auto"/>
            <w:noWrap/>
            <w:vAlign w:val="center"/>
            <w:hideMark/>
          </w:tcPr>
          <w:p w14:paraId="76C15DF0" w14:textId="0559545B"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(53,352)</w:t>
            </w:r>
          </w:p>
        </w:tc>
        <w:tc>
          <w:tcPr>
            <w:tcW w:w="999" w:type="dxa"/>
            <w:tcBorders>
              <w:top w:val="nil"/>
              <w:left w:val="nil"/>
              <w:bottom w:val="nil"/>
              <w:right w:val="nil"/>
            </w:tcBorders>
            <w:shd w:val="clear" w:color="auto" w:fill="auto"/>
            <w:noWrap/>
            <w:vAlign w:val="center"/>
            <w:hideMark/>
          </w:tcPr>
          <w:p w14:paraId="76C15DF1" w14:textId="2C41E69A"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14:paraId="76C15DF2" w14:textId="4A56BDB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12" w:type="dxa"/>
            <w:tcBorders>
              <w:top w:val="nil"/>
              <w:left w:val="nil"/>
              <w:bottom w:val="nil"/>
              <w:right w:val="nil"/>
            </w:tcBorders>
            <w:shd w:val="clear" w:color="auto" w:fill="auto"/>
            <w:noWrap/>
            <w:vAlign w:val="center"/>
            <w:hideMark/>
          </w:tcPr>
          <w:p w14:paraId="76C15DF3" w14:textId="4084BF3A"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(53,352)</w:t>
            </w:r>
          </w:p>
        </w:tc>
      </w:tr>
      <w:tr w:rsidR="00722742" w:rsidRPr="00177DFB" w14:paraId="76C15DFA" w14:textId="77777777" w:rsidTr="00071B80">
        <w:trPr>
          <w:trHeight w:val="210"/>
        </w:trPr>
        <w:tc>
          <w:tcPr>
            <w:tcW w:w="3149" w:type="dxa"/>
            <w:tcBorders>
              <w:top w:val="nil"/>
              <w:left w:val="nil"/>
              <w:bottom w:val="nil"/>
              <w:right w:val="nil"/>
            </w:tcBorders>
            <w:shd w:val="clear" w:color="auto" w:fill="auto"/>
            <w:vAlign w:val="center"/>
            <w:hideMark/>
          </w:tcPr>
          <w:p w14:paraId="76C15DF5"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comprehensive income</w:t>
            </w:r>
          </w:p>
        </w:tc>
        <w:tc>
          <w:tcPr>
            <w:tcW w:w="901" w:type="dxa"/>
            <w:tcBorders>
              <w:top w:val="single" w:sz="4" w:space="0" w:color="auto"/>
              <w:left w:val="nil"/>
              <w:bottom w:val="single" w:sz="4" w:space="0" w:color="auto"/>
              <w:right w:val="nil"/>
            </w:tcBorders>
            <w:shd w:val="clear" w:color="auto" w:fill="auto"/>
            <w:noWrap/>
            <w:vAlign w:val="center"/>
            <w:hideMark/>
          </w:tcPr>
          <w:p w14:paraId="76C15DF6" w14:textId="4D1DE7F0"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(53,352)</w:t>
            </w:r>
          </w:p>
        </w:tc>
        <w:tc>
          <w:tcPr>
            <w:tcW w:w="999" w:type="dxa"/>
            <w:tcBorders>
              <w:top w:val="single" w:sz="4" w:space="0" w:color="auto"/>
              <w:left w:val="nil"/>
              <w:bottom w:val="single" w:sz="4" w:space="0" w:color="auto"/>
              <w:right w:val="nil"/>
            </w:tcBorders>
            <w:shd w:val="clear" w:color="auto" w:fill="auto"/>
            <w:noWrap/>
            <w:vAlign w:val="center"/>
            <w:hideMark/>
          </w:tcPr>
          <w:p w14:paraId="76C15DF7" w14:textId="3675CBF4"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1044" w:type="dxa"/>
            <w:tcBorders>
              <w:top w:val="single" w:sz="4" w:space="0" w:color="auto"/>
              <w:left w:val="nil"/>
              <w:bottom w:val="single" w:sz="4" w:space="0" w:color="auto"/>
              <w:right w:val="nil"/>
            </w:tcBorders>
            <w:shd w:val="clear" w:color="auto" w:fill="auto"/>
            <w:noWrap/>
            <w:vAlign w:val="center"/>
            <w:hideMark/>
          </w:tcPr>
          <w:p w14:paraId="76C15DF8" w14:textId="7F4FAF2E"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812" w:type="dxa"/>
            <w:tcBorders>
              <w:top w:val="single" w:sz="4" w:space="0" w:color="auto"/>
              <w:left w:val="nil"/>
              <w:bottom w:val="single" w:sz="4" w:space="0" w:color="auto"/>
              <w:right w:val="nil"/>
            </w:tcBorders>
            <w:shd w:val="clear" w:color="auto" w:fill="auto"/>
            <w:noWrap/>
            <w:vAlign w:val="center"/>
            <w:hideMark/>
          </w:tcPr>
          <w:p w14:paraId="76C15DF9" w14:textId="40E553AB"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(53,352)</w:t>
            </w:r>
          </w:p>
        </w:tc>
      </w:tr>
      <w:tr w:rsidR="00722742" w:rsidRPr="00177DFB" w14:paraId="76C15E00" w14:textId="77777777" w:rsidTr="00071B80">
        <w:trPr>
          <w:trHeight w:val="225"/>
        </w:trPr>
        <w:tc>
          <w:tcPr>
            <w:tcW w:w="3149" w:type="dxa"/>
            <w:tcBorders>
              <w:top w:val="nil"/>
              <w:left w:val="nil"/>
              <w:bottom w:val="nil"/>
              <w:right w:val="nil"/>
            </w:tcBorders>
            <w:shd w:val="clear" w:color="auto" w:fill="auto"/>
            <w:noWrap/>
            <w:vAlign w:val="center"/>
            <w:hideMark/>
          </w:tcPr>
          <w:p w14:paraId="76C15DFB"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of which:</w:t>
            </w:r>
          </w:p>
        </w:tc>
        <w:tc>
          <w:tcPr>
            <w:tcW w:w="901" w:type="dxa"/>
            <w:tcBorders>
              <w:top w:val="nil"/>
              <w:left w:val="nil"/>
              <w:bottom w:val="nil"/>
              <w:right w:val="nil"/>
            </w:tcBorders>
            <w:shd w:val="clear" w:color="auto" w:fill="auto"/>
            <w:noWrap/>
            <w:vAlign w:val="center"/>
            <w:hideMark/>
          </w:tcPr>
          <w:p w14:paraId="76C15DFC" w14:textId="5C433CE0" w:rsidR="00722742" w:rsidRPr="00177DFB" w:rsidRDefault="00722742" w:rsidP="00722742">
            <w:pPr>
              <w:spacing w:after="0" w:line="240" w:lineRule="auto"/>
              <w:ind w:firstLineChars="100" w:firstLine="160"/>
              <w:jc w:val="right"/>
              <w:rPr>
                <w:rFonts w:ascii="Arial" w:hAnsi="Arial" w:cs="Arial"/>
                <w:color w:val="000000"/>
                <w:sz w:val="16"/>
                <w:szCs w:val="16"/>
              </w:rPr>
            </w:pPr>
            <w:r>
              <w:rPr>
                <w:rFonts w:ascii="Arial" w:hAnsi="Arial" w:cs="Arial"/>
                <w:color w:val="000000"/>
                <w:sz w:val="16"/>
                <w:szCs w:val="16"/>
              </w:rPr>
              <w:t> </w:t>
            </w:r>
          </w:p>
        </w:tc>
        <w:tc>
          <w:tcPr>
            <w:tcW w:w="999" w:type="dxa"/>
            <w:tcBorders>
              <w:top w:val="nil"/>
              <w:left w:val="nil"/>
              <w:bottom w:val="nil"/>
              <w:right w:val="nil"/>
            </w:tcBorders>
            <w:shd w:val="clear" w:color="auto" w:fill="auto"/>
            <w:noWrap/>
            <w:vAlign w:val="center"/>
            <w:hideMark/>
          </w:tcPr>
          <w:p w14:paraId="76C15DFD" w14:textId="39B00AB6" w:rsidR="00722742" w:rsidRPr="00177DFB" w:rsidRDefault="00722742" w:rsidP="00722742">
            <w:pPr>
              <w:spacing w:after="0" w:line="240" w:lineRule="auto"/>
              <w:jc w:val="right"/>
              <w:rPr>
                <w:rFonts w:ascii="Times New Roman" w:hAnsi="Times New Roman"/>
              </w:rPr>
            </w:pPr>
            <w:r>
              <w:rPr>
                <w:rFonts w:ascii="Arial" w:hAnsi="Arial" w:cs="Arial"/>
                <w:color w:val="000000"/>
                <w:sz w:val="16"/>
                <w:szCs w:val="16"/>
              </w:rPr>
              <w:t> </w:t>
            </w:r>
          </w:p>
        </w:tc>
        <w:tc>
          <w:tcPr>
            <w:tcW w:w="1044" w:type="dxa"/>
            <w:tcBorders>
              <w:top w:val="nil"/>
              <w:left w:val="nil"/>
              <w:bottom w:val="nil"/>
              <w:right w:val="nil"/>
            </w:tcBorders>
            <w:shd w:val="clear" w:color="auto" w:fill="auto"/>
            <w:noWrap/>
            <w:vAlign w:val="center"/>
            <w:hideMark/>
          </w:tcPr>
          <w:p w14:paraId="76C15DFE" w14:textId="22D6A9C3" w:rsidR="00722742" w:rsidRPr="00177DFB" w:rsidRDefault="00722742" w:rsidP="00722742">
            <w:pPr>
              <w:spacing w:after="0" w:line="240" w:lineRule="auto"/>
              <w:jc w:val="right"/>
              <w:rPr>
                <w:rFonts w:ascii="Times New Roman" w:hAnsi="Times New Roman"/>
              </w:rPr>
            </w:pPr>
            <w:r>
              <w:rPr>
                <w:rFonts w:ascii="Arial" w:hAnsi="Arial" w:cs="Arial"/>
                <w:color w:val="000000"/>
                <w:sz w:val="16"/>
                <w:szCs w:val="16"/>
              </w:rPr>
              <w:t> </w:t>
            </w:r>
          </w:p>
        </w:tc>
        <w:tc>
          <w:tcPr>
            <w:tcW w:w="812" w:type="dxa"/>
            <w:tcBorders>
              <w:top w:val="nil"/>
              <w:left w:val="nil"/>
              <w:bottom w:val="nil"/>
              <w:right w:val="nil"/>
            </w:tcBorders>
            <w:shd w:val="clear" w:color="auto" w:fill="auto"/>
            <w:noWrap/>
            <w:vAlign w:val="center"/>
            <w:hideMark/>
          </w:tcPr>
          <w:p w14:paraId="76C15DFF" w14:textId="1E6F04D1" w:rsidR="00722742" w:rsidRPr="00177DFB" w:rsidRDefault="00722742" w:rsidP="00722742">
            <w:pPr>
              <w:spacing w:after="0" w:line="240" w:lineRule="auto"/>
              <w:jc w:val="right"/>
              <w:rPr>
                <w:rFonts w:ascii="Times New Roman" w:hAnsi="Times New Roman"/>
              </w:rPr>
            </w:pPr>
            <w:r>
              <w:rPr>
                <w:rFonts w:ascii="Arial" w:hAnsi="Arial" w:cs="Arial"/>
                <w:color w:val="000000"/>
                <w:sz w:val="16"/>
                <w:szCs w:val="16"/>
              </w:rPr>
              <w:t> </w:t>
            </w:r>
          </w:p>
        </w:tc>
      </w:tr>
      <w:tr w:rsidR="00722742" w:rsidRPr="00177DFB" w14:paraId="76C15E06" w14:textId="77777777" w:rsidTr="00071B80">
        <w:trPr>
          <w:trHeight w:val="450"/>
        </w:trPr>
        <w:tc>
          <w:tcPr>
            <w:tcW w:w="3149" w:type="dxa"/>
            <w:tcBorders>
              <w:top w:val="nil"/>
              <w:left w:val="nil"/>
              <w:bottom w:val="nil"/>
              <w:right w:val="nil"/>
            </w:tcBorders>
            <w:shd w:val="clear" w:color="auto" w:fill="auto"/>
            <w:vAlign w:val="center"/>
            <w:hideMark/>
          </w:tcPr>
          <w:p w14:paraId="76C15E01" w14:textId="77777777" w:rsidR="00722742" w:rsidRPr="00021100" w:rsidRDefault="00722742" w:rsidP="00722742">
            <w:pPr>
              <w:spacing w:after="0" w:line="240" w:lineRule="auto"/>
              <w:ind w:left="463" w:hanging="142"/>
              <w:jc w:val="left"/>
              <w:rPr>
                <w:rFonts w:ascii="Arial" w:hAnsi="Arial" w:cs="Arial"/>
                <w:sz w:val="16"/>
                <w:szCs w:val="16"/>
              </w:rPr>
            </w:pPr>
            <w:r w:rsidRPr="00021100">
              <w:rPr>
                <w:rFonts w:ascii="Arial" w:hAnsi="Arial" w:cs="Arial"/>
                <w:sz w:val="16"/>
                <w:szCs w:val="16"/>
              </w:rPr>
              <w:t>Attributable to the Australian Government</w:t>
            </w:r>
          </w:p>
        </w:tc>
        <w:tc>
          <w:tcPr>
            <w:tcW w:w="901" w:type="dxa"/>
            <w:tcBorders>
              <w:top w:val="nil"/>
              <w:left w:val="nil"/>
              <w:bottom w:val="nil"/>
              <w:right w:val="nil"/>
            </w:tcBorders>
            <w:shd w:val="clear" w:color="auto" w:fill="auto"/>
            <w:noWrap/>
            <w:vAlign w:val="center"/>
            <w:hideMark/>
          </w:tcPr>
          <w:p w14:paraId="76C15E02" w14:textId="5B5D85E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(53,352)</w:t>
            </w:r>
          </w:p>
        </w:tc>
        <w:tc>
          <w:tcPr>
            <w:tcW w:w="999" w:type="dxa"/>
            <w:tcBorders>
              <w:top w:val="nil"/>
              <w:left w:val="nil"/>
              <w:bottom w:val="nil"/>
              <w:right w:val="nil"/>
            </w:tcBorders>
            <w:shd w:val="clear" w:color="auto" w:fill="auto"/>
            <w:noWrap/>
            <w:vAlign w:val="center"/>
            <w:hideMark/>
          </w:tcPr>
          <w:p w14:paraId="76C15E03" w14:textId="29A83BF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14:paraId="76C15E04" w14:textId="461CA8AA"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12" w:type="dxa"/>
            <w:tcBorders>
              <w:top w:val="nil"/>
              <w:left w:val="nil"/>
              <w:bottom w:val="nil"/>
              <w:right w:val="nil"/>
            </w:tcBorders>
            <w:shd w:val="clear" w:color="auto" w:fill="auto"/>
            <w:noWrap/>
            <w:vAlign w:val="center"/>
            <w:hideMark/>
          </w:tcPr>
          <w:p w14:paraId="76C15E05" w14:textId="36905B3E"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(53,352)</w:t>
            </w:r>
          </w:p>
        </w:tc>
      </w:tr>
      <w:tr w:rsidR="00722742" w:rsidRPr="00177DFB" w14:paraId="76C15E0C" w14:textId="77777777" w:rsidTr="00071B80">
        <w:trPr>
          <w:trHeight w:val="225"/>
        </w:trPr>
        <w:tc>
          <w:tcPr>
            <w:tcW w:w="3149" w:type="dxa"/>
            <w:tcBorders>
              <w:top w:val="nil"/>
              <w:left w:val="nil"/>
              <w:bottom w:val="nil"/>
              <w:right w:val="nil"/>
            </w:tcBorders>
            <w:shd w:val="clear" w:color="auto" w:fill="auto"/>
            <w:noWrap/>
            <w:vAlign w:val="center"/>
            <w:hideMark/>
          </w:tcPr>
          <w:p w14:paraId="76C15E07"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Transactions with owners</w:t>
            </w:r>
          </w:p>
        </w:tc>
        <w:tc>
          <w:tcPr>
            <w:tcW w:w="901" w:type="dxa"/>
            <w:tcBorders>
              <w:top w:val="nil"/>
              <w:left w:val="nil"/>
              <w:bottom w:val="nil"/>
              <w:right w:val="nil"/>
            </w:tcBorders>
            <w:shd w:val="clear" w:color="auto" w:fill="auto"/>
            <w:noWrap/>
            <w:vAlign w:val="center"/>
            <w:hideMark/>
          </w:tcPr>
          <w:p w14:paraId="76C15E08" w14:textId="77777777" w:rsidR="00722742" w:rsidRPr="00177DFB" w:rsidRDefault="00722742" w:rsidP="00722742">
            <w:pPr>
              <w:spacing w:after="0" w:line="240" w:lineRule="auto"/>
              <w:jc w:val="right"/>
              <w:rPr>
                <w:rFonts w:ascii="Arial" w:hAnsi="Arial" w:cs="Arial"/>
                <w:b/>
                <w:bCs/>
                <w:color w:val="000000"/>
                <w:sz w:val="16"/>
                <w:szCs w:val="16"/>
              </w:rPr>
            </w:pPr>
          </w:p>
        </w:tc>
        <w:tc>
          <w:tcPr>
            <w:tcW w:w="999" w:type="dxa"/>
            <w:tcBorders>
              <w:top w:val="nil"/>
              <w:left w:val="nil"/>
              <w:bottom w:val="nil"/>
              <w:right w:val="nil"/>
            </w:tcBorders>
            <w:shd w:val="clear" w:color="auto" w:fill="auto"/>
            <w:noWrap/>
            <w:vAlign w:val="center"/>
            <w:hideMark/>
          </w:tcPr>
          <w:p w14:paraId="76C15E09" w14:textId="77777777" w:rsidR="00722742" w:rsidRPr="00177DFB" w:rsidRDefault="00722742" w:rsidP="00722742">
            <w:pPr>
              <w:spacing w:after="0" w:line="240" w:lineRule="auto"/>
              <w:jc w:val="right"/>
              <w:rPr>
                <w:rFonts w:ascii="Times New Roman" w:hAnsi="Times New Roman"/>
              </w:rPr>
            </w:pPr>
          </w:p>
        </w:tc>
        <w:tc>
          <w:tcPr>
            <w:tcW w:w="1044" w:type="dxa"/>
            <w:tcBorders>
              <w:top w:val="nil"/>
              <w:left w:val="nil"/>
              <w:bottom w:val="nil"/>
              <w:right w:val="nil"/>
            </w:tcBorders>
            <w:shd w:val="clear" w:color="auto" w:fill="auto"/>
            <w:noWrap/>
            <w:vAlign w:val="center"/>
            <w:hideMark/>
          </w:tcPr>
          <w:p w14:paraId="76C15E0A" w14:textId="77777777" w:rsidR="00722742" w:rsidRPr="00177DFB" w:rsidRDefault="00722742" w:rsidP="00722742">
            <w:pPr>
              <w:spacing w:after="0" w:line="240" w:lineRule="auto"/>
              <w:jc w:val="right"/>
              <w:rPr>
                <w:rFonts w:ascii="Times New Roman" w:hAnsi="Times New Roman"/>
              </w:rPr>
            </w:pPr>
          </w:p>
        </w:tc>
        <w:tc>
          <w:tcPr>
            <w:tcW w:w="812" w:type="dxa"/>
            <w:tcBorders>
              <w:top w:val="nil"/>
              <w:left w:val="nil"/>
              <w:bottom w:val="nil"/>
              <w:right w:val="nil"/>
            </w:tcBorders>
            <w:shd w:val="clear" w:color="auto" w:fill="auto"/>
            <w:noWrap/>
            <w:vAlign w:val="center"/>
            <w:hideMark/>
          </w:tcPr>
          <w:p w14:paraId="76C15E0B" w14:textId="77777777" w:rsidR="00722742" w:rsidRPr="00177DFB" w:rsidRDefault="00722742" w:rsidP="00722742">
            <w:pPr>
              <w:spacing w:after="0" w:line="240" w:lineRule="auto"/>
              <w:jc w:val="right"/>
              <w:rPr>
                <w:rFonts w:ascii="Times New Roman" w:hAnsi="Times New Roman"/>
              </w:rPr>
            </w:pPr>
          </w:p>
        </w:tc>
      </w:tr>
      <w:tr w:rsidR="00722742" w:rsidRPr="00177DFB" w14:paraId="76C15E12" w14:textId="77777777" w:rsidTr="00071B80">
        <w:trPr>
          <w:trHeight w:val="225"/>
        </w:trPr>
        <w:tc>
          <w:tcPr>
            <w:tcW w:w="3149" w:type="dxa"/>
            <w:tcBorders>
              <w:top w:val="nil"/>
              <w:left w:val="nil"/>
              <w:bottom w:val="nil"/>
              <w:right w:val="nil"/>
            </w:tcBorders>
            <w:shd w:val="clear" w:color="auto" w:fill="auto"/>
            <w:noWrap/>
            <w:vAlign w:val="center"/>
            <w:hideMark/>
          </w:tcPr>
          <w:p w14:paraId="76C15E0D"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Contributions by owners</w:t>
            </w:r>
          </w:p>
        </w:tc>
        <w:tc>
          <w:tcPr>
            <w:tcW w:w="901" w:type="dxa"/>
            <w:tcBorders>
              <w:top w:val="nil"/>
              <w:left w:val="nil"/>
              <w:bottom w:val="nil"/>
              <w:right w:val="nil"/>
            </w:tcBorders>
            <w:shd w:val="clear" w:color="auto" w:fill="auto"/>
            <w:noWrap/>
            <w:vAlign w:val="center"/>
            <w:hideMark/>
          </w:tcPr>
          <w:p w14:paraId="76C15E0E" w14:textId="77777777" w:rsidR="00722742" w:rsidRPr="00177DFB" w:rsidRDefault="00722742" w:rsidP="00722742">
            <w:pPr>
              <w:spacing w:after="0" w:line="240" w:lineRule="auto"/>
              <w:jc w:val="right"/>
              <w:rPr>
                <w:rFonts w:ascii="Arial" w:hAnsi="Arial" w:cs="Arial"/>
                <w:b/>
                <w:bCs/>
                <w:i/>
                <w:iCs/>
                <w:color w:val="000000"/>
                <w:sz w:val="16"/>
                <w:szCs w:val="16"/>
              </w:rPr>
            </w:pPr>
          </w:p>
        </w:tc>
        <w:tc>
          <w:tcPr>
            <w:tcW w:w="999" w:type="dxa"/>
            <w:tcBorders>
              <w:top w:val="nil"/>
              <w:left w:val="nil"/>
              <w:bottom w:val="nil"/>
              <w:right w:val="nil"/>
            </w:tcBorders>
            <w:shd w:val="clear" w:color="auto" w:fill="auto"/>
            <w:noWrap/>
            <w:vAlign w:val="center"/>
            <w:hideMark/>
          </w:tcPr>
          <w:p w14:paraId="76C15E0F" w14:textId="77777777" w:rsidR="00722742" w:rsidRPr="00177DFB" w:rsidRDefault="00722742" w:rsidP="00722742">
            <w:pPr>
              <w:spacing w:after="0" w:line="240" w:lineRule="auto"/>
              <w:jc w:val="right"/>
              <w:rPr>
                <w:rFonts w:ascii="Times New Roman" w:hAnsi="Times New Roman"/>
              </w:rPr>
            </w:pPr>
          </w:p>
        </w:tc>
        <w:tc>
          <w:tcPr>
            <w:tcW w:w="1044" w:type="dxa"/>
            <w:tcBorders>
              <w:top w:val="nil"/>
              <w:left w:val="nil"/>
              <w:bottom w:val="nil"/>
              <w:right w:val="nil"/>
            </w:tcBorders>
            <w:shd w:val="clear" w:color="auto" w:fill="auto"/>
            <w:noWrap/>
            <w:vAlign w:val="center"/>
            <w:hideMark/>
          </w:tcPr>
          <w:p w14:paraId="76C15E10" w14:textId="77777777" w:rsidR="00722742" w:rsidRPr="00177DFB" w:rsidRDefault="00722742" w:rsidP="00722742">
            <w:pPr>
              <w:spacing w:after="0" w:line="240" w:lineRule="auto"/>
              <w:jc w:val="right"/>
              <w:rPr>
                <w:rFonts w:ascii="Times New Roman" w:hAnsi="Times New Roman"/>
              </w:rPr>
            </w:pPr>
          </w:p>
        </w:tc>
        <w:tc>
          <w:tcPr>
            <w:tcW w:w="812" w:type="dxa"/>
            <w:tcBorders>
              <w:top w:val="nil"/>
              <w:left w:val="nil"/>
              <w:bottom w:val="nil"/>
              <w:right w:val="nil"/>
            </w:tcBorders>
            <w:shd w:val="clear" w:color="auto" w:fill="auto"/>
            <w:noWrap/>
            <w:vAlign w:val="center"/>
            <w:hideMark/>
          </w:tcPr>
          <w:p w14:paraId="76C15E11" w14:textId="77777777" w:rsidR="00722742" w:rsidRPr="00177DFB" w:rsidRDefault="00722742" w:rsidP="00722742">
            <w:pPr>
              <w:spacing w:after="0" w:line="240" w:lineRule="auto"/>
              <w:jc w:val="right"/>
              <w:rPr>
                <w:rFonts w:ascii="Times New Roman" w:hAnsi="Times New Roman"/>
              </w:rPr>
            </w:pPr>
          </w:p>
        </w:tc>
      </w:tr>
      <w:tr w:rsidR="00722742" w:rsidRPr="00177DFB" w14:paraId="76C15E18" w14:textId="77777777" w:rsidTr="00071B80">
        <w:trPr>
          <w:trHeight w:val="225"/>
        </w:trPr>
        <w:tc>
          <w:tcPr>
            <w:tcW w:w="3149" w:type="dxa"/>
            <w:tcBorders>
              <w:top w:val="nil"/>
              <w:left w:val="nil"/>
              <w:bottom w:val="nil"/>
              <w:right w:val="nil"/>
            </w:tcBorders>
            <w:shd w:val="clear" w:color="auto" w:fill="auto"/>
            <w:noWrap/>
            <w:vAlign w:val="center"/>
            <w:hideMark/>
          </w:tcPr>
          <w:p w14:paraId="76C15E13" w14:textId="77777777" w:rsidR="00722742" w:rsidRPr="00021100" w:rsidRDefault="00722742" w:rsidP="00722742">
            <w:pPr>
              <w:spacing w:after="0" w:line="240" w:lineRule="auto"/>
              <w:ind w:left="463" w:hanging="142"/>
              <w:jc w:val="left"/>
              <w:rPr>
                <w:rFonts w:ascii="Arial" w:hAnsi="Arial" w:cs="Arial"/>
                <w:sz w:val="16"/>
                <w:szCs w:val="16"/>
              </w:rPr>
            </w:pPr>
            <w:r w:rsidRPr="00021100">
              <w:rPr>
                <w:rFonts w:ascii="Arial" w:hAnsi="Arial" w:cs="Arial"/>
                <w:sz w:val="16"/>
                <w:szCs w:val="16"/>
              </w:rPr>
              <w:t>Equity injection</w:t>
            </w:r>
            <w:r>
              <w:rPr>
                <w:rFonts w:ascii="Arial" w:hAnsi="Arial" w:cs="Arial"/>
                <w:sz w:val="16"/>
                <w:szCs w:val="16"/>
              </w:rPr>
              <w:t xml:space="preserve"> </w:t>
            </w:r>
            <w:r w:rsidRPr="00021100">
              <w:rPr>
                <w:rFonts w:ascii="Arial" w:hAnsi="Arial" w:cs="Arial"/>
                <w:sz w:val="16"/>
                <w:szCs w:val="16"/>
              </w:rPr>
              <w:t>—</w:t>
            </w:r>
            <w:r>
              <w:rPr>
                <w:rFonts w:ascii="Arial" w:hAnsi="Arial" w:cs="Arial"/>
                <w:sz w:val="16"/>
                <w:szCs w:val="16"/>
              </w:rPr>
              <w:t xml:space="preserve"> </w:t>
            </w:r>
            <w:r w:rsidRPr="00021100">
              <w:rPr>
                <w:rFonts w:ascii="Arial" w:hAnsi="Arial" w:cs="Arial"/>
                <w:sz w:val="16"/>
                <w:szCs w:val="16"/>
              </w:rPr>
              <w:t>Appropriation</w:t>
            </w:r>
          </w:p>
        </w:tc>
        <w:tc>
          <w:tcPr>
            <w:tcW w:w="901" w:type="dxa"/>
            <w:tcBorders>
              <w:top w:val="nil"/>
              <w:left w:val="nil"/>
              <w:bottom w:val="nil"/>
              <w:right w:val="nil"/>
            </w:tcBorders>
            <w:shd w:val="clear" w:color="auto" w:fill="auto"/>
            <w:noWrap/>
            <w:vAlign w:val="center"/>
            <w:hideMark/>
          </w:tcPr>
          <w:p w14:paraId="76C15E14" w14:textId="0C269B6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99" w:type="dxa"/>
            <w:tcBorders>
              <w:top w:val="nil"/>
              <w:left w:val="nil"/>
              <w:bottom w:val="nil"/>
              <w:right w:val="nil"/>
            </w:tcBorders>
            <w:shd w:val="clear" w:color="auto" w:fill="auto"/>
            <w:noWrap/>
            <w:vAlign w:val="center"/>
            <w:hideMark/>
          </w:tcPr>
          <w:p w14:paraId="76C15E15" w14:textId="4C3E88E5"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14:paraId="76C15E16" w14:textId="7D2733A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30,179 </w:t>
            </w:r>
          </w:p>
        </w:tc>
        <w:tc>
          <w:tcPr>
            <w:tcW w:w="812" w:type="dxa"/>
            <w:tcBorders>
              <w:top w:val="nil"/>
              <w:left w:val="nil"/>
              <w:bottom w:val="nil"/>
              <w:right w:val="nil"/>
            </w:tcBorders>
            <w:shd w:val="clear" w:color="auto" w:fill="auto"/>
            <w:noWrap/>
            <w:vAlign w:val="center"/>
            <w:hideMark/>
          </w:tcPr>
          <w:p w14:paraId="76C15E17" w14:textId="593A506B"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30,179 </w:t>
            </w:r>
          </w:p>
        </w:tc>
      </w:tr>
      <w:tr w:rsidR="00722742" w:rsidRPr="00177DFB" w14:paraId="76C15E1E" w14:textId="77777777" w:rsidTr="00071B80">
        <w:trPr>
          <w:trHeight w:val="225"/>
        </w:trPr>
        <w:tc>
          <w:tcPr>
            <w:tcW w:w="3149" w:type="dxa"/>
            <w:tcBorders>
              <w:top w:val="nil"/>
              <w:left w:val="nil"/>
              <w:bottom w:val="nil"/>
              <w:right w:val="nil"/>
            </w:tcBorders>
            <w:shd w:val="clear" w:color="auto" w:fill="auto"/>
            <w:noWrap/>
            <w:vAlign w:val="center"/>
            <w:hideMark/>
          </w:tcPr>
          <w:p w14:paraId="76C15E19" w14:textId="77777777" w:rsidR="00722742" w:rsidRPr="00021100" w:rsidRDefault="00722742" w:rsidP="00722742">
            <w:pPr>
              <w:spacing w:after="0" w:line="240" w:lineRule="auto"/>
              <w:ind w:left="463" w:hanging="142"/>
              <w:jc w:val="left"/>
              <w:rPr>
                <w:rFonts w:ascii="Arial" w:hAnsi="Arial" w:cs="Arial"/>
                <w:sz w:val="16"/>
                <w:szCs w:val="16"/>
              </w:rPr>
            </w:pPr>
            <w:r w:rsidRPr="00021100">
              <w:rPr>
                <w:rFonts w:ascii="Arial" w:hAnsi="Arial" w:cs="Arial"/>
                <w:sz w:val="16"/>
                <w:szCs w:val="16"/>
              </w:rPr>
              <w:t>Departmental Capital Budget (DCB)</w:t>
            </w:r>
          </w:p>
        </w:tc>
        <w:tc>
          <w:tcPr>
            <w:tcW w:w="901" w:type="dxa"/>
            <w:tcBorders>
              <w:top w:val="nil"/>
              <w:left w:val="nil"/>
              <w:bottom w:val="nil"/>
              <w:right w:val="nil"/>
            </w:tcBorders>
            <w:shd w:val="clear" w:color="auto" w:fill="auto"/>
            <w:noWrap/>
            <w:vAlign w:val="center"/>
            <w:hideMark/>
          </w:tcPr>
          <w:p w14:paraId="76C15E1A" w14:textId="0A1F20E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99" w:type="dxa"/>
            <w:tcBorders>
              <w:top w:val="nil"/>
              <w:left w:val="nil"/>
              <w:bottom w:val="nil"/>
              <w:right w:val="nil"/>
            </w:tcBorders>
            <w:shd w:val="clear" w:color="auto" w:fill="auto"/>
            <w:noWrap/>
            <w:vAlign w:val="center"/>
            <w:hideMark/>
          </w:tcPr>
          <w:p w14:paraId="76C15E1B" w14:textId="38BF5A9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14:paraId="76C15E1C" w14:textId="1DC923D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26,370 </w:t>
            </w:r>
          </w:p>
        </w:tc>
        <w:tc>
          <w:tcPr>
            <w:tcW w:w="812" w:type="dxa"/>
            <w:tcBorders>
              <w:top w:val="nil"/>
              <w:left w:val="nil"/>
              <w:bottom w:val="nil"/>
              <w:right w:val="nil"/>
            </w:tcBorders>
            <w:shd w:val="clear" w:color="auto" w:fill="auto"/>
            <w:noWrap/>
            <w:vAlign w:val="center"/>
            <w:hideMark/>
          </w:tcPr>
          <w:p w14:paraId="76C15E1D" w14:textId="2CDEFAC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26,370 </w:t>
            </w:r>
          </w:p>
        </w:tc>
      </w:tr>
      <w:tr w:rsidR="00722742" w:rsidRPr="00177DFB" w14:paraId="76C15E24" w14:textId="77777777" w:rsidTr="00071B80">
        <w:trPr>
          <w:trHeight w:val="225"/>
        </w:trPr>
        <w:tc>
          <w:tcPr>
            <w:tcW w:w="3149" w:type="dxa"/>
            <w:tcBorders>
              <w:top w:val="nil"/>
              <w:left w:val="nil"/>
              <w:bottom w:val="nil"/>
              <w:right w:val="nil"/>
            </w:tcBorders>
            <w:shd w:val="clear" w:color="auto" w:fill="auto"/>
            <w:noWrap/>
            <w:vAlign w:val="center"/>
            <w:hideMark/>
          </w:tcPr>
          <w:p w14:paraId="76C15E1F" w14:textId="77777777" w:rsidR="00722742" w:rsidRPr="00021100" w:rsidRDefault="00722742" w:rsidP="00722742">
            <w:pPr>
              <w:spacing w:after="0" w:line="240" w:lineRule="auto"/>
              <w:ind w:left="463" w:hanging="142"/>
              <w:jc w:val="left"/>
              <w:rPr>
                <w:rFonts w:ascii="Arial" w:hAnsi="Arial" w:cs="Arial"/>
                <w:sz w:val="16"/>
                <w:szCs w:val="16"/>
              </w:rPr>
            </w:pPr>
            <w:r w:rsidRPr="00021100">
              <w:rPr>
                <w:rFonts w:ascii="Arial" w:hAnsi="Arial" w:cs="Arial"/>
                <w:sz w:val="16"/>
                <w:szCs w:val="16"/>
              </w:rPr>
              <w:t>Other</w:t>
            </w:r>
          </w:p>
        </w:tc>
        <w:tc>
          <w:tcPr>
            <w:tcW w:w="901" w:type="dxa"/>
            <w:tcBorders>
              <w:top w:val="nil"/>
              <w:left w:val="nil"/>
              <w:bottom w:val="nil"/>
              <w:right w:val="nil"/>
            </w:tcBorders>
            <w:shd w:val="clear" w:color="auto" w:fill="auto"/>
            <w:noWrap/>
            <w:vAlign w:val="center"/>
            <w:hideMark/>
          </w:tcPr>
          <w:p w14:paraId="76C15E20" w14:textId="4C047ED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99" w:type="dxa"/>
            <w:tcBorders>
              <w:top w:val="nil"/>
              <w:left w:val="nil"/>
              <w:bottom w:val="nil"/>
              <w:right w:val="nil"/>
            </w:tcBorders>
            <w:shd w:val="clear" w:color="auto" w:fill="auto"/>
            <w:noWrap/>
            <w:vAlign w:val="center"/>
            <w:hideMark/>
          </w:tcPr>
          <w:p w14:paraId="76C15E21" w14:textId="5B480E5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14:paraId="76C15E22" w14:textId="1BC154D9"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(7,845)</w:t>
            </w:r>
          </w:p>
        </w:tc>
        <w:tc>
          <w:tcPr>
            <w:tcW w:w="812" w:type="dxa"/>
            <w:tcBorders>
              <w:top w:val="nil"/>
              <w:left w:val="nil"/>
              <w:bottom w:val="nil"/>
              <w:right w:val="nil"/>
            </w:tcBorders>
            <w:shd w:val="clear" w:color="auto" w:fill="auto"/>
            <w:noWrap/>
            <w:vAlign w:val="center"/>
            <w:hideMark/>
          </w:tcPr>
          <w:p w14:paraId="76C15E23" w14:textId="628275E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(7,845)</w:t>
            </w:r>
          </w:p>
        </w:tc>
      </w:tr>
      <w:tr w:rsidR="00722742" w:rsidRPr="00177DFB" w14:paraId="76C15E2A" w14:textId="77777777" w:rsidTr="00B75805">
        <w:trPr>
          <w:trHeight w:val="175"/>
        </w:trPr>
        <w:tc>
          <w:tcPr>
            <w:tcW w:w="3149" w:type="dxa"/>
            <w:tcBorders>
              <w:top w:val="nil"/>
              <w:left w:val="nil"/>
              <w:bottom w:val="nil"/>
              <w:right w:val="nil"/>
            </w:tcBorders>
            <w:shd w:val="clear" w:color="auto" w:fill="auto"/>
            <w:vAlign w:val="center"/>
            <w:hideMark/>
          </w:tcPr>
          <w:p w14:paraId="76C15E25"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Sub-total transactions with owners</w:t>
            </w:r>
          </w:p>
        </w:tc>
        <w:tc>
          <w:tcPr>
            <w:tcW w:w="901" w:type="dxa"/>
            <w:tcBorders>
              <w:top w:val="single" w:sz="4" w:space="0" w:color="auto"/>
              <w:left w:val="nil"/>
              <w:bottom w:val="single" w:sz="4" w:space="0" w:color="auto"/>
              <w:right w:val="nil"/>
            </w:tcBorders>
            <w:shd w:val="clear" w:color="auto" w:fill="auto"/>
            <w:noWrap/>
            <w:vAlign w:val="bottom"/>
            <w:hideMark/>
          </w:tcPr>
          <w:p w14:paraId="76C15E26" w14:textId="1937DEB6"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999" w:type="dxa"/>
            <w:tcBorders>
              <w:top w:val="single" w:sz="4" w:space="0" w:color="auto"/>
              <w:left w:val="nil"/>
              <w:bottom w:val="single" w:sz="4" w:space="0" w:color="auto"/>
              <w:right w:val="nil"/>
            </w:tcBorders>
            <w:shd w:val="clear" w:color="auto" w:fill="auto"/>
            <w:noWrap/>
            <w:vAlign w:val="bottom"/>
            <w:hideMark/>
          </w:tcPr>
          <w:p w14:paraId="76C15E27" w14:textId="199B2B44"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1044" w:type="dxa"/>
            <w:tcBorders>
              <w:top w:val="single" w:sz="4" w:space="0" w:color="auto"/>
              <w:left w:val="nil"/>
              <w:bottom w:val="single" w:sz="4" w:space="0" w:color="auto"/>
              <w:right w:val="nil"/>
            </w:tcBorders>
            <w:shd w:val="clear" w:color="auto" w:fill="auto"/>
            <w:noWrap/>
            <w:vAlign w:val="bottom"/>
            <w:hideMark/>
          </w:tcPr>
          <w:p w14:paraId="76C15E28" w14:textId="1A3FE5D0"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48,704 </w:t>
            </w:r>
          </w:p>
        </w:tc>
        <w:tc>
          <w:tcPr>
            <w:tcW w:w="812" w:type="dxa"/>
            <w:tcBorders>
              <w:top w:val="single" w:sz="4" w:space="0" w:color="auto"/>
              <w:left w:val="nil"/>
              <w:bottom w:val="single" w:sz="4" w:space="0" w:color="auto"/>
              <w:right w:val="nil"/>
            </w:tcBorders>
            <w:shd w:val="clear" w:color="auto" w:fill="auto"/>
            <w:noWrap/>
            <w:vAlign w:val="bottom"/>
            <w:hideMark/>
          </w:tcPr>
          <w:p w14:paraId="76C15E29" w14:textId="2100998C"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48,704 </w:t>
            </w:r>
          </w:p>
        </w:tc>
      </w:tr>
      <w:tr w:rsidR="00722742" w:rsidRPr="00177DFB" w14:paraId="76C15E30" w14:textId="77777777" w:rsidTr="00071B80">
        <w:trPr>
          <w:trHeight w:val="450"/>
        </w:trPr>
        <w:tc>
          <w:tcPr>
            <w:tcW w:w="3149" w:type="dxa"/>
            <w:tcBorders>
              <w:top w:val="nil"/>
              <w:left w:val="nil"/>
              <w:bottom w:val="nil"/>
              <w:right w:val="nil"/>
            </w:tcBorders>
            <w:shd w:val="clear" w:color="auto" w:fill="auto"/>
            <w:vAlign w:val="center"/>
            <w:hideMark/>
          </w:tcPr>
          <w:p w14:paraId="76C15E2B" w14:textId="77777777" w:rsidR="00722742" w:rsidRPr="00021100" w:rsidRDefault="00722742" w:rsidP="00722742">
            <w:pPr>
              <w:spacing w:after="0" w:line="240" w:lineRule="auto"/>
              <w:ind w:left="463" w:hanging="142"/>
              <w:jc w:val="left"/>
              <w:rPr>
                <w:rFonts w:ascii="Arial" w:hAnsi="Arial" w:cs="Arial"/>
                <w:sz w:val="16"/>
                <w:szCs w:val="16"/>
              </w:rPr>
            </w:pPr>
            <w:r w:rsidRPr="00021100">
              <w:rPr>
                <w:rFonts w:ascii="Arial" w:hAnsi="Arial" w:cs="Arial"/>
                <w:sz w:val="16"/>
                <w:szCs w:val="16"/>
              </w:rPr>
              <w:t>Transfers between equity components</w:t>
            </w:r>
          </w:p>
        </w:tc>
        <w:tc>
          <w:tcPr>
            <w:tcW w:w="901" w:type="dxa"/>
            <w:tcBorders>
              <w:top w:val="nil"/>
              <w:left w:val="nil"/>
              <w:bottom w:val="nil"/>
              <w:right w:val="nil"/>
            </w:tcBorders>
            <w:shd w:val="clear" w:color="auto" w:fill="auto"/>
            <w:noWrap/>
            <w:vAlign w:val="center"/>
            <w:hideMark/>
          </w:tcPr>
          <w:p w14:paraId="76C15E2C" w14:textId="7AB627F5"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99" w:type="dxa"/>
            <w:tcBorders>
              <w:top w:val="nil"/>
              <w:left w:val="nil"/>
              <w:bottom w:val="nil"/>
              <w:right w:val="nil"/>
            </w:tcBorders>
            <w:shd w:val="clear" w:color="auto" w:fill="auto"/>
            <w:noWrap/>
            <w:vAlign w:val="center"/>
            <w:hideMark/>
          </w:tcPr>
          <w:p w14:paraId="76C15E2D" w14:textId="4AD5D4B9"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14:paraId="76C15E2E" w14:textId="4BB7858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12" w:type="dxa"/>
            <w:tcBorders>
              <w:top w:val="nil"/>
              <w:left w:val="nil"/>
              <w:bottom w:val="nil"/>
              <w:right w:val="nil"/>
            </w:tcBorders>
            <w:shd w:val="clear" w:color="auto" w:fill="auto"/>
            <w:noWrap/>
            <w:vAlign w:val="center"/>
            <w:hideMark/>
          </w:tcPr>
          <w:p w14:paraId="76C15E2F" w14:textId="669EDD7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722742" w:rsidRPr="00177DFB" w14:paraId="76C15E36" w14:textId="77777777" w:rsidTr="00071B80">
        <w:trPr>
          <w:trHeight w:val="450"/>
        </w:trPr>
        <w:tc>
          <w:tcPr>
            <w:tcW w:w="3149" w:type="dxa"/>
            <w:tcBorders>
              <w:top w:val="nil"/>
              <w:left w:val="nil"/>
              <w:bottom w:val="nil"/>
              <w:right w:val="nil"/>
            </w:tcBorders>
            <w:shd w:val="clear" w:color="auto" w:fill="auto"/>
            <w:vAlign w:val="center"/>
            <w:hideMark/>
          </w:tcPr>
          <w:p w14:paraId="76C15E31" w14:textId="77777777" w:rsidR="00722742" w:rsidRPr="00021100" w:rsidRDefault="00722742" w:rsidP="00722742">
            <w:pPr>
              <w:spacing w:after="0" w:line="240" w:lineRule="auto"/>
              <w:ind w:left="180" w:hanging="180"/>
              <w:jc w:val="left"/>
              <w:rPr>
                <w:rFonts w:ascii="Arial" w:hAnsi="Arial" w:cs="Arial"/>
                <w:b/>
                <w:bCs/>
                <w:sz w:val="16"/>
                <w:szCs w:val="16"/>
              </w:rPr>
            </w:pPr>
            <w:r w:rsidRPr="00021100">
              <w:rPr>
                <w:rFonts w:ascii="Arial" w:hAnsi="Arial" w:cs="Arial"/>
                <w:b/>
                <w:bCs/>
                <w:sz w:val="16"/>
                <w:szCs w:val="16"/>
              </w:rPr>
              <w:t>Estimated closing balance as at 30 June 2020</w:t>
            </w:r>
          </w:p>
        </w:tc>
        <w:tc>
          <w:tcPr>
            <w:tcW w:w="901" w:type="dxa"/>
            <w:tcBorders>
              <w:top w:val="single" w:sz="4" w:space="0" w:color="auto"/>
              <w:left w:val="nil"/>
              <w:bottom w:val="single" w:sz="4" w:space="0" w:color="auto"/>
              <w:right w:val="nil"/>
            </w:tcBorders>
            <w:shd w:val="clear" w:color="auto" w:fill="auto"/>
            <w:noWrap/>
            <w:vAlign w:val="bottom"/>
            <w:hideMark/>
          </w:tcPr>
          <w:p w14:paraId="76C15E32" w14:textId="2F8411FD"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(249,425)</w:t>
            </w:r>
          </w:p>
        </w:tc>
        <w:tc>
          <w:tcPr>
            <w:tcW w:w="999" w:type="dxa"/>
            <w:tcBorders>
              <w:top w:val="single" w:sz="4" w:space="0" w:color="auto"/>
              <w:left w:val="nil"/>
              <w:bottom w:val="single" w:sz="4" w:space="0" w:color="auto"/>
              <w:right w:val="nil"/>
            </w:tcBorders>
            <w:shd w:val="clear" w:color="auto" w:fill="auto"/>
            <w:noWrap/>
            <w:vAlign w:val="bottom"/>
            <w:hideMark/>
          </w:tcPr>
          <w:p w14:paraId="76C15E33" w14:textId="014124A7"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10,252 </w:t>
            </w:r>
          </w:p>
        </w:tc>
        <w:tc>
          <w:tcPr>
            <w:tcW w:w="1044" w:type="dxa"/>
            <w:tcBorders>
              <w:top w:val="single" w:sz="4" w:space="0" w:color="auto"/>
              <w:left w:val="nil"/>
              <w:bottom w:val="single" w:sz="4" w:space="0" w:color="auto"/>
              <w:right w:val="nil"/>
            </w:tcBorders>
            <w:shd w:val="clear" w:color="auto" w:fill="auto"/>
            <w:noWrap/>
            <w:vAlign w:val="bottom"/>
            <w:hideMark/>
          </w:tcPr>
          <w:p w14:paraId="76C15E34" w14:textId="02A32188"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441,515 </w:t>
            </w:r>
          </w:p>
        </w:tc>
        <w:tc>
          <w:tcPr>
            <w:tcW w:w="812" w:type="dxa"/>
            <w:tcBorders>
              <w:top w:val="single" w:sz="4" w:space="0" w:color="auto"/>
              <w:left w:val="nil"/>
              <w:bottom w:val="single" w:sz="4" w:space="0" w:color="auto"/>
              <w:right w:val="nil"/>
            </w:tcBorders>
            <w:shd w:val="clear" w:color="auto" w:fill="auto"/>
            <w:noWrap/>
            <w:vAlign w:val="bottom"/>
            <w:hideMark/>
          </w:tcPr>
          <w:p w14:paraId="76C15E35" w14:textId="7DC2921C"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202,342 </w:t>
            </w:r>
          </w:p>
        </w:tc>
      </w:tr>
      <w:tr w:rsidR="00722742" w:rsidRPr="00177DFB" w14:paraId="76C15E3C" w14:textId="77777777" w:rsidTr="00071B80">
        <w:trPr>
          <w:trHeight w:val="225"/>
        </w:trPr>
        <w:tc>
          <w:tcPr>
            <w:tcW w:w="3149" w:type="dxa"/>
            <w:tcBorders>
              <w:top w:val="nil"/>
              <w:left w:val="nil"/>
              <w:bottom w:val="nil"/>
              <w:right w:val="nil"/>
            </w:tcBorders>
            <w:shd w:val="clear" w:color="auto" w:fill="auto"/>
            <w:noWrap/>
            <w:vAlign w:val="center"/>
            <w:hideMark/>
          </w:tcPr>
          <w:p w14:paraId="76C15E37"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Less: non-controlling interests</w:t>
            </w:r>
          </w:p>
        </w:tc>
        <w:tc>
          <w:tcPr>
            <w:tcW w:w="901" w:type="dxa"/>
            <w:tcBorders>
              <w:top w:val="nil"/>
              <w:left w:val="nil"/>
              <w:bottom w:val="single" w:sz="4" w:space="0" w:color="auto"/>
              <w:right w:val="nil"/>
            </w:tcBorders>
            <w:shd w:val="clear" w:color="auto" w:fill="auto"/>
            <w:noWrap/>
            <w:vAlign w:val="center"/>
            <w:hideMark/>
          </w:tcPr>
          <w:p w14:paraId="76C15E38" w14:textId="5120EBEE"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99" w:type="dxa"/>
            <w:tcBorders>
              <w:top w:val="nil"/>
              <w:left w:val="nil"/>
              <w:bottom w:val="single" w:sz="4" w:space="0" w:color="auto"/>
              <w:right w:val="nil"/>
            </w:tcBorders>
            <w:shd w:val="clear" w:color="auto" w:fill="auto"/>
            <w:noWrap/>
            <w:vAlign w:val="center"/>
            <w:hideMark/>
          </w:tcPr>
          <w:p w14:paraId="76C15E39" w14:textId="048DF3D0"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44" w:type="dxa"/>
            <w:tcBorders>
              <w:top w:val="nil"/>
              <w:left w:val="nil"/>
              <w:bottom w:val="single" w:sz="4" w:space="0" w:color="auto"/>
              <w:right w:val="nil"/>
            </w:tcBorders>
            <w:shd w:val="clear" w:color="auto" w:fill="auto"/>
            <w:noWrap/>
            <w:vAlign w:val="center"/>
            <w:hideMark/>
          </w:tcPr>
          <w:p w14:paraId="76C15E3A" w14:textId="29B3E22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12" w:type="dxa"/>
            <w:tcBorders>
              <w:top w:val="nil"/>
              <w:left w:val="nil"/>
              <w:bottom w:val="single" w:sz="4" w:space="0" w:color="auto"/>
              <w:right w:val="nil"/>
            </w:tcBorders>
            <w:shd w:val="clear" w:color="auto" w:fill="auto"/>
            <w:noWrap/>
            <w:vAlign w:val="center"/>
            <w:hideMark/>
          </w:tcPr>
          <w:p w14:paraId="76C15E3B" w14:textId="5D9FE555"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722742" w:rsidRPr="00177DFB" w14:paraId="76C15E42" w14:textId="77777777" w:rsidTr="00071B80">
        <w:trPr>
          <w:trHeight w:val="450"/>
        </w:trPr>
        <w:tc>
          <w:tcPr>
            <w:tcW w:w="3149" w:type="dxa"/>
            <w:tcBorders>
              <w:top w:val="nil"/>
              <w:left w:val="nil"/>
              <w:bottom w:val="single" w:sz="4" w:space="0" w:color="auto"/>
              <w:right w:val="nil"/>
            </w:tcBorders>
            <w:shd w:val="clear" w:color="auto" w:fill="auto"/>
            <w:vAlign w:val="center"/>
            <w:hideMark/>
          </w:tcPr>
          <w:p w14:paraId="76C15E3D" w14:textId="77777777" w:rsidR="00722742" w:rsidRPr="00021100" w:rsidRDefault="00722742" w:rsidP="00722742">
            <w:pPr>
              <w:spacing w:after="0" w:line="240" w:lineRule="auto"/>
              <w:ind w:left="180" w:hanging="180"/>
              <w:jc w:val="left"/>
              <w:rPr>
                <w:rFonts w:ascii="Arial" w:hAnsi="Arial" w:cs="Arial"/>
                <w:b/>
                <w:bCs/>
                <w:sz w:val="16"/>
                <w:szCs w:val="16"/>
              </w:rPr>
            </w:pPr>
            <w:r w:rsidRPr="00021100">
              <w:rPr>
                <w:rFonts w:ascii="Arial" w:hAnsi="Arial" w:cs="Arial"/>
                <w:b/>
                <w:bCs/>
                <w:sz w:val="16"/>
                <w:szCs w:val="16"/>
              </w:rPr>
              <w:t>Closing balance attributable to the Australian Government</w:t>
            </w:r>
          </w:p>
        </w:tc>
        <w:tc>
          <w:tcPr>
            <w:tcW w:w="901" w:type="dxa"/>
            <w:tcBorders>
              <w:top w:val="nil"/>
              <w:left w:val="nil"/>
              <w:bottom w:val="single" w:sz="4" w:space="0" w:color="auto"/>
              <w:right w:val="nil"/>
            </w:tcBorders>
            <w:shd w:val="clear" w:color="auto" w:fill="auto"/>
            <w:noWrap/>
            <w:vAlign w:val="bottom"/>
            <w:hideMark/>
          </w:tcPr>
          <w:p w14:paraId="76C15E3E" w14:textId="2D198410"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(249,425)</w:t>
            </w:r>
          </w:p>
        </w:tc>
        <w:tc>
          <w:tcPr>
            <w:tcW w:w="999" w:type="dxa"/>
            <w:tcBorders>
              <w:top w:val="nil"/>
              <w:left w:val="nil"/>
              <w:bottom w:val="single" w:sz="4" w:space="0" w:color="auto"/>
              <w:right w:val="nil"/>
            </w:tcBorders>
            <w:shd w:val="clear" w:color="auto" w:fill="auto"/>
            <w:noWrap/>
            <w:vAlign w:val="bottom"/>
            <w:hideMark/>
          </w:tcPr>
          <w:p w14:paraId="76C15E3F" w14:textId="6DEB2652"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10,252 </w:t>
            </w:r>
          </w:p>
        </w:tc>
        <w:tc>
          <w:tcPr>
            <w:tcW w:w="1044" w:type="dxa"/>
            <w:tcBorders>
              <w:top w:val="nil"/>
              <w:left w:val="nil"/>
              <w:bottom w:val="single" w:sz="4" w:space="0" w:color="auto"/>
              <w:right w:val="nil"/>
            </w:tcBorders>
            <w:shd w:val="clear" w:color="auto" w:fill="auto"/>
            <w:noWrap/>
            <w:vAlign w:val="bottom"/>
            <w:hideMark/>
          </w:tcPr>
          <w:p w14:paraId="76C15E40" w14:textId="75B0CAFC"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441,515 </w:t>
            </w:r>
          </w:p>
        </w:tc>
        <w:tc>
          <w:tcPr>
            <w:tcW w:w="812" w:type="dxa"/>
            <w:tcBorders>
              <w:top w:val="nil"/>
              <w:left w:val="nil"/>
              <w:bottom w:val="single" w:sz="4" w:space="0" w:color="auto"/>
              <w:right w:val="nil"/>
            </w:tcBorders>
            <w:shd w:val="clear" w:color="auto" w:fill="auto"/>
            <w:noWrap/>
            <w:vAlign w:val="bottom"/>
            <w:hideMark/>
          </w:tcPr>
          <w:p w14:paraId="76C15E41" w14:textId="272F9780"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202,342 </w:t>
            </w:r>
          </w:p>
        </w:tc>
      </w:tr>
    </w:tbl>
    <w:p w14:paraId="76C15E43" w14:textId="5291DDF4" w:rsidR="00132F9E" w:rsidRPr="00132F9E" w:rsidRDefault="00D606C2" w:rsidP="00A13EE9">
      <w:pPr>
        <w:pStyle w:val="TableGraphic"/>
        <w:spacing w:before="120"/>
        <w:jc w:val="left"/>
        <w:rPr>
          <w:rFonts w:ascii="Arial" w:hAnsi="Arial" w:cs="Arial"/>
          <w:sz w:val="16"/>
          <w:szCs w:val="16"/>
        </w:rPr>
      </w:pPr>
      <w:r w:rsidRPr="00D606C2">
        <w:rPr>
          <w:rFonts w:ascii="Arial" w:hAnsi="Arial" w:cs="Arial"/>
          <w:sz w:val="16"/>
        </w:rPr>
        <w:t>Prepared on Australian Accounting Standards basis</w:t>
      </w:r>
      <w:r w:rsidR="008F6447">
        <w:rPr>
          <w:rFonts w:ascii="Arial" w:hAnsi="Arial" w:cs="Arial"/>
          <w:sz w:val="16"/>
        </w:rPr>
        <w:t>.</w:t>
      </w:r>
    </w:p>
    <w:p w14:paraId="76C15E44" w14:textId="77777777" w:rsidR="00345CCD" w:rsidRDefault="000A24C4" w:rsidP="00146B5E">
      <w:pPr>
        <w:pStyle w:val="TableHeading"/>
      </w:pPr>
      <w:r>
        <w:br w:type="page"/>
      </w:r>
      <w:r w:rsidR="00345CCD">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p>
    <w:tbl>
      <w:tblPr>
        <w:tblW w:w="7288" w:type="dxa"/>
        <w:tblLook w:val="04A0" w:firstRow="1" w:lastRow="0" w:firstColumn="1" w:lastColumn="0" w:noHBand="0" w:noVBand="1"/>
      </w:tblPr>
      <w:tblGrid>
        <w:gridCol w:w="2840"/>
        <w:gridCol w:w="928"/>
        <w:gridCol w:w="880"/>
        <w:gridCol w:w="880"/>
        <w:gridCol w:w="880"/>
        <w:gridCol w:w="880"/>
      </w:tblGrid>
      <w:tr w:rsidR="00177DFB" w:rsidRPr="00177DFB" w14:paraId="76C15E4B" w14:textId="77777777" w:rsidTr="00E039DE">
        <w:trPr>
          <w:trHeight w:val="785"/>
        </w:trPr>
        <w:tc>
          <w:tcPr>
            <w:tcW w:w="2840" w:type="dxa"/>
            <w:tcBorders>
              <w:top w:val="single" w:sz="4" w:space="0" w:color="auto"/>
              <w:left w:val="nil"/>
              <w:bottom w:val="nil"/>
              <w:right w:val="nil"/>
            </w:tcBorders>
            <w:shd w:val="clear" w:color="auto" w:fill="auto"/>
            <w:noWrap/>
            <w:hideMark/>
          </w:tcPr>
          <w:p w14:paraId="76C15E45" w14:textId="77777777" w:rsidR="00177DFB" w:rsidRPr="00177DFB" w:rsidRDefault="00177DFB" w:rsidP="00177DFB">
            <w:pPr>
              <w:spacing w:after="0" w:line="240" w:lineRule="auto"/>
              <w:jc w:val="left"/>
              <w:rPr>
                <w:rFonts w:ascii="Arial" w:hAnsi="Arial" w:cs="Arial"/>
                <w:b/>
                <w:bCs/>
                <w:sz w:val="16"/>
                <w:szCs w:val="16"/>
              </w:rPr>
            </w:pPr>
            <w:r w:rsidRPr="00177DFB">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6C15E46" w14:textId="77777777" w:rsidR="00177DFB" w:rsidRPr="00177DFB" w:rsidRDefault="009A4174" w:rsidP="00177DFB">
            <w:pPr>
              <w:spacing w:after="0" w:line="240" w:lineRule="auto"/>
              <w:jc w:val="right"/>
              <w:rPr>
                <w:rFonts w:ascii="Arial" w:hAnsi="Arial" w:cs="Arial"/>
                <w:sz w:val="16"/>
                <w:szCs w:val="16"/>
              </w:rPr>
            </w:pPr>
            <w:r>
              <w:rPr>
                <w:rFonts w:ascii="Arial" w:hAnsi="Arial" w:cs="Arial"/>
                <w:sz w:val="16"/>
                <w:szCs w:val="16"/>
              </w:rPr>
              <w:t xml:space="preserve">2018–19 </w:t>
            </w:r>
            <w:r w:rsidR="00177DFB" w:rsidRPr="00177DFB">
              <w:rPr>
                <w:rFonts w:ascii="Arial" w:hAnsi="Arial" w:cs="Arial"/>
                <w:sz w:val="16"/>
                <w:szCs w:val="16"/>
              </w:rPr>
              <w:t xml:space="preserve"> Estimated actual</w:t>
            </w:r>
            <w:r w:rsidR="00177DFB" w:rsidRPr="00177DFB">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6C15E47" w14:textId="77777777" w:rsidR="00177DFB" w:rsidRPr="00177DFB" w:rsidRDefault="009A4174" w:rsidP="00177DFB">
            <w:pPr>
              <w:spacing w:after="0" w:line="240" w:lineRule="auto"/>
              <w:jc w:val="right"/>
              <w:rPr>
                <w:rFonts w:ascii="Arial" w:hAnsi="Arial" w:cs="Arial"/>
                <w:sz w:val="16"/>
                <w:szCs w:val="16"/>
              </w:rPr>
            </w:pPr>
            <w:r>
              <w:rPr>
                <w:rFonts w:ascii="Arial" w:hAnsi="Arial" w:cs="Arial"/>
                <w:sz w:val="16"/>
                <w:szCs w:val="16"/>
              </w:rPr>
              <w:t>2019–20</w:t>
            </w:r>
            <w:r w:rsidR="00177DFB" w:rsidRPr="00177DFB">
              <w:rPr>
                <w:rFonts w:ascii="Arial" w:hAnsi="Arial" w:cs="Arial"/>
                <w:sz w:val="16"/>
                <w:szCs w:val="16"/>
              </w:rPr>
              <w:br/>
              <w:t>Budget</w:t>
            </w:r>
            <w:r w:rsidR="00177DFB" w:rsidRPr="00177DFB">
              <w:rPr>
                <w:rFonts w:ascii="Arial" w:hAnsi="Arial" w:cs="Arial"/>
                <w:sz w:val="16"/>
                <w:szCs w:val="16"/>
              </w:rPr>
              <w:br/>
            </w:r>
            <w:r w:rsidR="00177DFB" w:rsidRPr="00177DFB">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5E48" w14:textId="02751D15" w:rsidR="00177DFB" w:rsidRPr="00177DFB" w:rsidRDefault="00014C66" w:rsidP="00177DFB">
            <w:pPr>
              <w:spacing w:after="0" w:line="240" w:lineRule="auto"/>
              <w:jc w:val="right"/>
              <w:rPr>
                <w:rFonts w:ascii="Arial" w:hAnsi="Arial" w:cs="Arial"/>
                <w:sz w:val="16"/>
                <w:szCs w:val="16"/>
              </w:rPr>
            </w:pPr>
            <w:r>
              <w:rPr>
                <w:rFonts w:ascii="Arial" w:hAnsi="Arial" w:cs="Arial"/>
                <w:sz w:val="16"/>
                <w:szCs w:val="16"/>
              </w:rPr>
              <w:t>2020–21</w:t>
            </w:r>
            <w:r w:rsidR="00177DFB" w:rsidRPr="00177DFB">
              <w:rPr>
                <w:rFonts w:ascii="Arial" w:hAnsi="Arial" w:cs="Arial"/>
                <w:sz w:val="16"/>
                <w:szCs w:val="16"/>
              </w:rPr>
              <w:t xml:space="preserve"> Forward estimate</w:t>
            </w:r>
            <w:r w:rsidR="00177DFB" w:rsidRPr="00177DFB">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5E49" w14:textId="77777777" w:rsidR="00177DFB" w:rsidRPr="00177DFB" w:rsidRDefault="009A4174" w:rsidP="00177DFB">
            <w:pPr>
              <w:spacing w:after="0" w:line="240" w:lineRule="auto"/>
              <w:jc w:val="right"/>
              <w:rPr>
                <w:rFonts w:ascii="Arial" w:hAnsi="Arial" w:cs="Arial"/>
                <w:sz w:val="16"/>
                <w:szCs w:val="16"/>
              </w:rPr>
            </w:pPr>
            <w:r>
              <w:rPr>
                <w:rFonts w:ascii="Arial" w:hAnsi="Arial" w:cs="Arial"/>
                <w:sz w:val="16"/>
                <w:szCs w:val="16"/>
              </w:rPr>
              <w:t>2021–22</w:t>
            </w:r>
            <w:r w:rsidR="00177DFB" w:rsidRPr="00177DFB">
              <w:rPr>
                <w:rFonts w:ascii="Arial" w:hAnsi="Arial" w:cs="Arial"/>
                <w:sz w:val="16"/>
                <w:szCs w:val="16"/>
              </w:rPr>
              <w:t xml:space="preserve"> Forward estimate</w:t>
            </w:r>
            <w:r w:rsidR="00177DFB" w:rsidRPr="00177DFB">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5E4A" w14:textId="77777777" w:rsidR="00177DFB" w:rsidRPr="00177DFB" w:rsidRDefault="009A4174" w:rsidP="00177DFB">
            <w:pPr>
              <w:spacing w:after="0" w:line="240" w:lineRule="auto"/>
              <w:jc w:val="right"/>
              <w:rPr>
                <w:rFonts w:ascii="Arial" w:hAnsi="Arial" w:cs="Arial"/>
                <w:sz w:val="16"/>
                <w:szCs w:val="16"/>
              </w:rPr>
            </w:pPr>
            <w:r>
              <w:rPr>
                <w:rFonts w:ascii="Arial" w:hAnsi="Arial" w:cs="Arial"/>
                <w:sz w:val="16"/>
                <w:szCs w:val="16"/>
              </w:rPr>
              <w:t>2022–23</w:t>
            </w:r>
            <w:r w:rsidR="00177DFB" w:rsidRPr="00177DFB">
              <w:rPr>
                <w:rFonts w:ascii="Arial" w:hAnsi="Arial" w:cs="Arial"/>
                <w:sz w:val="16"/>
                <w:szCs w:val="16"/>
              </w:rPr>
              <w:br/>
              <w:t>Forward estimate</w:t>
            </w:r>
            <w:r w:rsidR="00177DFB" w:rsidRPr="00177DFB">
              <w:rPr>
                <w:rFonts w:ascii="Arial" w:hAnsi="Arial" w:cs="Arial"/>
                <w:sz w:val="16"/>
                <w:szCs w:val="16"/>
              </w:rPr>
              <w:br/>
              <w:t>$'000</w:t>
            </w:r>
          </w:p>
        </w:tc>
      </w:tr>
      <w:tr w:rsidR="00722742" w:rsidRPr="00177DFB" w14:paraId="76C15E52" w14:textId="77777777" w:rsidTr="00071B80">
        <w:trPr>
          <w:trHeight w:val="225"/>
        </w:trPr>
        <w:tc>
          <w:tcPr>
            <w:tcW w:w="2840" w:type="dxa"/>
            <w:tcBorders>
              <w:top w:val="nil"/>
              <w:left w:val="nil"/>
              <w:bottom w:val="nil"/>
              <w:right w:val="nil"/>
            </w:tcBorders>
            <w:shd w:val="clear" w:color="auto" w:fill="auto"/>
            <w:noWrap/>
            <w:vAlign w:val="center"/>
            <w:hideMark/>
          </w:tcPr>
          <w:p w14:paraId="76C15E4C"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OPERATING ACTIVITIES</w:t>
            </w:r>
          </w:p>
        </w:tc>
        <w:tc>
          <w:tcPr>
            <w:tcW w:w="928" w:type="dxa"/>
            <w:tcBorders>
              <w:top w:val="nil"/>
              <w:left w:val="nil"/>
              <w:bottom w:val="nil"/>
              <w:right w:val="nil"/>
            </w:tcBorders>
            <w:shd w:val="clear" w:color="auto" w:fill="auto"/>
            <w:noWrap/>
            <w:vAlign w:val="center"/>
            <w:hideMark/>
          </w:tcPr>
          <w:p w14:paraId="76C15E4D" w14:textId="77777777" w:rsidR="00722742" w:rsidRPr="00177DFB" w:rsidRDefault="00722742" w:rsidP="00722742">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5E4E" w14:textId="06D98D1E"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5E4F" w14:textId="77777777" w:rsidR="00722742" w:rsidRPr="00177DFB" w:rsidRDefault="00722742" w:rsidP="00722742">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5E50" w14:textId="77777777" w:rsidR="00722742" w:rsidRPr="00177DFB" w:rsidRDefault="00722742" w:rsidP="0072274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5E51" w14:textId="77777777" w:rsidR="00722742" w:rsidRPr="00177DFB" w:rsidRDefault="00722742" w:rsidP="00722742">
            <w:pPr>
              <w:spacing w:after="0" w:line="240" w:lineRule="auto"/>
              <w:jc w:val="right"/>
              <w:rPr>
                <w:rFonts w:ascii="Times New Roman" w:hAnsi="Times New Roman"/>
              </w:rPr>
            </w:pPr>
          </w:p>
        </w:tc>
      </w:tr>
      <w:tr w:rsidR="00722742" w:rsidRPr="00177DFB" w14:paraId="76C15E59" w14:textId="77777777" w:rsidTr="00071B80">
        <w:trPr>
          <w:trHeight w:val="225"/>
        </w:trPr>
        <w:tc>
          <w:tcPr>
            <w:tcW w:w="2840" w:type="dxa"/>
            <w:tcBorders>
              <w:top w:val="nil"/>
              <w:left w:val="nil"/>
              <w:bottom w:val="nil"/>
              <w:right w:val="nil"/>
            </w:tcBorders>
            <w:shd w:val="clear" w:color="auto" w:fill="auto"/>
            <w:noWrap/>
            <w:vAlign w:val="center"/>
            <w:hideMark/>
          </w:tcPr>
          <w:p w14:paraId="76C15E53"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14:paraId="76C15E54" w14:textId="77777777" w:rsidR="00722742" w:rsidRPr="00177DFB" w:rsidRDefault="00722742" w:rsidP="00722742">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5E55" w14:textId="302D6259"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5E56" w14:textId="77777777" w:rsidR="00722742" w:rsidRPr="00177DFB" w:rsidRDefault="00722742" w:rsidP="00722742">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5E57" w14:textId="77777777" w:rsidR="00722742" w:rsidRPr="00177DFB" w:rsidRDefault="00722742" w:rsidP="0072274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5E58" w14:textId="77777777" w:rsidR="00722742" w:rsidRPr="00177DFB" w:rsidRDefault="00722742" w:rsidP="00722742">
            <w:pPr>
              <w:spacing w:after="0" w:line="240" w:lineRule="auto"/>
              <w:jc w:val="right"/>
              <w:rPr>
                <w:rFonts w:ascii="Times New Roman" w:hAnsi="Times New Roman"/>
              </w:rPr>
            </w:pPr>
          </w:p>
        </w:tc>
      </w:tr>
      <w:tr w:rsidR="00722742" w:rsidRPr="00177DFB" w14:paraId="76C15E60" w14:textId="77777777" w:rsidTr="00071B80">
        <w:trPr>
          <w:trHeight w:val="225"/>
        </w:trPr>
        <w:tc>
          <w:tcPr>
            <w:tcW w:w="2840" w:type="dxa"/>
            <w:tcBorders>
              <w:top w:val="nil"/>
              <w:left w:val="nil"/>
              <w:bottom w:val="nil"/>
              <w:right w:val="nil"/>
            </w:tcBorders>
            <w:shd w:val="clear" w:color="auto" w:fill="auto"/>
            <w:noWrap/>
            <w:vAlign w:val="center"/>
            <w:hideMark/>
          </w:tcPr>
          <w:p w14:paraId="76C15E5A"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Appropriations</w:t>
            </w:r>
          </w:p>
        </w:tc>
        <w:tc>
          <w:tcPr>
            <w:tcW w:w="928" w:type="dxa"/>
            <w:tcBorders>
              <w:top w:val="nil"/>
              <w:left w:val="nil"/>
              <w:bottom w:val="nil"/>
              <w:right w:val="nil"/>
            </w:tcBorders>
            <w:shd w:val="clear" w:color="auto" w:fill="auto"/>
            <w:noWrap/>
            <w:vAlign w:val="center"/>
            <w:hideMark/>
          </w:tcPr>
          <w:p w14:paraId="76C15E5B" w14:textId="47FAFF7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333,921 </w:t>
            </w:r>
          </w:p>
        </w:tc>
        <w:tc>
          <w:tcPr>
            <w:tcW w:w="880" w:type="dxa"/>
            <w:tcBorders>
              <w:top w:val="nil"/>
              <w:left w:val="nil"/>
              <w:bottom w:val="nil"/>
              <w:right w:val="nil"/>
            </w:tcBorders>
            <w:shd w:val="clear" w:color="000000" w:fill="E6E6E6"/>
            <w:noWrap/>
            <w:vAlign w:val="center"/>
            <w:hideMark/>
          </w:tcPr>
          <w:p w14:paraId="76C15E5C" w14:textId="76759F6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340,477 </w:t>
            </w:r>
          </w:p>
        </w:tc>
        <w:tc>
          <w:tcPr>
            <w:tcW w:w="880" w:type="dxa"/>
            <w:tcBorders>
              <w:top w:val="nil"/>
              <w:left w:val="nil"/>
              <w:bottom w:val="nil"/>
              <w:right w:val="nil"/>
            </w:tcBorders>
            <w:shd w:val="clear" w:color="auto" w:fill="auto"/>
            <w:noWrap/>
            <w:vAlign w:val="center"/>
            <w:hideMark/>
          </w:tcPr>
          <w:p w14:paraId="76C15E5D" w14:textId="52D38A2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326,345 </w:t>
            </w:r>
          </w:p>
        </w:tc>
        <w:tc>
          <w:tcPr>
            <w:tcW w:w="880" w:type="dxa"/>
            <w:tcBorders>
              <w:top w:val="nil"/>
              <w:left w:val="nil"/>
              <w:bottom w:val="nil"/>
              <w:right w:val="nil"/>
            </w:tcBorders>
            <w:shd w:val="clear" w:color="auto" w:fill="auto"/>
            <w:noWrap/>
            <w:vAlign w:val="center"/>
            <w:hideMark/>
          </w:tcPr>
          <w:p w14:paraId="76C15E5E" w14:textId="4387641B"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324,719 </w:t>
            </w:r>
          </w:p>
        </w:tc>
        <w:tc>
          <w:tcPr>
            <w:tcW w:w="880" w:type="dxa"/>
            <w:tcBorders>
              <w:top w:val="nil"/>
              <w:left w:val="nil"/>
              <w:bottom w:val="nil"/>
              <w:right w:val="nil"/>
            </w:tcBorders>
            <w:shd w:val="clear" w:color="auto" w:fill="auto"/>
            <w:noWrap/>
            <w:vAlign w:val="center"/>
            <w:hideMark/>
          </w:tcPr>
          <w:p w14:paraId="76C15E5F" w14:textId="072F151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310,779 </w:t>
            </w:r>
          </w:p>
        </w:tc>
      </w:tr>
      <w:tr w:rsidR="00722742" w:rsidRPr="00177DFB" w14:paraId="76C15E67" w14:textId="77777777" w:rsidTr="00071B80">
        <w:trPr>
          <w:trHeight w:val="450"/>
        </w:trPr>
        <w:tc>
          <w:tcPr>
            <w:tcW w:w="2840" w:type="dxa"/>
            <w:tcBorders>
              <w:top w:val="nil"/>
              <w:left w:val="nil"/>
              <w:bottom w:val="nil"/>
              <w:right w:val="nil"/>
            </w:tcBorders>
            <w:shd w:val="clear" w:color="auto" w:fill="auto"/>
            <w:vAlign w:val="center"/>
            <w:hideMark/>
          </w:tcPr>
          <w:p w14:paraId="76C15E61"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Sale of goods and rendering of services</w:t>
            </w:r>
          </w:p>
        </w:tc>
        <w:tc>
          <w:tcPr>
            <w:tcW w:w="928" w:type="dxa"/>
            <w:tcBorders>
              <w:top w:val="nil"/>
              <w:left w:val="nil"/>
              <w:bottom w:val="nil"/>
              <w:right w:val="nil"/>
            </w:tcBorders>
            <w:shd w:val="clear" w:color="auto" w:fill="auto"/>
            <w:noWrap/>
            <w:vAlign w:val="center"/>
            <w:hideMark/>
          </w:tcPr>
          <w:p w14:paraId="76C15E62" w14:textId="5403E5BD"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53,533 </w:t>
            </w:r>
          </w:p>
        </w:tc>
        <w:tc>
          <w:tcPr>
            <w:tcW w:w="880" w:type="dxa"/>
            <w:tcBorders>
              <w:top w:val="nil"/>
              <w:left w:val="nil"/>
              <w:bottom w:val="nil"/>
              <w:right w:val="nil"/>
            </w:tcBorders>
            <w:shd w:val="clear" w:color="000000" w:fill="E6E6E6"/>
            <w:noWrap/>
            <w:vAlign w:val="center"/>
            <w:hideMark/>
          </w:tcPr>
          <w:p w14:paraId="76C15E63" w14:textId="4B68BEE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53,834 </w:t>
            </w:r>
          </w:p>
        </w:tc>
        <w:tc>
          <w:tcPr>
            <w:tcW w:w="880" w:type="dxa"/>
            <w:tcBorders>
              <w:top w:val="nil"/>
              <w:left w:val="nil"/>
              <w:bottom w:val="nil"/>
              <w:right w:val="nil"/>
            </w:tcBorders>
            <w:shd w:val="clear" w:color="auto" w:fill="auto"/>
            <w:noWrap/>
            <w:vAlign w:val="center"/>
            <w:hideMark/>
          </w:tcPr>
          <w:p w14:paraId="76C15E64" w14:textId="350A816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53,833 </w:t>
            </w:r>
          </w:p>
        </w:tc>
        <w:tc>
          <w:tcPr>
            <w:tcW w:w="880" w:type="dxa"/>
            <w:tcBorders>
              <w:top w:val="nil"/>
              <w:left w:val="nil"/>
              <w:bottom w:val="nil"/>
              <w:right w:val="nil"/>
            </w:tcBorders>
            <w:shd w:val="clear" w:color="auto" w:fill="auto"/>
            <w:noWrap/>
            <w:vAlign w:val="center"/>
            <w:hideMark/>
          </w:tcPr>
          <w:p w14:paraId="76C15E65" w14:textId="5038FAE9"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53,832 </w:t>
            </w:r>
          </w:p>
        </w:tc>
        <w:tc>
          <w:tcPr>
            <w:tcW w:w="880" w:type="dxa"/>
            <w:tcBorders>
              <w:top w:val="nil"/>
              <w:left w:val="nil"/>
              <w:bottom w:val="nil"/>
              <w:right w:val="nil"/>
            </w:tcBorders>
            <w:shd w:val="clear" w:color="auto" w:fill="auto"/>
            <w:noWrap/>
            <w:vAlign w:val="center"/>
            <w:hideMark/>
          </w:tcPr>
          <w:p w14:paraId="76C15E66" w14:textId="26C01AA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53,756 </w:t>
            </w:r>
          </w:p>
        </w:tc>
      </w:tr>
      <w:tr w:rsidR="00722742" w:rsidRPr="00177DFB" w14:paraId="76C15E6E" w14:textId="77777777" w:rsidTr="00071B80">
        <w:trPr>
          <w:trHeight w:val="225"/>
        </w:trPr>
        <w:tc>
          <w:tcPr>
            <w:tcW w:w="2840" w:type="dxa"/>
            <w:tcBorders>
              <w:top w:val="nil"/>
              <w:left w:val="nil"/>
              <w:bottom w:val="nil"/>
              <w:right w:val="nil"/>
            </w:tcBorders>
            <w:shd w:val="clear" w:color="auto" w:fill="auto"/>
            <w:noWrap/>
            <w:vAlign w:val="center"/>
            <w:hideMark/>
          </w:tcPr>
          <w:p w14:paraId="76C15E68"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Net GST received</w:t>
            </w:r>
          </w:p>
        </w:tc>
        <w:tc>
          <w:tcPr>
            <w:tcW w:w="928" w:type="dxa"/>
            <w:tcBorders>
              <w:top w:val="nil"/>
              <w:left w:val="nil"/>
              <w:bottom w:val="nil"/>
              <w:right w:val="nil"/>
            </w:tcBorders>
            <w:shd w:val="clear" w:color="auto" w:fill="auto"/>
            <w:noWrap/>
            <w:vAlign w:val="center"/>
            <w:hideMark/>
          </w:tcPr>
          <w:p w14:paraId="76C15E69" w14:textId="1E2B7BD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15,147 </w:t>
            </w:r>
          </w:p>
        </w:tc>
        <w:tc>
          <w:tcPr>
            <w:tcW w:w="880" w:type="dxa"/>
            <w:tcBorders>
              <w:top w:val="nil"/>
              <w:left w:val="nil"/>
              <w:bottom w:val="nil"/>
              <w:right w:val="nil"/>
            </w:tcBorders>
            <w:shd w:val="clear" w:color="000000" w:fill="E6E6E6"/>
            <w:noWrap/>
            <w:vAlign w:val="center"/>
            <w:hideMark/>
          </w:tcPr>
          <w:p w14:paraId="76C15E6A" w14:textId="3700B88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15,001 </w:t>
            </w:r>
          </w:p>
        </w:tc>
        <w:tc>
          <w:tcPr>
            <w:tcW w:w="880" w:type="dxa"/>
            <w:tcBorders>
              <w:top w:val="nil"/>
              <w:left w:val="nil"/>
              <w:bottom w:val="nil"/>
              <w:right w:val="nil"/>
            </w:tcBorders>
            <w:shd w:val="clear" w:color="auto" w:fill="auto"/>
            <w:noWrap/>
            <w:vAlign w:val="center"/>
            <w:hideMark/>
          </w:tcPr>
          <w:p w14:paraId="76C15E6B" w14:textId="3C097995"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13,310 </w:t>
            </w:r>
          </w:p>
        </w:tc>
        <w:tc>
          <w:tcPr>
            <w:tcW w:w="880" w:type="dxa"/>
            <w:tcBorders>
              <w:top w:val="nil"/>
              <w:left w:val="nil"/>
              <w:bottom w:val="nil"/>
              <w:right w:val="nil"/>
            </w:tcBorders>
            <w:shd w:val="clear" w:color="auto" w:fill="auto"/>
            <w:noWrap/>
            <w:vAlign w:val="center"/>
            <w:hideMark/>
          </w:tcPr>
          <w:p w14:paraId="76C15E6C" w14:textId="1513BC4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13,191 </w:t>
            </w:r>
          </w:p>
        </w:tc>
        <w:tc>
          <w:tcPr>
            <w:tcW w:w="880" w:type="dxa"/>
            <w:tcBorders>
              <w:top w:val="nil"/>
              <w:left w:val="nil"/>
              <w:bottom w:val="nil"/>
              <w:right w:val="nil"/>
            </w:tcBorders>
            <w:shd w:val="clear" w:color="auto" w:fill="auto"/>
            <w:noWrap/>
            <w:vAlign w:val="center"/>
            <w:hideMark/>
          </w:tcPr>
          <w:p w14:paraId="76C15E6D" w14:textId="79C44E0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11,649 </w:t>
            </w:r>
          </w:p>
        </w:tc>
      </w:tr>
      <w:tr w:rsidR="00722742" w:rsidRPr="00177DFB" w14:paraId="76C15E75" w14:textId="77777777" w:rsidTr="00071B80">
        <w:trPr>
          <w:trHeight w:val="210"/>
        </w:trPr>
        <w:tc>
          <w:tcPr>
            <w:tcW w:w="2840" w:type="dxa"/>
            <w:tcBorders>
              <w:top w:val="nil"/>
              <w:left w:val="nil"/>
              <w:bottom w:val="nil"/>
              <w:right w:val="nil"/>
            </w:tcBorders>
            <w:shd w:val="clear" w:color="auto" w:fill="auto"/>
            <w:noWrap/>
            <w:vAlign w:val="center"/>
            <w:hideMark/>
          </w:tcPr>
          <w:p w14:paraId="76C15E6F"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cash received</w:t>
            </w:r>
          </w:p>
        </w:tc>
        <w:tc>
          <w:tcPr>
            <w:tcW w:w="928" w:type="dxa"/>
            <w:tcBorders>
              <w:top w:val="single" w:sz="4" w:space="0" w:color="auto"/>
              <w:left w:val="nil"/>
              <w:bottom w:val="single" w:sz="4" w:space="0" w:color="auto"/>
              <w:right w:val="nil"/>
            </w:tcBorders>
            <w:shd w:val="clear" w:color="auto" w:fill="auto"/>
            <w:noWrap/>
            <w:vAlign w:val="center"/>
            <w:hideMark/>
          </w:tcPr>
          <w:p w14:paraId="76C15E70" w14:textId="2E72928E"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402,601 </w:t>
            </w:r>
          </w:p>
        </w:tc>
        <w:tc>
          <w:tcPr>
            <w:tcW w:w="880" w:type="dxa"/>
            <w:tcBorders>
              <w:top w:val="single" w:sz="4" w:space="0" w:color="auto"/>
              <w:left w:val="nil"/>
              <w:bottom w:val="single" w:sz="4" w:space="0" w:color="auto"/>
              <w:right w:val="nil"/>
            </w:tcBorders>
            <w:shd w:val="clear" w:color="000000" w:fill="E6E6E6"/>
            <w:noWrap/>
            <w:vAlign w:val="center"/>
            <w:hideMark/>
          </w:tcPr>
          <w:p w14:paraId="76C15E71" w14:textId="0219926E"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409,312 </w:t>
            </w:r>
          </w:p>
        </w:tc>
        <w:tc>
          <w:tcPr>
            <w:tcW w:w="880" w:type="dxa"/>
            <w:tcBorders>
              <w:top w:val="single" w:sz="4" w:space="0" w:color="auto"/>
              <w:left w:val="nil"/>
              <w:bottom w:val="single" w:sz="4" w:space="0" w:color="auto"/>
              <w:right w:val="nil"/>
            </w:tcBorders>
            <w:shd w:val="clear" w:color="auto" w:fill="auto"/>
            <w:noWrap/>
            <w:vAlign w:val="center"/>
            <w:hideMark/>
          </w:tcPr>
          <w:p w14:paraId="76C15E72" w14:textId="3F0DC9AC"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393,488 </w:t>
            </w:r>
          </w:p>
        </w:tc>
        <w:tc>
          <w:tcPr>
            <w:tcW w:w="880" w:type="dxa"/>
            <w:tcBorders>
              <w:top w:val="single" w:sz="4" w:space="0" w:color="auto"/>
              <w:left w:val="nil"/>
              <w:bottom w:val="single" w:sz="4" w:space="0" w:color="auto"/>
              <w:right w:val="nil"/>
            </w:tcBorders>
            <w:shd w:val="clear" w:color="auto" w:fill="auto"/>
            <w:noWrap/>
            <w:vAlign w:val="center"/>
            <w:hideMark/>
          </w:tcPr>
          <w:p w14:paraId="76C15E73" w14:textId="594D1C01"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391,742 </w:t>
            </w:r>
          </w:p>
        </w:tc>
        <w:tc>
          <w:tcPr>
            <w:tcW w:w="880" w:type="dxa"/>
            <w:tcBorders>
              <w:top w:val="single" w:sz="4" w:space="0" w:color="auto"/>
              <w:left w:val="nil"/>
              <w:bottom w:val="single" w:sz="4" w:space="0" w:color="auto"/>
              <w:right w:val="nil"/>
            </w:tcBorders>
            <w:shd w:val="clear" w:color="auto" w:fill="auto"/>
            <w:noWrap/>
            <w:vAlign w:val="center"/>
            <w:hideMark/>
          </w:tcPr>
          <w:p w14:paraId="76C15E74" w14:textId="4F8E0FD3"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376,184 </w:t>
            </w:r>
          </w:p>
        </w:tc>
      </w:tr>
      <w:tr w:rsidR="00722742" w:rsidRPr="00177DFB" w14:paraId="76C15E7C" w14:textId="77777777" w:rsidTr="00071B80">
        <w:trPr>
          <w:trHeight w:val="225"/>
        </w:trPr>
        <w:tc>
          <w:tcPr>
            <w:tcW w:w="2840" w:type="dxa"/>
            <w:tcBorders>
              <w:top w:val="nil"/>
              <w:left w:val="nil"/>
              <w:bottom w:val="nil"/>
              <w:right w:val="nil"/>
            </w:tcBorders>
            <w:shd w:val="clear" w:color="auto" w:fill="auto"/>
            <w:noWrap/>
            <w:vAlign w:val="center"/>
            <w:hideMark/>
          </w:tcPr>
          <w:p w14:paraId="76C15E76"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14:paraId="76C15E77" w14:textId="77777777" w:rsidR="00722742" w:rsidRPr="00177DFB" w:rsidRDefault="00722742" w:rsidP="00722742">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5E78" w14:textId="1D94485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5E79" w14:textId="77777777" w:rsidR="00722742" w:rsidRPr="00177DFB" w:rsidRDefault="00722742" w:rsidP="00722742">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5E7A" w14:textId="77777777" w:rsidR="00722742" w:rsidRPr="00177DFB" w:rsidRDefault="00722742" w:rsidP="0072274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5E7B" w14:textId="77777777" w:rsidR="00722742" w:rsidRPr="00177DFB" w:rsidRDefault="00722742" w:rsidP="00722742">
            <w:pPr>
              <w:spacing w:after="0" w:line="240" w:lineRule="auto"/>
              <w:jc w:val="right"/>
              <w:rPr>
                <w:rFonts w:ascii="Times New Roman" w:hAnsi="Times New Roman"/>
              </w:rPr>
            </w:pPr>
          </w:p>
        </w:tc>
      </w:tr>
      <w:tr w:rsidR="00722742" w:rsidRPr="00177DFB" w14:paraId="76C15E83" w14:textId="77777777" w:rsidTr="00071B80">
        <w:trPr>
          <w:trHeight w:val="225"/>
        </w:trPr>
        <w:tc>
          <w:tcPr>
            <w:tcW w:w="2840" w:type="dxa"/>
            <w:tcBorders>
              <w:top w:val="nil"/>
              <w:left w:val="nil"/>
              <w:bottom w:val="nil"/>
              <w:right w:val="nil"/>
            </w:tcBorders>
            <w:shd w:val="clear" w:color="auto" w:fill="auto"/>
            <w:noWrap/>
            <w:vAlign w:val="center"/>
            <w:hideMark/>
          </w:tcPr>
          <w:p w14:paraId="76C15E7D"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Employees</w:t>
            </w:r>
          </w:p>
        </w:tc>
        <w:tc>
          <w:tcPr>
            <w:tcW w:w="928" w:type="dxa"/>
            <w:tcBorders>
              <w:top w:val="nil"/>
              <w:left w:val="nil"/>
              <w:bottom w:val="nil"/>
              <w:right w:val="nil"/>
            </w:tcBorders>
            <w:shd w:val="clear" w:color="auto" w:fill="auto"/>
            <w:noWrap/>
            <w:vAlign w:val="center"/>
            <w:hideMark/>
          </w:tcPr>
          <w:p w14:paraId="76C15E7E" w14:textId="504BB4E0"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236,744 </w:t>
            </w:r>
          </w:p>
        </w:tc>
        <w:tc>
          <w:tcPr>
            <w:tcW w:w="880" w:type="dxa"/>
            <w:tcBorders>
              <w:top w:val="nil"/>
              <w:left w:val="nil"/>
              <w:bottom w:val="nil"/>
              <w:right w:val="nil"/>
            </w:tcBorders>
            <w:shd w:val="clear" w:color="000000" w:fill="E6E6E6"/>
            <w:noWrap/>
            <w:vAlign w:val="center"/>
            <w:hideMark/>
          </w:tcPr>
          <w:p w14:paraId="76C15E7F" w14:textId="1CDFE35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242,170 </w:t>
            </w:r>
          </w:p>
        </w:tc>
        <w:tc>
          <w:tcPr>
            <w:tcW w:w="880" w:type="dxa"/>
            <w:tcBorders>
              <w:top w:val="nil"/>
              <w:left w:val="nil"/>
              <w:bottom w:val="nil"/>
              <w:right w:val="nil"/>
            </w:tcBorders>
            <w:shd w:val="clear" w:color="auto" w:fill="auto"/>
            <w:noWrap/>
            <w:vAlign w:val="center"/>
            <w:hideMark/>
          </w:tcPr>
          <w:p w14:paraId="76C15E80" w14:textId="358B10B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247,243 </w:t>
            </w:r>
          </w:p>
        </w:tc>
        <w:tc>
          <w:tcPr>
            <w:tcW w:w="880" w:type="dxa"/>
            <w:tcBorders>
              <w:top w:val="nil"/>
              <w:left w:val="nil"/>
              <w:bottom w:val="nil"/>
              <w:right w:val="nil"/>
            </w:tcBorders>
            <w:shd w:val="clear" w:color="auto" w:fill="auto"/>
            <w:noWrap/>
            <w:vAlign w:val="center"/>
            <w:hideMark/>
          </w:tcPr>
          <w:p w14:paraId="76C15E81" w14:textId="42C36E4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246,809 </w:t>
            </w:r>
          </w:p>
        </w:tc>
        <w:tc>
          <w:tcPr>
            <w:tcW w:w="880" w:type="dxa"/>
            <w:tcBorders>
              <w:top w:val="nil"/>
              <w:left w:val="nil"/>
              <w:bottom w:val="nil"/>
              <w:right w:val="nil"/>
            </w:tcBorders>
            <w:shd w:val="clear" w:color="auto" w:fill="auto"/>
            <w:noWrap/>
            <w:vAlign w:val="center"/>
            <w:hideMark/>
          </w:tcPr>
          <w:p w14:paraId="76C15E82" w14:textId="3AA29D4F"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248,276 </w:t>
            </w:r>
          </w:p>
        </w:tc>
      </w:tr>
      <w:tr w:rsidR="00722742" w:rsidRPr="00177DFB" w14:paraId="76C15E8A" w14:textId="77777777" w:rsidTr="00071B80">
        <w:trPr>
          <w:trHeight w:val="225"/>
        </w:trPr>
        <w:tc>
          <w:tcPr>
            <w:tcW w:w="2840" w:type="dxa"/>
            <w:tcBorders>
              <w:top w:val="nil"/>
              <w:left w:val="nil"/>
              <w:bottom w:val="nil"/>
              <w:right w:val="nil"/>
            </w:tcBorders>
            <w:shd w:val="clear" w:color="auto" w:fill="auto"/>
            <w:noWrap/>
            <w:vAlign w:val="center"/>
            <w:hideMark/>
          </w:tcPr>
          <w:p w14:paraId="76C15E84" w14:textId="77777777" w:rsidR="00722742" w:rsidRPr="00021100" w:rsidRDefault="00722742" w:rsidP="00722742">
            <w:pPr>
              <w:spacing w:after="0" w:line="240" w:lineRule="auto"/>
              <w:ind w:left="316" w:hanging="142"/>
              <w:jc w:val="left"/>
              <w:rPr>
                <w:rFonts w:ascii="Arial" w:hAnsi="Arial" w:cs="Arial"/>
                <w:sz w:val="16"/>
                <w:szCs w:val="16"/>
              </w:rPr>
            </w:pPr>
            <w:r w:rsidRPr="00021100">
              <w:rPr>
                <w:rFonts w:ascii="Arial" w:hAnsi="Arial" w:cs="Arial"/>
                <w:sz w:val="16"/>
                <w:szCs w:val="16"/>
              </w:rPr>
              <w:t>Suppliers</w:t>
            </w:r>
          </w:p>
        </w:tc>
        <w:tc>
          <w:tcPr>
            <w:tcW w:w="928" w:type="dxa"/>
            <w:tcBorders>
              <w:top w:val="nil"/>
              <w:left w:val="nil"/>
              <w:bottom w:val="nil"/>
              <w:right w:val="nil"/>
            </w:tcBorders>
            <w:shd w:val="clear" w:color="auto" w:fill="auto"/>
            <w:noWrap/>
            <w:vAlign w:val="center"/>
            <w:hideMark/>
          </w:tcPr>
          <w:p w14:paraId="76C15E85" w14:textId="57BE759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114,330 </w:t>
            </w:r>
          </w:p>
        </w:tc>
        <w:tc>
          <w:tcPr>
            <w:tcW w:w="880" w:type="dxa"/>
            <w:tcBorders>
              <w:top w:val="nil"/>
              <w:left w:val="nil"/>
              <w:bottom w:val="nil"/>
              <w:right w:val="nil"/>
            </w:tcBorders>
            <w:shd w:val="clear" w:color="000000" w:fill="E6E6E6"/>
            <w:noWrap/>
            <w:vAlign w:val="center"/>
            <w:hideMark/>
          </w:tcPr>
          <w:p w14:paraId="76C15E86" w14:textId="7975CA1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113,023 </w:t>
            </w:r>
          </w:p>
        </w:tc>
        <w:tc>
          <w:tcPr>
            <w:tcW w:w="880" w:type="dxa"/>
            <w:tcBorders>
              <w:top w:val="nil"/>
              <w:left w:val="nil"/>
              <w:bottom w:val="nil"/>
              <w:right w:val="nil"/>
            </w:tcBorders>
            <w:shd w:val="clear" w:color="auto" w:fill="auto"/>
            <w:noWrap/>
            <w:vAlign w:val="center"/>
            <w:hideMark/>
          </w:tcPr>
          <w:p w14:paraId="76C15E87" w14:textId="54B4806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92,878 </w:t>
            </w:r>
          </w:p>
        </w:tc>
        <w:tc>
          <w:tcPr>
            <w:tcW w:w="880" w:type="dxa"/>
            <w:tcBorders>
              <w:top w:val="nil"/>
              <w:left w:val="nil"/>
              <w:bottom w:val="nil"/>
              <w:right w:val="nil"/>
            </w:tcBorders>
            <w:shd w:val="clear" w:color="auto" w:fill="auto"/>
            <w:noWrap/>
            <w:vAlign w:val="center"/>
            <w:hideMark/>
          </w:tcPr>
          <w:p w14:paraId="76C15E88" w14:textId="6616581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91,566 </w:t>
            </w:r>
          </w:p>
        </w:tc>
        <w:tc>
          <w:tcPr>
            <w:tcW w:w="880" w:type="dxa"/>
            <w:tcBorders>
              <w:top w:val="nil"/>
              <w:left w:val="nil"/>
              <w:bottom w:val="nil"/>
              <w:right w:val="nil"/>
            </w:tcBorders>
            <w:shd w:val="clear" w:color="auto" w:fill="auto"/>
            <w:noWrap/>
            <w:vAlign w:val="center"/>
            <w:hideMark/>
          </w:tcPr>
          <w:p w14:paraId="76C15E89" w14:textId="189FE99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74,541 </w:t>
            </w:r>
          </w:p>
        </w:tc>
      </w:tr>
      <w:tr w:rsidR="00722742" w:rsidRPr="00177DFB" w14:paraId="76C15E91" w14:textId="77777777" w:rsidTr="00071B80">
        <w:trPr>
          <w:trHeight w:val="450"/>
        </w:trPr>
        <w:tc>
          <w:tcPr>
            <w:tcW w:w="2840" w:type="dxa"/>
            <w:tcBorders>
              <w:top w:val="nil"/>
              <w:left w:val="nil"/>
              <w:bottom w:val="nil"/>
              <w:right w:val="nil"/>
            </w:tcBorders>
            <w:shd w:val="clear" w:color="auto" w:fill="auto"/>
            <w:vAlign w:val="center"/>
            <w:hideMark/>
          </w:tcPr>
          <w:p w14:paraId="76C15E8B" w14:textId="77777777" w:rsidR="00722742" w:rsidRPr="00177DFB" w:rsidRDefault="00722742" w:rsidP="00722742">
            <w:pPr>
              <w:spacing w:after="0" w:line="240" w:lineRule="auto"/>
              <w:ind w:left="316" w:hanging="142"/>
              <w:jc w:val="left"/>
              <w:rPr>
                <w:rFonts w:ascii="Arial" w:hAnsi="Arial" w:cs="Arial"/>
                <w:sz w:val="16"/>
                <w:szCs w:val="16"/>
              </w:rPr>
            </w:pPr>
            <w:r w:rsidRPr="00177DFB">
              <w:rPr>
                <w:rFonts w:ascii="Arial" w:hAnsi="Arial" w:cs="Arial"/>
                <w:sz w:val="16"/>
                <w:szCs w:val="16"/>
              </w:rPr>
              <w:t>s74 Retained revenue receipts transferred to OPA</w:t>
            </w:r>
          </w:p>
        </w:tc>
        <w:tc>
          <w:tcPr>
            <w:tcW w:w="928" w:type="dxa"/>
            <w:tcBorders>
              <w:top w:val="nil"/>
              <w:left w:val="nil"/>
              <w:bottom w:val="nil"/>
              <w:right w:val="nil"/>
            </w:tcBorders>
            <w:shd w:val="clear" w:color="auto" w:fill="auto"/>
            <w:noWrap/>
            <w:vAlign w:val="center"/>
            <w:hideMark/>
          </w:tcPr>
          <w:p w14:paraId="76C15E8C" w14:textId="6116B18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52,675 </w:t>
            </w:r>
          </w:p>
        </w:tc>
        <w:tc>
          <w:tcPr>
            <w:tcW w:w="880" w:type="dxa"/>
            <w:tcBorders>
              <w:top w:val="nil"/>
              <w:left w:val="nil"/>
              <w:bottom w:val="nil"/>
              <w:right w:val="nil"/>
            </w:tcBorders>
            <w:shd w:val="clear" w:color="000000" w:fill="E6E6E6"/>
            <w:noWrap/>
            <w:vAlign w:val="center"/>
            <w:hideMark/>
          </w:tcPr>
          <w:p w14:paraId="76C15E8D" w14:textId="0ABD2FC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53,367 </w:t>
            </w:r>
          </w:p>
        </w:tc>
        <w:tc>
          <w:tcPr>
            <w:tcW w:w="880" w:type="dxa"/>
            <w:tcBorders>
              <w:top w:val="nil"/>
              <w:left w:val="nil"/>
              <w:bottom w:val="nil"/>
              <w:right w:val="nil"/>
            </w:tcBorders>
            <w:shd w:val="clear" w:color="auto" w:fill="auto"/>
            <w:noWrap/>
            <w:vAlign w:val="center"/>
            <w:hideMark/>
          </w:tcPr>
          <w:p w14:paraId="76C15E8E" w14:textId="7D59AA5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53,367 </w:t>
            </w:r>
          </w:p>
        </w:tc>
        <w:tc>
          <w:tcPr>
            <w:tcW w:w="880" w:type="dxa"/>
            <w:tcBorders>
              <w:top w:val="nil"/>
              <w:left w:val="nil"/>
              <w:bottom w:val="nil"/>
              <w:right w:val="nil"/>
            </w:tcBorders>
            <w:shd w:val="clear" w:color="auto" w:fill="auto"/>
            <w:noWrap/>
            <w:vAlign w:val="center"/>
            <w:hideMark/>
          </w:tcPr>
          <w:p w14:paraId="76C15E8F" w14:textId="62C37DAE"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53,367 </w:t>
            </w:r>
          </w:p>
        </w:tc>
        <w:tc>
          <w:tcPr>
            <w:tcW w:w="880" w:type="dxa"/>
            <w:tcBorders>
              <w:top w:val="nil"/>
              <w:left w:val="nil"/>
              <w:bottom w:val="nil"/>
              <w:right w:val="nil"/>
            </w:tcBorders>
            <w:shd w:val="clear" w:color="auto" w:fill="auto"/>
            <w:noWrap/>
            <w:vAlign w:val="center"/>
            <w:hideMark/>
          </w:tcPr>
          <w:p w14:paraId="76C15E90" w14:textId="6263342B"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53,367 </w:t>
            </w:r>
          </w:p>
        </w:tc>
      </w:tr>
      <w:tr w:rsidR="00722742" w:rsidRPr="00177DFB" w14:paraId="76C15E98" w14:textId="77777777" w:rsidTr="00071B80">
        <w:trPr>
          <w:trHeight w:val="210"/>
        </w:trPr>
        <w:tc>
          <w:tcPr>
            <w:tcW w:w="2840" w:type="dxa"/>
            <w:tcBorders>
              <w:top w:val="nil"/>
              <w:left w:val="nil"/>
              <w:bottom w:val="nil"/>
              <w:right w:val="nil"/>
            </w:tcBorders>
            <w:shd w:val="clear" w:color="auto" w:fill="auto"/>
            <w:noWrap/>
            <w:vAlign w:val="center"/>
            <w:hideMark/>
          </w:tcPr>
          <w:p w14:paraId="76C15E92"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cash used</w:t>
            </w:r>
          </w:p>
        </w:tc>
        <w:tc>
          <w:tcPr>
            <w:tcW w:w="928" w:type="dxa"/>
            <w:tcBorders>
              <w:top w:val="single" w:sz="4" w:space="0" w:color="auto"/>
              <w:left w:val="nil"/>
              <w:bottom w:val="single" w:sz="4" w:space="0" w:color="auto"/>
              <w:right w:val="nil"/>
            </w:tcBorders>
            <w:shd w:val="clear" w:color="auto" w:fill="auto"/>
            <w:noWrap/>
            <w:vAlign w:val="center"/>
            <w:hideMark/>
          </w:tcPr>
          <w:p w14:paraId="76C15E93" w14:textId="188793A0"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403,749 </w:t>
            </w:r>
          </w:p>
        </w:tc>
        <w:tc>
          <w:tcPr>
            <w:tcW w:w="880" w:type="dxa"/>
            <w:tcBorders>
              <w:top w:val="single" w:sz="4" w:space="0" w:color="auto"/>
              <w:left w:val="nil"/>
              <w:bottom w:val="single" w:sz="4" w:space="0" w:color="auto"/>
              <w:right w:val="nil"/>
            </w:tcBorders>
            <w:shd w:val="clear" w:color="000000" w:fill="E6E6E6"/>
            <w:noWrap/>
            <w:vAlign w:val="center"/>
            <w:hideMark/>
          </w:tcPr>
          <w:p w14:paraId="76C15E94" w14:textId="71FE3404"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408,560 </w:t>
            </w:r>
          </w:p>
        </w:tc>
        <w:tc>
          <w:tcPr>
            <w:tcW w:w="880" w:type="dxa"/>
            <w:tcBorders>
              <w:top w:val="single" w:sz="4" w:space="0" w:color="auto"/>
              <w:left w:val="nil"/>
              <w:bottom w:val="single" w:sz="4" w:space="0" w:color="auto"/>
              <w:right w:val="nil"/>
            </w:tcBorders>
            <w:shd w:val="clear" w:color="auto" w:fill="auto"/>
            <w:noWrap/>
            <w:vAlign w:val="center"/>
            <w:hideMark/>
          </w:tcPr>
          <w:p w14:paraId="76C15E95" w14:textId="6D0F4478"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393,488 </w:t>
            </w:r>
          </w:p>
        </w:tc>
        <w:tc>
          <w:tcPr>
            <w:tcW w:w="880" w:type="dxa"/>
            <w:tcBorders>
              <w:top w:val="single" w:sz="4" w:space="0" w:color="auto"/>
              <w:left w:val="nil"/>
              <w:bottom w:val="single" w:sz="4" w:space="0" w:color="auto"/>
              <w:right w:val="nil"/>
            </w:tcBorders>
            <w:shd w:val="clear" w:color="auto" w:fill="auto"/>
            <w:noWrap/>
            <w:vAlign w:val="center"/>
            <w:hideMark/>
          </w:tcPr>
          <w:p w14:paraId="76C15E96" w14:textId="2CDCC51A"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391,742 </w:t>
            </w:r>
          </w:p>
        </w:tc>
        <w:tc>
          <w:tcPr>
            <w:tcW w:w="880" w:type="dxa"/>
            <w:tcBorders>
              <w:top w:val="single" w:sz="4" w:space="0" w:color="auto"/>
              <w:left w:val="nil"/>
              <w:bottom w:val="single" w:sz="4" w:space="0" w:color="auto"/>
              <w:right w:val="nil"/>
            </w:tcBorders>
            <w:shd w:val="clear" w:color="auto" w:fill="auto"/>
            <w:noWrap/>
            <w:vAlign w:val="center"/>
            <w:hideMark/>
          </w:tcPr>
          <w:p w14:paraId="76C15E97" w14:textId="1C99E5DA"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376,184 </w:t>
            </w:r>
          </w:p>
        </w:tc>
      </w:tr>
      <w:tr w:rsidR="00722742" w:rsidRPr="00177DFB" w14:paraId="76C15E9F" w14:textId="77777777" w:rsidTr="00071B80">
        <w:trPr>
          <w:trHeight w:val="450"/>
        </w:trPr>
        <w:tc>
          <w:tcPr>
            <w:tcW w:w="2840" w:type="dxa"/>
            <w:tcBorders>
              <w:top w:val="nil"/>
              <w:left w:val="nil"/>
              <w:bottom w:val="nil"/>
              <w:right w:val="nil"/>
            </w:tcBorders>
            <w:shd w:val="clear" w:color="auto" w:fill="auto"/>
            <w:vAlign w:val="center"/>
            <w:hideMark/>
          </w:tcPr>
          <w:p w14:paraId="76C15E99" w14:textId="0B8F6923" w:rsidR="00722742" w:rsidRPr="00021100" w:rsidRDefault="00722742" w:rsidP="00722742">
            <w:pPr>
              <w:spacing w:after="0" w:line="240" w:lineRule="auto"/>
              <w:ind w:left="180" w:hanging="180"/>
              <w:jc w:val="left"/>
              <w:rPr>
                <w:rFonts w:ascii="Arial" w:hAnsi="Arial" w:cs="Arial"/>
                <w:b/>
                <w:bCs/>
                <w:sz w:val="16"/>
                <w:szCs w:val="16"/>
              </w:rPr>
            </w:pPr>
            <w:r w:rsidRPr="00021100">
              <w:rPr>
                <w:rFonts w:ascii="Arial" w:hAnsi="Arial" w:cs="Arial"/>
                <w:b/>
                <w:bCs/>
                <w:sz w:val="16"/>
                <w:szCs w:val="16"/>
              </w:rPr>
              <w:t>Ne</w:t>
            </w:r>
            <w:r>
              <w:rPr>
                <w:rFonts w:ascii="Arial" w:hAnsi="Arial" w:cs="Arial"/>
                <w:b/>
                <w:bCs/>
                <w:sz w:val="16"/>
                <w:szCs w:val="16"/>
              </w:rPr>
              <w:t>t cash from/(used by) operating </w:t>
            </w:r>
            <w:r w:rsidRPr="00021100">
              <w:rPr>
                <w:rFonts w:ascii="Arial" w:hAnsi="Arial" w:cs="Arial"/>
                <w:b/>
                <w:bCs/>
                <w:sz w:val="16"/>
                <w:szCs w:val="16"/>
              </w:rPr>
              <w:t>activities</w:t>
            </w:r>
          </w:p>
        </w:tc>
        <w:tc>
          <w:tcPr>
            <w:tcW w:w="928" w:type="dxa"/>
            <w:tcBorders>
              <w:top w:val="nil"/>
              <w:left w:val="nil"/>
              <w:bottom w:val="single" w:sz="4" w:space="0" w:color="auto"/>
              <w:right w:val="nil"/>
            </w:tcBorders>
            <w:shd w:val="clear" w:color="auto" w:fill="auto"/>
            <w:noWrap/>
            <w:vAlign w:val="bottom"/>
            <w:hideMark/>
          </w:tcPr>
          <w:p w14:paraId="76C15E9A" w14:textId="264D3635"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(1,148)</w:t>
            </w:r>
          </w:p>
        </w:tc>
        <w:tc>
          <w:tcPr>
            <w:tcW w:w="880" w:type="dxa"/>
            <w:tcBorders>
              <w:top w:val="nil"/>
              <w:left w:val="nil"/>
              <w:bottom w:val="single" w:sz="4" w:space="0" w:color="auto"/>
              <w:right w:val="nil"/>
            </w:tcBorders>
            <w:shd w:val="clear" w:color="000000" w:fill="E6E6E6"/>
            <w:noWrap/>
            <w:vAlign w:val="bottom"/>
            <w:hideMark/>
          </w:tcPr>
          <w:p w14:paraId="76C15E9B" w14:textId="62DC2ACE"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752 </w:t>
            </w:r>
          </w:p>
        </w:tc>
        <w:tc>
          <w:tcPr>
            <w:tcW w:w="880" w:type="dxa"/>
            <w:tcBorders>
              <w:top w:val="nil"/>
              <w:left w:val="nil"/>
              <w:bottom w:val="single" w:sz="4" w:space="0" w:color="auto"/>
              <w:right w:val="nil"/>
            </w:tcBorders>
            <w:shd w:val="clear" w:color="auto" w:fill="auto"/>
            <w:noWrap/>
            <w:vAlign w:val="bottom"/>
            <w:hideMark/>
          </w:tcPr>
          <w:p w14:paraId="76C15E9C" w14:textId="7B9E5DD2"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76C15E9D" w14:textId="70651889"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76C15E9E" w14:textId="3987F062"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r w:rsidR="00722742" w:rsidRPr="00177DFB" w14:paraId="76C15EA6" w14:textId="77777777" w:rsidTr="00071B80">
        <w:trPr>
          <w:trHeight w:val="225"/>
        </w:trPr>
        <w:tc>
          <w:tcPr>
            <w:tcW w:w="2840" w:type="dxa"/>
            <w:tcBorders>
              <w:top w:val="nil"/>
              <w:left w:val="nil"/>
              <w:bottom w:val="nil"/>
              <w:right w:val="nil"/>
            </w:tcBorders>
            <w:shd w:val="clear" w:color="auto" w:fill="auto"/>
            <w:noWrap/>
            <w:vAlign w:val="center"/>
            <w:hideMark/>
          </w:tcPr>
          <w:p w14:paraId="76C15EA0"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INVESTING ACTIVITIES</w:t>
            </w:r>
          </w:p>
        </w:tc>
        <w:tc>
          <w:tcPr>
            <w:tcW w:w="928" w:type="dxa"/>
            <w:tcBorders>
              <w:top w:val="nil"/>
              <w:left w:val="nil"/>
              <w:bottom w:val="nil"/>
              <w:right w:val="nil"/>
            </w:tcBorders>
            <w:shd w:val="clear" w:color="auto" w:fill="auto"/>
            <w:noWrap/>
            <w:vAlign w:val="center"/>
            <w:hideMark/>
          </w:tcPr>
          <w:p w14:paraId="76C15EA1" w14:textId="77777777" w:rsidR="00722742" w:rsidRPr="00177DFB" w:rsidRDefault="00722742" w:rsidP="00722742">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5EA2" w14:textId="1E8EA1B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5EA3" w14:textId="77777777" w:rsidR="00722742" w:rsidRPr="00177DFB" w:rsidRDefault="00722742" w:rsidP="00722742">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5EA4" w14:textId="77777777" w:rsidR="00722742" w:rsidRPr="00177DFB" w:rsidRDefault="00722742" w:rsidP="0072274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5EA5" w14:textId="77777777" w:rsidR="00722742" w:rsidRPr="00177DFB" w:rsidRDefault="00722742" w:rsidP="00722742">
            <w:pPr>
              <w:spacing w:after="0" w:line="240" w:lineRule="auto"/>
              <w:jc w:val="right"/>
              <w:rPr>
                <w:rFonts w:ascii="Times New Roman" w:hAnsi="Times New Roman"/>
              </w:rPr>
            </w:pPr>
          </w:p>
        </w:tc>
      </w:tr>
      <w:tr w:rsidR="00722742" w:rsidRPr="00177DFB" w14:paraId="76C15EAD" w14:textId="77777777" w:rsidTr="00071B80">
        <w:trPr>
          <w:trHeight w:val="225"/>
        </w:trPr>
        <w:tc>
          <w:tcPr>
            <w:tcW w:w="2840" w:type="dxa"/>
            <w:tcBorders>
              <w:top w:val="nil"/>
              <w:left w:val="nil"/>
              <w:bottom w:val="nil"/>
              <w:right w:val="nil"/>
            </w:tcBorders>
            <w:shd w:val="clear" w:color="auto" w:fill="auto"/>
            <w:noWrap/>
            <w:vAlign w:val="center"/>
            <w:hideMark/>
          </w:tcPr>
          <w:p w14:paraId="76C15EA7"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14:paraId="76C15EA8" w14:textId="77777777" w:rsidR="00722742" w:rsidRPr="00177DFB" w:rsidRDefault="00722742" w:rsidP="00722742">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5EA9" w14:textId="3D6A9DDE"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5EAA" w14:textId="77777777" w:rsidR="00722742" w:rsidRPr="00177DFB" w:rsidRDefault="00722742" w:rsidP="00722742">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5EAB" w14:textId="77777777" w:rsidR="00722742" w:rsidRPr="00177DFB" w:rsidRDefault="00722742" w:rsidP="0072274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5EAC" w14:textId="77777777" w:rsidR="00722742" w:rsidRPr="00177DFB" w:rsidRDefault="00722742" w:rsidP="00722742">
            <w:pPr>
              <w:spacing w:after="0" w:line="240" w:lineRule="auto"/>
              <w:jc w:val="right"/>
              <w:rPr>
                <w:rFonts w:ascii="Times New Roman" w:hAnsi="Times New Roman"/>
              </w:rPr>
            </w:pPr>
          </w:p>
        </w:tc>
      </w:tr>
      <w:tr w:rsidR="00722742" w:rsidRPr="00177DFB" w14:paraId="76C15EB4" w14:textId="77777777" w:rsidTr="00071B80">
        <w:trPr>
          <w:trHeight w:val="450"/>
        </w:trPr>
        <w:tc>
          <w:tcPr>
            <w:tcW w:w="2840" w:type="dxa"/>
            <w:tcBorders>
              <w:top w:val="nil"/>
              <w:left w:val="nil"/>
              <w:bottom w:val="nil"/>
              <w:right w:val="nil"/>
            </w:tcBorders>
            <w:shd w:val="clear" w:color="auto" w:fill="auto"/>
            <w:vAlign w:val="center"/>
            <w:hideMark/>
          </w:tcPr>
          <w:p w14:paraId="76C15EAE" w14:textId="77777777" w:rsidR="00722742" w:rsidRPr="00177DFB" w:rsidRDefault="00722742" w:rsidP="00722742">
            <w:pPr>
              <w:spacing w:after="0" w:line="240" w:lineRule="auto"/>
              <w:ind w:left="316" w:hanging="142"/>
              <w:jc w:val="left"/>
              <w:rPr>
                <w:rFonts w:ascii="Arial" w:hAnsi="Arial" w:cs="Arial"/>
                <w:color w:val="000000"/>
                <w:sz w:val="16"/>
                <w:szCs w:val="16"/>
              </w:rPr>
            </w:pPr>
            <w:r w:rsidRPr="00177DFB">
              <w:rPr>
                <w:rFonts w:ascii="Arial" w:hAnsi="Arial" w:cs="Arial"/>
                <w:color w:val="000000"/>
                <w:sz w:val="16"/>
                <w:szCs w:val="16"/>
              </w:rPr>
              <w:t>Proceeds from sales of property, plant and equipment</w:t>
            </w:r>
          </w:p>
        </w:tc>
        <w:tc>
          <w:tcPr>
            <w:tcW w:w="928" w:type="dxa"/>
            <w:tcBorders>
              <w:top w:val="nil"/>
              <w:left w:val="nil"/>
              <w:bottom w:val="nil"/>
              <w:right w:val="nil"/>
            </w:tcBorders>
            <w:shd w:val="clear" w:color="auto" w:fill="auto"/>
            <w:noWrap/>
            <w:vAlign w:val="center"/>
            <w:hideMark/>
          </w:tcPr>
          <w:p w14:paraId="76C15EAF" w14:textId="640CC26D"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76C15EB0" w14:textId="044898D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5EB1" w14:textId="6B6C673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5EB2" w14:textId="4845B3A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5EB3" w14:textId="33CCF8FA"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722742" w:rsidRPr="00177DFB" w14:paraId="76C15EBB" w14:textId="77777777" w:rsidTr="00071B80">
        <w:trPr>
          <w:trHeight w:val="210"/>
        </w:trPr>
        <w:tc>
          <w:tcPr>
            <w:tcW w:w="2840" w:type="dxa"/>
            <w:tcBorders>
              <w:top w:val="nil"/>
              <w:left w:val="nil"/>
              <w:bottom w:val="nil"/>
              <w:right w:val="nil"/>
            </w:tcBorders>
            <w:shd w:val="clear" w:color="auto" w:fill="auto"/>
            <w:noWrap/>
            <w:vAlign w:val="center"/>
            <w:hideMark/>
          </w:tcPr>
          <w:p w14:paraId="76C15EB5"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cash received</w:t>
            </w:r>
          </w:p>
        </w:tc>
        <w:tc>
          <w:tcPr>
            <w:tcW w:w="928" w:type="dxa"/>
            <w:tcBorders>
              <w:top w:val="single" w:sz="4" w:space="0" w:color="auto"/>
              <w:left w:val="nil"/>
              <w:bottom w:val="single" w:sz="4" w:space="0" w:color="auto"/>
              <w:right w:val="nil"/>
            </w:tcBorders>
            <w:shd w:val="clear" w:color="auto" w:fill="auto"/>
            <w:noWrap/>
            <w:vAlign w:val="center"/>
            <w:hideMark/>
          </w:tcPr>
          <w:p w14:paraId="76C15EB6" w14:textId="7803F337"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center"/>
            <w:hideMark/>
          </w:tcPr>
          <w:p w14:paraId="76C15EB7" w14:textId="09A5E33D"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5EB8" w14:textId="1944AFD8"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5EB9" w14:textId="4CCE54B1"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5EBA" w14:textId="1EF48722"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r>
      <w:tr w:rsidR="00722742" w:rsidRPr="00177DFB" w14:paraId="76C15EC2" w14:textId="77777777" w:rsidTr="00071B80">
        <w:trPr>
          <w:trHeight w:val="225"/>
        </w:trPr>
        <w:tc>
          <w:tcPr>
            <w:tcW w:w="2840" w:type="dxa"/>
            <w:tcBorders>
              <w:top w:val="nil"/>
              <w:left w:val="nil"/>
              <w:bottom w:val="nil"/>
              <w:right w:val="nil"/>
            </w:tcBorders>
            <w:shd w:val="clear" w:color="auto" w:fill="auto"/>
            <w:noWrap/>
            <w:vAlign w:val="center"/>
            <w:hideMark/>
          </w:tcPr>
          <w:p w14:paraId="76C15EBC"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14:paraId="76C15EBD" w14:textId="77777777" w:rsidR="00722742" w:rsidRPr="00177DFB" w:rsidRDefault="00722742" w:rsidP="00722742">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5EBE" w14:textId="235195F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5EBF" w14:textId="77777777" w:rsidR="00722742" w:rsidRPr="00177DFB" w:rsidRDefault="00722742" w:rsidP="00722742">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5EC0" w14:textId="77777777" w:rsidR="00722742" w:rsidRPr="00177DFB" w:rsidRDefault="00722742" w:rsidP="0072274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5EC1" w14:textId="77777777" w:rsidR="00722742" w:rsidRPr="00177DFB" w:rsidRDefault="00722742" w:rsidP="00722742">
            <w:pPr>
              <w:spacing w:after="0" w:line="240" w:lineRule="auto"/>
              <w:jc w:val="right"/>
              <w:rPr>
                <w:rFonts w:ascii="Times New Roman" w:hAnsi="Times New Roman"/>
              </w:rPr>
            </w:pPr>
          </w:p>
        </w:tc>
      </w:tr>
      <w:tr w:rsidR="00722742" w:rsidRPr="00177DFB" w14:paraId="76C15EC9" w14:textId="77777777" w:rsidTr="00071B80">
        <w:trPr>
          <w:trHeight w:val="450"/>
        </w:trPr>
        <w:tc>
          <w:tcPr>
            <w:tcW w:w="2840" w:type="dxa"/>
            <w:tcBorders>
              <w:top w:val="nil"/>
              <w:left w:val="nil"/>
              <w:bottom w:val="nil"/>
              <w:right w:val="nil"/>
            </w:tcBorders>
            <w:shd w:val="clear" w:color="auto" w:fill="auto"/>
            <w:vAlign w:val="center"/>
            <w:hideMark/>
          </w:tcPr>
          <w:p w14:paraId="76C15EC3" w14:textId="77777777" w:rsidR="00722742" w:rsidRPr="00177DFB" w:rsidRDefault="00722742" w:rsidP="00722742">
            <w:pPr>
              <w:spacing w:after="0" w:line="240" w:lineRule="auto"/>
              <w:ind w:left="316" w:hanging="142"/>
              <w:jc w:val="left"/>
              <w:rPr>
                <w:rFonts w:ascii="Arial" w:hAnsi="Arial" w:cs="Arial"/>
                <w:color w:val="000000"/>
                <w:sz w:val="16"/>
                <w:szCs w:val="16"/>
              </w:rPr>
            </w:pPr>
            <w:r w:rsidRPr="00177DFB">
              <w:rPr>
                <w:rFonts w:ascii="Arial" w:hAnsi="Arial" w:cs="Arial"/>
                <w:color w:val="000000"/>
                <w:sz w:val="16"/>
                <w:szCs w:val="16"/>
              </w:rPr>
              <w:t xml:space="preserve">Purchase of </w:t>
            </w:r>
            <w:r w:rsidRPr="00021100">
              <w:rPr>
                <w:rFonts w:ascii="Arial" w:hAnsi="Arial" w:cs="Arial"/>
                <w:sz w:val="16"/>
                <w:szCs w:val="16"/>
              </w:rPr>
              <w:t>property</w:t>
            </w:r>
            <w:r w:rsidRPr="00177DFB">
              <w:rPr>
                <w:rFonts w:ascii="Arial" w:hAnsi="Arial" w:cs="Arial"/>
                <w:color w:val="000000"/>
                <w:sz w:val="16"/>
                <w:szCs w:val="16"/>
              </w:rPr>
              <w:t>, plant and equipment and intangibles</w:t>
            </w:r>
          </w:p>
        </w:tc>
        <w:tc>
          <w:tcPr>
            <w:tcW w:w="928" w:type="dxa"/>
            <w:tcBorders>
              <w:top w:val="nil"/>
              <w:left w:val="nil"/>
              <w:bottom w:val="nil"/>
              <w:right w:val="nil"/>
            </w:tcBorders>
            <w:shd w:val="clear" w:color="auto" w:fill="auto"/>
            <w:noWrap/>
            <w:vAlign w:val="center"/>
            <w:hideMark/>
          </w:tcPr>
          <w:p w14:paraId="76C15EC4" w14:textId="1B77EBB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53,284 </w:t>
            </w:r>
          </w:p>
        </w:tc>
        <w:tc>
          <w:tcPr>
            <w:tcW w:w="880" w:type="dxa"/>
            <w:tcBorders>
              <w:top w:val="nil"/>
              <w:left w:val="nil"/>
              <w:bottom w:val="nil"/>
              <w:right w:val="nil"/>
            </w:tcBorders>
            <w:shd w:val="clear" w:color="000000" w:fill="E6E6E6"/>
            <w:noWrap/>
            <w:vAlign w:val="center"/>
            <w:hideMark/>
          </w:tcPr>
          <w:p w14:paraId="76C15EC5" w14:textId="5F2FEA3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55,795 </w:t>
            </w:r>
          </w:p>
        </w:tc>
        <w:tc>
          <w:tcPr>
            <w:tcW w:w="880" w:type="dxa"/>
            <w:tcBorders>
              <w:top w:val="nil"/>
              <w:left w:val="nil"/>
              <w:bottom w:val="nil"/>
              <w:right w:val="nil"/>
            </w:tcBorders>
            <w:shd w:val="clear" w:color="auto" w:fill="auto"/>
            <w:noWrap/>
            <w:vAlign w:val="center"/>
            <w:hideMark/>
          </w:tcPr>
          <w:p w14:paraId="76C15EC6" w14:textId="3860779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35,496 </w:t>
            </w:r>
          </w:p>
        </w:tc>
        <w:tc>
          <w:tcPr>
            <w:tcW w:w="880" w:type="dxa"/>
            <w:tcBorders>
              <w:top w:val="nil"/>
              <w:left w:val="nil"/>
              <w:bottom w:val="nil"/>
              <w:right w:val="nil"/>
            </w:tcBorders>
            <w:shd w:val="clear" w:color="auto" w:fill="auto"/>
            <w:noWrap/>
            <w:vAlign w:val="center"/>
            <w:hideMark/>
          </w:tcPr>
          <w:p w14:paraId="76C15EC7" w14:textId="5BCB1D70"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30,360 </w:t>
            </w:r>
          </w:p>
        </w:tc>
        <w:tc>
          <w:tcPr>
            <w:tcW w:w="880" w:type="dxa"/>
            <w:tcBorders>
              <w:top w:val="nil"/>
              <w:left w:val="nil"/>
              <w:bottom w:val="nil"/>
              <w:right w:val="nil"/>
            </w:tcBorders>
            <w:shd w:val="clear" w:color="auto" w:fill="auto"/>
            <w:noWrap/>
            <w:vAlign w:val="center"/>
            <w:hideMark/>
          </w:tcPr>
          <w:p w14:paraId="76C15EC8" w14:textId="048EAED3"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30,152 </w:t>
            </w:r>
          </w:p>
        </w:tc>
      </w:tr>
      <w:tr w:rsidR="00722742" w:rsidRPr="00177DFB" w14:paraId="76C15ED0" w14:textId="77777777" w:rsidTr="00071B80">
        <w:trPr>
          <w:trHeight w:val="210"/>
        </w:trPr>
        <w:tc>
          <w:tcPr>
            <w:tcW w:w="2840" w:type="dxa"/>
            <w:tcBorders>
              <w:top w:val="nil"/>
              <w:left w:val="nil"/>
              <w:bottom w:val="nil"/>
              <w:right w:val="nil"/>
            </w:tcBorders>
            <w:shd w:val="clear" w:color="auto" w:fill="auto"/>
            <w:noWrap/>
            <w:vAlign w:val="center"/>
            <w:hideMark/>
          </w:tcPr>
          <w:p w14:paraId="76C15ECA"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cash used</w:t>
            </w:r>
          </w:p>
        </w:tc>
        <w:tc>
          <w:tcPr>
            <w:tcW w:w="928" w:type="dxa"/>
            <w:tcBorders>
              <w:top w:val="single" w:sz="4" w:space="0" w:color="auto"/>
              <w:left w:val="nil"/>
              <w:bottom w:val="single" w:sz="4" w:space="0" w:color="auto"/>
              <w:right w:val="nil"/>
            </w:tcBorders>
            <w:shd w:val="clear" w:color="auto" w:fill="auto"/>
            <w:noWrap/>
            <w:vAlign w:val="center"/>
            <w:hideMark/>
          </w:tcPr>
          <w:p w14:paraId="76C15ECB" w14:textId="4856085F"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53,284 </w:t>
            </w:r>
          </w:p>
        </w:tc>
        <w:tc>
          <w:tcPr>
            <w:tcW w:w="880" w:type="dxa"/>
            <w:tcBorders>
              <w:top w:val="single" w:sz="4" w:space="0" w:color="auto"/>
              <w:left w:val="nil"/>
              <w:bottom w:val="single" w:sz="4" w:space="0" w:color="auto"/>
              <w:right w:val="nil"/>
            </w:tcBorders>
            <w:shd w:val="clear" w:color="000000" w:fill="E6E6E6"/>
            <w:noWrap/>
            <w:vAlign w:val="center"/>
            <w:hideMark/>
          </w:tcPr>
          <w:p w14:paraId="76C15ECC" w14:textId="3FB81F3B"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55,795 </w:t>
            </w:r>
          </w:p>
        </w:tc>
        <w:tc>
          <w:tcPr>
            <w:tcW w:w="880" w:type="dxa"/>
            <w:tcBorders>
              <w:top w:val="single" w:sz="4" w:space="0" w:color="auto"/>
              <w:left w:val="nil"/>
              <w:bottom w:val="single" w:sz="4" w:space="0" w:color="auto"/>
              <w:right w:val="nil"/>
            </w:tcBorders>
            <w:shd w:val="clear" w:color="auto" w:fill="auto"/>
            <w:noWrap/>
            <w:vAlign w:val="center"/>
            <w:hideMark/>
          </w:tcPr>
          <w:p w14:paraId="76C15ECD" w14:textId="41C33253"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35,496 </w:t>
            </w:r>
          </w:p>
        </w:tc>
        <w:tc>
          <w:tcPr>
            <w:tcW w:w="880" w:type="dxa"/>
            <w:tcBorders>
              <w:top w:val="single" w:sz="4" w:space="0" w:color="auto"/>
              <w:left w:val="nil"/>
              <w:bottom w:val="single" w:sz="4" w:space="0" w:color="auto"/>
              <w:right w:val="nil"/>
            </w:tcBorders>
            <w:shd w:val="clear" w:color="auto" w:fill="auto"/>
            <w:noWrap/>
            <w:vAlign w:val="center"/>
            <w:hideMark/>
          </w:tcPr>
          <w:p w14:paraId="76C15ECE" w14:textId="425E922F"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30,360 </w:t>
            </w:r>
          </w:p>
        </w:tc>
        <w:tc>
          <w:tcPr>
            <w:tcW w:w="880" w:type="dxa"/>
            <w:tcBorders>
              <w:top w:val="single" w:sz="4" w:space="0" w:color="auto"/>
              <w:left w:val="nil"/>
              <w:bottom w:val="single" w:sz="4" w:space="0" w:color="auto"/>
              <w:right w:val="nil"/>
            </w:tcBorders>
            <w:shd w:val="clear" w:color="auto" w:fill="auto"/>
            <w:noWrap/>
            <w:vAlign w:val="center"/>
            <w:hideMark/>
          </w:tcPr>
          <w:p w14:paraId="76C15ECF" w14:textId="41CAD2FD"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30,152 </w:t>
            </w:r>
          </w:p>
        </w:tc>
      </w:tr>
      <w:tr w:rsidR="00722742" w:rsidRPr="00177DFB" w14:paraId="76C15ED7" w14:textId="77777777" w:rsidTr="00071B80">
        <w:trPr>
          <w:trHeight w:val="450"/>
        </w:trPr>
        <w:tc>
          <w:tcPr>
            <w:tcW w:w="2840" w:type="dxa"/>
            <w:tcBorders>
              <w:top w:val="nil"/>
              <w:left w:val="nil"/>
              <w:bottom w:val="nil"/>
              <w:right w:val="nil"/>
            </w:tcBorders>
            <w:shd w:val="clear" w:color="auto" w:fill="auto"/>
            <w:vAlign w:val="center"/>
            <w:hideMark/>
          </w:tcPr>
          <w:p w14:paraId="76C15ED1" w14:textId="45BC8302" w:rsidR="00722742" w:rsidRPr="00021100" w:rsidRDefault="00722742" w:rsidP="00722742">
            <w:pPr>
              <w:spacing w:after="0" w:line="240" w:lineRule="auto"/>
              <w:ind w:left="180" w:hanging="180"/>
              <w:jc w:val="left"/>
              <w:rPr>
                <w:rFonts w:ascii="Arial" w:hAnsi="Arial" w:cs="Arial"/>
                <w:b/>
                <w:bCs/>
                <w:sz w:val="16"/>
                <w:szCs w:val="16"/>
              </w:rPr>
            </w:pPr>
            <w:r w:rsidRPr="00021100">
              <w:rPr>
                <w:rFonts w:ascii="Arial" w:hAnsi="Arial" w:cs="Arial"/>
                <w:b/>
                <w:bCs/>
                <w:sz w:val="16"/>
                <w:szCs w:val="16"/>
              </w:rPr>
              <w:t>Ne</w:t>
            </w:r>
            <w:r>
              <w:rPr>
                <w:rFonts w:ascii="Arial" w:hAnsi="Arial" w:cs="Arial"/>
                <w:b/>
                <w:bCs/>
                <w:sz w:val="16"/>
                <w:szCs w:val="16"/>
              </w:rPr>
              <w:t>t cash from/(used by) investing </w:t>
            </w:r>
            <w:r w:rsidRPr="00021100">
              <w:rPr>
                <w:rFonts w:ascii="Arial" w:hAnsi="Arial" w:cs="Arial"/>
                <w:b/>
                <w:bCs/>
                <w:sz w:val="16"/>
                <w:szCs w:val="16"/>
              </w:rPr>
              <w:t>activities</w:t>
            </w:r>
          </w:p>
        </w:tc>
        <w:tc>
          <w:tcPr>
            <w:tcW w:w="928" w:type="dxa"/>
            <w:tcBorders>
              <w:top w:val="nil"/>
              <w:left w:val="nil"/>
              <w:bottom w:val="single" w:sz="4" w:space="0" w:color="auto"/>
              <w:right w:val="nil"/>
            </w:tcBorders>
            <w:shd w:val="clear" w:color="auto" w:fill="auto"/>
            <w:noWrap/>
            <w:vAlign w:val="bottom"/>
            <w:hideMark/>
          </w:tcPr>
          <w:p w14:paraId="76C15ED2" w14:textId="1A567F18"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(53,284)</w:t>
            </w:r>
          </w:p>
        </w:tc>
        <w:tc>
          <w:tcPr>
            <w:tcW w:w="880" w:type="dxa"/>
            <w:tcBorders>
              <w:top w:val="nil"/>
              <w:left w:val="nil"/>
              <w:bottom w:val="single" w:sz="4" w:space="0" w:color="auto"/>
              <w:right w:val="nil"/>
            </w:tcBorders>
            <w:shd w:val="clear" w:color="000000" w:fill="E6E6E6"/>
            <w:noWrap/>
            <w:vAlign w:val="bottom"/>
            <w:hideMark/>
          </w:tcPr>
          <w:p w14:paraId="76C15ED3" w14:textId="295E7B86"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(55,795)</w:t>
            </w:r>
          </w:p>
        </w:tc>
        <w:tc>
          <w:tcPr>
            <w:tcW w:w="880" w:type="dxa"/>
            <w:tcBorders>
              <w:top w:val="nil"/>
              <w:left w:val="nil"/>
              <w:bottom w:val="single" w:sz="4" w:space="0" w:color="auto"/>
              <w:right w:val="nil"/>
            </w:tcBorders>
            <w:shd w:val="clear" w:color="auto" w:fill="auto"/>
            <w:noWrap/>
            <w:vAlign w:val="bottom"/>
            <w:hideMark/>
          </w:tcPr>
          <w:p w14:paraId="76C15ED4" w14:textId="5691B537"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(35,496)</w:t>
            </w:r>
          </w:p>
        </w:tc>
        <w:tc>
          <w:tcPr>
            <w:tcW w:w="880" w:type="dxa"/>
            <w:tcBorders>
              <w:top w:val="nil"/>
              <w:left w:val="nil"/>
              <w:bottom w:val="single" w:sz="4" w:space="0" w:color="auto"/>
              <w:right w:val="nil"/>
            </w:tcBorders>
            <w:shd w:val="clear" w:color="auto" w:fill="auto"/>
            <w:noWrap/>
            <w:vAlign w:val="bottom"/>
            <w:hideMark/>
          </w:tcPr>
          <w:p w14:paraId="76C15ED5" w14:textId="2D7511DA"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(30,360)</w:t>
            </w:r>
          </w:p>
        </w:tc>
        <w:tc>
          <w:tcPr>
            <w:tcW w:w="880" w:type="dxa"/>
            <w:tcBorders>
              <w:top w:val="nil"/>
              <w:left w:val="nil"/>
              <w:bottom w:val="single" w:sz="4" w:space="0" w:color="auto"/>
              <w:right w:val="nil"/>
            </w:tcBorders>
            <w:shd w:val="clear" w:color="auto" w:fill="auto"/>
            <w:noWrap/>
            <w:vAlign w:val="bottom"/>
            <w:hideMark/>
          </w:tcPr>
          <w:p w14:paraId="76C15ED6" w14:textId="09F51322"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(30,152)</w:t>
            </w:r>
          </w:p>
        </w:tc>
      </w:tr>
      <w:tr w:rsidR="00722742" w:rsidRPr="00177DFB" w14:paraId="76C15EDE" w14:textId="77777777" w:rsidTr="00071B80">
        <w:trPr>
          <w:trHeight w:val="225"/>
        </w:trPr>
        <w:tc>
          <w:tcPr>
            <w:tcW w:w="2840" w:type="dxa"/>
            <w:tcBorders>
              <w:top w:val="nil"/>
              <w:left w:val="nil"/>
              <w:bottom w:val="nil"/>
              <w:right w:val="nil"/>
            </w:tcBorders>
            <w:shd w:val="clear" w:color="auto" w:fill="auto"/>
            <w:noWrap/>
            <w:vAlign w:val="center"/>
            <w:hideMark/>
          </w:tcPr>
          <w:p w14:paraId="76C15ED8"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FINANCING ACTIVITIES</w:t>
            </w:r>
          </w:p>
        </w:tc>
        <w:tc>
          <w:tcPr>
            <w:tcW w:w="928" w:type="dxa"/>
            <w:tcBorders>
              <w:top w:val="nil"/>
              <w:left w:val="nil"/>
              <w:bottom w:val="nil"/>
              <w:right w:val="nil"/>
            </w:tcBorders>
            <w:shd w:val="clear" w:color="auto" w:fill="auto"/>
            <w:noWrap/>
            <w:vAlign w:val="center"/>
            <w:hideMark/>
          </w:tcPr>
          <w:p w14:paraId="76C15ED9" w14:textId="77777777" w:rsidR="00722742" w:rsidRPr="00177DFB" w:rsidRDefault="00722742" w:rsidP="00722742">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5EDA" w14:textId="0501209E"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5EDB" w14:textId="77777777" w:rsidR="00722742" w:rsidRPr="00177DFB" w:rsidRDefault="00722742" w:rsidP="00722742">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5EDC" w14:textId="77777777" w:rsidR="00722742" w:rsidRPr="00177DFB" w:rsidRDefault="00722742" w:rsidP="0072274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5EDD" w14:textId="77777777" w:rsidR="00722742" w:rsidRPr="00177DFB" w:rsidRDefault="00722742" w:rsidP="00722742">
            <w:pPr>
              <w:spacing w:after="0" w:line="240" w:lineRule="auto"/>
              <w:jc w:val="right"/>
              <w:rPr>
                <w:rFonts w:ascii="Times New Roman" w:hAnsi="Times New Roman"/>
              </w:rPr>
            </w:pPr>
          </w:p>
        </w:tc>
      </w:tr>
      <w:tr w:rsidR="00722742" w:rsidRPr="00177DFB" w14:paraId="76C15EE5" w14:textId="77777777" w:rsidTr="00071B80">
        <w:trPr>
          <w:trHeight w:val="225"/>
        </w:trPr>
        <w:tc>
          <w:tcPr>
            <w:tcW w:w="2840" w:type="dxa"/>
            <w:tcBorders>
              <w:top w:val="nil"/>
              <w:left w:val="nil"/>
              <w:bottom w:val="nil"/>
              <w:right w:val="nil"/>
            </w:tcBorders>
            <w:shd w:val="clear" w:color="auto" w:fill="auto"/>
            <w:noWrap/>
            <w:vAlign w:val="center"/>
            <w:hideMark/>
          </w:tcPr>
          <w:p w14:paraId="76C15EDF"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14:paraId="76C15EE0" w14:textId="77777777" w:rsidR="00722742" w:rsidRPr="00177DFB" w:rsidRDefault="00722742" w:rsidP="00722742">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5EE1" w14:textId="02270C0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5EE2" w14:textId="77777777" w:rsidR="00722742" w:rsidRPr="00177DFB" w:rsidRDefault="00722742" w:rsidP="00722742">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5EE3" w14:textId="77777777" w:rsidR="00722742" w:rsidRPr="00177DFB" w:rsidRDefault="00722742" w:rsidP="0072274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5EE4" w14:textId="77777777" w:rsidR="00722742" w:rsidRPr="00177DFB" w:rsidRDefault="00722742" w:rsidP="00722742">
            <w:pPr>
              <w:spacing w:after="0" w:line="240" w:lineRule="auto"/>
              <w:jc w:val="right"/>
              <w:rPr>
                <w:rFonts w:ascii="Times New Roman" w:hAnsi="Times New Roman"/>
              </w:rPr>
            </w:pPr>
          </w:p>
        </w:tc>
      </w:tr>
      <w:tr w:rsidR="00722742" w:rsidRPr="00177DFB" w14:paraId="76C15EEC" w14:textId="77777777" w:rsidTr="00071B80">
        <w:trPr>
          <w:trHeight w:val="225"/>
        </w:trPr>
        <w:tc>
          <w:tcPr>
            <w:tcW w:w="2840" w:type="dxa"/>
            <w:tcBorders>
              <w:top w:val="nil"/>
              <w:left w:val="nil"/>
              <w:bottom w:val="nil"/>
              <w:right w:val="nil"/>
            </w:tcBorders>
            <w:shd w:val="clear" w:color="auto" w:fill="auto"/>
            <w:noWrap/>
            <w:vAlign w:val="center"/>
            <w:hideMark/>
          </w:tcPr>
          <w:p w14:paraId="76C15EE6" w14:textId="77777777" w:rsidR="00722742" w:rsidRPr="00177DFB" w:rsidRDefault="00722742" w:rsidP="00722742">
            <w:pPr>
              <w:spacing w:after="0" w:line="240" w:lineRule="auto"/>
              <w:ind w:left="316" w:hanging="142"/>
              <w:jc w:val="left"/>
              <w:rPr>
                <w:rFonts w:ascii="Arial" w:hAnsi="Arial" w:cs="Arial"/>
                <w:color w:val="000000"/>
                <w:sz w:val="16"/>
                <w:szCs w:val="16"/>
              </w:rPr>
            </w:pPr>
            <w:r w:rsidRPr="00177DFB">
              <w:rPr>
                <w:rFonts w:ascii="Arial" w:hAnsi="Arial" w:cs="Arial"/>
                <w:color w:val="000000"/>
                <w:sz w:val="16"/>
                <w:szCs w:val="16"/>
              </w:rPr>
              <w:t xml:space="preserve">Contributed </w:t>
            </w:r>
            <w:r w:rsidRPr="00021100">
              <w:rPr>
                <w:rFonts w:ascii="Arial" w:hAnsi="Arial" w:cs="Arial"/>
                <w:sz w:val="16"/>
                <w:szCs w:val="16"/>
              </w:rPr>
              <w:t>equity</w:t>
            </w:r>
          </w:p>
        </w:tc>
        <w:tc>
          <w:tcPr>
            <w:tcW w:w="928" w:type="dxa"/>
            <w:tcBorders>
              <w:top w:val="nil"/>
              <w:left w:val="nil"/>
              <w:bottom w:val="nil"/>
              <w:right w:val="nil"/>
            </w:tcBorders>
            <w:shd w:val="clear" w:color="auto" w:fill="auto"/>
            <w:noWrap/>
            <w:vAlign w:val="center"/>
            <w:hideMark/>
          </w:tcPr>
          <w:p w14:paraId="76C15EE7" w14:textId="770D041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52,530 </w:t>
            </w:r>
          </w:p>
        </w:tc>
        <w:tc>
          <w:tcPr>
            <w:tcW w:w="880" w:type="dxa"/>
            <w:tcBorders>
              <w:top w:val="nil"/>
              <w:left w:val="nil"/>
              <w:bottom w:val="nil"/>
              <w:right w:val="nil"/>
            </w:tcBorders>
            <w:shd w:val="clear" w:color="000000" w:fill="E6E6E6"/>
            <w:noWrap/>
            <w:vAlign w:val="center"/>
            <w:hideMark/>
          </w:tcPr>
          <w:p w14:paraId="76C15EE8" w14:textId="4F174206"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56,549 </w:t>
            </w:r>
          </w:p>
        </w:tc>
        <w:tc>
          <w:tcPr>
            <w:tcW w:w="880" w:type="dxa"/>
            <w:tcBorders>
              <w:top w:val="nil"/>
              <w:left w:val="nil"/>
              <w:bottom w:val="nil"/>
              <w:right w:val="nil"/>
            </w:tcBorders>
            <w:shd w:val="clear" w:color="auto" w:fill="auto"/>
            <w:noWrap/>
            <w:vAlign w:val="center"/>
            <w:hideMark/>
          </w:tcPr>
          <w:p w14:paraId="76C15EE9" w14:textId="7BF0CA5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35,496 </w:t>
            </w:r>
          </w:p>
        </w:tc>
        <w:tc>
          <w:tcPr>
            <w:tcW w:w="880" w:type="dxa"/>
            <w:tcBorders>
              <w:top w:val="nil"/>
              <w:left w:val="nil"/>
              <w:bottom w:val="nil"/>
              <w:right w:val="nil"/>
            </w:tcBorders>
            <w:shd w:val="clear" w:color="auto" w:fill="auto"/>
            <w:noWrap/>
            <w:vAlign w:val="center"/>
            <w:hideMark/>
          </w:tcPr>
          <w:p w14:paraId="76C15EEA" w14:textId="1A532AF4"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30,360 </w:t>
            </w:r>
          </w:p>
        </w:tc>
        <w:tc>
          <w:tcPr>
            <w:tcW w:w="880" w:type="dxa"/>
            <w:tcBorders>
              <w:top w:val="nil"/>
              <w:left w:val="nil"/>
              <w:bottom w:val="nil"/>
              <w:right w:val="nil"/>
            </w:tcBorders>
            <w:shd w:val="clear" w:color="auto" w:fill="auto"/>
            <w:noWrap/>
            <w:vAlign w:val="center"/>
            <w:hideMark/>
          </w:tcPr>
          <w:p w14:paraId="76C15EEB" w14:textId="3639FD98"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30,152 </w:t>
            </w:r>
          </w:p>
        </w:tc>
      </w:tr>
      <w:tr w:rsidR="00722742" w:rsidRPr="00177DFB" w14:paraId="76C15EF3" w14:textId="77777777" w:rsidTr="00071B80">
        <w:trPr>
          <w:trHeight w:val="210"/>
        </w:trPr>
        <w:tc>
          <w:tcPr>
            <w:tcW w:w="2840" w:type="dxa"/>
            <w:tcBorders>
              <w:top w:val="nil"/>
              <w:left w:val="nil"/>
              <w:bottom w:val="nil"/>
              <w:right w:val="nil"/>
            </w:tcBorders>
            <w:shd w:val="clear" w:color="auto" w:fill="auto"/>
            <w:noWrap/>
            <w:vAlign w:val="center"/>
            <w:hideMark/>
          </w:tcPr>
          <w:p w14:paraId="76C15EED"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cash received</w:t>
            </w:r>
          </w:p>
        </w:tc>
        <w:tc>
          <w:tcPr>
            <w:tcW w:w="928" w:type="dxa"/>
            <w:tcBorders>
              <w:top w:val="single" w:sz="4" w:space="0" w:color="auto"/>
              <w:left w:val="nil"/>
              <w:bottom w:val="single" w:sz="4" w:space="0" w:color="auto"/>
              <w:right w:val="nil"/>
            </w:tcBorders>
            <w:shd w:val="clear" w:color="auto" w:fill="auto"/>
            <w:noWrap/>
            <w:vAlign w:val="center"/>
            <w:hideMark/>
          </w:tcPr>
          <w:p w14:paraId="76C15EEE" w14:textId="64E42DE4"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52,530 </w:t>
            </w:r>
          </w:p>
        </w:tc>
        <w:tc>
          <w:tcPr>
            <w:tcW w:w="880" w:type="dxa"/>
            <w:tcBorders>
              <w:top w:val="single" w:sz="4" w:space="0" w:color="auto"/>
              <w:left w:val="nil"/>
              <w:bottom w:val="single" w:sz="4" w:space="0" w:color="auto"/>
              <w:right w:val="nil"/>
            </w:tcBorders>
            <w:shd w:val="clear" w:color="000000" w:fill="E6E6E6"/>
            <w:noWrap/>
            <w:vAlign w:val="center"/>
            <w:hideMark/>
          </w:tcPr>
          <w:p w14:paraId="76C15EEF" w14:textId="367DCBEC"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56,549 </w:t>
            </w:r>
          </w:p>
        </w:tc>
        <w:tc>
          <w:tcPr>
            <w:tcW w:w="880" w:type="dxa"/>
            <w:tcBorders>
              <w:top w:val="single" w:sz="4" w:space="0" w:color="auto"/>
              <w:left w:val="nil"/>
              <w:bottom w:val="single" w:sz="4" w:space="0" w:color="auto"/>
              <w:right w:val="nil"/>
            </w:tcBorders>
            <w:shd w:val="clear" w:color="auto" w:fill="auto"/>
            <w:noWrap/>
            <w:vAlign w:val="center"/>
            <w:hideMark/>
          </w:tcPr>
          <w:p w14:paraId="76C15EF0" w14:textId="3E5AAF42"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35,496 </w:t>
            </w:r>
          </w:p>
        </w:tc>
        <w:tc>
          <w:tcPr>
            <w:tcW w:w="880" w:type="dxa"/>
            <w:tcBorders>
              <w:top w:val="single" w:sz="4" w:space="0" w:color="auto"/>
              <w:left w:val="nil"/>
              <w:bottom w:val="single" w:sz="4" w:space="0" w:color="auto"/>
              <w:right w:val="nil"/>
            </w:tcBorders>
            <w:shd w:val="clear" w:color="auto" w:fill="auto"/>
            <w:noWrap/>
            <w:vAlign w:val="center"/>
            <w:hideMark/>
          </w:tcPr>
          <w:p w14:paraId="76C15EF1" w14:textId="4C534E8E"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30,360 </w:t>
            </w:r>
          </w:p>
        </w:tc>
        <w:tc>
          <w:tcPr>
            <w:tcW w:w="880" w:type="dxa"/>
            <w:tcBorders>
              <w:top w:val="single" w:sz="4" w:space="0" w:color="auto"/>
              <w:left w:val="nil"/>
              <w:bottom w:val="single" w:sz="4" w:space="0" w:color="auto"/>
              <w:right w:val="nil"/>
            </w:tcBorders>
            <w:shd w:val="clear" w:color="auto" w:fill="auto"/>
            <w:noWrap/>
            <w:vAlign w:val="center"/>
            <w:hideMark/>
          </w:tcPr>
          <w:p w14:paraId="76C15EF2" w14:textId="263F4F98"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30,152 </w:t>
            </w:r>
          </w:p>
        </w:tc>
      </w:tr>
      <w:tr w:rsidR="00722742" w:rsidRPr="00177DFB" w14:paraId="76C15EFA" w14:textId="77777777" w:rsidTr="00071B80">
        <w:trPr>
          <w:trHeight w:val="225"/>
        </w:trPr>
        <w:tc>
          <w:tcPr>
            <w:tcW w:w="2840" w:type="dxa"/>
            <w:tcBorders>
              <w:top w:val="nil"/>
              <w:left w:val="nil"/>
              <w:bottom w:val="nil"/>
              <w:right w:val="nil"/>
            </w:tcBorders>
            <w:shd w:val="clear" w:color="auto" w:fill="auto"/>
            <w:noWrap/>
            <w:vAlign w:val="center"/>
            <w:hideMark/>
          </w:tcPr>
          <w:p w14:paraId="76C15EF4" w14:textId="77777777" w:rsidR="00722742" w:rsidRPr="00177DFB" w:rsidRDefault="00722742" w:rsidP="00722742">
            <w:pPr>
              <w:spacing w:after="0" w:line="240" w:lineRule="auto"/>
              <w:jc w:val="left"/>
              <w:rPr>
                <w:rFonts w:ascii="Arial" w:hAnsi="Arial" w:cs="Arial"/>
                <w:b/>
                <w:bCs/>
                <w:color w:val="000000"/>
                <w:sz w:val="16"/>
                <w:szCs w:val="16"/>
              </w:rPr>
            </w:pPr>
            <w:r w:rsidRPr="00177DFB">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14:paraId="76C15EF5" w14:textId="77777777" w:rsidR="00722742" w:rsidRPr="00177DFB" w:rsidRDefault="00722742" w:rsidP="00722742">
            <w:pPr>
              <w:spacing w:after="0" w:line="240" w:lineRule="auto"/>
              <w:jc w:val="righ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5EF6" w14:textId="717C73D7"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5EF7" w14:textId="77777777" w:rsidR="00722742" w:rsidRPr="00177DFB" w:rsidRDefault="00722742" w:rsidP="00722742">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5EF8" w14:textId="77777777" w:rsidR="00722742" w:rsidRPr="00177DFB" w:rsidRDefault="00722742" w:rsidP="00722742">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5EF9" w14:textId="77777777" w:rsidR="00722742" w:rsidRPr="00177DFB" w:rsidRDefault="00722742" w:rsidP="00722742">
            <w:pPr>
              <w:spacing w:after="0" w:line="240" w:lineRule="auto"/>
              <w:jc w:val="right"/>
              <w:rPr>
                <w:rFonts w:ascii="Times New Roman" w:hAnsi="Times New Roman"/>
              </w:rPr>
            </w:pPr>
          </w:p>
        </w:tc>
      </w:tr>
      <w:tr w:rsidR="00722742" w:rsidRPr="00177DFB" w14:paraId="76C15F01" w14:textId="77777777" w:rsidTr="00071B80">
        <w:trPr>
          <w:trHeight w:val="225"/>
        </w:trPr>
        <w:tc>
          <w:tcPr>
            <w:tcW w:w="2840" w:type="dxa"/>
            <w:tcBorders>
              <w:top w:val="nil"/>
              <w:left w:val="nil"/>
              <w:bottom w:val="nil"/>
              <w:right w:val="nil"/>
            </w:tcBorders>
            <w:shd w:val="clear" w:color="auto" w:fill="auto"/>
            <w:noWrap/>
            <w:vAlign w:val="center"/>
            <w:hideMark/>
          </w:tcPr>
          <w:p w14:paraId="76C15EFB" w14:textId="77777777" w:rsidR="00722742" w:rsidRPr="00177DFB" w:rsidRDefault="00722742" w:rsidP="00722742">
            <w:pPr>
              <w:spacing w:after="0" w:line="240" w:lineRule="auto"/>
              <w:ind w:left="316" w:hanging="142"/>
              <w:jc w:val="left"/>
              <w:rPr>
                <w:rFonts w:ascii="Arial" w:hAnsi="Arial" w:cs="Arial"/>
                <w:color w:val="000000"/>
                <w:sz w:val="16"/>
                <w:szCs w:val="16"/>
              </w:rPr>
            </w:pPr>
            <w:r w:rsidRPr="00177DFB">
              <w:rPr>
                <w:rFonts w:ascii="Arial" w:hAnsi="Arial" w:cs="Arial"/>
                <w:color w:val="000000"/>
                <w:sz w:val="16"/>
                <w:szCs w:val="16"/>
              </w:rPr>
              <w:t>Other</w:t>
            </w:r>
          </w:p>
        </w:tc>
        <w:tc>
          <w:tcPr>
            <w:tcW w:w="928" w:type="dxa"/>
            <w:tcBorders>
              <w:top w:val="nil"/>
              <w:left w:val="nil"/>
              <w:bottom w:val="nil"/>
              <w:right w:val="nil"/>
            </w:tcBorders>
            <w:shd w:val="clear" w:color="auto" w:fill="auto"/>
            <w:noWrap/>
            <w:vAlign w:val="center"/>
            <w:hideMark/>
          </w:tcPr>
          <w:p w14:paraId="76C15EFC" w14:textId="79F4A58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76C15EFD" w14:textId="7C73096A"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5EFE" w14:textId="1862EBDD"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5EFF" w14:textId="4E6267F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5F00" w14:textId="508906B1"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722742" w:rsidRPr="00177DFB" w14:paraId="76C15F08" w14:textId="77777777" w:rsidTr="00071B80">
        <w:trPr>
          <w:trHeight w:val="210"/>
        </w:trPr>
        <w:tc>
          <w:tcPr>
            <w:tcW w:w="2840" w:type="dxa"/>
            <w:tcBorders>
              <w:top w:val="nil"/>
              <w:left w:val="nil"/>
              <w:bottom w:val="nil"/>
              <w:right w:val="nil"/>
            </w:tcBorders>
            <w:shd w:val="clear" w:color="auto" w:fill="auto"/>
            <w:noWrap/>
            <w:vAlign w:val="center"/>
            <w:hideMark/>
          </w:tcPr>
          <w:p w14:paraId="76C15F02" w14:textId="77777777" w:rsidR="00722742" w:rsidRPr="00177DFB" w:rsidRDefault="00722742" w:rsidP="00722742">
            <w:pPr>
              <w:spacing w:after="0" w:line="240" w:lineRule="auto"/>
              <w:jc w:val="left"/>
              <w:rPr>
                <w:rFonts w:ascii="Arial" w:hAnsi="Arial" w:cs="Arial"/>
                <w:b/>
                <w:bCs/>
                <w:i/>
                <w:iCs/>
                <w:color w:val="000000"/>
                <w:sz w:val="16"/>
                <w:szCs w:val="16"/>
              </w:rPr>
            </w:pPr>
            <w:r w:rsidRPr="00177DFB">
              <w:rPr>
                <w:rFonts w:ascii="Arial" w:hAnsi="Arial" w:cs="Arial"/>
                <w:b/>
                <w:bCs/>
                <w:i/>
                <w:iCs/>
                <w:color w:val="000000"/>
                <w:sz w:val="16"/>
                <w:szCs w:val="16"/>
              </w:rPr>
              <w:t>Total cash used</w:t>
            </w:r>
          </w:p>
        </w:tc>
        <w:tc>
          <w:tcPr>
            <w:tcW w:w="928" w:type="dxa"/>
            <w:tcBorders>
              <w:top w:val="single" w:sz="4" w:space="0" w:color="auto"/>
              <w:left w:val="nil"/>
              <w:bottom w:val="single" w:sz="4" w:space="0" w:color="auto"/>
              <w:right w:val="nil"/>
            </w:tcBorders>
            <w:shd w:val="clear" w:color="auto" w:fill="auto"/>
            <w:noWrap/>
            <w:vAlign w:val="center"/>
            <w:hideMark/>
          </w:tcPr>
          <w:p w14:paraId="76C15F03" w14:textId="2E257DF4"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center"/>
            <w:hideMark/>
          </w:tcPr>
          <w:p w14:paraId="76C15F04" w14:textId="795C7755"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5F05" w14:textId="1B0619B9"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5F06" w14:textId="5C83B58D"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5F07" w14:textId="6C014B80" w:rsidR="00722742" w:rsidRPr="00177DFB" w:rsidRDefault="00722742" w:rsidP="00722742">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r>
      <w:tr w:rsidR="00722742" w:rsidRPr="00177DFB" w14:paraId="76C15F0F" w14:textId="77777777" w:rsidTr="00071B80">
        <w:trPr>
          <w:trHeight w:val="450"/>
        </w:trPr>
        <w:tc>
          <w:tcPr>
            <w:tcW w:w="2840" w:type="dxa"/>
            <w:tcBorders>
              <w:top w:val="nil"/>
              <w:left w:val="nil"/>
              <w:bottom w:val="nil"/>
              <w:right w:val="nil"/>
            </w:tcBorders>
            <w:shd w:val="clear" w:color="auto" w:fill="auto"/>
            <w:vAlign w:val="center"/>
            <w:hideMark/>
          </w:tcPr>
          <w:p w14:paraId="76C15F09" w14:textId="59C5C8FE" w:rsidR="00722742" w:rsidRPr="00021100" w:rsidRDefault="00722742" w:rsidP="00722742">
            <w:pPr>
              <w:spacing w:after="0" w:line="240" w:lineRule="auto"/>
              <w:ind w:left="180" w:hanging="180"/>
              <w:jc w:val="left"/>
              <w:rPr>
                <w:rFonts w:ascii="Arial" w:hAnsi="Arial" w:cs="Arial"/>
                <w:b/>
                <w:bCs/>
                <w:sz w:val="16"/>
                <w:szCs w:val="16"/>
              </w:rPr>
            </w:pPr>
            <w:r w:rsidRPr="00021100">
              <w:rPr>
                <w:rFonts w:ascii="Arial" w:hAnsi="Arial" w:cs="Arial"/>
                <w:b/>
                <w:bCs/>
                <w:sz w:val="16"/>
                <w:szCs w:val="16"/>
              </w:rPr>
              <w:t xml:space="preserve">Net cash from/(used by) </w:t>
            </w:r>
            <w:r>
              <w:rPr>
                <w:rFonts w:ascii="Arial" w:hAnsi="Arial" w:cs="Arial"/>
                <w:b/>
                <w:bCs/>
                <w:sz w:val="16"/>
                <w:szCs w:val="16"/>
              </w:rPr>
              <w:t>financing </w:t>
            </w:r>
            <w:r w:rsidRPr="00021100">
              <w:rPr>
                <w:rFonts w:ascii="Arial" w:hAnsi="Arial" w:cs="Arial"/>
                <w:b/>
                <w:bCs/>
                <w:sz w:val="16"/>
                <w:szCs w:val="16"/>
              </w:rPr>
              <w:t>activities</w:t>
            </w:r>
          </w:p>
        </w:tc>
        <w:tc>
          <w:tcPr>
            <w:tcW w:w="928" w:type="dxa"/>
            <w:tcBorders>
              <w:top w:val="nil"/>
              <w:left w:val="nil"/>
              <w:bottom w:val="nil"/>
              <w:right w:val="nil"/>
            </w:tcBorders>
            <w:shd w:val="clear" w:color="auto" w:fill="auto"/>
            <w:noWrap/>
            <w:vAlign w:val="bottom"/>
            <w:hideMark/>
          </w:tcPr>
          <w:p w14:paraId="76C15F0A" w14:textId="7109FB6A"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52,530 </w:t>
            </w:r>
          </w:p>
        </w:tc>
        <w:tc>
          <w:tcPr>
            <w:tcW w:w="880" w:type="dxa"/>
            <w:tcBorders>
              <w:top w:val="nil"/>
              <w:left w:val="nil"/>
              <w:bottom w:val="nil"/>
              <w:right w:val="nil"/>
            </w:tcBorders>
            <w:shd w:val="clear" w:color="000000" w:fill="E6E6E6"/>
            <w:noWrap/>
            <w:vAlign w:val="bottom"/>
            <w:hideMark/>
          </w:tcPr>
          <w:p w14:paraId="76C15F0B" w14:textId="1F8005A9"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56,549 </w:t>
            </w:r>
          </w:p>
        </w:tc>
        <w:tc>
          <w:tcPr>
            <w:tcW w:w="880" w:type="dxa"/>
            <w:tcBorders>
              <w:top w:val="nil"/>
              <w:left w:val="nil"/>
              <w:bottom w:val="nil"/>
              <w:right w:val="nil"/>
            </w:tcBorders>
            <w:shd w:val="clear" w:color="auto" w:fill="auto"/>
            <w:noWrap/>
            <w:vAlign w:val="bottom"/>
            <w:hideMark/>
          </w:tcPr>
          <w:p w14:paraId="76C15F0C" w14:textId="1A2254A4"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35,496 </w:t>
            </w:r>
          </w:p>
        </w:tc>
        <w:tc>
          <w:tcPr>
            <w:tcW w:w="880" w:type="dxa"/>
            <w:tcBorders>
              <w:top w:val="nil"/>
              <w:left w:val="nil"/>
              <w:bottom w:val="nil"/>
              <w:right w:val="nil"/>
            </w:tcBorders>
            <w:shd w:val="clear" w:color="auto" w:fill="auto"/>
            <w:noWrap/>
            <w:vAlign w:val="bottom"/>
            <w:hideMark/>
          </w:tcPr>
          <w:p w14:paraId="76C15F0D" w14:textId="086691E9"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30,360 </w:t>
            </w:r>
          </w:p>
        </w:tc>
        <w:tc>
          <w:tcPr>
            <w:tcW w:w="880" w:type="dxa"/>
            <w:tcBorders>
              <w:top w:val="nil"/>
              <w:left w:val="nil"/>
              <w:bottom w:val="nil"/>
              <w:right w:val="nil"/>
            </w:tcBorders>
            <w:shd w:val="clear" w:color="auto" w:fill="auto"/>
            <w:noWrap/>
            <w:vAlign w:val="bottom"/>
            <w:hideMark/>
          </w:tcPr>
          <w:p w14:paraId="76C15F0E" w14:textId="0BFF661A"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30,152 </w:t>
            </w:r>
          </w:p>
        </w:tc>
      </w:tr>
      <w:tr w:rsidR="00722742" w:rsidRPr="00177DFB" w14:paraId="76C15F16" w14:textId="77777777" w:rsidTr="00071B80">
        <w:trPr>
          <w:trHeight w:val="450"/>
        </w:trPr>
        <w:tc>
          <w:tcPr>
            <w:tcW w:w="2840" w:type="dxa"/>
            <w:tcBorders>
              <w:top w:val="nil"/>
              <w:left w:val="nil"/>
              <w:bottom w:val="nil"/>
              <w:right w:val="nil"/>
            </w:tcBorders>
            <w:shd w:val="clear" w:color="auto" w:fill="auto"/>
            <w:vAlign w:val="center"/>
            <w:hideMark/>
          </w:tcPr>
          <w:p w14:paraId="76C15F10" w14:textId="7A524642" w:rsidR="00722742" w:rsidRPr="00021100" w:rsidRDefault="00722742" w:rsidP="00722742">
            <w:pPr>
              <w:spacing w:after="0" w:line="240" w:lineRule="auto"/>
              <w:ind w:left="180" w:hanging="180"/>
              <w:jc w:val="left"/>
              <w:rPr>
                <w:rFonts w:ascii="Arial" w:hAnsi="Arial" w:cs="Arial"/>
                <w:b/>
                <w:bCs/>
                <w:sz w:val="16"/>
                <w:szCs w:val="16"/>
              </w:rPr>
            </w:pPr>
            <w:r>
              <w:rPr>
                <w:rFonts w:ascii="Arial" w:hAnsi="Arial" w:cs="Arial"/>
                <w:b/>
                <w:bCs/>
                <w:sz w:val="16"/>
                <w:szCs w:val="16"/>
              </w:rPr>
              <w:t>Net increase/(decrease) in cash </w:t>
            </w:r>
            <w:r w:rsidRPr="00021100">
              <w:rPr>
                <w:rFonts w:ascii="Arial" w:hAnsi="Arial" w:cs="Arial"/>
                <w:b/>
                <w:bCs/>
                <w:sz w:val="16"/>
                <w:szCs w:val="16"/>
              </w:rPr>
              <w:t>held</w:t>
            </w:r>
          </w:p>
        </w:tc>
        <w:tc>
          <w:tcPr>
            <w:tcW w:w="928" w:type="dxa"/>
            <w:tcBorders>
              <w:top w:val="single" w:sz="4" w:space="0" w:color="auto"/>
              <w:left w:val="nil"/>
              <w:bottom w:val="single" w:sz="4" w:space="0" w:color="auto"/>
              <w:right w:val="nil"/>
            </w:tcBorders>
            <w:shd w:val="clear" w:color="auto" w:fill="auto"/>
            <w:noWrap/>
            <w:vAlign w:val="bottom"/>
            <w:hideMark/>
          </w:tcPr>
          <w:p w14:paraId="76C15F11" w14:textId="7D00C1DB"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(1,902)</w:t>
            </w:r>
          </w:p>
        </w:tc>
        <w:tc>
          <w:tcPr>
            <w:tcW w:w="880" w:type="dxa"/>
            <w:tcBorders>
              <w:top w:val="single" w:sz="4" w:space="0" w:color="auto"/>
              <w:left w:val="nil"/>
              <w:bottom w:val="single" w:sz="4" w:space="0" w:color="auto"/>
              <w:right w:val="nil"/>
            </w:tcBorders>
            <w:shd w:val="clear" w:color="000000" w:fill="E6E6E6"/>
            <w:noWrap/>
            <w:vAlign w:val="bottom"/>
            <w:hideMark/>
          </w:tcPr>
          <w:p w14:paraId="76C15F12" w14:textId="7B87998C"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1,506 </w:t>
            </w:r>
          </w:p>
        </w:tc>
        <w:tc>
          <w:tcPr>
            <w:tcW w:w="880" w:type="dxa"/>
            <w:tcBorders>
              <w:top w:val="single" w:sz="4" w:space="0" w:color="auto"/>
              <w:left w:val="nil"/>
              <w:bottom w:val="single" w:sz="4" w:space="0" w:color="auto"/>
              <w:right w:val="nil"/>
            </w:tcBorders>
            <w:shd w:val="clear" w:color="auto" w:fill="auto"/>
            <w:noWrap/>
            <w:vAlign w:val="bottom"/>
            <w:hideMark/>
          </w:tcPr>
          <w:p w14:paraId="76C15F13" w14:textId="3EE24C7E"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5F14" w14:textId="510615E8"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5F15" w14:textId="52084638" w:rsidR="00722742" w:rsidRPr="00177DFB" w:rsidRDefault="00722742" w:rsidP="00722742">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r w:rsidR="00722742" w:rsidRPr="00177DFB" w14:paraId="76C15F1D" w14:textId="77777777" w:rsidTr="00071B80">
        <w:trPr>
          <w:trHeight w:val="450"/>
        </w:trPr>
        <w:tc>
          <w:tcPr>
            <w:tcW w:w="2840" w:type="dxa"/>
            <w:tcBorders>
              <w:top w:val="nil"/>
              <w:left w:val="nil"/>
              <w:bottom w:val="nil"/>
              <w:right w:val="nil"/>
            </w:tcBorders>
            <w:shd w:val="clear" w:color="auto" w:fill="auto"/>
            <w:vAlign w:val="center"/>
            <w:hideMark/>
          </w:tcPr>
          <w:p w14:paraId="76C15F17" w14:textId="77777777" w:rsidR="00722742" w:rsidRPr="00177DFB" w:rsidRDefault="00722742" w:rsidP="00722742">
            <w:pPr>
              <w:spacing w:after="0" w:line="240" w:lineRule="auto"/>
              <w:ind w:left="316" w:hanging="142"/>
              <w:jc w:val="left"/>
              <w:rPr>
                <w:rFonts w:ascii="Arial" w:hAnsi="Arial" w:cs="Arial"/>
                <w:color w:val="000000"/>
                <w:sz w:val="16"/>
                <w:szCs w:val="16"/>
              </w:rPr>
            </w:pPr>
            <w:r w:rsidRPr="00177DFB">
              <w:rPr>
                <w:rFonts w:ascii="Arial" w:hAnsi="Arial" w:cs="Arial"/>
                <w:color w:val="000000"/>
                <w:sz w:val="16"/>
                <w:szCs w:val="16"/>
              </w:rPr>
              <w:t>Cash and cash equivalents at the beginning of the reporting period</w:t>
            </w:r>
          </w:p>
        </w:tc>
        <w:tc>
          <w:tcPr>
            <w:tcW w:w="928" w:type="dxa"/>
            <w:tcBorders>
              <w:top w:val="nil"/>
              <w:left w:val="nil"/>
              <w:bottom w:val="nil"/>
              <w:right w:val="nil"/>
            </w:tcBorders>
            <w:shd w:val="clear" w:color="auto" w:fill="auto"/>
            <w:noWrap/>
            <w:vAlign w:val="center"/>
            <w:hideMark/>
          </w:tcPr>
          <w:p w14:paraId="76C15F18" w14:textId="584BCBD0"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2,396 </w:t>
            </w:r>
          </w:p>
        </w:tc>
        <w:tc>
          <w:tcPr>
            <w:tcW w:w="880" w:type="dxa"/>
            <w:tcBorders>
              <w:top w:val="nil"/>
              <w:left w:val="nil"/>
              <w:bottom w:val="nil"/>
              <w:right w:val="nil"/>
            </w:tcBorders>
            <w:shd w:val="clear" w:color="000000" w:fill="E6E6E6"/>
            <w:noWrap/>
            <w:vAlign w:val="center"/>
            <w:hideMark/>
          </w:tcPr>
          <w:p w14:paraId="76C15F19" w14:textId="41A3A4CC"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494 </w:t>
            </w:r>
          </w:p>
        </w:tc>
        <w:tc>
          <w:tcPr>
            <w:tcW w:w="880" w:type="dxa"/>
            <w:tcBorders>
              <w:top w:val="nil"/>
              <w:left w:val="nil"/>
              <w:bottom w:val="nil"/>
              <w:right w:val="nil"/>
            </w:tcBorders>
            <w:shd w:val="clear" w:color="auto" w:fill="auto"/>
            <w:noWrap/>
            <w:vAlign w:val="center"/>
            <w:hideMark/>
          </w:tcPr>
          <w:p w14:paraId="76C15F1A" w14:textId="1E44032A"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c>
          <w:tcPr>
            <w:tcW w:w="880" w:type="dxa"/>
            <w:tcBorders>
              <w:top w:val="nil"/>
              <w:left w:val="nil"/>
              <w:bottom w:val="nil"/>
              <w:right w:val="nil"/>
            </w:tcBorders>
            <w:shd w:val="clear" w:color="auto" w:fill="auto"/>
            <w:noWrap/>
            <w:vAlign w:val="center"/>
            <w:hideMark/>
          </w:tcPr>
          <w:p w14:paraId="76C15F1B" w14:textId="79C25A92"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c>
          <w:tcPr>
            <w:tcW w:w="880" w:type="dxa"/>
            <w:tcBorders>
              <w:top w:val="nil"/>
              <w:left w:val="nil"/>
              <w:bottom w:val="nil"/>
              <w:right w:val="nil"/>
            </w:tcBorders>
            <w:shd w:val="clear" w:color="auto" w:fill="auto"/>
            <w:noWrap/>
            <w:vAlign w:val="center"/>
            <w:hideMark/>
          </w:tcPr>
          <w:p w14:paraId="76C15F1C" w14:textId="5C612F3D" w:rsidR="00722742" w:rsidRPr="00177DFB"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r>
      <w:tr w:rsidR="00722742" w:rsidRPr="00A8178E" w14:paraId="76C15F24" w14:textId="77777777" w:rsidTr="00A8178E">
        <w:trPr>
          <w:trHeight w:val="471"/>
        </w:trPr>
        <w:tc>
          <w:tcPr>
            <w:tcW w:w="2840" w:type="dxa"/>
            <w:tcBorders>
              <w:top w:val="nil"/>
              <w:left w:val="nil"/>
              <w:bottom w:val="single" w:sz="4" w:space="0" w:color="auto"/>
              <w:right w:val="nil"/>
            </w:tcBorders>
            <w:shd w:val="clear" w:color="auto" w:fill="auto"/>
            <w:vAlign w:val="center"/>
            <w:hideMark/>
          </w:tcPr>
          <w:p w14:paraId="76C15F1E" w14:textId="77777777" w:rsidR="00722742" w:rsidRPr="00873D27" w:rsidRDefault="00722742" w:rsidP="00722742">
            <w:pPr>
              <w:spacing w:after="0" w:line="240" w:lineRule="auto"/>
              <w:ind w:left="180" w:hanging="180"/>
              <w:jc w:val="left"/>
              <w:rPr>
                <w:rFonts w:ascii="Arial" w:hAnsi="Arial" w:cs="Arial"/>
                <w:b/>
                <w:bCs/>
                <w:color w:val="000000"/>
                <w:sz w:val="16"/>
                <w:szCs w:val="16"/>
              </w:rPr>
            </w:pPr>
            <w:r w:rsidRPr="00873D27">
              <w:rPr>
                <w:rFonts w:ascii="Arial" w:hAnsi="Arial" w:cs="Arial"/>
                <w:b/>
                <w:bCs/>
                <w:color w:val="000000"/>
                <w:sz w:val="16"/>
                <w:szCs w:val="16"/>
              </w:rPr>
              <w:t>Cash and cash equivalents at the end of the reporting period</w:t>
            </w:r>
          </w:p>
        </w:tc>
        <w:tc>
          <w:tcPr>
            <w:tcW w:w="928" w:type="dxa"/>
            <w:tcBorders>
              <w:top w:val="single" w:sz="4" w:space="0" w:color="auto"/>
              <w:left w:val="nil"/>
              <w:bottom w:val="single" w:sz="4" w:space="0" w:color="auto"/>
              <w:right w:val="nil"/>
            </w:tcBorders>
            <w:shd w:val="clear" w:color="auto" w:fill="auto"/>
            <w:noWrap/>
            <w:vAlign w:val="bottom"/>
            <w:hideMark/>
          </w:tcPr>
          <w:p w14:paraId="76C15F1F" w14:textId="12BB70C4" w:rsidR="00722742" w:rsidRPr="00A8178E"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494 </w:t>
            </w:r>
          </w:p>
        </w:tc>
        <w:tc>
          <w:tcPr>
            <w:tcW w:w="880" w:type="dxa"/>
            <w:tcBorders>
              <w:top w:val="single" w:sz="4" w:space="0" w:color="auto"/>
              <w:left w:val="nil"/>
              <w:bottom w:val="single" w:sz="4" w:space="0" w:color="auto"/>
              <w:right w:val="nil"/>
            </w:tcBorders>
            <w:shd w:val="clear" w:color="000000" w:fill="E6E6E6"/>
            <w:noWrap/>
            <w:vAlign w:val="bottom"/>
            <w:hideMark/>
          </w:tcPr>
          <w:p w14:paraId="76C15F20" w14:textId="5E1EC895" w:rsidR="00722742" w:rsidRPr="00A8178E"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c>
          <w:tcPr>
            <w:tcW w:w="880" w:type="dxa"/>
            <w:tcBorders>
              <w:top w:val="single" w:sz="4" w:space="0" w:color="auto"/>
              <w:left w:val="nil"/>
              <w:bottom w:val="single" w:sz="4" w:space="0" w:color="auto"/>
              <w:right w:val="nil"/>
            </w:tcBorders>
            <w:shd w:val="clear" w:color="auto" w:fill="auto"/>
            <w:noWrap/>
            <w:vAlign w:val="bottom"/>
            <w:hideMark/>
          </w:tcPr>
          <w:p w14:paraId="76C15F21" w14:textId="07BC79CB" w:rsidR="00722742" w:rsidRPr="00A8178E"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c>
          <w:tcPr>
            <w:tcW w:w="880" w:type="dxa"/>
            <w:tcBorders>
              <w:top w:val="single" w:sz="4" w:space="0" w:color="auto"/>
              <w:left w:val="nil"/>
              <w:bottom w:val="single" w:sz="4" w:space="0" w:color="auto"/>
              <w:right w:val="nil"/>
            </w:tcBorders>
            <w:shd w:val="clear" w:color="auto" w:fill="auto"/>
            <w:noWrap/>
            <w:vAlign w:val="bottom"/>
            <w:hideMark/>
          </w:tcPr>
          <w:p w14:paraId="76C15F22" w14:textId="62A35E1B" w:rsidR="00722742" w:rsidRPr="00A8178E"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c>
          <w:tcPr>
            <w:tcW w:w="880" w:type="dxa"/>
            <w:tcBorders>
              <w:top w:val="single" w:sz="4" w:space="0" w:color="auto"/>
              <w:left w:val="nil"/>
              <w:bottom w:val="single" w:sz="4" w:space="0" w:color="auto"/>
              <w:right w:val="nil"/>
            </w:tcBorders>
            <w:shd w:val="clear" w:color="auto" w:fill="auto"/>
            <w:noWrap/>
            <w:vAlign w:val="bottom"/>
            <w:hideMark/>
          </w:tcPr>
          <w:p w14:paraId="76C15F23" w14:textId="25F12E73" w:rsidR="00722742" w:rsidRPr="00A8178E" w:rsidRDefault="00722742" w:rsidP="00722742">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r>
    </w:tbl>
    <w:p w14:paraId="76C15F25" w14:textId="77777777" w:rsidR="00345CCD" w:rsidRPr="00132F9E" w:rsidRDefault="00345CCD" w:rsidP="00A13EE9">
      <w:pPr>
        <w:pStyle w:val="TableGraphic"/>
        <w:spacing w:before="120"/>
        <w:jc w:val="left"/>
        <w:rPr>
          <w:rFonts w:ascii="Arial" w:hAnsi="Arial" w:cs="Arial"/>
          <w:sz w:val="16"/>
          <w:szCs w:val="16"/>
        </w:rPr>
      </w:pPr>
      <w:r w:rsidRPr="00132F9E">
        <w:rPr>
          <w:rFonts w:ascii="Arial" w:hAnsi="Arial" w:cs="Arial"/>
          <w:sz w:val="16"/>
          <w:szCs w:val="16"/>
        </w:rPr>
        <w:t>Prepared on Australian Accounting Standards basis.</w:t>
      </w:r>
    </w:p>
    <w:p w14:paraId="76C15F26" w14:textId="77777777" w:rsidR="0041404E" w:rsidRPr="0041404E" w:rsidRDefault="000A24C4" w:rsidP="00146B5E">
      <w:pPr>
        <w:pStyle w:val="TableHeading"/>
      </w:pPr>
      <w:r>
        <w:br w:type="page"/>
      </w:r>
      <w:r w:rsidR="008B4464" w:rsidRPr="00D30CBA">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p>
    <w:tbl>
      <w:tblPr>
        <w:tblW w:w="7348" w:type="dxa"/>
        <w:tblLook w:val="04A0" w:firstRow="1" w:lastRow="0" w:firstColumn="1" w:lastColumn="0" w:noHBand="0" w:noVBand="1"/>
      </w:tblPr>
      <w:tblGrid>
        <w:gridCol w:w="2980"/>
        <w:gridCol w:w="928"/>
        <w:gridCol w:w="860"/>
        <w:gridCol w:w="860"/>
        <w:gridCol w:w="860"/>
        <w:gridCol w:w="860"/>
      </w:tblGrid>
      <w:tr w:rsidR="00CC2C3A" w:rsidRPr="00CC2C3A" w14:paraId="76C15F2D" w14:textId="77777777" w:rsidTr="00071B80">
        <w:trPr>
          <w:trHeight w:val="598"/>
        </w:trPr>
        <w:tc>
          <w:tcPr>
            <w:tcW w:w="2980" w:type="dxa"/>
            <w:tcBorders>
              <w:top w:val="single" w:sz="4" w:space="0" w:color="auto"/>
              <w:left w:val="nil"/>
              <w:bottom w:val="nil"/>
              <w:right w:val="nil"/>
            </w:tcBorders>
            <w:shd w:val="clear" w:color="auto" w:fill="auto"/>
            <w:noWrap/>
            <w:hideMark/>
          </w:tcPr>
          <w:p w14:paraId="76C15F27" w14:textId="77777777" w:rsidR="00CC2C3A" w:rsidRPr="00CC2C3A" w:rsidRDefault="00CC2C3A" w:rsidP="00CC2C3A">
            <w:pPr>
              <w:spacing w:after="0" w:line="240" w:lineRule="auto"/>
              <w:jc w:val="left"/>
              <w:rPr>
                <w:rFonts w:ascii="Arial" w:hAnsi="Arial" w:cs="Arial"/>
                <w:b/>
                <w:bCs/>
                <w:sz w:val="16"/>
                <w:szCs w:val="16"/>
              </w:rPr>
            </w:pPr>
            <w:r w:rsidRPr="00CC2C3A">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6C15F28" w14:textId="77777777" w:rsidR="00CC2C3A" w:rsidRPr="00CC2C3A" w:rsidRDefault="009A4174" w:rsidP="00CC2C3A">
            <w:pPr>
              <w:spacing w:after="0" w:line="240" w:lineRule="auto"/>
              <w:jc w:val="right"/>
              <w:rPr>
                <w:rFonts w:ascii="Arial" w:hAnsi="Arial" w:cs="Arial"/>
                <w:sz w:val="16"/>
                <w:szCs w:val="16"/>
              </w:rPr>
            </w:pPr>
            <w:r>
              <w:rPr>
                <w:rFonts w:ascii="Arial" w:hAnsi="Arial" w:cs="Arial"/>
                <w:sz w:val="16"/>
                <w:szCs w:val="16"/>
              </w:rPr>
              <w:t xml:space="preserve">2018–19 </w:t>
            </w:r>
            <w:r w:rsidR="00CC2C3A" w:rsidRPr="00CC2C3A">
              <w:rPr>
                <w:rFonts w:ascii="Arial" w:hAnsi="Arial" w:cs="Arial"/>
                <w:sz w:val="16"/>
                <w:szCs w:val="16"/>
              </w:rPr>
              <w:t xml:space="preserve"> Estimated actual</w:t>
            </w:r>
            <w:r w:rsidR="00CC2C3A" w:rsidRPr="00CC2C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6C15F29" w14:textId="77777777" w:rsidR="00CC2C3A" w:rsidRPr="00CC2C3A" w:rsidRDefault="009A4174" w:rsidP="00CC2C3A">
            <w:pPr>
              <w:spacing w:after="0" w:line="240" w:lineRule="auto"/>
              <w:jc w:val="right"/>
              <w:rPr>
                <w:rFonts w:ascii="Arial" w:hAnsi="Arial" w:cs="Arial"/>
                <w:sz w:val="16"/>
                <w:szCs w:val="16"/>
              </w:rPr>
            </w:pPr>
            <w:r>
              <w:rPr>
                <w:rFonts w:ascii="Arial" w:hAnsi="Arial" w:cs="Arial"/>
                <w:sz w:val="16"/>
                <w:szCs w:val="16"/>
              </w:rPr>
              <w:t>2019–20</w:t>
            </w:r>
            <w:r w:rsidR="00CC2C3A" w:rsidRPr="00CC2C3A">
              <w:rPr>
                <w:rFonts w:ascii="Arial" w:hAnsi="Arial" w:cs="Arial"/>
                <w:sz w:val="16"/>
                <w:szCs w:val="16"/>
              </w:rPr>
              <w:br/>
              <w:t>Budget</w:t>
            </w:r>
            <w:r w:rsidR="00CC2C3A" w:rsidRPr="00CC2C3A">
              <w:rPr>
                <w:rFonts w:ascii="Arial" w:hAnsi="Arial" w:cs="Arial"/>
                <w:sz w:val="16"/>
                <w:szCs w:val="16"/>
              </w:rPr>
              <w:br/>
            </w:r>
            <w:r w:rsidR="00CC2C3A" w:rsidRPr="00CC2C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5F2A" w14:textId="4EF8936B" w:rsidR="00CC2C3A" w:rsidRPr="00CC2C3A" w:rsidRDefault="00014C66" w:rsidP="00CC2C3A">
            <w:pPr>
              <w:spacing w:after="0" w:line="240" w:lineRule="auto"/>
              <w:jc w:val="right"/>
              <w:rPr>
                <w:rFonts w:ascii="Arial" w:hAnsi="Arial" w:cs="Arial"/>
                <w:sz w:val="16"/>
                <w:szCs w:val="16"/>
              </w:rPr>
            </w:pPr>
            <w:r>
              <w:rPr>
                <w:rFonts w:ascii="Arial" w:hAnsi="Arial" w:cs="Arial"/>
                <w:sz w:val="16"/>
                <w:szCs w:val="16"/>
              </w:rPr>
              <w:t>2020–21</w:t>
            </w:r>
            <w:r w:rsidR="00CC2C3A" w:rsidRPr="00CC2C3A">
              <w:rPr>
                <w:rFonts w:ascii="Arial" w:hAnsi="Arial" w:cs="Arial"/>
                <w:sz w:val="16"/>
                <w:szCs w:val="16"/>
              </w:rPr>
              <w:t xml:space="preserve"> Forward estimate</w:t>
            </w:r>
            <w:r w:rsidR="00CC2C3A" w:rsidRPr="00CC2C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5F2B" w14:textId="77777777" w:rsidR="00CC2C3A" w:rsidRPr="00CC2C3A" w:rsidRDefault="009A4174" w:rsidP="00CC2C3A">
            <w:pPr>
              <w:spacing w:after="0" w:line="240" w:lineRule="auto"/>
              <w:jc w:val="right"/>
              <w:rPr>
                <w:rFonts w:ascii="Arial" w:hAnsi="Arial" w:cs="Arial"/>
                <w:sz w:val="16"/>
                <w:szCs w:val="16"/>
              </w:rPr>
            </w:pPr>
            <w:r>
              <w:rPr>
                <w:rFonts w:ascii="Arial" w:hAnsi="Arial" w:cs="Arial"/>
                <w:sz w:val="16"/>
                <w:szCs w:val="16"/>
              </w:rPr>
              <w:t>2021–22</w:t>
            </w:r>
            <w:r w:rsidR="00CC2C3A" w:rsidRPr="00CC2C3A">
              <w:rPr>
                <w:rFonts w:ascii="Arial" w:hAnsi="Arial" w:cs="Arial"/>
                <w:sz w:val="16"/>
                <w:szCs w:val="16"/>
              </w:rPr>
              <w:t xml:space="preserve"> Forward estimate</w:t>
            </w:r>
            <w:r w:rsidR="00CC2C3A" w:rsidRPr="00CC2C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5F2C" w14:textId="77777777" w:rsidR="00CC2C3A" w:rsidRPr="00CC2C3A" w:rsidRDefault="009A4174" w:rsidP="00CC2C3A">
            <w:pPr>
              <w:spacing w:after="0" w:line="240" w:lineRule="auto"/>
              <w:jc w:val="right"/>
              <w:rPr>
                <w:rFonts w:ascii="Arial" w:hAnsi="Arial" w:cs="Arial"/>
                <w:sz w:val="16"/>
                <w:szCs w:val="16"/>
              </w:rPr>
            </w:pPr>
            <w:r>
              <w:rPr>
                <w:rFonts w:ascii="Arial" w:hAnsi="Arial" w:cs="Arial"/>
                <w:sz w:val="16"/>
                <w:szCs w:val="16"/>
              </w:rPr>
              <w:t>2022–23</w:t>
            </w:r>
            <w:r w:rsidR="00CC2C3A" w:rsidRPr="00CC2C3A">
              <w:rPr>
                <w:rFonts w:ascii="Arial" w:hAnsi="Arial" w:cs="Arial"/>
                <w:sz w:val="16"/>
                <w:szCs w:val="16"/>
              </w:rPr>
              <w:br/>
              <w:t>Forward estimate</w:t>
            </w:r>
            <w:r w:rsidR="00CC2C3A" w:rsidRPr="00CC2C3A">
              <w:rPr>
                <w:rFonts w:ascii="Arial" w:hAnsi="Arial" w:cs="Arial"/>
                <w:sz w:val="16"/>
                <w:szCs w:val="16"/>
              </w:rPr>
              <w:br/>
              <w:t>$'000</w:t>
            </w:r>
          </w:p>
        </w:tc>
      </w:tr>
      <w:tr w:rsidR="00D76A6D" w:rsidRPr="00CC2C3A" w14:paraId="76C15F34" w14:textId="77777777" w:rsidTr="00071B80">
        <w:trPr>
          <w:trHeight w:val="225"/>
        </w:trPr>
        <w:tc>
          <w:tcPr>
            <w:tcW w:w="2980" w:type="dxa"/>
            <w:tcBorders>
              <w:top w:val="nil"/>
              <w:left w:val="nil"/>
              <w:bottom w:val="nil"/>
              <w:right w:val="nil"/>
            </w:tcBorders>
            <w:shd w:val="clear" w:color="auto" w:fill="auto"/>
            <w:noWrap/>
            <w:vAlign w:val="bottom"/>
            <w:hideMark/>
          </w:tcPr>
          <w:p w14:paraId="76C15F2E" w14:textId="4C221FEA" w:rsidR="00D76A6D" w:rsidRPr="00CC2C3A" w:rsidRDefault="00D76A6D" w:rsidP="00D76A6D">
            <w:pPr>
              <w:spacing w:after="0" w:line="240" w:lineRule="auto"/>
              <w:ind w:left="180" w:hanging="180"/>
              <w:jc w:val="left"/>
              <w:rPr>
                <w:rFonts w:ascii="Arial" w:hAnsi="Arial" w:cs="Arial"/>
                <w:b/>
                <w:bCs/>
                <w:sz w:val="16"/>
                <w:szCs w:val="16"/>
              </w:rPr>
            </w:pPr>
            <w:r w:rsidRPr="00CC2C3A">
              <w:rPr>
                <w:rFonts w:ascii="Arial" w:hAnsi="Arial" w:cs="Arial"/>
                <w:b/>
                <w:bCs/>
                <w:sz w:val="16"/>
                <w:szCs w:val="16"/>
              </w:rPr>
              <w:t>NEW CAPITAL APPROPRIATIONS</w:t>
            </w:r>
          </w:p>
        </w:tc>
        <w:tc>
          <w:tcPr>
            <w:tcW w:w="928" w:type="dxa"/>
            <w:tcBorders>
              <w:top w:val="nil"/>
              <w:left w:val="nil"/>
              <w:bottom w:val="nil"/>
              <w:right w:val="nil"/>
            </w:tcBorders>
            <w:shd w:val="clear" w:color="auto" w:fill="auto"/>
            <w:noWrap/>
            <w:vAlign w:val="center"/>
            <w:hideMark/>
          </w:tcPr>
          <w:p w14:paraId="76C15F2F" w14:textId="77777777" w:rsidR="00D76A6D" w:rsidRPr="00CC2C3A" w:rsidRDefault="00D76A6D" w:rsidP="00D76A6D">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5F30" w14:textId="76AE2118"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76C15F31" w14:textId="77777777" w:rsidR="00D76A6D" w:rsidRPr="00CC2C3A" w:rsidRDefault="00D76A6D" w:rsidP="00D76A6D">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5F32" w14:textId="77777777" w:rsidR="00D76A6D" w:rsidRPr="00CC2C3A" w:rsidRDefault="00D76A6D" w:rsidP="00D76A6D">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5F33" w14:textId="358F0E3E" w:rsidR="00D76A6D" w:rsidRPr="00CC2C3A" w:rsidRDefault="00D76A6D" w:rsidP="00D76A6D">
            <w:pPr>
              <w:spacing w:after="0" w:line="240" w:lineRule="auto"/>
              <w:jc w:val="right"/>
              <w:rPr>
                <w:rFonts w:ascii="Times New Roman" w:hAnsi="Times New Roman"/>
              </w:rPr>
            </w:pPr>
          </w:p>
        </w:tc>
      </w:tr>
      <w:tr w:rsidR="00D76A6D" w:rsidRPr="00CC2C3A" w14:paraId="76C15F3B" w14:textId="77777777" w:rsidTr="00071B80">
        <w:trPr>
          <w:trHeight w:val="225"/>
        </w:trPr>
        <w:tc>
          <w:tcPr>
            <w:tcW w:w="2980" w:type="dxa"/>
            <w:tcBorders>
              <w:top w:val="nil"/>
              <w:left w:val="nil"/>
              <w:bottom w:val="nil"/>
              <w:right w:val="nil"/>
            </w:tcBorders>
            <w:shd w:val="clear" w:color="auto" w:fill="auto"/>
            <w:noWrap/>
            <w:vAlign w:val="center"/>
            <w:hideMark/>
          </w:tcPr>
          <w:p w14:paraId="76C15F35" w14:textId="35666DCC"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Capital budget</w:t>
            </w:r>
            <w:r>
              <w:rPr>
                <w:rFonts w:ascii="Arial" w:hAnsi="Arial" w:cs="Arial"/>
                <w:color w:val="000000"/>
                <w:sz w:val="16"/>
                <w:szCs w:val="16"/>
              </w:rPr>
              <w:t xml:space="preserve"> </w:t>
            </w:r>
            <w:r w:rsidRPr="00021100">
              <w:rPr>
                <w:rFonts w:ascii="Arial" w:hAnsi="Arial" w:cs="Arial"/>
                <w:color w:val="000000"/>
                <w:sz w:val="16"/>
                <w:szCs w:val="16"/>
              </w:rPr>
              <w:t>—</w:t>
            </w:r>
            <w:r>
              <w:rPr>
                <w:rFonts w:ascii="Arial" w:hAnsi="Arial" w:cs="Arial"/>
                <w:color w:val="000000"/>
                <w:sz w:val="16"/>
                <w:szCs w:val="16"/>
              </w:rPr>
              <w:t xml:space="preserve"> </w:t>
            </w:r>
            <w:r w:rsidRPr="00021100">
              <w:rPr>
                <w:rFonts w:ascii="Arial" w:hAnsi="Arial" w:cs="Arial"/>
                <w:color w:val="000000"/>
                <w:sz w:val="16"/>
                <w:szCs w:val="16"/>
              </w:rPr>
              <w:t>Bill 1 (DCB)</w:t>
            </w:r>
            <w:r>
              <w:rPr>
                <w:rFonts w:ascii="Arial" w:hAnsi="Arial" w:cs="Arial"/>
                <w:color w:val="000000"/>
                <w:sz w:val="16"/>
                <w:szCs w:val="16"/>
              </w:rPr>
              <w:t xml:space="preserve"> (a)</w:t>
            </w:r>
          </w:p>
        </w:tc>
        <w:tc>
          <w:tcPr>
            <w:tcW w:w="928" w:type="dxa"/>
            <w:tcBorders>
              <w:top w:val="nil"/>
              <w:left w:val="nil"/>
              <w:bottom w:val="nil"/>
              <w:right w:val="nil"/>
            </w:tcBorders>
            <w:shd w:val="clear" w:color="auto" w:fill="auto"/>
            <w:noWrap/>
            <w:vAlign w:val="center"/>
            <w:hideMark/>
          </w:tcPr>
          <w:p w14:paraId="76C15F36" w14:textId="566C4329"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30,434 </w:t>
            </w:r>
          </w:p>
        </w:tc>
        <w:tc>
          <w:tcPr>
            <w:tcW w:w="860" w:type="dxa"/>
            <w:tcBorders>
              <w:top w:val="nil"/>
              <w:left w:val="nil"/>
              <w:bottom w:val="nil"/>
              <w:right w:val="nil"/>
            </w:tcBorders>
            <w:shd w:val="clear" w:color="000000" w:fill="E6E6E6"/>
            <w:noWrap/>
            <w:vAlign w:val="center"/>
            <w:hideMark/>
          </w:tcPr>
          <w:p w14:paraId="76C15F37" w14:textId="070A2CAE"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26,370 </w:t>
            </w:r>
          </w:p>
        </w:tc>
        <w:tc>
          <w:tcPr>
            <w:tcW w:w="860" w:type="dxa"/>
            <w:tcBorders>
              <w:top w:val="nil"/>
              <w:left w:val="nil"/>
              <w:bottom w:val="nil"/>
              <w:right w:val="nil"/>
            </w:tcBorders>
            <w:shd w:val="clear" w:color="auto" w:fill="auto"/>
            <w:noWrap/>
            <w:vAlign w:val="center"/>
            <w:hideMark/>
          </w:tcPr>
          <w:p w14:paraId="76C15F38" w14:textId="194192C8"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29,745 </w:t>
            </w:r>
          </w:p>
        </w:tc>
        <w:tc>
          <w:tcPr>
            <w:tcW w:w="860" w:type="dxa"/>
            <w:tcBorders>
              <w:top w:val="nil"/>
              <w:left w:val="nil"/>
              <w:bottom w:val="nil"/>
              <w:right w:val="nil"/>
            </w:tcBorders>
            <w:shd w:val="clear" w:color="auto" w:fill="auto"/>
            <w:noWrap/>
            <w:vAlign w:val="center"/>
            <w:hideMark/>
          </w:tcPr>
          <w:p w14:paraId="76C15F39" w14:textId="7C76AFF7"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29,948 </w:t>
            </w:r>
          </w:p>
        </w:tc>
        <w:tc>
          <w:tcPr>
            <w:tcW w:w="860" w:type="dxa"/>
            <w:tcBorders>
              <w:top w:val="nil"/>
              <w:left w:val="nil"/>
              <w:bottom w:val="nil"/>
              <w:right w:val="nil"/>
            </w:tcBorders>
            <w:shd w:val="clear" w:color="auto" w:fill="auto"/>
            <w:noWrap/>
            <w:vAlign w:val="center"/>
            <w:hideMark/>
          </w:tcPr>
          <w:p w14:paraId="76C15F3A" w14:textId="06F663FC"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30,152 </w:t>
            </w:r>
          </w:p>
        </w:tc>
      </w:tr>
      <w:tr w:rsidR="00D76A6D" w:rsidRPr="00CC2C3A" w14:paraId="76C15F42" w14:textId="77777777" w:rsidTr="00071B80">
        <w:trPr>
          <w:trHeight w:val="225"/>
        </w:trPr>
        <w:tc>
          <w:tcPr>
            <w:tcW w:w="2980" w:type="dxa"/>
            <w:tcBorders>
              <w:top w:val="nil"/>
              <w:left w:val="nil"/>
              <w:bottom w:val="nil"/>
              <w:right w:val="nil"/>
            </w:tcBorders>
            <w:shd w:val="clear" w:color="auto" w:fill="auto"/>
            <w:noWrap/>
            <w:vAlign w:val="center"/>
            <w:hideMark/>
          </w:tcPr>
          <w:p w14:paraId="76C15F3C" w14:textId="07C40B69"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Equity injections</w:t>
            </w:r>
            <w:r>
              <w:rPr>
                <w:rFonts w:ascii="Arial" w:hAnsi="Arial" w:cs="Arial"/>
                <w:color w:val="000000"/>
                <w:sz w:val="16"/>
                <w:szCs w:val="16"/>
              </w:rPr>
              <w:t xml:space="preserve"> </w:t>
            </w:r>
            <w:r w:rsidRPr="00021100">
              <w:rPr>
                <w:rFonts w:ascii="Arial" w:hAnsi="Arial" w:cs="Arial"/>
                <w:color w:val="000000"/>
                <w:sz w:val="16"/>
                <w:szCs w:val="16"/>
              </w:rPr>
              <w:t>—</w:t>
            </w:r>
            <w:r>
              <w:rPr>
                <w:rFonts w:ascii="Arial" w:hAnsi="Arial" w:cs="Arial"/>
                <w:color w:val="000000"/>
                <w:sz w:val="16"/>
                <w:szCs w:val="16"/>
              </w:rPr>
              <w:t xml:space="preserve"> </w:t>
            </w:r>
            <w:r w:rsidRPr="00021100">
              <w:rPr>
                <w:rFonts w:ascii="Arial" w:hAnsi="Arial" w:cs="Arial"/>
                <w:color w:val="000000"/>
                <w:sz w:val="16"/>
                <w:szCs w:val="16"/>
              </w:rPr>
              <w:t>Bill 2</w:t>
            </w:r>
          </w:p>
        </w:tc>
        <w:tc>
          <w:tcPr>
            <w:tcW w:w="928" w:type="dxa"/>
            <w:tcBorders>
              <w:top w:val="nil"/>
              <w:left w:val="nil"/>
              <w:bottom w:val="nil"/>
              <w:right w:val="nil"/>
            </w:tcBorders>
            <w:shd w:val="clear" w:color="auto" w:fill="auto"/>
            <w:noWrap/>
            <w:vAlign w:val="center"/>
            <w:hideMark/>
          </w:tcPr>
          <w:p w14:paraId="76C15F3D" w14:textId="1BFF70D8"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22,096 </w:t>
            </w:r>
          </w:p>
        </w:tc>
        <w:tc>
          <w:tcPr>
            <w:tcW w:w="860" w:type="dxa"/>
            <w:tcBorders>
              <w:top w:val="nil"/>
              <w:left w:val="nil"/>
              <w:bottom w:val="nil"/>
              <w:right w:val="nil"/>
            </w:tcBorders>
            <w:shd w:val="clear" w:color="000000" w:fill="E6E6E6"/>
            <w:noWrap/>
            <w:vAlign w:val="center"/>
            <w:hideMark/>
          </w:tcPr>
          <w:p w14:paraId="76C15F3E" w14:textId="4D4C6777"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30,179 </w:t>
            </w:r>
          </w:p>
        </w:tc>
        <w:tc>
          <w:tcPr>
            <w:tcW w:w="860" w:type="dxa"/>
            <w:tcBorders>
              <w:top w:val="nil"/>
              <w:left w:val="nil"/>
              <w:bottom w:val="nil"/>
              <w:right w:val="nil"/>
            </w:tcBorders>
            <w:shd w:val="clear" w:color="auto" w:fill="auto"/>
            <w:noWrap/>
            <w:vAlign w:val="center"/>
            <w:hideMark/>
          </w:tcPr>
          <w:p w14:paraId="76C15F3F" w14:textId="73C706C3"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5,751 </w:t>
            </w:r>
          </w:p>
        </w:tc>
        <w:tc>
          <w:tcPr>
            <w:tcW w:w="860" w:type="dxa"/>
            <w:tcBorders>
              <w:top w:val="nil"/>
              <w:left w:val="nil"/>
              <w:bottom w:val="nil"/>
              <w:right w:val="nil"/>
            </w:tcBorders>
            <w:shd w:val="clear" w:color="auto" w:fill="auto"/>
            <w:noWrap/>
            <w:vAlign w:val="center"/>
            <w:hideMark/>
          </w:tcPr>
          <w:p w14:paraId="76C15F40" w14:textId="0D0BB413"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412 </w:t>
            </w:r>
          </w:p>
        </w:tc>
        <w:tc>
          <w:tcPr>
            <w:tcW w:w="860" w:type="dxa"/>
            <w:tcBorders>
              <w:top w:val="nil"/>
              <w:left w:val="nil"/>
              <w:bottom w:val="nil"/>
              <w:right w:val="nil"/>
            </w:tcBorders>
            <w:shd w:val="clear" w:color="auto" w:fill="auto"/>
            <w:noWrap/>
            <w:vAlign w:val="center"/>
            <w:hideMark/>
          </w:tcPr>
          <w:p w14:paraId="76C15F41" w14:textId="3C258DF7"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 </w:t>
            </w:r>
          </w:p>
        </w:tc>
      </w:tr>
      <w:tr w:rsidR="00D76A6D" w:rsidRPr="00CC2C3A" w14:paraId="76C15F49" w14:textId="77777777" w:rsidTr="00071B80">
        <w:trPr>
          <w:trHeight w:val="225"/>
        </w:trPr>
        <w:tc>
          <w:tcPr>
            <w:tcW w:w="2980" w:type="dxa"/>
            <w:tcBorders>
              <w:top w:val="nil"/>
              <w:left w:val="nil"/>
              <w:bottom w:val="nil"/>
              <w:right w:val="nil"/>
            </w:tcBorders>
            <w:shd w:val="clear" w:color="auto" w:fill="auto"/>
            <w:noWrap/>
            <w:vAlign w:val="center"/>
            <w:hideMark/>
          </w:tcPr>
          <w:p w14:paraId="76C15F43" w14:textId="31B65D49" w:rsidR="00D76A6D" w:rsidRPr="00CC2C3A" w:rsidRDefault="00D76A6D" w:rsidP="00D76A6D">
            <w:pPr>
              <w:spacing w:after="0" w:line="240" w:lineRule="auto"/>
              <w:ind w:left="180" w:hanging="180"/>
              <w:jc w:val="left"/>
              <w:rPr>
                <w:rFonts w:ascii="Arial" w:hAnsi="Arial" w:cs="Arial"/>
                <w:b/>
                <w:bCs/>
                <w:sz w:val="16"/>
                <w:szCs w:val="16"/>
              </w:rPr>
            </w:pPr>
            <w:r w:rsidRPr="00CC2C3A">
              <w:rPr>
                <w:rFonts w:ascii="Arial" w:hAnsi="Arial" w:cs="Arial"/>
                <w:b/>
                <w:bCs/>
                <w:sz w:val="16"/>
                <w:szCs w:val="16"/>
              </w:rPr>
              <w:t>Total new capital appropriations</w:t>
            </w:r>
          </w:p>
        </w:tc>
        <w:tc>
          <w:tcPr>
            <w:tcW w:w="928" w:type="dxa"/>
            <w:tcBorders>
              <w:top w:val="single" w:sz="4" w:space="0" w:color="auto"/>
              <w:left w:val="nil"/>
              <w:bottom w:val="single" w:sz="4" w:space="0" w:color="auto"/>
              <w:right w:val="nil"/>
            </w:tcBorders>
            <w:shd w:val="clear" w:color="auto" w:fill="auto"/>
            <w:noWrap/>
            <w:vAlign w:val="center"/>
            <w:hideMark/>
          </w:tcPr>
          <w:p w14:paraId="76C15F44" w14:textId="583A403E"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52,530 </w:t>
            </w:r>
          </w:p>
        </w:tc>
        <w:tc>
          <w:tcPr>
            <w:tcW w:w="860" w:type="dxa"/>
            <w:tcBorders>
              <w:top w:val="single" w:sz="4" w:space="0" w:color="auto"/>
              <w:left w:val="nil"/>
              <w:bottom w:val="single" w:sz="4" w:space="0" w:color="auto"/>
              <w:right w:val="nil"/>
            </w:tcBorders>
            <w:shd w:val="clear" w:color="000000" w:fill="E6E6E6"/>
            <w:noWrap/>
            <w:vAlign w:val="center"/>
            <w:hideMark/>
          </w:tcPr>
          <w:p w14:paraId="76C15F45" w14:textId="452BF66B"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56,549 </w:t>
            </w:r>
          </w:p>
        </w:tc>
        <w:tc>
          <w:tcPr>
            <w:tcW w:w="860" w:type="dxa"/>
            <w:tcBorders>
              <w:top w:val="single" w:sz="4" w:space="0" w:color="auto"/>
              <w:left w:val="nil"/>
              <w:bottom w:val="single" w:sz="4" w:space="0" w:color="auto"/>
              <w:right w:val="nil"/>
            </w:tcBorders>
            <w:shd w:val="clear" w:color="auto" w:fill="auto"/>
            <w:noWrap/>
            <w:vAlign w:val="center"/>
            <w:hideMark/>
          </w:tcPr>
          <w:p w14:paraId="76C15F46" w14:textId="0D850A15"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35,496 </w:t>
            </w:r>
          </w:p>
        </w:tc>
        <w:tc>
          <w:tcPr>
            <w:tcW w:w="860" w:type="dxa"/>
            <w:tcBorders>
              <w:top w:val="single" w:sz="4" w:space="0" w:color="auto"/>
              <w:left w:val="nil"/>
              <w:bottom w:val="single" w:sz="4" w:space="0" w:color="auto"/>
              <w:right w:val="nil"/>
            </w:tcBorders>
            <w:shd w:val="clear" w:color="auto" w:fill="auto"/>
            <w:noWrap/>
            <w:vAlign w:val="center"/>
            <w:hideMark/>
          </w:tcPr>
          <w:p w14:paraId="76C15F47" w14:textId="1954E4A7"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30,360 </w:t>
            </w:r>
          </w:p>
        </w:tc>
        <w:tc>
          <w:tcPr>
            <w:tcW w:w="860" w:type="dxa"/>
            <w:tcBorders>
              <w:top w:val="single" w:sz="4" w:space="0" w:color="auto"/>
              <w:left w:val="nil"/>
              <w:bottom w:val="single" w:sz="4" w:space="0" w:color="auto"/>
              <w:right w:val="nil"/>
            </w:tcBorders>
            <w:shd w:val="clear" w:color="auto" w:fill="auto"/>
            <w:noWrap/>
            <w:vAlign w:val="center"/>
            <w:hideMark/>
          </w:tcPr>
          <w:p w14:paraId="76C15F48" w14:textId="75CC17B4"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30,152 </w:t>
            </w:r>
          </w:p>
        </w:tc>
      </w:tr>
      <w:tr w:rsidR="00D76A6D" w:rsidRPr="00CC2C3A" w14:paraId="76C15F50" w14:textId="77777777" w:rsidTr="00071B80">
        <w:trPr>
          <w:trHeight w:val="225"/>
        </w:trPr>
        <w:tc>
          <w:tcPr>
            <w:tcW w:w="2980" w:type="dxa"/>
            <w:tcBorders>
              <w:top w:val="nil"/>
              <w:left w:val="nil"/>
              <w:bottom w:val="nil"/>
              <w:right w:val="nil"/>
            </w:tcBorders>
            <w:shd w:val="clear" w:color="auto" w:fill="auto"/>
            <w:noWrap/>
            <w:vAlign w:val="center"/>
            <w:hideMark/>
          </w:tcPr>
          <w:p w14:paraId="76C15F4A" w14:textId="6D15BBA2" w:rsidR="00D76A6D" w:rsidRPr="00021100" w:rsidRDefault="00D76A6D" w:rsidP="00D76A6D">
            <w:pPr>
              <w:spacing w:after="0" w:line="240" w:lineRule="auto"/>
              <w:ind w:left="180" w:hanging="180"/>
              <w:jc w:val="left"/>
              <w:rPr>
                <w:rFonts w:ascii="Arial" w:hAnsi="Arial" w:cs="Arial"/>
                <w:b/>
                <w:bCs/>
                <w:i/>
                <w:sz w:val="16"/>
                <w:szCs w:val="16"/>
              </w:rPr>
            </w:pPr>
            <w:r w:rsidRPr="00021100">
              <w:rPr>
                <w:rFonts w:ascii="Arial" w:hAnsi="Arial" w:cs="Arial"/>
                <w:b/>
                <w:bCs/>
                <w:i/>
                <w:sz w:val="16"/>
                <w:szCs w:val="16"/>
              </w:rPr>
              <w:t>Provided for:</w:t>
            </w:r>
          </w:p>
        </w:tc>
        <w:tc>
          <w:tcPr>
            <w:tcW w:w="928" w:type="dxa"/>
            <w:tcBorders>
              <w:top w:val="nil"/>
              <w:left w:val="nil"/>
              <w:bottom w:val="nil"/>
              <w:right w:val="nil"/>
            </w:tcBorders>
            <w:shd w:val="clear" w:color="auto" w:fill="auto"/>
            <w:noWrap/>
            <w:vAlign w:val="center"/>
            <w:hideMark/>
          </w:tcPr>
          <w:p w14:paraId="76C15F4B" w14:textId="77777777" w:rsidR="00D76A6D" w:rsidRPr="00CC2C3A" w:rsidRDefault="00D76A6D" w:rsidP="00D76A6D">
            <w:pPr>
              <w:spacing w:after="0" w:line="240" w:lineRule="auto"/>
              <w:jc w:val="right"/>
              <w:rPr>
                <w:rFonts w:ascii="Arial" w:hAnsi="Arial" w:cs="Arial"/>
                <w:b/>
                <w:bCs/>
                <w:i/>
                <w:iCs/>
                <w:sz w:val="16"/>
                <w:szCs w:val="16"/>
              </w:rPr>
            </w:pPr>
          </w:p>
        </w:tc>
        <w:tc>
          <w:tcPr>
            <w:tcW w:w="860" w:type="dxa"/>
            <w:tcBorders>
              <w:top w:val="nil"/>
              <w:left w:val="nil"/>
              <w:bottom w:val="nil"/>
              <w:right w:val="nil"/>
            </w:tcBorders>
            <w:shd w:val="clear" w:color="000000" w:fill="E6E6E6"/>
            <w:noWrap/>
            <w:vAlign w:val="center"/>
            <w:hideMark/>
          </w:tcPr>
          <w:p w14:paraId="76C15F4C" w14:textId="30F84030" w:rsidR="00D76A6D" w:rsidRPr="00CC2C3A" w:rsidRDefault="00D76A6D" w:rsidP="00D76A6D">
            <w:pPr>
              <w:spacing w:after="0" w:line="240" w:lineRule="auto"/>
              <w:jc w:val="right"/>
              <w:rPr>
                <w:rFonts w:ascii="Arial" w:hAnsi="Arial" w:cs="Arial"/>
                <w:i/>
                <w:iCs/>
                <w:sz w:val="16"/>
                <w:szCs w:val="16"/>
              </w:rPr>
            </w:pPr>
            <w:r>
              <w:rPr>
                <w:rFonts w:ascii="Arial" w:hAnsi="Arial" w:cs="Arial"/>
                <w:i/>
                <w:iCs/>
                <w:sz w:val="16"/>
                <w:szCs w:val="16"/>
              </w:rPr>
              <w:t> </w:t>
            </w:r>
          </w:p>
        </w:tc>
        <w:tc>
          <w:tcPr>
            <w:tcW w:w="860" w:type="dxa"/>
            <w:tcBorders>
              <w:top w:val="nil"/>
              <w:left w:val="nil"/>
              <w:bottom w:val="nil"/>
              <w:right w:val="nil"/>
            </w:tcBorders>
            <w:shd w:val="clear" w:color="auto" w:fill="auto"/>
            <w:noWrap/>
            <w:vAlign w:val="center"/>
            <w:hideMark/>
          </w:tcPr>
          <w:p w14:paraId="76C15F4D" w14:textId="77777777" w:rsidR="00D76A6D" w:rsidRPr="00CC2C3A" w:rsidRDefault="00D76A6D" w:rsidP="00D76A6D">
            <w:pPr>
              <w:spacing w:after="0" w:line="240" w:lineRule="auto"/>
              <w:jc w:val="right"/>
              <w:rPr>
                <w:rFonts w:ascii="Arial" w:hAnsi="Arial" w:cs="Arial"/>
                <w:i/>
                <w:iCs/>
                <w:sz w:val="16"/>
                <w:szCs w:val="16"/>
              </w:rPr>
            </w:pPr>
          </w:p>
        </w:tc>
        <w:tc>
          <w:tcPr>
            <w:tcW w:w="860" w:type="dxa"/>
            <w:tcBorders>
              <w:top w:val="nil"/>
              <w:left w:val="nil"/>
              <w:bottom w:val="nil"/>
              <w:right w:val="nil"/>
            </w:tcBorders>
            <w:shd w:val="clear" w:color="auto" w:fill="auto"/>
            <w:noWrap/>
            <w:vAlign w:val="center"/>
            <w:hideMark/>
          </w:tcPr>
          <w:p w14:paraId="76C15F4E" w14:textId="77777777" w:rsidR="00D76A6D" w:rsidRPr="00CC2C3A" w:rsidRDefault="00D76A6D" w:rsidP="00D76A6D">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5F4F" w14:textId="1D3A9FEB" w:rsidR="00D76A6D" w:rsidRPr="00CC2C3A" w:rsidRDefault="00D76A6D" w:rsidP="00D76A6D">
            <w:pPr>
              <w:spacing w:after="0" w:line="240" w:lineRule="auto"/>
              <w:jc w:val="right"/>
              <w:rPr>
                <w:rFonts w:ascii="Times New Roman" w:hAnsi="Times New Roman"/>
              </w:rPr>
            </w:pPr>
          </w:p>
        </w:tc>
      </w:tr>
      <w:tr w:rsidR="00D76A6D" w:rsidRPr="00CC2C3A" w14:paraId="76C15F57" w14:textId="77777777" w:rsidTr="00071B80">
        <w:trPr>
          <w:trHeight w:val="225"/>
        </w:trPr>
        <w:tc>
          <w:tcPr>
            <w:tcW w:w="2980" w:type="dxa"/>
            <w:tcBorders>
              <w:top w:val="nil"/>
              <w:left w:val="nil"/>
              <w:bottom w:val="nil"/>
              <w:right w:val="nil"/>
            </w:tcBorders>
            <w:shd w:val="clear" w:color="auto" w:fill="auto"/>
            <w:noWrap/>
            <w:vAlign w:val="center"/>
            <w:hideMark/>
          </w:tcPr>
          <w:p w14:paraId="76C15F51" w14:textId="7556C7C4" w:rsidR="00D76A6D" w:rsidRPr="00021100" w:rsidRDefault="00D76A6D" w:rsidP="00D76A6D">
            <w:pPr>
              <w:spacing w:after="0" w:line="240" w:lineRule="auto"/>
              <w:ind w:left="316" w:hanging="142"/>
              <w:jc w:val="left"/>
              <w:rPr>
                <w:rFonts w:ascii="Arial" w:hAnsi="Arial" w:cs="Arial"/>
                <w:i/>
                <w:color w:val="000000"/>
                <w:sz w:val="16"/>
                <w:szCs w:val="16"/>
              </w:rPr>
            </w:pPr>
            <w:r w:rsidRPr="00021100">
              <w:rPr>
                <w:rFonts w:ascii="Arial" w:hAnsi="Arial" w:cs="Arial"/>
                <w:i/>
                <w:color w:val="000000"/>
                <w:sz w:val="16"/>
                <w:szCs w:val="16"/>
              </w:rPr>
              <w:t>Purchase of non-financial assets</w:t>
            </w:r>
          </w:p>
        </w:tc>
        <w:tc>
          <w:tcPr>
            <w:tcW w:w="928" w:type="dxa"/>
            <w:tcBorders>
              <w:top w:val="nil"/>
              <w:left w:val="nil"/>
              <w:bottom w:val="nil"/>
              <w:right w:val="nil"/>
            </w:tcBorders>
            <w:shd w:val="clear" w:color="auto" w:fill="auto"/>
            <w:noWrap/>
            <w:vAlign w:val="center"/>
            <w:hideMark/>
          </w:tcPr>
          <w:p w14:paraId="76C15F52" w14:textId="673E7222" w:rsidR="00D76A6D" w:rsidRPr="00CC2C3A" w:rsidRDefault="00D76A6D" w:rsidP="00D76A6D">
            <w:pPr>
              <w:spacing w:after="0" w:line="240" w:lineRule="auto"/>
              <w:jc w:val="right"/>
              <w:rPr>
                <w:rFonts w:ascii="Arial" w:hAnsi="Arial" w:cs="Arial"/>
                <w:i/>
                <w:iCs/>
                <w:sz w:val="16"/>
                <w:szCs w:val="16"/>
              </w:rPr>
            </w:pPr>
            <w:r>
              <w:rPr>
                <w:rFonts w:ascii="Arial" w:hAnsi="Arial" w:cs="Arial"/>
                <w:i/>
                <w:iCs/>
                <w:sz w:val="16"/>
                <w:szCs w:val="16"/>
              </w:rPr>
              <w:t xml:space="preserve">52,530 </w:t>
            </w:r>
          </w:p>
        </w:tc>
        <w:tc>
          <w:tcPr>
            <w:tcW w:w="860" w:type="dxa"/>
            <w:tcBorders>
              <w:top w:val="nil"/>
              <w:left w:val="nil"/>
              <w:bottom w:val="nil"/>
              <w:right w:val="nil"/>
            </w:tcBorders>
            <w:shd w:val="clear" w:color="000000" w:fill="E6E6E6"/>
            <w:noWrap/>
            <w:vAlign w:val="center"/>
            <w:hideMark/>
          </w:tcPr>
          <w:p w14:paraId="76C15F53" w14:textId="575F7FCD" w:rsidR="00D76A6D" w:rsidRPr="00CC2C3A" w:rsidRDefault="00D76A6D" w:rsidP="00D76A6D">
            <w:pPr>
              <w:spacing w:after="0" w:line="240" w:lineRule="auto"/>
              <w:jc w:val="right"/>
              <w:rPr>
                <w:rFonts w:ascii="Arial" w:hAnsi="Arial" w:cs="Arial"/>
                <w:i/>
                <w:iCs/>
                <w:sz w:val="16"/>
                <w:szCs w:val="16"/>
              </w:rPr>
            </w:pPr>
            <w:r>
              <w:rPr>
                <w:rFonts w:ascii="Arial" w:hAnsi="Arial" w:cs="Arial"/>
                <w:i/>
                <w:iCs/>
                <w:sz w:val="16"/>
                <w:szCs w:val="16"/>
              </w:rPr>
              <w:t xml:space="preserve">56,549 </w:t>
            </w:r>
          </w:p>
        </w:tc>
        <w:tc>
          <w:tcPr>
            <w:tcW w:w="860" w:type="dxa"/>
            <w:tcBorders>
              <w:top w:val="nil"/>
              <w:left w:val="nil"/>
              <w:bottom w:val="nil"/>
              <w:right w:val="nil"/>
            </w:tcBorders>
            <w:shd w:val="clear" w:color="auto" w:fill="auto"/>
            <w:noWrap/>
            <w:vAlign w:val="center"/>
            <w:hideMark/>
          </w:tcPr>
          <w:p w14:paraId="76C15F54" w14:textId="4FAF54B4" w:rsidR="00D76A6D" w:rsidRPr="00CC2C3A" w:rsidRDefault="00D76A6D" w:rsidP="00D76A6D">
            <w:pPr>
              <w:spacing w:after="0" w:line="240" w:lineRule="auto"/>
              <w:jc w:val="right"/>
              <w:rPr>
                <w:rFonts w:ascii="Arial" w:hAnsi="Arial" w:cs="Arial"/>
                <w:i/>
                <w:iCs/>
                <w:sz w:val="16"/>
                <w:szCs w:val="16"/>
              </w:rPr>
            </w:pPr>
            <w:r>
              <w:rPr>
                <w:rFonts w:ascii="Arial" w:hAnsi="Arial" w:cs="Arial"/>
                <w:i/>
                <w:iCs/>
                <w:sz w:val="16"/>
                <w:szCs w:val="16"/>
              </w:rPr>
              <w:t xml:space="preserve">35,496 </w:t>
            </w:r>
          </w:p>
        </w:tc>
        <w:tc>
          <w:tcPr>
            <w:tcW w:w="860" w:type="dxa"/>
            <w:tcBorders>
              <w:top w:val="nil"/>
              <w:left w:val="nil"/>
              <w:bottom w:val="nil"/>
              <w:right w:val="nil"/>
            </w:tcBorders>
            <w:shd w:val="clear" w:color="auto" w:fill="auto"/>
            <w:noWrap/>
            <w:vAlign w:val="center"/>
            <w:hideMark/>
          </w:tcPr>
          <w:p w14:paraId="76C15F55" w14:textId="12A2C08B" w:rsidR="00D76A6D" w:rsidRPr="00CC2C3A" w:rsidRDefault="00D76A6D" w:rsidP="00D76A6D">
            <w:pPr>
              <w:spacing w:after="0" w:line="240" w:lineRule="auto"/>
              <w:jc w:val="right"/>
              <w:rPr>
                <w:rFonts w:ascii="Arial" w:hAnsi="Arial" w:cs="Arial"/>
                <w:i/>
                <w:iCs/>
                <w:sz w:val="16"/>
                <w:szCs w:val="16"/>
              </w:rPr>
            </w:pPr>
            <w:r>
              <w:rPr>
                <w:rFonts w:ascii="Arial" w:hAnsi="Arial" w:cs="Arial"/>
                <w:i/>
                <w:iCs/>
                <w:sz w:val="16"/>
                <w:szCs w:val="16"/>
              </w:rPr>
              <w:t xml:space="preserve">30,360 </w:t>
            </w:r>
          </w:p>
        </w:tc>
        <w:tc>
          <w:tcPr>
            <w:tcW w:w="860" w:type="dxa"/>
            <w:tcBorders>
              <w:top w:val="nil"/>
              <w:left w:val="nil"/>
              <w:bottom w:val="nil"/>
              <w:right w:val="nil"/>
            </w:tcBorders>
            <w:shd w:val="clear" w:color="auto" w:fill="auto"/>
            <w:noWrap/>
            <w:vAlign w:val="center"/>
            <w:hideMark/>
          </w:tcPr>
          <w:p w14:paraId="76C15F56" w14:textId="7AED1BF7" w:rsidR="00D76A6D" w:rsidRPr="00CC2C3A" w:rsidRDefault="00D76A6D" w:rsidP="00D76A6D">
            <w:pPr>
              <w:spacing w:after="0" w:line="240" w:lineRule="auto"/>
              <w:jc w:val="right"/>
              <w:rPr>
                <w:rFonts w:ascii="Arial" w:hAnsi="Arial" w:cs="Arial"/>
                <w:i/>
                <w:iCs/>
                <w:sz w:val="16"/>
                <w:szCs w:val="16"/>
              </w:rPr>
            </w:pPr>
            <w:r>
              <w:rPr>
                <w:rFonts w:ascii="Arial" w:hAnsi="Arial" w:cs="Arial"/>
                <w:i/>
                <w:iCs/>
                <w:sz w:val="16"/>
                <w:szCs w:val="16"/>
              </w:rPr>
              <w:t xml:space="preserve">30,152 </w:t>
            </w:r>
          </w:p>
        </w:tc>
      </w:tr>
      <w:tr w:rsidR="00D76A6D" w:rsidRPr="00CC2C3A" w14:paraId="76C15F5E" w14:textId="77777777" w:rsidTr="00071B80">
        <w:trPr>
          <w:trHeight w:val="160"/>
        </w:trPr>
        <w:tc>
          <w:tcPr>
            <w:tcW w:w="2980" w:type="dxa"/>
            <w:tcBorders>
              <w:top w:val="nil"/>
              <w:left w:val="nil"/>
              <w:bottom w:val="nil"/>
              <w:right w:val="nil"/>
            </w:tcBorders>
            <w:shd w:val="clear" w:color="auto" w:fill="auto"/>
            <w:noWrap/>
            <w:vAlign w:val="center"/>
            <w:hideMark/>
          </w:tcPr>
          <w:p w14:paraId="76C15F58" w14:textId="2E29213E" w:rsidR="00D76A6D" w:rsidRPr="00CC2C3A" w:rsidRDefault="00D76A6D" w:rsidP="00D76A6D">
            <w:pPr>
              <w:spacing w:after="0" w:line="240" w:lineRule="auto"/>
              <w:jc w:val="left"/>
              <w:rPr>
                <w:rFonts w:ascii="Arial" w:hAnsi="Arial" w:cs="Arial"/>
                <w:b/>
                <w:bCs/>
                <w:i/>
                <w:iCs/>
                <w:sz w:val="16"/>
                <w:szCs w:val="16"/>
              </w:rPr>
            </w:pPr>
            <w:r w:rsidRPr="00CC2C3A">
              <w:rPr>
                <w:rFonts w:ascii="Arial" w:hAnsi="Arial" w:cs="Arial"/>
                <w:b/>
                <w:bCs/>
                <w:i/>
                <w:iCs/>
                <w:sz w:val="16"/>
                <w:szCs w:val="16"/>
              </w:rPr>
              <w:t>Total items</w:t>
            </w:r>
          </w:p>
        </w:tc>
        <w:tc>
          <w:tcPr>
            <w:tcW w:w="928" w:type="dxa"/>
            <w:tcBorders>
              <w:top w:val="single" w:sz="4" w:space="0" w:color="auto"/>
              <w:left w:val="nil"/>
              <w:bottom w:val="single" w:sz="4" w:space="0" w:color="auto"/>
              <w:right w:val="nil"/>
            </w:tcBorders>
            <w:shd w:val="clear" w:color="auto" w:fill="auto"/>
            <w:noWrap/>
            <w:vAlign w:val="center"/>
            <w:hideMark/>
          </w:tcPr>
          <w:p w14:paraId="76C15F59" w14:textId="73ACEA0B" w:rsidR="00D76A6D" w:rsidRPr="00CC2C3A" w:rsidRDefault="00D76A6D" w:rsidP="00D76A6D">
            <w:pPr>
              <w:spacing w:after="0" w:line="240" w:lineRule="auto"/>
              <w:jc w:val="right"/>
              <w:rPr>
                <w:rFonts w:ascii="Arial" w:hAnsi="Arial" w:cs="Arial"/>
                <w:b/>
                <w:bCs/>
                <w:i/>
                <w:iCs/>
                <w:sz w:val="16"/>
                <w:szCs w:val="16"/>
              </w:rPr>
            </w:pPr>
            <w:r>
              <w:rPr>
                <w:rFonts w:ascii="Arial" w:hAnsi="Arial" w:cs="Arial"/>
                <w:b/>
                <w:bCs/>
                <w:i/>
                <w:iCs/>
                <w:sz w:val="16"/>
                <w:szCs w:val="16"/>
              </w:rPr>
              <w:t xml:space="preserve">52,530 </w:t>
            </w:r>
          </w:p>
        </w:tc>
        <w:tc>
          <w:tcPr>
            <w:tcW w:w="860" w:type="dxa"/>
            <w:tcBorders>
              <w:top w:val="single" w:sz="4" w:space="0" w:color="auto"/>
              <w:left w:val="nil"/>
              <w:bottom w:val="single" w:sz="4" w:space="0" w:color="auto"/>
              <w:right w:val="nil"/>
            </w:tcBorders>
            <w:shd w:val="clear" w:color="000000" w:fill="E6E6E6"/>
            <w:noWrap/>
            <w:vAlign w:val="center"/>
            <w:hideMark/>
          </w:tcPr>
          <w:p w14:paraId="76C15F5A" w14:textId="2D6B2008" w:rsidR="00D76A6D" w:rsidRPr="00CC2C3A" w:rsidRDefault="00D76A6D" w:rsidP="00D76A6D">
            <w:pPr>
              <w:spacing w:after="0" w:line="240" w:lineRule="auto"/>
              <w:jc w:val="right"/>
              <w:rPr>
                <w:rFonts w:ascii="Arial" w:hAnsi="Arial" w:cs="Arial"/>
                <w:b/>
                <w:bCs/>
                <w:i/>
                <w:iCs/>
                <w:sz w:val="16"/>
                <w:szCs w:val="16"/>
              </w:rPr>
            </w:pPr>
            <w:r>
              <w:rPr>
                <w:rFonts w:ascii="Arial" w:hAnsi="Arial" w:cs="Arial"/>
                <w:b/>
                <w:bCs/>
                <w:i/>
                <w:iCs/>
                <w:sz w:val="16"/>
                <w:szCs w:val="16"/>
              </w:rPr>
              <w:t xml:space="preserve">56,549 </w:t>
            </w:r>
          </w:p>
        </w:tc>
        <w:tc>
          <w:tcPr>
            <w:tcW w:w="860" w:type="dxa"/>
            <w:tcBorders>
              <w:top w:val="single" w:sz="4" w:space="0" w:color="auto"/>
              <w:left w:val="nil"/>
              <w:bottom w:val="single" w:sz="4" w:space="0" w:color="auto"/>
              <w:right w:val="nil"/>
            </w:tcBorders>
            <w:shd w:val="clear" w:color="auto" w:fill="auto"/>
            <w:noWrap/>
            <w:vAlign w:val="center"/>
            <w:hideMark/>
          </w:tcPr>
          <w:p w14:paraId="76C15F5B" w14:textId="23551DBE" w:rsidR="00D76A6D" w:rsidRPr="00CC2C3A" w:rsidRDefault="00D76A6D" w:rsidP="00D76A6D">
            <w:pPr>
              <w:spacing w:after="0" w:line="240" w:lineRule="auto"/>
              <w:jc w:val="right"/>
              <w:rPr>
                <w:rFonts w:ascii="Arial" w:hAnsi="Arial" w:cs="Arial"/>
                <w:b/>
                <w:bCs/>
                <w:i/>
                <w:iCs/>
                <w:sz w:val="16"/>
                <w:szCs w:val="16"/>
              </w:rPr>
            </w:pPr>
            <w:r>
              <w:rPr>
                <w:rFonts w:ascii="Arial" w:hAnsi="Arial" w:cs="Arial"/>
                <w:b/>
                <w:bCs/>
                <w:i/>
                <w:iCs/>
                <w:sz w:val="16"/>
                <w:szCs w:val="16"/>
              </w:rPr>
              <w:t xml:space="preserve">35,496 </w:t>
            </w:r>
          </w:p>
        </w:tc>
        <w:tc>
          <w:tcPr>
            <w:tcW w:w="860" w:type="dxa"/>
            <w:tcBorders>
              <w:top w:val="single" w:sz="4" w:space="0" w:color="auto"/>
              <w:left w:val="nil"/>
              <w:bottom w:val="single" w:sz="4" w:space="0" w:color="auto"/>
              <w:right w:val="nil"/>
            </w:tcBorders>
            <w:shd w:val="clear" w:color="auto" w:fill="auto"/>
            <w:noWrap/>
            <w:vAlign w:val="center"/>
            <w:hideMark/>
          </w:tcPr>
          <w:p w14:paraId="76C15F5C" w14:textId="51B6802D" w:rsidR="00D76A6D" w:rsidRPr="00CC2C3A" w:rsidRDefault="00D76A6D" w:rsidP="00D76A6D">
            <w:pPr>
              <w:spacing w:after="0" w:line="240" w:lineRule="auto"/>
              <w:jc w:val="right"/>
              <w:rPr>
                <w:rFonts w:ascii="Arial" w:hAnsi="Arial" w:cs="Arial"/>
                <w:b/>
                <w:bCs/>
                <w:i/>
                <w:iCs/>
                <w:sz w:val="16"/>
                <w:szCs w:val="16"/>
              </w:rPr>
            </w:pPr>
            <w:r>
              <w:rPr>
                <w:rFonts w:ascii="Arial" w:hAnsi="Arial" w:cs="Arial"/>
                <w:b/>
                <w:bCs/>
                <w:i/>
                <w:iCs/>
                <w:sz w:val="16"/>
                <w:szCs w:val="16"/>
              </w:rPr>
              <w:t xml:space="preserve">30,360 </w:t>
            </w:r>
          </w:p>
        </w:tc>
        <w:tc>
          <w:tcPr>
            <w:tcW w:w="860" w:type="dxa"/>
            <w:tcBorders>
              <w:top w:val="single" w:sz="4" w:space="0" w:color="auto"/>
              <w:left w:val="nil"/>
              <w:bottom w:val="single" w:sz="4" w:space="0" w:color="auto"/>
              <w:right w:val="nil"/>
            </w:tcBorders>
            <w:shd w:val="clear" w:color="auto" w:fill="auto"/>
            <w:noWrap/>
            <w:vAlign w:val="center"/>
            <w:hideMark/>
          </w:tcPr>
          <w:p w14:paraId="76C15F5D" w14:textId="6F4B131D" w:rsidR="00D76A6D" w:rsidRPr="00CC2C3A" w:rsidRDefault="00D76A6D" w:rsidP="00D76A6D">
            <w:pPr>
              <w:spacing w:after="0" w:line="240" w:lineRule="auto"/>
              <w:jc w:val="right"/>
              <w:rPr>
                <w:rFonts w:ascii="Arial" w:hAnsi="Arial" w:cs="Arial"/>
                <w:b/>
                <w:bCs/>
                <w:i/>
                <w:iCs/>
                <w:sz w:val="16"/>
                <w:szCs w:val="16"/>
              </w:rPr>
            </w:pPr>
            <w:r>
              <w:rPr>
                <w:rFonts w:ascii="Arial" w:hAnsi="Arial" w:cs="Arial"/>
                <w:b/>
                <w:bCs/>
                <w:i/>
                <w:iCs/>
                <w:sz w:val="16"/>
                <w:szCs w:val="16"/>
              </w:rPr>
              <w:t xml:space="preserve">30,152 </w:t>
            </w:r>
          </w:p>
        </w:tc>
      </w:tr>
      <w:tr w:rsidR="00D76A6D" w:rsidRPr="00CC2C3A" w14:paraId="76C15F65" w14:textId="77777777" w:rsidTr="00071B80">
        <w:trPr>
          <w:trHeight w:val="247"/>
        </w:trPr>
        <w:tc>
          <w:tcPr>
            <w:tcW w:w="2980" w:type="dxa"/>
            <w:tcBorders>
              <w:top w:val="nil"/>
              <w:left w:val="nil"/>
              <w:bottom w:val="nil"/>
              <w:right w:val="nil"/>
            </w:tcBorders>
            <w:shd w:val="clear" w:color="auto" w:fill="auto"/>
            <w:vAlign w:val="center"/>
            <w:hideMark/>
          </w:tcPr>
          <w:p w14:paraId="76C15F5F" w14:textId="4493A5C3" w:rsidR="00D76A6D" w:rsidRPr="00CC2C3A" w:rsidRDefault="00D76A6D" w:rsidP="00D76A6D">
            <w:pPr>
              <w:spacing w:after="0" w:line="240" w:lineRule="auto"/>
              <w:ind w:left="180" w:hanging="180"/>
              <w:jc w:val="left"/>
              <w:rPr>
                <w:rFonts w:ascii="Arial" w:hAnsi="Arial" w:cs="Arial"/>
                <w:b/>
                <w:bCs/>
                <w:sz w:val="16"/>
                <w:szCs w:val="16"/>
              </w:rPr>
            </w:pPr>
            <w:r>
              <w:rPr>
                <w:rFonts w:ascii="Arial" w:hAnsi="Arial" w:cs="Arial"/>
                <w:b/>
                <w:bCs/>
                <w:sz w:val="16"/>
                <w:szCs w:val="16"/>
              </w:rPr>
              <w:t>PURCHASE OF NON-FINANCIAL</w:t>
            </w:r>
            <w:r w:rsidRPr="00CC2C3A">
              <w:rPr>
                <w:rFonts w:ascii="Arial" w:hAnsi="Arial" w:cs="Arial"/>
                <w:b/>
                <w:bCs/>
                <w:sz w:val="16"/>
                <w:szCs w:val="16"/>
              </w:rPr>
              <w:t xml:space="preserve"> ASSETS</w:t>
            </w:r>
          </w:p>
        </w:tc>
        <w:tc>
          <w:tcPr>
            <w:tcW w:w="928" w:type="dxa"/>
            <w:tcBorders>
              <w:top w:val="nil"/>
              <w:left w:val="nil"/>
              <w:bottom w:val="nil"/>
              <w:right w:val="nil"/>
            </w:tcBorders>
            <w:shd w:val="clear" w:color="auto" w:fill="auto"/>
            <w:vAlign w:val="center"/>
            <w:hideMark/>
          </w:tcPr>
          <w:p w14:paraId="76C15F60" w14:textId="77777777" w:rsidR="00D76A6D" w:rsidRPr="00CC2C3A" w:rsidRDefault="00D76A6D" w:rsidP="00D76A6D">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vAlign w:val="center"/>
            <w:hideMark/>
          </w:tcPr>
          <w:p w14:paraId="76C15F61" w14:textId="11E16D47"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w:t>
            </w:r>
          </w:p>
        </w:tc>
        <w:tc>
          <w:tcPr>
            <w:tcW w:w="860" w:type="dxa"/>
            <w:tcBorders>
              <w:top w:val="nil"/>
              <w:left w:val="nil"/>
              <w:bottom w:val="nil"/>
              <w:right w:val="nil"/>
            </w:tcBorders>
            <w:shd w:val="clear" w:color="auto" w:fill="auto"/>
            <w:vAlign w:val="center"/>
            <w:hideMark/>
          </w:tcPr>
          <w:p w14:paraId="76C15F62" w14:textId="77777777" w:rsidR="00D76A6D" w:rsidRPr="00CC2C3A" w:rsidRDefault="00D76A6D" w:rsidP="00D76A6D">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vAlign w:val="center"/>
            <w:hideMark/>
          </w:tcPr>
          <w:p w14:paraId="76C15F63" w14:textId="77777777" w:rsidR="00D76A6D" w:rsidRPr="00CC2C3A" w:rsidRDefault="00D76A6D" w:rsidP="00D76A6D">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vAlign w:val="center"/>
            <w:hideMark/>
          </w:tcPr>
          <w:p w14:paraId="76C15F64" w14:textId="1F135AEB" w:rsidR="00D76A6D" w:rsidRPr="00CC2C3A" w:rsidRDefault="00D76A6D" w:rsidP="00D76A6D">
            <w:pPr>
              <w:spacing w:after="0" w:line="240" w:lineRule="auto"/>
              <w:jc w:val="right"/>
              <w:rPr>
                <w:rFonts w:ascii="Times New Roman" w:hAnsi="Times New Roman"/>
              </w:rPr>
            </w:pPr>
          </w:p>
        </w:tc>
      </w:tr>
      <w:tr w:rsidR="00D76A6D" w:rsidRPr="00CC2C3A" w14:paraId="76C15F6C" w14:textId="77777777" w:rsidTr="00071B80">
        <w:trPr>
          <w:trHeight w:val="163"/>
        </w:trPr>
        <w:tc>
          <w:tcPr>
            <w:tcW w:w="2980" w:type="dxa"/>
            <w:tcBorders>
              <w:top w:val="nil"/>
              <w:left w:val="nil"/>
              <w:bottom w:val="nil"/>
              <w:right w:val="nil"/>
            </w:tcBorders>
            <w:shd w:val="clear" w:color="auto" w:fill="auto"/>
            <w:noWrap/>
            <w:vAlign w:val="center"/>
            <w:hideMark/>
          </w:tcPr>
          <w:p w14:paraId="76C15F66" w14:textId="63B48306"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Funded by capital appropriations (</w:t>
            </w:r>
            <w:r>
              <w:rPr>
                <w:rFonts w:ascii="Arial" w:hAnsi="Arial" w:cs="Arial"/>
                <w:color w:val="000000"/>
                <w:sz w:val="16"/>
                <w:szCs w:val="16"/>
              </w:rPr>
              <w:t>b</w:t>
            </w:r>
            <w:r w:rsidRPr="00021100">
              <w:rPr>
                <w:rFonts w:ascii="Arial" w:hAnsi="Arial" w:cs="Arial"/>
                <w:color w:val="000000"/>
                <w:sz w:val="16"/>
                <w:szCs w:val="16"/>
              </w:rPr>
              <w:t>)</w:t>
            </w:r>
          </w:p>
        </w:tc>
        <w:tc>
          <w:tcPr>
            <w:tcW w:w="928" w:type="dxa"/>
            <w:tcBorders>
              <w:top w:val="nil"/>
              <w:left w:val="nil"/>
              <w:bottom w:val="nil"/>
              <w:right w:val="nil"/>
            </w:tcBorders>
            <w:shd w:val="clear" w:color="auto" w:fill="auto"/>
            <w:noWrap/>
            <w:vAlign w:val="center"/>
            <w:hideMark/>
          </w:tcPr>
          <w:p w14:paraId="76C15F67" w14:textId="3AAFF7C7"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22,850 </w:t>
            </w:r>
          </w:p>
        </w:tc>
        <w:tc>
          <w:tcPr>
            <w:tcW w:w="860" w:type="dxa"/>
            <w:tcBorders>
              <w:top w:val="nil"/>
              <w:left w:val="nil"/>
              <w:bottom w:val="nil"/>
              <w:right w:val="nil"/>
            </w:tcBorders>
            <w:shd w:val="clear" w:color="000000" w:fill="E6E6E6"/>
            <w:noWrap/>
            <w:vAlign w:val="center"/>
            <w:hideMark/>
          </w:tcPr>
          <w:p w14:paraId="76C15F68" w14:textId="512A4EEF" w:rsidR="00D76A6D" w:rsidRPr="00CC2C3A" w:rsidRDefault="00774053" w:rsidP="00D76A6D">
            <w:pPr>
              <w:spacing w:after="0" w:line="240" w:lineRule="auto"/>
              <w:jc w:val="right"/>
              <w:rPr>
                <w:rFonts w:ascii="Arial" w:hAnsi="Arial" w:cs="Arial"/>
                <w:sz w:val="16"/>
                <w:szCs w:val="16"/>
              </w:rPr>
            </w:pPr>
            <w:r>
              <w:rPr>
                <w:rFonts w:ascii="Arial" w:hAnsi="Arial" w:cs="Arial"/>
                <w:sz w:val="16"/>
                <w:szCs w:val="16"/>
              </w:rPr>
              <w:t>29,425</w:t>
            </w:r>
            <w:r w:rsidR="00D76A6D">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14:paraId="76C15F69" w14:textId="5EFB3146"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5,751 </w:t>
            </w:r>
          </w:p>
        </w:tc>
        <w:tc>
          <w:tcPr>
            <w:tcW w:w="860" w:type="dxa"/>
            <w:tcBorders>
              <w:top w:val="nil"/>
              <w:left w:val="nil"/>
              <w:bottom w:val="nil"/>
              <w:right w:val="nil"/>
            </w:tcBorders>
            <w:shd w:val="clear" w:color="auto" w:fill="auto"/>
            <w:noWrap/>
            <w:vAlign w:val="center"/>
            <w:hideMark/>
          </w:tcPr>
          <w:p w14:paraId="76C15F6A" w14:textId="7EB15EEF"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412 </w:t>
            </w:r>
          </w:p>
        </w:tc>
        <w:tc>
          <w:tcPr>
            <w:tcW w:w="860" w:type="dxa"/>
            <w:tcBorders>
              <w:top w:val="nil"/>
              <w:left w:val="nil"/>
              <w:bottom w:val="nil"/>
              <w:right w:val="nil"/>
            </w:tcBorders>
            <w:shd w:val="clear" w:color="auto" w:fill="auto"/>
            <w:noWrap/>
            <w:vAlign w:val="center"/>
            <w:hideMark/>
          </w:tcPr>
          <w:p w14:paraId="76C15F6B" w14:textId="52320346"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 </w:t>
            </w:r>
          </w:p>
        </w:tc>
      </w:tr>
      <w:tr w:rsidR="00D76A6D" w:rsidRPr="00CC2C3A" w14:paraId="76C15F73" w14:textId="77777777" w:rsidTr="00071B80">
        <w:trPr>
          <w:trHeight w:val="265"/>
        </w:trPr>
        <w:tc>
          <w:tcPr>
            <w:tcW w:w="2980" w:type="dxa"/>
            <w:tcBorders>
              <w:top w:val="nil"/>
              <w:left w:val="nil"/>
              <w:bottom w:val="nil"/>
              <w:right w:val="nil"/>
            </w:tcBorders>
            <w:shd w:val="clear" w:color="auto" w:fill="auto"/>
            <w:vAlign w:val="center"/>
            <w:hideMark/>
          </w:tcPr>
          <w:p w14:paraId="76C15F6D" w14:textId="4821C291"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F</w:t>
            </w:r>
            <w:r>
              <w:rPr>
                <w:rFonts w:ascii="Arial" w:hAnsi="Arial" w:cs="Arial"/>
                <w:color w:val="000000"/>
                <w:sz w:val="16"/>
                <w:szCs w:val="16"/>
              </w:rPr>
              <w:t>unded by capital appropriation — DCB (c</w:t>
            </w:r>
            <w:r w:rsidRPr="00021100">
              <w:rPr>
                <w:rFonts w:ascii="Arial" w:hAnsi="Arial" w:cs="Arial"/>
                <w:color w:val="000000"/>
                <w:sz w:val="16"/>
                <w:szCs w:val="16"/>
              </w:rPr>
              <w:t>)</w:t>
            </w:r>
          </w:p>
        </w:tc>
        <w:tc>
          <w:tcPr>
            <w:tcW w:w="928" w:type="dxa"/>
            <w:tcBorders>
              <w:top w:val="nil"/>
              <w:left w:val="nil"/>
              <w:bottom w:val="nil"/>
              <w:right w:val="nil"/>
            </w:tcBorders>
            <w:shd w:val="clear" w:color="auto" w:fill="auto"/>
            <w:noWrap/>
            <w:vAlign w:val="center"/>
            <w:hideMark/>
          </w:tcPr>
          <w:p w14:paraId="76C15F6E" w14:textId="7084A358"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30,434 </w:t>
            </w:r>
          </w:p>
        </w:tc>
        <w:tc>
          <w:tcPr>
            <w:tcW w:w="860" w:type="dxa"/>
            <w:tcBorders>
              <w:top w:val="nil"/>
              <w:left w:val="nil"/>
              <w:bottom w:val="nil"/>
              <w:right w:val="nil"/>
            </w:tcBorders>
            <w:shd w:val="clear" w:color="000000" w:fill="E6E6E6"/>
            <w:noWrap/>
            <w:vAlign w:val="center"/>
            <w:hideMark/>
          </w:tcPr>
          <w:p w14:paraId="76C15F6F" w14:textId="33DC46A7"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26,370 </w:t>
            </w:r>
          </w:p>
        </w:tc>
        <w:tc>
          <w:tcPr>
            <w:tcW w:w="860" w:type="dxa"/>
            <w:tcBorders>
              <w:top w:val="nil"/>
              <w:left w:val="nil"/>
              <w:bottom w:val="nil"/>
              <w:right w:val="nil"/>
            </w:tcBorders>
            <w:shd w:val="clear" w:color="auto" w:fill="auto"/>
            <w:noWrap/>
            <w:vAlign w:val="center"/>
            <w:hideMark/>
          </w:tcPr>
          <w:p w14:paraId="76C15F70" w14:textId="26AA1B16"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29,745 </w:t>
            </w:r>
          </w:p>
        </w:tc>
        <w:tc>
          <w:tcPr>
            <w:tcW w:w="860" w:type="dxa"/>
            <w:tcBorders>
              <w:top w:val="nil"/>
              <w:left w:val="nil"/>
              <w:bottom w:val="nil"/>
              <w:right w:val="nil"/>
            </w:tcBorders>
            <w:shd w:val="clear" w:color="auto" w:fill="auto"/>
            <w:noWrap/>
            <w:vAlign w:val="center"/>
            <w:hideMark/>
          </w:tcPr>
          <w:p w14:paraId="76C15F71" w14:textId="66B6BE38"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29,948 </w:t>
            </w:r>
          </w:p>
        </w:tc>
        <w:tc>
          <w:tcPr>
            <w:tcW w:w="860" w:type="dxa"/>
            <w:tcBorders>
              <w:top w:val="nil"/>
              <w:left w:val="nil"/>
              <w:bottom w:val="nil"/>
              <w:right w:val="nil"/>
            </w:tcBorders>
            <w:shd w:val="clear" w:color="auto" w:fill="auto"/>
            <w:noWrap/>
            <w:vAlign w:val="center"/>
            <w:hideMark/>
          </w:tcPr>
          <w:p w14:paraId="76C15F72" w14:textId="69ADB5BB"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30,152 </w:t>
            </w:r>
          </w:p>
        </w:tc>
      </w:tr>
      <w:tr w:rsidR="00D76A6D" w:rsidRPr="00CC2C3A" w14:paraId="76C15F7A" w14:textId="77777777" w:rsidTr="00071B80">
        <w:trPr>
          <w:trHeight w:val="225"/>
        </w:trPr>
        <w:tc>
          <w:tcPr>
            <w:tcW w:w="2980" w:type="dxa"/>
            <w:tcBorders>
              <w:top w:val="nil"/>
              <w:left w:val="nil"/>
              <w:bottom w:val="nil"/>
              <w:right w:val="nil"/>
            </w:tcBorders>
            <w:shd w:val="clear" w:color="auto" w:fill="auto"/>
            <w:noWrap/>
            <w:vAlign w:val="center"/>
            <w:hideMark/>
          </w:tcPr>
          <w:p w14:paraId="76C15F74" w14:textId="38E94FF8" w:rsidR="00D76A6D" w:rsidRPr="00CC2C3A" w:rsidRDefault="00D76A6D" w:rsidP="00D76A6D">
            <w:pPr>
              <w:spacing w:after="0" w:line="240" w:lineRule="auto"/>
              <w:jc w:val="left"/>
              <w:rPr>
                <w:rFonts w:ascii="Arial" w:hAnsi="Arial" w:cs="Arial"/>
                <w:b/>
                <w:bCs/>
                <w:sz w:val="16"/>
                <w:szCs w:val="16"/>
              </w:rPr>
            </w:pPr>
            <w:r w:rsidRPr="00CC2C3A">
              <w:rPr>
                <w:rFonts w:ascii="Arial" w:hAnsi="Arial" w:cs="Arial"/>
                <w:b/>
                <w:bCs/>
                <w:sz w:val="16"/>
                <w:szCs w:val="16"/>
              </w:rPr>
              <w:t>TOTAL</w:t>
            </w:r>
          </w:p>
        </w:tc>
        <w:tc>
          <w:tcPr>
            <w:tcW w:w="928" w:type="dxa"/>
            <w:tcBorders>
              <w:top w:val="single" w:sz="4" w:space="0" w:color="auto"/>
              <w:left w:val="nil"/>
              <w:bottom w:val="single" w:sz="4" w:space="0" w:color="auto"/>
              <w:right w:val="nil"/>
            </w:tcBorders>
            <w:shd w:val="clear" w:color="auto" w:fill="auto"/>
            <w:noWrap/>
            <w:vAlign w:val="center"/>
            <w:hideMark/>
          </w:tcPr>
          <w:p w14:paraId="76C15F75" w14:textId="51786B99"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53,284 </w:t>
            </w:r>
          </w:p>
        </w:tc>
        <w:tc>
          <w:tcPr>
            <w:tcW w:w="860" w:type="dxa"/>
            <w:tcBorders>
              <w:top w:val="single" w:sz="4" w:space="0" w:color="auto"/>
              <w:left w:val="nil"/>
              <w:bottom w:val="single" w:sz="4" w:space="0" w:color="auto"/>
              <w:right w:val="nil"/>
            </w:tcBorders>
            <w:shd w:val="clear" w:color="000000" w:fill="E6E6E6"/>
            <w:noWrap/>
            <w:vAlign w:val="center"/>
            <w:hideMark/>
          </w:tcPr>
          <w:p w14:paraId="76C15F76" w14:textId="1A0C0B66" w:rsidR="00D76A6D" w:rsidRPr="00CC2C3A" w:rsidRDefault="00D76A6D" w:rsidP="00774053">
            <w:pPr>
              <w:spacing w:after="0" w:line="240" w:lineRule="auto"/>
              <w:jc w:val="right"/>
              <w:rPr>
                <w:rFonts w:ascii="Arial" w:hAnsi="Arial" w:cs="Arial"/>
                <w:b/>
                <w:bCs/>
                <w:sz w:val="16"/>
                <w:szCs w:val="16"/>
              </w:rPr>
            </w:pPr>
            <w:r>
              <w:rPr>
                <w:rFonts w:ascii="Arial" w:hAnsi="Arial" w:cs="Arial"/>
                <w:b/>
                <w:bCs/>
                <w:sz w:val="16"/>
                <w:szCs w:val="16"/>
              </w:rPr>
              <w:t>5</w:t>
            </w:r>
            <w:r w:rsidR="00774053">
              <w:rPr>
                <w:rFonts w:ascii="Arial" w:hAnsi="Arial" w:cs="Arial"/>
                <w:b/>
                <w:bCs/>
                <w:sz w:val="16"/>
                <w:szCs w:val="16"/>
              </w:rPr>
              <w:t>5</w:t>
            </w:r>
            <w:r>
              <w:rPr>
                <w:rFonts w:ascii="Arial" w:hAnsi="Arial" w:cs="Arial"/>
                <w:b/>
                <w:bCs/>
                <w:sz w:val="16"/>
                <w:szCs w:val="16"/>
              </w:rPr>
              <w:t>,</w:t>
            </w:r>
            <w:r w:rsidR="00774053">
              <w:rPr>
                <w:rFonts w:ascii="Arial" w:hAnsi="Arial" w:cs="Arial"/>
                <w:b/>
                <w:bCs/>
                <w:sz w:val="16"/>
                <w:szCs w:val="16"/>
              </w:rPr>
              <w:t>7</w:t>
            </w:r>
            <w:r>
              <w:rPr>
                <w:rFonts w:ascii="Arial" w:hAnsi="Arial" w:cs="Arial"/>
                <w:b/>
                <w:bCs/>
                <w:sz w:val="16"/>
                <w:szCs w:val="16"/>
              </w:rPr>
              <w:t>9</w:t>
            </w:r>
            <w:r w:rsidR="00774053">
              <w:rPr>
                <w:rFonts w:ascii="Arial" w:hAnsi="Arial" w:cs="Arial"/>
                <w:b/>
                <w:bCs/>
                <w:sz w:val="16"/>
                <w:szCs w:val="16"/>
              </w:rPr>
              <w:t>5</w:t>
            </w:r>
            <w:r>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center"/>
            <w:hideMark/>
          </w:tcPr>
          <w:p w14:paraId="76C15F77" w14:textId="0FE93A8D"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35,496 </w:t>
            </w:r>
          </w:p>
        </w:tc>
        <w:tc>
          <w:tcPr>
            <w:tcW w:w="860" w:type="dxa"/>
            <w:tcBorders>
              <w:top w:val="single" w:sz="4" w:space="0" w:color="auto"/>
              <w:left w:val="nil"/>
              <w:bottom w:val="single" w:sz="4" w:space="0" w:color="auto"/>
              <w:right w:val="nil"/>
            </w:tcBorders>
            <w:shd w:val="clear" w:color="auto" w:fill="auto"/>
            <w:noWrap/>
            <w:vAlign w:val="center"/>
            <w:hideMark/>
          </w:tcPr>
          <w:p w14:paraId="76C15F78" w14:textId="724FB660"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30,360 </w:t>
            </w:r>
          </w:p>
        </w:tc>
        <w:tc>
          <w:tcPr>
            <w:tcW w:w="860" w:type="dxa"/>
            <w:tcBorders>
              <w:top w:val="single" w:sz="4" w:space="0" w:color="auto"/>
              <w:left w:val="nil"/>
              <w:bottom w:val="single" w:sz="4" w:space="0" w:color="auto"/>
              <w:right w:val="nil"/>
            </w:tcBorders>
            <w:shd w:val="clear" w:color="auto" w:fill="auto"/>
            <w:noWrap/>
            <w:vAlign w:val="center"/>
            <w:hideMark/>
          </w:tcPr>
          <w:p w14:paraId="76C15F79" w14:textId="32351166"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30,152 </w:t>
            </w:r>
          </w:p>
        </w:tc>
      </w:tr>
      <w:tr w:rsidR="00D76A6D" w:rsidRPr="00CC2C3A" w14:paraId="76C15F81" w14:textId="77777777" w:rsidTr="00071B80">
        <w:trPr>
          <w:trHeight w:val="505"/>
        </w:trPr>
        <w:tc>
          <w:tcPr>
            <w:tcW w:w="2980" w:type="dxa"/>
            <w:tcBorders>
              <w:top w:val="nil"/>
              <w:left w:val="nil"/>
              <w:bottom w:val="nil"/>
              <w:right w:val="nil"/>
            </w:tcBorders>
            <w:shd w:val="clear" w:color="auto" w:fill="auto"/>
            <w:vAlign w:val="center"/>
            <w:hideMark/>
          </w:tcPr>
          <w:p w14:paraId="76C15F7B" w14:textId="2F28258B" w:rsidR="00D76A6D" w:rsidRPr="00CC2C3A" w:rsidRDefault="00D76A6D" w:rsidP="00D76A6D">
            <w:pPr>
              <w:spacing w:after="0" w:line="240" w:lineRule="auto"/>
              <w:ind w:left="181" w:hanging="181"/>
              <w:jc w:val="left"/>
              <w:rPr>
                <w:rFonts w:ascii="Arial" w:hAnsi="Arial" w:cs="Arial"/>
                <w:b/>
                <w:bCs/>
                <w:sz w:val="16"/>
                <w:szCs w:val="16"/>
              </w:rPr>
            </w:pPr>
            <w:r w:rsidRPr="00CC2C3A">
              <w:rPr>
                <w:rFonts w:ascii="Arial" w:hAnsi="Arial" w:cs="Arial"/>
                <w:b/>
                <w:bCs/>
                <w:sz w:val="16"/>
                <w:szCs w:val="16"/>
              </w:rPr>
              <w:t>RECONCILIATION OF CASH USED TO ACQUIRE ASSETS TO ASSET MOVEMENT TABLE</w:t>
            </w:r>
          </w:p>
        </w:tc>
        <w:tc>
          <w:tcPr>
            <w:tcW w:w="928" w:type="dxa"/>
            <w:tcBorders>
              <w:top w:val="nil"/>
              <w:left w:val="nil"/>
              <w:bottom w:val="nil"/>
              <w:right w:val="nil"/>
            </w:tcBorders>
            <w:shd w:val="clear" w:color="auto" w:fill="auto"/>
            <w:noWrap/>
            <w:vAlign w:val="center"/>
            <w:hideMark/>
          </w:tcPr>
          <w:p w14:paraId="76C15F7C" w14:textId="77777777" w:rsidR="00D76A6D" w:rsidRPr="00CC2C3A" w:rsidRDefault="00D76A6D" w:rsidP="00D76A6D">
            <w:pPr>
              <w:spacing w:after="0" w:line="240" w:lineRule="auto"/>
              <w:jc w:val="righ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5F7D" w14:textId="4D4BCC43"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76C15F7E" w14:textId="77777777" w:rsidR="00D76A6D" w:rsidRPr="00CC2C3A" w:rsidRDefault="00D76A6D" w:rsidP="00D76A6D">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5F7F" w14:textId="77777777" w:rsidR="00D76A6D" w:rsidRPr="00CC2C3A" w:rsidRDefault="00D76A6D" w:rsidP="00D76A6D">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5F80" w14:textId="7CE66E73" w:rsidR="00D76A6D" w:rsidRPr="00CC2C3A" w:rsidRDefault="00D76A6D" w:rsidP="00D76A6D">
            <w:pPr>
              <w:spacing w:after="0" w:line="240" w:lineRule="auto"/>
              <w:jc w:val="right"/>
              <w:rPr>
                <w:rFonts w:ascii="Times New Roman" w:hAnsi="Times New Roman"/>
              </w:rPr>
            </w:pPr>
          </w:p>
        </w:tc>
      </w:tr>
      <w:tr w:rsidR="00D76A6D" w:rsidRPr="00CC2C3A" w14:paraId="76C15F88" w14:textId="77777777" w:rsidTr="00D76A6D">
        <w:trPr>
          <w:trHeight w:val="225"/>
        </w:trPr>
        <w:tc>
          <w:tcPr>
            <w:tcW w:w="2980" w:type="dxa"/>
            <w:tcBorders>
              <w:top w:val="nil"/>
              <w:left w:val="nil"/>
              <w:bottom w:val="nil"/>
              <w:right w:val="nil"/>
            </w:tcBorders>
            <w:shd w:val="clear" w:color="auto" w:fill="auto"/>
            <w:noWrap/>
            <w:vAlign w:val="center"/>
            <w:hideMark/>
          </w:tcPr>
          <w:p w14:paraId="76C15F82" w14:textId="2B2D1E0C"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Total purchases</w:t>
            </w:r>
          </w:p>
        </w:tc>
        <w:tc>
          <w:tcPr>
            <w:tcW w:w="928" w:type="dxa"/>
            <w:tcBorders>
              <w:top w:val="nil"/>
              <w:left w:val="nil"/>
              <w:bottom w:val="nil"/>
              <w:right w:val="nil"/>
            </w:tcBorders>
            <w:shd w:val="clear" w:color="auto" w:fill="auto"/>
            <w:noWrap/>
            <w:vAlign w:val="center"/>
            <w:hideMark/>
          </w:tcPr>
          <w:p w14:paraId="76C15F83" w14:textId="51F28FD5"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53,284 </w:t>
            </w:r>
          </w:p>
        </w:tc>
        <w:tc>
          <w:tcPr>
            <w:tcW w:w="860" w:type="dxa"/>
            <w:tcBorders>
              <w:top w:val="nil"/>
              <w:left w:val="nil"/>
              <w:bottom w:val="nil"/>
              <w:right w:val="nil"/>
            </w:tcBorders>
            <w:shd w:val="clear" w:color="000000" w:fill="E6E6E6"/>
            <w:noWrap/>
            <w:vAlign w:val="center"/>
            <w:hideMark/>
          </w:tcPr>
          <w:p w14:paraId="76C15F84" w14:textId="6013C6D2" w:rsidR="00D76A6D" w:rsidRPr="00CC2C3A" w:rsidRDefault="00774053" w:rsidP="00D76A6D">
            <w:pPr>
              <w:spacing w:after="0" w:line="240" w:lineRule="auto"/>
              <w:jc w:val="right"/>
              <w:rPr>
                <w:rFonts w:ascii="Arial" w:hAnsi="Arial" w:cs="Arial"/>
                <w:sz w:val="16"/>
                <w:szCs w:val="16"/>
              </w:rPr>
            </w:pPr>
            <w:r>
              <w:rPr>
                <w:rFonts w:ascii="Arial" w:hAnsi="Arial" w:cs="Arial"/>
                <w:sz w:val="16"/>
                <w:szCs w:val="16"/>
              </w:rPr>
              <w:t>55,795</w:t>
            </w:r>
            <w:r w:rsidR="00D76A6D">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14:paraId="76C15F85" w14:textId="3621311A"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35,496 </w:t>
            </w:r>
          </w:p>
        </w:tc>
        <w:tc>
          <w:tcPr>
            <w:tcW w:w="860" w:type="dxa"/>
            <w:tcBorders>
              <w:top w:val="nil"/>
              <w:left w:val="nil"/>
              <w:bottom w:val="nil"/>
              <w:right w:val="nil"/>
            </w:tcBorders>
            <w:shd w:val="clear" w:color="auto" w:fill="auto"/>
            <w:noWrap/>
            <w:vAlign w:val="center"/>
            <w:hideMark/>
          </w:tcPr>
          <w:p w14:paraId="76C15F86" w14:textId="7A0EDD5B"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30,360 </w:t>
            </w:r>
          </w:p>
        </w:tc>
        <w:tc>
          <w:tcPr>
            <w:tcW w:w="860" w:type="dxa"/>
            <w:tcBorders>
              <w:top w:val="nil"/>
              <w:left w:val="nil"/>
              <w:bottom w:val="nil"/>
              <w:right w:val="nil"/>
            </w:tcBorders>
            <w:shd w:val="clear" w:color="auto" w:fill="auto"/>
            <w:noWrap/>
            <w:vAlign w:val="center"/>
            <w:hideMark/>
          </w:tcPr>
          <w:p w14:paraId="76C15F87" w14:textId="5C28FADF" w:rsidR="00D76A6D" w:rsidRPr="00CC2C3A" w:rsidRDefault="00D76A6D" w:rsidP="00D76A6D">
            <w:pPr>
              <w:spacing w:after="0" w:line="240" w:lineRule="auto"/>
              <w:jc w:val="right"/>
              <w:rPr>
                <w:rFonts w:ascii="Arial" w:hAnsi="Arial" w:cs="Arial"/>
                <w:sz w:val="16"/>
                <w:szCs w:val="16"/>
              </w:rPr>
            </w:pPr>
            <w:r>
              <w:rPr>
                <w:rFonts w:ascii="Arial" w:hAnsi="Arial" w:cs="Arial"/>
                <w:sz w:val="16"/>
                <w:szCs w:val="16"/>
              </w:rPr>
              <w:t xml:space="preserve">30,152 </w:t>
            </w:r>
          </w:p>
        </w:tc>
      </w:tr>
      <w:tr w:rsidR="00D76A6D" w:rsidRPr="00CC2C3A" w14:paraId="76C15F8F" w14:textId="77777777" w:rsidTr="00071B80">
        <w:trPr>
          <w:trHeight w:val="225"/>
        </w:trPr>
        <w:tc>
          <w:tcPr>
            <w:tcW w:w="2980" w:type="dxa"/>
            <w:tcBorders>
              <w:top w:val="nil"/>
              <w:left w:val="nil"/>
              <w:bottom w:val="single" w:sz="4" w:space="0" w:color="auto"/>
              <w:right w:val="nil"/>
            </w:tcBorders>
            <w:shd w:val="clear" w:color="auto" w:fill="auto"/>
            <w:vAlign w:val="center"/>
            <w:hideMark/>
          </w:tcPr>
          <w:p w14:paraId="76C15F89" w14:textId="610D7406" w:rsidR="00D76A6D" w:rsidRPr="00CC2C3A" w:rsidRDefault="00D76A6D" w:rsidP="00D76A6D">
            <w:pPr>
              <w:spacing w:after="0" w:line="240" w:lineRule="auto"/>
              <w:ind w:left="180" w:hanging="180"/>
              <w:jc w:val="left"/>
              <w:rPr>
                <w:rFonts w:ascii="Arial" w:hAnsi="Arial" w:cs="Arial"/>
                <w:b/>
                <w:bCs/>
                <w:sz w:val="16"/>
                <w:szCs w:val="16"/>
              </w:rPr>
            </w:pPr>
            <w:r w:rsidRPr="00CC2C3A">
              <w:rPr>
                <w:rFonts w:ascii="Arial" w:hAnsi="Arial" w:cs="Arial"/>
                <w:b/>
                <w:bCs/>
                <w:sz w:val="16"/>
                <w:szCs w:val="16"/>
              </w:rPr>
              <w:t>Total cash used to acquire assets</w:t>
            </w:r>
          </w:p>
        </w:tc>
        <w:tc>
          <w:tcPr>
            <w:tcW w:w="928" w:type="dxa"/>
            <w:tcBorders>
              <w:top w:val="single" w:sz="4" w:space="0" w:color="auto"/>
              <w:left w:val="nil"/>
              <w:bottom w:val="single" w:sz="4" w:space="0" w:color="auto"/>
              <w:right w:val="nil"/>
            </w:tcBorders>
            <w:shd w:val="clear" w:color="auto" w:fill="auto"/>
            <w:noWrap/>
            <w:vAlign w:val="center"/>
            <w:hideMark/>
          </w:tcPr>
          <w:p w14:paraId="76C15F8A" w14:textId="52BD7422"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53,284 </w:t>
            </w:r>
          </w:p>
        </w:tc>
        <w:tc>
          <w:tcPr>
            <w:tcW w:w="860" w:type="dxa"/>
            <w:tcBorders>
              <w:top w:val="single" w:sz="4" w:space="0" w:color="auto"/>
              <w:left w:val="nil"/>
              <w:bottom w:val="single" w:sz="4" w:space="0" w:color="auto"/>
              <w:right w:val="nil"/>
            </w:tcBorders>
            <w:shd w:val="clear" w:color="000000" w:fill="E6E6E6"/>
            <w:noWrap/>
            <w:vAlign w:val="center"/>
            <w:hideMark/>
          </w:tcPr>
          <w:p w14:paraId="76C15F8B" w14:textId="7F84D086" w:rsidR="00D76A6D" w:rsidRPr="00CC2C3A" w:rsidRDefault="00774053" w:rsidP="00774053">
            <w:pPr>
              <w:spacing w:after="0" w:line="240" w:lineRule="auto"/>
              <w:jc w:val="right"/>
              <w:rPr>
                <w:rFonts w:ascii="Arial" w:hAnsi="Arial" w:cs="Arial"/>
                <w:b/>
                <w:bCs/>
                <w:sz w:val="16"/>
                <w:szCs w:val="16"/>
              </w:rPr>
            </w:pPr>
            <w:r>
              <w:rPr>
                <w:rFonts w:ascii="Arial" w:hAnsi="Arial" w:cs="Arial"/>
                <w:b/>
                <w:bCs/>
                <w:sz w:val="16"/>
                <w:szCs w:val="16"/>
              </w:rPr>
              <w:t>55</w:t>
            </w:r>
            <w:r w:rsidR="00D76A6D">
              <w:rPr>
                <w:rFonts w:ascii="Arial" w:hAnsi="Arial" w:cs="Arial"/>
                <w:b/>
                <w:bCs/>
                <w:sz w:val="16"/>
                <w:szCs w:val="16"/>
              </w:rPr>
              <w:t>,</w:t>
            </w:r>
            <w:r>
              <w:rPr>
                <w:rFonts w:ascii="Arial" w:hAnsi="Arial" w:cs="Arial"/>
                <w:b/>
                <w:bCs/>
                <w:sz w:val="16"/>
                <w:szCs w:val="16"/>
              </w:rPr>
              <w:t>7</w:t>
            </w:r>
            <w:r w:rsidR="00D76A6D">
              <w:rPr>
                <w:rFonts w:ascii="Arial" w:hAnsi="Arial" w:cs="Arial"/>
                <w:b/>
                <w:bCs/>
                <w:sz w:val="16"/>
                <w:szCs w:val="16"/>
              </w:rPr>
              <w:t>9</w:t>
            </w:r>
            <w:r>
              <w:rPr>
                <w:rFonts w:ascii="Arial" w:hAnsi="Arial" w:cs="Arial"/>
                <w:b/>
                <w:bCs/>
                <w:sz w:val="16"/>
                <w:szCs w:val="16"/>
              </w:rPr>
              <w:t>5</w:t>
            </w:r>
            <w:r w:rsidR="00D76A6D">
              <w:rPr>
                <w:rFonts w:ascii="Arial" w:hAnsi="Arial" w:cs="Arial"/>
                <w:b/>
                <w:bCs/>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center"/>
            <w:hideMark/>
          </w:tcPr>
          <w:p w14:paraId="76C15F8C" w14:textId="51F6ADE5"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35,496 </w:t>
            </w:r>
          </w:p>
        </w:tc>
        <w:tc>
          <w:tcPr>
            <w:tcW w:w="860" w:type="dxa"/>
            <w:tcBorders>
              <w:top w:val="single" w:sz="4" w:space="0" w:color="auto"/>
              <w:left w:val="nil"/>
              <w:bottom w:val="single" w:sz="4" w:space="0" w:color="auto"/>
              <w:right w:val="nil"/>
            </w:tcBorders>
            <w:shd w:val="clear" w:color="auto" w:fill="auto"/>
            <w:noWrap/>
            <w:vAlign w:val="center"/>
            <w:hideMark/>
          </w:tcPr>
          <w:p w14:paraId="76C15F8D" w14:textId="0988DB18"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30,360 </w:t>
            </w:r>
          </w:p>
        </w:tc>
        <w:tc>
          <w:tcPr>
            <w:tcW w:w="860" w:type="dxa"/>
            <w:tcBorders>
              <w:top w:val="single" w:sz="4" w:space="0" w:color="auto"/>
              <w:left w:val="nil"/>
              <w:bottom w:val="single" w:sz="4" w:space="0" w:color="auto"/>
              <w:right w:val="nil"/>
            </w:tcBorders>
            <w:shd w:val="clear" w:color="auto" w:fill="auto"/>
            <w:noWrap/>
            <w:vAlign w:val="center"/>
            <w:hideMark/>
          </w:tcPr>
          <w:p w14:paraId="76C15F8E" w14:textId="21D0C475" w:rsidR="00D76A6D" w:rsidRPr="00CC2C3A"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30,152 </w:t>
            </w:r>
          </w:p>
        </w:tc>
      </w:tr>
    </w:tbl>
    <w:p w14:paraId="00D9C1A0" w14:textId="7EAE6710" w:rsidR="00722742" w:rsidRDefault="00722742" w:rsidP="00D76A6D">
      <w:pPr>
        <w:pStyle w:val="ChartandTableFootnoteAlpha"/>
        <w:numPr>
          <w:ilvl w:val="0"/>
          <w:numId w:val="57"/>
        </w:numPr>
        <w:spacing w:before="60"/>
        <w:contextualSpacing/>
        <w:jc w:val="left"/>
        <w:rPr>
          <w:rFonts w:cs="Arial"/>
          <w:szCs w:val="16"/>
        </w:rPr>
      </w:pPr>
      <w:r w:rsidRPr="00722742">
        <w:rPr>
          <w:rFonts w:cs="Arial"/>
          <w:szCs w:val="16"/>
        </w:rPr>
        <w:t xml:space="preserve">2018-19 Capital Budget (DCB) excludes $0.933m withheld under section 51 of the </w:t>
      </w:r>
      <w:r w:rsidRPr="00722742">
        <w:rPr>
          <w:rFonts w:cs="Arial"/>
          <w:i/>
          <w:szCs w:val="16"/>
        </w:rPr>
        <w:t>PGPA Act 2013.</w:t>
      </w:r>
    </w:p>
    <w:p w14:paraId="76C15F90" w14:textId="46A9F2F0" w:rsidR="00F20FF5" w:rsidRPr="00873D27" w:rsidRDefault="00F20FF5" w:rsidP="00722742">
      <w:pPr>
        <w:pStyle w:val="ChartandTableFootnoteAlpha"/>
        <w:numPr>
          <w:ilvl w:val="0"/>
          <w:numId w:val="57"/>
        </w:numPr>
        <w:spacing w:before="120"/>
        <w:contextualSpacing/>
        <w:jc w:val="left"/>
        <w:rPr>
          <w:rFonts w:cs="Arial"/>
          <w:szCs w:val="16"/>
        </w:rPr>
      </w:pPr>
      <w:r w:rsidRPr="00873D27">
        <w:rPr>
          <w:rFonts w:cs="Arial"/>
          <w:szCs w:val="16"/>
        </w:rPr>
        <w:t>Includes both current Bill 2 and prior Act 2/4/6 appropriations</w:t>
      </w:r>
      <w:r w:rsidR="00873D27" w:rsidRPr="00873D27">
        <w:rPr>
          <w:rFonts w:cs="Arial"/>
          <w:szCs w:val="16"/>
        </w:rPr>
        <w:t xml:space="preserve"> and special capital appropriations.</w:t>
      </w:r>
    </w:p>
    <w:p w14:paraId="76C15F91" w14:textId="6A2224D4" w:rsidR="00F20FF5" w:rsidRPr="00132F9E" w:rsidRDefault="00F20FF5" w:rsidP="00A8178E">
      <w:pPr>
        <w:pStyle w:val="ChartandTableFootnoteAlpha"/>
        <w:numPr>
          <w:ilvl w:val="0"/>
          <w:numId w:val="8"/>
        </w:numPr>
        <w:jc w:val="left"/>
        <w:rPr>
          <w:rFonts w:cs="Arial"/>
          <w:szCs w:val="16"/>
        </w:rPr>
      </w:pPr>
      <w:r w:rsidRPr="00132F9E">
        <w:rPr>
          <w:rFonts w:cs="Arial"/>
          <w:szCs w:val="16"/>
        </w:rPr>
        <w:t>Does not include annual finance lease costs. Includes purchases from current an</w:t>
      </w:r>
      <w:r w:rsidR="00EE2ED0" w:rsidRPr="00132F9E">
        <w:rPr>
          <w:rFonts w:cs="Arial"/>
          <w:szCs w:val="16"/>
        </w:rPr>
        <w:t xml:space="preserve">d previous years’ Departmental </w:t>
      </w:r>
      <w:r w:rsidR="00873D27">
        <w:rPr>
          <w:rFonts w:cs="Arial"/>
          <w:szCs w:val="16"/>
        </w:rPr>
        <w:t>C</w:t>
      </w:r>
      <w:r w:rsidRPr="00132F9E">
        <w:rPr>
          <w:rFonts w:cs="Arial"/>
          <w:szCs w:val="16"/>
        </w:rPr>
        <w:t xml:space="preserve">apital </w:t>
      </w:r>
      <w:r w:rsidR="00EE2ED0" w:rsidRPr="00132F9E">
        <w:rPr>
          <w:rFonts w:cs="Arial"/>
          <w:szCs w:val="16"/>
        </w:rPr>
        <w:t>b</w:t>
      </w:r>
      <w:r w:rsidRPr="00132F9E">
        <w:rPr>
          <w:rFonts w:cs="Arial"/>
          <w:szCs w:val="16"/>
        </w:rPr>
        <w:t>udgets (DCBs).</w:t>
      </w:r>
    </w:p>
    <w:p w14:paraId="76C15F92" w14:textId="77777777" w:rsidR="00CC2C3A" w:rsidRDefault="00CC2C3A" w:rsidP="00D76A6D">
      <w:pPr>
        <w:pStyle w:val="ChartandTableFootnoteAlpha"/>
        <w:numPr>
          <w:ilvl w:val="0"/>
          <w:numId w:val="0"/>
        </w:numPr>
        <w:spacing w:before="80"/>
        <w:rPr>
          <w:rFonts w:cs="Arial"/>
          <w:szCs w:val="16"/>
        </w:rPr>
      </w:pPr>
      <w:r w:rsidRPr="00CC2C3A">
        <w:rPr>
          <w:rFonts w:cs="Arial"/>
          <w:szCs w:val="16"/>
        </w:rPr>
        <w:t>Prepared on Australian Accounting Standards basis.</w:t>
      </w:r>
    </w:p>
    <w:p w14:paraId="76C15F93" w14:textId="77777777" w:rsidR="0041404E" w:rsidRPr="007E0AD2" w:rsidRDefault="00CC4867" w:rsidP="00161947">
      <w:pPr>
        <w:pStyle w:val="TableHeading"/>
        <w:spacing w:before="200" w:after="0"/>
      </w:pPr>
      <w:r w:rsidRPr="007E0AD2">
        <w:t>Table</w:t>
      </w:r>
      <w:r w:rsidR="00971CBF" w:rsidRPr="007E0AD2">
        <w:t xml:space="preserve"> 3.</w:t>
      </w:r>
      <w:r w:rsidRPr="007E0AD2">
        <w:t xml:space="preserve">6: Statement of </w:t>
      </w:r>
      <w:r w:rsidR="00F10305" w:rsidRPr="007E0AD2">
        <w:t xml:space="preserve">asset movements </w:t>
      </w:r>
      <w:r w:rsidR="008A1DDE" w:rsidRPr="007E0AD2">
        <w:t>(</w:t>
      </w:r>
      <w:r w:rsidR="00B70C9E" w:rsidRPr="007E0AD2">
        <w:t xml:space="preserve">Budget year </w:t>
      </w:r>
      <w:r w:rsidR="009A4174" w:rsidRPr="007E0AD2">
        <w:t>2019–20</w:t>
      </w:r>
      <w:r w:rsidR="00E855E0" w:rsidRPr="007E0AD2">
        <w:t>)</w:t>
      </w:r>
    </w:p>
    <w:tbl>
      <w:tblPr>
        <w:tblW w:w="7513" w:type="dxa"/>
        <w:tblLook w:val="04A0" w:firstRow="1" w:lastRow="0" w:firstColumn="1" w:lastColumn="0" w:noHBand="0" w:noVBand="1"/>
      </w:tblPr>
      <w:tblGrid>
        <w:gridCol w:w="3080"/>
        <w:gridCol w:w="1225"/>
        <w:gridCol w:w="1082"/>
        <w:gridCol w:w="1134"/>
        <w:gridCol w:w="992"/>
      </w:tblGrid>
      <w:tr w:rsidR="00CC2C3A" w:rsidRPr="007E0AD2" w14:paraId="76C15F99" w14:textId="77777777" w:rsidTr="00C47C8E">
        <w:trPr>
          <w:trHeight w:val="653"/>
        </w:trPr>
        <w:tc>
          <w:tcPr>
            <w:tcW w:w="3080" w:type="dxa"/>
            <w:tcBorders>
              <w:top w:val="single" w:sz="4" w:space="0" w:color="auto"/>
              <w:left w:val="nil"/>
              <w:bottom w:val="nil"/>
              <w:right w:val="nil"/>
            </w:tcBorders>
            <w:shd w:val="clear" w:color="auto" w:fill="auto"/>
            <w:noWrap/>
            <w:vAlign w:val="center"/>
            <w:hideMark/>
          </w:tcPr>
          <w:p w14:paraId="76C15F94" w14:textId="77777777" w:rsidR="00CC2C3A" w:rsidRPr="007E0AD2" w:rsidRDefault="00CC2C3A" w:rsidP="00CC2C3A">
            <w:pPr>
              <w:spacing w:after="0" w:line="240" w:lineRule="auto"/>
              <w:jc w:val="left"/>
              <w:rPr>
                <w:rFonts w:ascii="Arial" w:hAnsi="Arial" w:cs="Arial"/>
                <w:sz w:val="16"/>
                <w:szCs w:val="16"/>
              </w:rPr>
            </w:pPr>
            <w:r w:rsidRPr="007E0AD2">
              <w:rPr>
                <w:rFonts w:ascii="Arial" w:hAnsi="Arial" w:cs="Arial"/>
                <w:sz w:val="16"/>
                <w:szCs w:val="16"/>
              </w:rPr>
              <w:t> </w:t>
            </w:r>
          </w:p>
        </w:tc>
        <w:tc>
          <w:tcPr>
            <w:tcW w:w="1225" w:type="dxa"/>
            <w:tcBorders>
              <w:top w:val="single" w:sz="4" w:space="0" w:color="auto"/>
              <w:left w:val="nil"/>
              <w:bottom w:val="single" w:sz="4" w:space="0" w:color="auto"/>
              <w:right w:val="nil"/>
            </w:tcBorders>
            <w:shd w:val="clear" w:color="auto" w:fill="auto"/>
            <w:hideMark/>
          </w:tcPr>
          <w:p w14:paraId="76C15F95" w14:textId="77777777" w:rsidR="00CC2C3A" w:rsidRPr="007E0AD2" w:rsidRDefault="00CC2C3A" w:rsidP="00CC2C3A">
            <w:pPr>
              <w:spacing w:after="0" w:line="240" w:lineRule="auto"/>
              <w:jc w:val="right"/>
              <w:rPr>
                <w:rFonts w:ascii="Arial" w:hAnsi="Arial" w:cs="Arial"/>
                <w:sz w:val="16"/>
                <w:szCs w:val="16"/>
              </w:rPr>
            </w:pPr>
            <w:r w:rsidRPr="007E0AD2">
              <w:rPr>
                <w:rFonts w:ascii="Arial" w:hAnsi="Arial" w:cs="Arial"/>
                <w:sz w:val="16"/>
                <w:szCs w:val="16"/>
              </w:rPr>
              <w:t>Leasehold improvements</w:t>
            </w:r>
            <w:r w:rsidRPr="007E0AD2">
              <w:rPr>
                <w:rFonts w:ascii="Arial" w:hAnsi="Arial" w:cs="Arial"/>
                <w:sz w:val="16"/>
                <w:szCs w:val="16"/>
              </w:rPr>
              <w:br/>
            </w:r>
            <w:r w:rsidRPr="007E0AD2">
              <w:rPr>
                <w:rFonts w:ascii="Arial" w:hAnsi="Arial" w:cs="Arial"/>
                <w:sz w:val="16"/>
                <w:szCs w:val="16"/>
              </w:rPr>
              <w:br/>
            </w:r>
            <w:r w:rsidRPr="007E0AD2">
              <w:rPr>
                <w:rFonts w:ascii="Arial" w:hAnsi="Arial" w:cs="Arial"/>
                <w:sz w:val="16"/>
                <w:szCs w:val="16"/>
              </w:rPr>
              <w:br/>
              <w:t>$'000</w:t>
            </w:r>
          </w:p>
        </w:tc>
        <w:tc>
          <w:tcPr>
            <w:tcW w:w="1082" w:type="dxa"/>
            <w:tcBorders>
              <w:top w:val="single" w:sz="4" w:space="0" w:color="auto"/>
              <w:left w:val="nil"/>
              <w:bottom w:val="single" w:sz="4" w:space="0" w:color="auto"/>
              <w:right w:val="nil"/>
            </w:tcBorders>
            <w:shd w:val="clear" w:color="auto" w:fill="auto"/>
            <w:hideMark/>
          </w:tcPr>
          <w:p w14:paraId="76C15F96" w14:textId="77777777" w:rsidR="00CC2C3A" w:rsidRPr="007E0AD2" w:rsidRDefault="00CC2C3A" w:rsidP="00CC2C3A">
            <w:pPr>
              <w:spacing w:after="0" w:line="240" w:lineRule="auto"/>
              <w:jc w:val="right"/>
              <w:rPr>
                <w:rFonts w:ascii="Arial" w:hAnsi="Arial" w:cs="Arial"/>
                <w:sz w:val="16"/>
                <w:szCs w:val="16"/>
              </w:rPr>
            </w:pPr>
            <w:r w:rsidRPr="007E0AD2">
              <w:rPr>
                <w:rFonts w:ascii="Arial" w:hAnsi="Arial" w:cs="Arial"/>
                <w:sz w:val="16"/>
                <w:szCs w:val="16"/>
              </w:rPr>
              <w:t>Other</w:t>
            </w:r>
            <w:r w:rsidRPr="007E0AD2">
              <w:rPr>
                <w:rFonts w:ascii="Arial" w:hAnsi="Arial" w:cs="Arial"/>
                <w:sz w:val="16"/>
                <w:szCs w:val="16"/>
              </w:rPr>
              <w:br/>
              <w:t>property,</w:t>
            </w:r>
            <w:r w:rsidRPr="007E0AD2">
              <w:rPr>
                <w:rFonts w:ascii="Arial" w:hAnsi="Arial" w:cs="Arial"/>
                <w:sz w:val="16"/>
                <w:szCs w:val="16"/>
              </w:rPr>
              <w:br/>
              <w:t>plant and</w:t>
            </w:r>
            <w:r w:rsidRPr="007E0AD2">
              <w:rPr>
                <w:rFonts w:ascii="Arial" w:hAnsi="Arial" w:cs="Arial"/>
                <w:sz w:val="16"/>
                <w:szCs w:val="16"/>
              </w:rPr>
              <w:br/>
              <w:t>equipment</w:t>
            </w:r>
            <w:r w:rsidRPr="007E0AD2">
              <w:rPr>
                <w:rFonts w:ascii="Arial" w:hAnsi="Arial" w:cs="Arial"/>
                <w:sz w:val="16"/>
                <w:szCs w:val="16"/>
              </w:rPr>
              <w:br/>
              <w:t>$'000</w:t>
            </w:r>
          </w:p>
        </w:tc>
        <w:tc>
          <w:tcPr>
            <w:tcW w:w="1134" w:type="dxa"/>
            <w:tcBorders>
              <w:top w:val="single" w:sz="4" w:space="0" w:color="auto"/>
              <w:left w:val="nil"/>
              <w:bottom w:val="single" w:sz="4" w:space="0" w:color="auto"/>
              <w:right w:val="nil"/>
            </w:tcBorders>
            <w:shd w:val="clear" w:color="auto" w:fill="auto"/>
            <w:hideMark/>
          </w:tcPr>
          <w:p w14:paraId="76C15F97" w14:textId="77777777" w:rsidR="00CC2C3A" w:rsidRPr="007E0AD2" w:rsidRDefault="00CC2C3A" w:rsidP="00CC2C3A">
            <w:pPr>
              <w:spacing w:after="0" w:line="240" w:lineRule="auto"/>
              <w:jc w:val="right"/>
              <w:rPr>
                <w:rFonts w:ascii="Arial" w:hAnsi="Arial" w:cs="Arial"/>
                <w:sz w:val="16"/>
                <w:szCs w:val="16"/>
              </w:rPr>
            </w:pPr>
            <w:r w:rsidRPr="007E0AD2">
              <w:rPr>
                <w:rFonts w:ascii="Arial" w:hAnsi="Arial" w:cs="Arial"/>
                <w:sz w:val="16"/>
                <w:szCs w:val="16"/>
              </w:rPr>
              <w:t>Computer</w:t>
            </w:r>
            <w:r w:rsidRPr="007E0AD2">
              <w:rPr>
                <w:rFonts w:ascii="Arial" w:hAnsi="Arial" w:cs="Arial"/>
                <w:sz w:val="16"/>
                <w:szCs w:val="16"/>
              </w:rPr>
              <w:br/>
              <w:t>software and</w:t>
            </w:r>
            <w:r w:rsidRPr="007E0AD2">
              <w:rPr>
                <w:rFonts w:ascii="Arial" w:hAnsi="Arial" w:cs="Arial"/>
                <w:sz w:val="16"/>
                <w:szCs w:val="16"/>
              </w:rPr>
              <w:br/>
              <w:t>intangibles</w:t>
            </w:r>
            <w:r w:rsidRPr="007E0AD2">
              <w:rPr>
                <w:rFonts w:ascii="Arial" w:hAnsi="Arial" w:cs="Arial"/>
                <w:sz w:val="16"/>
                <w:szCs w:val="16"/>
              </w:rPr>
              <w:br/>
            </w:r>
            <w:r w:rsidRPr="007E0AD2">
              <w:rPr>
                <w:rFonts w:ascii="Arial" w:hAnsi="Arial" w:cs="Arial"/>
                <w:sz w:val="16"/>
                <w:szCs w:val="16"/>
              </w:rPr>
              <w:br/>
              <w:t>$'000</w:t>
            </w:r>
          </w:p>
        </w:tc>
        <w:tc>
          <w:tcPr>
            <w:tcW w:w="992" w:type="dxa"/>
            <w:tcBorders>
              <w:top w:val="single" w:sz="4" w:space="0" w:color="auto"/>
              <w:left w:val="nil"/>
              <w:bottom w:val="single" w:sz="4" w:space="0" w:color="auto"/>
              <w:right w:val="nil"/>
            </w:tcBorders>
            <w:shd w:val="clear" w:color="auto" w:fill="auto"/>
            <w:hideMark/>
          </w:tcPr>
          <w:p w14:paraId="76C15F98" w14:textId="77777777" w:rsidR="00CC2C3A" w:rsidRPr="007E0AD2" w:rsidRDefault="00CC2C3A" w:rsidP="00CC2C3A">
            <w:pPr>
              <w:spacing w:after="0" w:line="240" w:lineRule="auto"/>
              <w:jc w:val="right"/>
              <w:rPr>
                <w:rFonts w:ascii="Arial" w:hAnsi="Arial" w:cs="Arial"/>
                <w:sz w:val="16"/>
                <w:szCs w:val="16"/>
              </w:rPr>
            </w:pPr>
            <w:r w:rsidRPr="007E0AD2">
              <w:rPr>
                <w:rFonts w:ascii="Arial" w:hAnsi="Arial" w:cs="Arial"/>
                <w:sz w:val="16"/>
                <w:szCs w:val="16"/>
              </w:rPr>
              <w:t>Total</w:t>
            </w:r>
            <w:r w:rsidRPr="007E0AD2">
              <w:rPr>
                <w:rFonts w:ascii="Arial" w:hAnsi="Arial" w:cs="Arial"/>
                <w:sz w:val="16"/>
                <w:szCs w:val="16"/>
              </w:rPr>
              <w:br/>
            </w:r>
            <w:r w:rsidRPr="007E0AD2">
              <w:rPr>
                <w:rFonts w:ascii="Arial" w:hAnsi="Arial" w:cs="Arial"/>
                <w:sz w:val="16"/>
                <w:szCs w:val="16"/>
              </w:rPr>
              <w:br/>
            </w:r>
            <w:r w:rsidRPr="007E0AD2">
              <w:rPr>
                <w:rFonts w:ascii="Arial" w:hAnsi="Arial" w:cs="Arial"/>
                <w:sz w:val="16"/>
                <w:szCs w:val="16"/>
              </w:rPr>
              <w:br/>
            </w:r>
            <w:r w:rsidRPr="007E0AD2">
              <w:rPr>
                <w:rFonts w:ascii="Arial" w:hAnsi="Arial" w:cs="Arial"/>
                <w:sz w:val="16"/>
                <w:szCs w:val="16"/>
              </w:rPr>
              <w:br/>
              <w:t>$'000</w:t>
            </w:r>
          </w:p>
        </w:tc>
      </w:tr>
      <w:tr w:rsidR="00D76A6D" w:rsidRPr="007E0AD2" w14:paraId="76C15F9F" w14:textId="77777777" w:rsidTr="00C47C8E">
        <w:trPr>
          <w:trHeight w:val="142"/>
        </w:trPr>
        <w:tc>
          <w:tcPr>
            <w:tcW w:w="3080" w:type="dxa"/>
            <w:tcBorders>
              <w:top w:val="nil"/>
              <w:left w:val="nil"/>
              <w:bottom w:val="nil"/>
              <w:right w:val="nil"/>
            </w:tcBorders>
            <w:shd w:val="clear" w:color="auto" w:fill="auto"/>
            <w:vAlign w:val="bottom"/>
            <w:hideMark/>
          </w:tcPr>
          <w:p w14:paraId="76C15F9A" w14:textId="4791259B" w:rsidR="00D76A6D" w:rsidRPr="007E0AD2" w:rsidRDefault="00D76A6D" w:rsidP="00D76A6D">
            <w:pPr>
              <w:spacing w:after="0" w:line="240" w:lineRule="auto"/>
              <w:ind w:left="180" w:hanging="180"/>
              <w:jc w:val="left"/>
              <w:rPr>
                <w:rFonts w:ascii="Arial" w:hAnsi="Arial" w:cs="Arial"/>
                <w:b/>
                <w:bCs/>
                <w:sz w:val="16"/>
                <w:szCs w:val="16"/>
              </w:rPr>
            </w:pPr>
            <w:r w:rsidRPr="007E0AD2">
              <w:rPr>
                <w:rFonts w:ascii="Arial" w:hAnsi="Arial" w:cs="Arial"/>
                <w:b/>
                <w:bCs/>
                <w:sz w:val="16"/>
                <w:szCs w:val="16"/>
              </w:rPr>
              <w:t>As at 1 July 2019</w:t>
            </w:r>
          </w:p>
        </w:tc>
        <w:tc>
          <w:tcPr>
            <w:tcW w:w="1225" w:type="dxa"/>
            <w:tcBorders>
              <w:top w:val="nil"/>
              <w:left w:val="nil"/>
              <w:bottom w:val="nil"/>
              <w:right w:val="nil"/>
            </w:tcBorders>
            <w:shd w:val="clear" w:color="auto" w:fill="auto"/>
            <w:noWrap/>
            <w:vAlign w:val="bottom"/>
            <w:hideMark/>
          </w:tcPr>
          <w:p w14:paraId="76C15F9B" w14:textId="77777777" w:rsidR="00D76A6D" w:rsidRPr="007E0AD2" w:rsidRDefault="00D76A6D" w:rsidP="00D76A6D">
            <w:pPr>
              <w:spacing w:after="0" w:line="240" w:lineRule="auto"/>
              <w:jc w:val="right"/>
              <w:rPr>
                <w:rFonts w:ascii="Arial" w:hAnsi="Arial" w:cs="Arial"/>
                <w:b/>
                <w:bCs/>
                <w:sz w:val="16"/>
                <w:szCs w:val="16"/>
              </w:rPr>
            </w:pPr>
          </w:p>
        </w:tc>
        <w:tc>
          <w:tcPr>
            <w:tcW w:w="1082" w:type="dxa"/>
            <w:tcBorders>
              <w:top w:val="nil"/>
              <w:left w:val="nil"/>
              <w:bottom w:val="nil"/>
              <w:right w:val="nil"/>
            </w:tcBorders>
            <w:shd w:val="clear" w:color="auto" w:fill="auto"/>
            <w:noWrap/>
            <w:vAlign w:val="bottom"/>
            <w:hideMark/>
          </w:tcPr>
          <w:p w14:paraId="76C15F9C" w14:textId="77777777" w:rsidR="00D76A6D" w:rsidRPr="007E0AD2" w:rsidRDefault="00D76A6D" w:rsidP="00D76A6D">
            <w:pPr>
              <w:spacing w:after="0" w:line="240" w:lineRule="auto"/>
              <w:jc w:val="right"/>
              <w:rPr>
                <w:rFonts w:ascii="Times New Roman" w:hAnsi="Times New Roman"/>
              </w:rPr>
            </w:pPr>
          </w:p>
        </w:tc>
        <w:tc>
          <w:tcPr>
            <w:tcW w:w="1134" w:type="dxa"/>
            <w:tcBorders>
              <w:top w:val="nil"/>
              <w:left w:val="nil"/>
              <w:bottom w:val="nil"/>
              <w:right w:val="nil"/>
            </w:tcBorders>
            <w:shd w:val="clear" w:color="auto" w:fill="auto"/>
            <w:noWrap/>
            <w:vAlign w:val="bottom"/>
            <w:hideMark/>
          </w:tcPr>
          <w:p w14:paraId="76C15F9D" w14:textId="77777777" w:rsidR="00D76A6D" w:rsidRPr="007E0AD2" w:rsidRDefault="00D76A6D" w:rsidP="00D76A6D">
            <w:pPr>
              <w:spacing w:after="0" w:line="240" w:lineRule="auto"/>
              <w:jc w:val="right"/>
              <w:rPr>
                <w:rFonts w:ascii="Times New Roman" w:hAnsi="Times New Roman"/>
              </w:rPr>
            </w:pPr>
          </w:p>
        </w:tc>
        <w:tc>
          <w:tcPr>
            <w:tcW w:w="992" w:type="dxa"/>
            <w:tcBorders>
              <w:top w:val="nil"/>
              <w:left w:val="nil"/>
              <w:bottom w:val="nil"/>
              <w:right w:val="nil"/>
            </w:tcBorders>
            <w:shd w:val="clear" w:color="auto" w:fill="auto"/>
            <w:noWrap/>
            <w:vAlign w:val="bottom"/>
            <w:hideMark/>
          </w:tcPr>
          <w:p w14:paraId="76C15F9E" w14:textId="748C5B22" w:rsidR="00D76A6D" w:rsidRPr="007E0AD2" w:rsidRDefault="00D76A6D" w:rsidP="00D76A6D">
            <w:pPr>
              <w:spacing w:after="0" w:line="240" w:lineRule="auto"/>
              <w:jc w:val="right"/>
              <w:rPr>
                <w:rFonts w:ascii="Times New Roman" w:hAnsi="Times New Roman"/>
              </w:rPr>
            </w:pPr>
          </w:p>
        </w:tc>
      </w:tr>
      <w:tr w:rsidR="00D76A6D" w:rsidRPr="007E0AD2" w14:paraId="76C15FA5" w14:textId="77777777" w:rsidTr="00C47C8E">
        <w:trPr>
          <w:trHeight w:val="57"/>
        </w:trPr>
        <w:tc>
          <w:tcPr>
            <w:tcW w:w="3080" w:type="dxa"/>
            <w:tcBorders>
              <w:top w:val="nil"/>
              <w:left w:val="nil"/>
              <w:bottom w:val="nil"/>
              <w:right w:val="nil"/>
            </w:tcBorders>
            <w:shd w:val="clear" w:color="auto" w:fill="auto"/>
            <w:vAlign w:val="bottom"/>
            <w:hideMark/>
          </w:tcPr>
          <w:p w14:paraId="76C15FA0" w14:textId="680A7737"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 xml:space="preserve">Gross book value </w:t>
            </w:r>
          </w:p>
        </w:tc>
        <w:tc>
          <w:tcPr>
            <w:tcW w:w="1225" w:type="dxa"/>
            <w:tcBorders>
              <w:top w:val="nil"/>
              <w:left w:val="nil"/>
              <w:bottom w:val="nil"/>
              <w:right w:val="nil"/>
            </w:tcBorders>
            <w:shd w:val="clear" w:color="auto" w:fill="auto"/>
            <w:noWrap/>
            <w:vAlign w:val="center"/>
            <w:hideMark/>
          </w:tcPr>
          <w:p w14:paraId="76C15FA1" w14:textId="6EB532A5"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38,105 </w:t>
            </w:r>
          </w:p>
        </w:tc>
        <w:tc>
          <w:tcPr>
            <w:tcW w:w="1082" w:type="dxa"/>
            <w:tcBorders>
              <w:top w:val="nil"/>
              <w:left w:val="nil"/>
              <w:bottom w:val="nil"/>
              <w:right w:val="nil"/>
            </w:tcBorders>
            <w:shd w:val="clear" w:color="auto" w:fill="auto"/>
            <w:noWrap/>
            <w:vAlign w:val="center"/>
            <w:hideMark/>
          </w:tcPr>
          <w:p w14:paraId="76C15FA2" w14:textId="112F7597"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51,594 </w:t>
            </w:r>
          </w:p>
        </w:tc>
        <w:tc>
          <w:tcPr>
            <w:tcW w:w="1134" w:type="dxa"/>
            <w:tcBorders>
              <w:top w:val="nil"/>
              <w:left w:val="nil"/>
              <w:bottom w:val="nil"/>
              <w:right w:val="nil"/>
            </w:tcBorders>
            <w:shd w:val="clear" w:color="auto" w:fill="auto"/>
            <w:noWrap/>
            <w:vAlign w:val="center"/>
            <w:hideMark/>
          </w:tcPr>
          <w:p w14:paraId="76C15FA3" w14:textId="07055B53"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212,300 </w:t>
            </w:r>
          </w:p>
        </w:tc>
        <w:tc>
          <w:tcPr>
            <w:tcW w:w="992" w:type="dxa"/>
            <w:tcBorders>
              <w:top w:val="nil"/>
              <w:left w:val="nil"/>
              <w:bottom w:val="nil"/>
              <w:right w:val="nil"/>
            </w:tcBorders>
            <w:shd w:val="clear" w:color="auto" w:fill="auto"/>
            <w:noWrap/>
            <w:vAlign w:val="center"/>
            <w:hideMark/>
          </w:tcPr>
          <w:p w14:paraId="76C15FA4" w14:textId="48FE8A3F"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301,999 </w:t>
            </w:r>
          </w:p>
        </w:tc>
      </w:tr>
      <w:tr w:rsidR="00D76A6D" w:rsidRPr="007E0AD2" w14:paraId="76C15FAB" w14:textId="77777777" w:rsidTr="00873D27">
        <w:trPr>
          <w:trHeight w:val="313"/>
        </w:trPr>
        <w:tc>
          <w:tcPr>
            <w:tcW w:w="3080" w:type="dxa"/>
            <w:tcBorders>
              <w:top w:val="nil"/>
              <w:left w:val="nil"/>
              <w:bottom w:val="nil"/>
              <w:right w:val="nil"/>
            </w:tcBorders>
            <w:shd w:val="clear" w:color="auto" w:fill="auto"/>
            <w:vAlign w:val="bottom"/>
            <w:hideMark/>
          </w:tcPr>
          <w:p w14:paraId="76C15FA6" w14:textId="14CAF3FA"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 xml:space="preserve">Accumulated </w:t>
            </w:r>
            <w:r>
              <w:rPr>
                <w:rFonts w:ascii="Arial" w:hAnsi="Arial" w:cs="Arial"/>
                <w:color w:val="000000"/>
                <w:sz w:val="16"/>
                <w:szCs w:val="16"/>
              </w:rPr>
              <w:t>d</w:t>
            </w:r>
            <w:r w:rsidRPr="00021100">
              <w:rPr>
                <w:rFonts w:ascii="Arial" w:hAnsi="Arial" w:cs="Arial"/>
                <w:color w:val="000000"/>
                <w:sz w:val="16"/>
                <w:szCs w:val="16"/>
              </w:rPr>
              <w:t>epreciation/</w:t>
            </w:r>
            <w:r>
              <w:rPr>
                <w:rFonts w:ascii="Arial" w:hAnsi="Arial" w:cs="Arial"/>
                <w:color w:val="000000"/>
                <w:sz w:val="16"/>
                <w:szCs w:val="16"/>
              </w:rPr>
              <w:t xml:space="preserve"> </w:t>
            </w:r>
            <w:r w:rsidRPr="00021100">
              <w:rPr>
                <w:rFonts w:ascii="Arial" w:hAnsi="Arial" w:cs="Arial"/>
                <w:color w:val="000000"/>
                <w:sz w:val="16"/>
                <w:szCs w:val="16"/>
              </w:rPr>
              <w:t>amortisation and impairment</w:t>
            </w:r>
          </w:p>
        </w:tc>
        <w:tc>
          <w:tcPr>
            <w:tcW w:w="1225" w:type="dxa"/>
            <w:tcBorders>
              <w:top w:val="nil"/>
              <w:left w:val="nil"/>
              <w:bottom w:val="nil"/>
              <w:right w:val="nil"/>
            </w:tcBorders>
            <w:shd w:val="clear" w:color="auto" w:fill="auto"/>
            <w:noWrap/>
            <w:vAlign w:val="center"/>
            <w:hideMark/>
          </w:tcPr>
          <w:p w14:paraId="76C15FA7" w14:textId="1F20F815"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(9,492)</w:t>
            </w:r>
          </w:p>
        </w:tc>
        <w:tc>
          <w:tcPr>
            <w:tcW w:w="1082" w:type="dxa"/>
            <w:tcBorders>
              <w:top w:val="nil"/>
              <w:left w:val="nil"/>
              <w:bottom w:val="nil"/>
              <w:right w:val="nil"/>
            </w:tcBorders>
            <w:shd w:val="clear" w:color="auto" w:fill="auto"/>
            <w:noWrap/>
            <w:vAlign w:val="center"/>
            <w:hideMark/>
          </w:tcPr>
          <w:p w14:paraId="76C15FA8" w14:textId="1DA6C095"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(21,957)</w:t>
            </w:r>
          </w:p>
        </w:tc>
        <w:tc>
          <w:tcPr>
            <w:tcW w:w="1134" w:type="dxa"/>
            <w:tcBorders>
              <w:top w:val="nil"/>
              <w:left w:val="nil"/>
              <w:bottom w:val="nil"/>
              <w:right w:val="nil"/>
            </w:tcBorders>
            <w:shd w:val="clear" w:color="auto" w:fill="auto"/>
            <w:noWrap/>
            <w:vAlign w:val="center"/>
            <w:hideMark/>
          </w:tcPr>
          <w:p w14:paraId="76C15FA9" w14:textId="4EA28AD3"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(103,137)</w:t>
            </w:r>
          </w:p>
        </w:tc>
        <w:tc>
          <w:tcPr>
            <w:tcW w:w="992" w:type="dxa"/>
            <w:tcBorders>
              <w:top w:val="nil"/>
              <w:left w:val="nil"/>
              <w:bottom w:val="nil"/>
              <w:right w:val="nil"/>
            </w:tcBorders>
            <w:shd w:val="clear" w:color="auto" w:fill="auto"/>
            <w:noWrap/>
            <w:vAlign w:val="center"/>
            <w:hideMark/>
          </w:tcPr>
          <w:p w14:paraId="76C15FAA" w14:textId="53CA5926"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(134,586)</w:t>
            </w:r>
          </w:p>
        </w:tc>
      </w:tr>
      <w:tr w:rsidR="00D76A6D" w:rsidRPr="007E0AD2" w14:paraId="76C15FB1" w14:textId="77777777" w:rsidTr="00C47C8E">
        <w:trPr>
          <w:trHeight w:val="225"/>
        </w:trPr>
        <w:tc>
          <w:tcPr>
            <w:tcW w:w="3080" w:type="dxa"/>
            <w:tcBorders>
              <w:top w:val="nil"/>
              <w:left w:val="nil"/>
              <w:bottom w:val="nil"/>
              <w:right w:val="nil"/>
            </w:tcBorders>
            <w:shd w:val="clear" w:color="auto" w:fill="auto"/>
            <w:vAlign w:val="bottom"/>
            <w:hideMark/>
          </w:tcPr>
          <w:p w14:paraId="76C15FAC" w14:textId="4ED17034" w:rsidR="00D76A6D" w:rsidRPr="007E0AD2" w:rsidRDefault="00D76A6D" w:rsidP="00D76A6D">
            <w:pPr>
              <w:spacing w:after="0" w:line="240" w:lineRule="auto"/>
              <w:ind w:left="180" w:hanging="180"/>
              <w:jc w:val="left"/>
              <w:rPr>
                <w:rFonts w:ascii="Arial" w:hAnsi="Arial" w:cs="Arial"/>
                <w:b/>
                <w:bCs/>
                <w:sz w:val="16"/>
                <w:szCs w:val="16"/>
              </w:rPr>
            </w:pPr>
            <w:r w:rsidRPr="007E0AD2">
              <w:rPr>
                <w:rFonts w:ascii="Arial" w:hAnsi="Arial" w:cs="Arial"/>
                <w:b/>
                <w:bCs/>
                <w:sz w:val="16"/>
                <w:szCs w:val="16"/>
              </w:rPr>
              <w:t>Opening net book balance</w:t>
            </w:r>
          </w:p>
        </w:tc>
        <w:tc>
          <w:tcPr>
            <w:tcW w:w="1225" w:type="dxa"/>
            <w:tcBorders>
              <w:top w:val="single" w:sz="4" w:space="0" w:color="auto"/>
              <w:left w:val="nil"/>
              <w:bottom w:val="single" w:sz="4" w:space="0" w:color="auto"/>
              <w:right w:val="nil"/>
            </w:tcBorders>
            <w:shd w:val="clear" w:color="auto" w:fill="auto"/>
            <w:noWrap/>
            <w:vAlign w:val="center"/>
            <w:hideMark/>
          </w:tcPr>
          <w:p w14:paraId="76C15FAD" w14:textId="738F24B4"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28,613 </w:t>
            </w:r>
          </w:p>
        </w:tc>
        <w:tc>
          <w:tcPr>
            <w:tcW w:w="1082" w:type="dxa"/>
            <w:tcBorders>
              <w:top w:val="single" w:sz="4" w:space="0" w:color="auto"/>
              <w:left w:val="nil"/>
              <w:bottom w:val="single" w:sz="4" w:space="0" w:color="auto"/>
              <w:right w:val="nil"/>
            </w:tcBorders>
            <w:shd w:val="clear" w:color="auto" w:fill="auto"/>
            <w:noWrap/>
            <w:vAlign w:val="center"/>
            <w:hideMark/>
          </w:tcPr>
          <w:p w14:paraId="76C15FAE" w14:textId="2B48EF5B"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29,637 </w:t>
            </w:r>
          </w:p>
        </w:tc>
        <w:tc>
          <w:tcPr>
            <w:tcW w:w="1134" w:type="dxa"/>
            <w:tcBorders>
              <w:top w:val="single" w:sz="4" w:space="0" w:color="auto"/>
              <w:left w:val="nil"/>
              <w:bottom w:val="single" w:sz="4" w:space="0" w:color="auto"/>
              <w:right w:val="nil"/>
            </w:tcBorders>
            <w:shd w:val="clear" w:color="auto" w:fill="auto"/>
            <w:noWrap/>
            <w:vAlign w:val="center"/>
            <w:hideMark/>
          </w:tcPr>
          <w:p w14:paraId="76C15FAF" w14:textId="0515BCF3"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109,163 </w:t>
            </w:r>
          </w:p>
        </w:tc>
        <w:tc>
          <w:tcPr>
            <w:tcW w:w="992" w:type="dxa"/>
            <w:tcBorders>
              <w:top w:val="single" w:sz="4" w:space="0" w:color="auto"/>
              <w:left w:val="nil"/>
              <w:bottom w:val="single" w:sz="4" w:space="0" w:color="auto"/>
              <w:right w:val="nil"/>
            </w:tcBorders>
            <w:shd w:val="clear" w:color="auto" w:fill="auto"/>
            <w:noWrap/>
            <w:vAlign w:val="center"/>
            <w:hideMark/>
          </w:tcPr>
          <w:p w14:paraId="76C15FB0" w14:textId="23354CD6"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167,413 </w:t>
            </w:r>
          </w:p>
        </w:tc>
      </w:tr>
      <w:tr w:rsidR="00D76A6D" w:rsidRPr="007E0AD2" w14:paraId="76C15FB7" w14:textId="77777777" w:rsidTr="00C47C8E">
        <w:trPr>
          <w:trHeight w:val="202"/>
        </w:trPr>
        <w:tc>
          <w:tcPr>
            <w:tcW w:w="3080" w:type="dxa"/>
            <w:tcBorders>
              <w:top w:val="nil"/>
              <w:left w:val="nil"/>
              <w:bottom w:val="nil"/>
              <w:right w:val="nil"/>
            </w:tcBorders>
            <w:shd w:val="clear" w:color="auto" w:fill="auto"/>
            <w:vAlign w:val="bottom"/>
            <w:hideMark/>
          </w:tcPr>
          <w:p w14:paraId="76C15FB2" w14:textId="16D9238B" w:rsidR="00D76A6D" w:rsidRPr="007E0AD2" w:rsidRDefault="00D76A6D" w:rsidP="00D76A6D">
            <w:pPr>
              <w:spacing w:after="0" w:line="240" w:lineRule="auto"/>
              <w:ind w:left="180" w:hanging="180"/>
              <w:jc w:val="left"/>
              <w:rPr>
                <w:rFonts w:ascii="Arial" w:hAnsi="Arial" w:cs="Arial"/>
                <w:b/>
                <w:bCs/>
                <w:sz w:val="16"/>
                <w:szCs w:val="16"/>
              </w:rPr>
            </w:pPr>
            <w:r w:rsidRPr="007E0AD2">
              <w:rPr>
                <w:rFonts w:ascii="Arial" w:hAnsi="Arial" w:cs="Arial"/>
                <w:b/>
                <w:bCs/>
                <w:sz w:val="16"/>
                <w:szCs w:val="16"/>
              </w:rPr>
              <w:t>Capital asset additions</w:t>
            </w:r>
          </w:p>
        </w:tc>
        <w:tc>
          <w:tcPr>
            <w:tcW w:w="1225" w:type="dxa"/>
            <w:tcBorders>
              <w:top w:val="nil"/>
              <w:left w:val="nil"/>
              <w:bottom w:val="nil"/>
              <w:right w:val="nil"/>
            </w:tcBorders>
            <w:shd w:val="clear" w:color="auto" w:fill="auto"/>
            <w:noWrap/>
            <w:vAlign w:val="center"/>
            <w:hideMark/>
          </w:tcPr>
          <w:p w14:paraId="76C15FB3" w14:textId="77777777" w:rsidR="00D76A6D" w:rsidRPr="007E0AD2" w:rsidRDefault="00D76A6D" w:rsidP="00D76A6D">
            <w:pPr>
              <w:spacing w:after="0" w:line="240" w:lineRule="auto"/>
              <w:jc w:val="right"/>
              <w:rPr>
                <w:rFonts w:ascii="Arial" w:hAnsi="Arial" w:cs="Arial"/>
                <w:b/>
                <w:bCs/>
                <w:sz w:val="16"/>
                <w:szCs w:val="16"/>
              </w:rPr>
            </w:pPr>
          </w:p>
        </w:tc>
        <w:tc>
          <w:tcPr>
            <w:tcW w:w="1082" w:type="dxa"/>
            <w:tcBorders>
              <w:top w:val="nil"/>
              <w:left w:val="nil"/>
              <w:bottom w:val="nil"/>
              <w:right w:val="nil"/>
            </w:tcBorders>
            <w:shd w:val="clear" w:color="auto" w:fill="auto"/>
            <w:noWrap/>
            <w:vAlign w:val="center"/>
            <w:hideMark/>
          </w:tcPr>
          <w:p w14:paraId="76C15FB4" w14:textId="77777777" w:rsidR="00D76A6D" w:rsidRPr="007E0AD2" w:rsidRDefault="00D76A6D" w:rsidP="00D76A6D">
            <w:pPr>
              <w:spacing w:after="0" w:line="240" w:lineRule="auto"/>
              <w:jc w:val="right"/>
              <w:rPr>
                <w:rFonts w:ascii="Times New Roman" w:hAnsi="Times New Roman"/>
              </w:rPr>
            </w:pPr>
          </w:p>
        </w:tc>
        <w:tc>
          <w:tcPr>
            <w:tcW w:w="1134" w:type="dxa"/>
            <w:tcBorders>
              <w:top w:val="nil"/>
              <w:left w:val="nil"/>
              <w:bottom w:val="nil"/>
              <w:right w:val="nil"/>
            </w:tcBorders>
            <w:shd w:val="clear" w:color="auto" w:fill="auto"/>
            <w:noWrap/>
            <w:vAlign w:val="center"/>
            <w:hideMark/>
          </w:tcPr>
          <w:p w14:paraId="76C15FB5" w14:textId="77777777" w:rsidR="00D76A6D" w:rsidRPr="007E0AD2" w:rsidRDefault="00D76A6D" w:rsidP="00D76A6D">
            <w:pPr>
              <w:spacing w:after="0" w:line="240" w:lineRule="auto"/>
              <w:jc w:val="right"/>
              <w:rPr>
                <w:rFonts w:ascii="Times New Roman" w:hAnsi="Times New Roman"/>
              </w:rPr>
            </w:pPr>
          </w:p>
        </w:tc>
        <w:tc>
          <w:tcPr>
            <w:tcW w:w="992" w:type="dxa"/>
            <w:tcBorders>
              <w:top w:val="nil"/>
              <w:left w:val="nil"/>
              <w:bottom w:val="nil"/>
              <w:right w:val="nil"/>
            </w:tcBorders>
            <w:shd w:val="clear" w:color="auto" w:fill="auto"/>
            <w:noWrap/>
            <w:vAlign w:val="center"/>
            <w:hideMark/>
          </w:tcPr>
          <w:p w14:paraId="76C15FB6" w14:textId="079FC1C4" w:rsidR="00D76A6D" w:rsidRPr="007E0AD2" w:rsidRDefault="00D76A6D" w:rsidP="00D76A6D">
            <w:pPr>
              <w:spacing w:after="0" w:line="240" w:lineRule="auto"/>
              <w:jc w:val="right"/>
              <w:rPr>
                <w:rFonts w:ascii="Times New Roman" w:hAnsi="Times New Roman"/>
              </w:rPr>
            </w:pPr>
          </w:p>
        </w:tc>
      </w:tr>
      <w:tr w:rsidR="00D76A6D" w:rsidRPr="007E0AD2" w14:paraId="76C15FBD" w14:textId="77777777" w:rsidTr="00C47C8E">
        <w:trPr>
          <w:trHeight w:val="389"/>
        </w:trPr>
        <w:tc>
          <w:tcPr>
            <w:tcW w:w="3080" w:type="dxa"/>
            <w:tcBorders>
              <w:top w:val="nil"/>
              <w:left w:val="nil"/>
              <w:bottom w:val="nil"/>
              <w:right w:val="nil"/>
            </w:tcBorders>
            <w:shd w:val="clear" w:color="auto" w:fill="auto"/>
            <w:vAlign w:val="bottom"/>
            <w:hideMark/>
          </w:tcPr>
          <w:p w14:paraId="76C15FB8" w14:textId="4D8BCF62" w:rsidR="00D76A6D" w:rsidRPr="00021100" w:rsidRDefault="00D76A6D" w:rsidP="00D76A6D">
            <w:pPr>
              <w:spacing w:after="0" w:line="240" w:lineRule="auto"/>
              <w:ind w:left="316" w:hanging="142"/>
              <w:jc w:val="left"/>
              <w:rPr>
                <w:rFonts w:ascii="Arial" w:hAnsi="Arial" w:cs="Arial"/>
                <w:b/>
                <w:color w:val="000000"/>
                <w:sz w:val="16"/>
                <w:szCs w:val="16"/>
              </w:rPr>
            </w:pPr>
            <w:r w:rsidRPr="00021100">
              <w:rPr>
                <w:rFonts w:ascii="Arial" w:hAnsi="Arial" w:cs="Arial"/>
                <w:b/>
                <w:color w:val="000000"/>
                <w:sz w:val="16"/>
                <w:szCs w:val="16"/>
              </w:rPr>
              <w:t>Estimated expenditure on new or replacement assets</w:t>
            </w:r>
          </w:p>
        </w:tc>
        <w:tc>
          <w:tcPr>
            <w:tcW w:w="1225" w:type="dxa"/>
            <w:tcBorders>
              <w:top w:val="nil"/>
              <w:left w:val="nil"/>
              <w:bottom w:val="nil"/>
              <w:right w:val="nil"/>
            </w:tcBorders>
            <w:shd w:val="clear" w:color="auto" w:fill="auto"/>
            <w:noWrap/>
            <w:vAlign w:val="center"/>
            <w:hideMark/>
          </w:tcPr>
          <w:p w14:paraId="76C15FB9" w14:textId="77777777" w:rsidR="00D76A6D" w:rsidRPr="007E0AD2" w:rsidRDefault="00D76A6D" w:rsidP="00D76A6D">
            <w:pPr>
              <w:spacing w:after="0" w:line="240" w:lineRule="auto"/>
              <w:ind w:firstLineChars="100" w:firstLine="160"/>
              <w:jc w:val="right"/>
              <w:rPr>
                <w:rFonts w:ascii="Arial" w:hAnsi="Arial" w:cs="Arial"/>
                <w:b/>
                <w:bCs/>
                <w:sz w:val="16"/>
                <w:szCs w:val="16"/>
              </w:rPr>
            </w:pPr>
          </w:p>
        </w:tc>
        <w:tc>
          <w:tcPr>
            <w:tcW w:w="1082" w:type="dxa"/>
            <w:tcBorders>
              <w:top w:val="nil"/>
              <w:left w:val="nil"/>
              <w:bottom w:val="nil"/>
              <w:right w:val="nil"/>
            </w:tcBorders>
            <w:shd w:val="clear" w:color="auto" w:fill="auto"/>
            <w:noWrap/>
            <w:vAlign w:val="center"/>
            <w:hideMark/>
          </w:tcPr>
          <w:p w14:paraId="76C15FBA" w14:textId="77777777" w:rsidR="00D76A6D" w:rsidRPr="007E0AD2" w:rsidRDefault="00D76A6D" w:rsidP="00D76A6D">
            <w:pPr>
              <w:spacing w:after="0" w:line="240" w:lineRule="auto"/>
              <w:jc w:val="right"/>
              <w:rPr>
                <w:rFonts w:ascii="Times New Roman" w:hAnsi="Times New Roman"/>
              </w:rPr>
            </w:pPr>
          </w:p>
        </w:tc>
        <w:tc>
          <w:tcPr>
            <w:tcW w:w="1134" w:type="dxa"/>
            <w:tcBorders>
              <w:top w:val="nil"/>
              <w:left w:val="nil"/>
              <w:bottom w:val="nil"/>
              <w:right w:val="nil"/>
            </w:tcBorders>
            <w:shd w:val="clear" w:color="auto" w:fill="auto"/>
            <w:noWrap/>
            <w:vAlign w:val="center"/>
            <w:hideMark/>
          </w:tcPr>
          <w:p w14:paraId="76C15FBB" w14:textId="77777777" w:rsidR="00D76A6D" w:rsidRPr="007E0AD2" w:rsidRDefault="00D76A6D" w:rsidP="00D76A6D">
            <w:pPr>
              <w:spacing w:after="0" w:line="240" w:lineRule="auto"/>
              <w:jc w:val="right"/>
              <w:rPr>
                <w:rFonts w:ascii="Times New Roman" w:hAnsi="Times New Roman"/>
              </w:rPr>
            </w:pPr>
          </w:p>
        </w:tc>
        <w:tc>
          <w:tcPr>
            <w:tcW w:w="992" w:type="dxa"/>
            <w:tcBorders>
              <w:top w:val="nil"/>
              <w:left w:val="nil"/>
              <w:bottom w:val="nil"/>
              <w:right w:val="nil"/>
            </w:tcBorders>
            <w:shd w:val="clear" w:color="auto" w:fill="auto"/>
            <w:noWrap/>
            <w:vAlign w:val="center"/>
            <w:hideMark/>
          </w:tcPr>
          <w:p w14:paraId="76C15FBC" w14:textId="07226510" w:rsidR="00D76A6D" w:rsidRPr="007E0AD2" w:rsidRDefault="00D76A6D" w:rsidP="00D76A6D">
            <w:pPr>
              <w:spacing w:after="0" w:line="240" w:lineRule="auto"/>
              <w:jc w:val="right"/>
              <w:rPr>
                <w:rFonts w:ascii="Times New Roman" w:hAnsi="Times New Roman"/>
              </w:rPr>
            </w:pPr>
          </w:p>
        </w:tc>
      </w:tr>
      <w:tr w:rsidR="00D76A6D" w:rsidRPr="007E0AD2" w14:paraId="76C15FC3" w14:textId="77777777" w:rsidTr="00C47C8E">
        <w:trPr>
          <w:trHeight w:val="95"/>
        </w:trPr>
        <w:tc>
          <w:tcPr>
            <w:tcW w:w="3080" w:type="dxa"/>
            <w:tcBorders>
              <w:top w:val="nil"/>
              <w:left w:val="nil"/>
              <w:bottom w:val="nil"/>
              <w:right w:val="nil"/>
            </w:tcBorders>
            <w:shd w:val="clear" w:color="auto" w:fill="auto"/>
            <w:vAlign w:val="bottom"/>
            <w:hideMark/>
          </w:tcPr>
          <w:p w14:paraId="76C15FBE" w14:textId="5E0529D3" w:rsidR="00D76A6D" w:rsidRPr="00021100" w:rsidRDefault="00D76A6D" w:rsidP="00D76A6D">
            <w:pPr>
              <w:spacing w:after="0" w:line="240" w:lineRule="auto"/>
              <w:ind w:left="316" w:right="-5" w:hanging="142"/>
              <w:jc w:val="left"/>
              <w:rPr>
                <w:rFonts w:ascii="Arial" w:hAnsi="Arial" w:cs="Arial"/>
                <w:color w:val="000000"/>
                <w:sz w:val="16"/>
                <w:szCs w:val="16"/>
              </w:rPr>
            </w:pPr>
            <w:r w:rsidRPr="00021100">
              <w:rPr>
                <w:rFonts w:ascii="Arial" w:hAnsi="Arial" w:cs="Arial"/>
                <w:color w:val="000000"/>
                <w:sz w:val="16"/>
                <w:szCs w:val="16"/>
              </w:rPr>
              <w:t>By purchase—appropriation equity (a)</w:t>
            </w:r>
          </w:p>
        </w:tc>
        <w:tc>
          <w:tcPr>
            <w:tcW w:w="1225" w:type="dxa"/>
            <w:tcBorders>
              <w:top w:val="nil"/>
              <w:left w:val="nil"/>
              <w:bottom w:val="nil"/>
              <w:right w:val="nil"/>
            </w:tcBorders>
            <w:shd w:val="clear" w:color="auto" w:fill="auto"/>
            <w:noWrap/>
            <w:vAlign w:val="center"/>
            <w:hideMark/>
          </w:tcPr>
          <w:p w14:paraId="76C15FBF" w14:textId="33AFCFBB"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4,843 </w:t>
            </w:r>
          </w:p>
        </w:tc>
        <w:tc>
          <w:tcPr>
            <w:tcW w:w="1082" w:type="dxa"/>
            <w:tcBorders>
              <w:top w:val="nil"/>
              <w:left w:val="nil"/>
              <w:bottom w:val="nil"/>
              <w:right w:val="nil"/>
            </w:tcBorders>
            <w:shd w:val="clear" w:color="auto" w:fill="auto"/>
            <w:noWrap/>
            <w:vAlign w:val="center"/>
            <w:hideMark/>
          </w:tcPr>
          <w:p w14:paraId="76C15FC0" w14:textId="5828B392"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4,124 </w:t>
            </w:r>
          </w:p>
        </w:tc>
        <w:tc>
          <w:tcPr>
            <w:tcW w:w="1134" w:type="dxa"/>
            <w:tcBorders>
              <w:top w:val="nil"/>
              <w:left w:val="nil"/>
              <w:bottom w:val="nil"/>
              <w:right w:val="nil"/>
            </w:tcBorders>
            <w:shd w:val="clear" w:color="auto" w:fill="auto"/>
            <w:noWrap/>
            <w:vAlign w:val="center"/>
            <w:hideMark/>
          </w:tcPr>
          <w:p w14:paraId="76C15FC1" w14:textId="727A8444"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46,828 </w:t>
            </w:r>
          </w:p>
        </w:tc>
        <w:tc>
          <w:tcPr>
            <w:tcW w:w="992" w:type="dxa"/>
            <w:tcBorders>
              <w:top w:val="nil"/>
              <w:left w:val="nil"/>
              <w:bottom w:val="nil"/>
              <w:right w:val="nil"/>
            </w:tcBorders>
            <w:shd w:val="clear" w:color="auto" w:fill="auto"/>
            <w:noWrap/>
            <w:vAlign w:val="center"/>
            <w:hideMark/>
          </w:tcPr>
          <w:p w14:paraId="76C15FC2" w14:textId="4D94BC35"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55,795 </w:t>
            </w:r>
          </w:p>
        </w:tc>
      </w:tr>
      <w:tr w:rsidR="00D76A6D" w:rsidRPr="007E0AD2" w14:paraId="76C15FC9" w14:textId="77777777" w:rsidTr="00C47C8E">
        <w:trPr>
          <w:trHeight w:val="225"/>
        </w:trPr>
        <w:tc>
          <w:tcPr>
            <w:tcW w:w="3080" w:type="dxa"/>
            <w:tcBorders>
              <w:top w:val="nil"/>
              <w:left w:val="nil"/>
              <w:bottom w:val="nil"/>
              <w:right w:val="nil"/>
            </w:tcBorders>
            <w:shd w:val="clear" w:color="auto" w:fill="auto"/>
            <w:vAlign w:val="bottom"/>
            <w:hideMark/>
          </w:tcPr>
          <w:p w14:paraId="76C15FC4" w14:textId="68E5A917" w:rsidR="00D76A6D" w:rsidRPr="007E0AD2" w:rsidRDefault="00D76A6D" w:rsidP="00D76A6D">
            <w:pPr>
              <w:spacing w:after="0" w:line="240" w:lineRule="auto"/>
              <w:ind w:firstLineChars="100" w:firstLine="160"/>
              <w:jc w:val="left"/>
              <w:rPr>
                <w:rFonts w:ascii="Arial" w:hAnsi="Arial" w:cs="Arial"/>
                <w:b/>
                <w:bCs/>
                <w:sz w:val="16"/>
                <w:szCs w:val="16"/>
              </w:rPr>
            </w:pPr>
            <w:r w:rsidRPr="007E0AD2">
              <w:rPr>
                <w:rFonts w:ascii="Arial" w:hAnsi="Arial" w:cs="Arial"/>
                <w:b/>
                <w:bCs/>
                <w:sz w:val="16"/>
                <w:szCs w:val="16"/>
              </w:rPr>
              <w:t>Total additions</w:t>
            </w:r>
          </w:p>
        </w:tc>
        <w:tc>
          <w:tcPr>
            <w:tcW w:w="1225" w:type="dxa"/>
            <w:tcBorders>
              <w:top w:val="single" w:sz="4" w:space="0" w:color="auto"/>
              <w:left w:val="nil"/>
              <w:bottom w:val="single" w:sz="4" w:space="0" w:color="auto"/>
              <w:right w:val="nil"/>
            </w:tcBorders>
            <w:shd w:val="clear" w:color="auto" w:fill="auto"/>
            <w:noWrap/>
            <w:vAlign w:val="center"/>
            <w:hideMark/>
          </w:tcPr>
          <w:p w14:paraId="76C15FC5" w14:textId="67D3177F"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4,843 </w:t>
            </w:r>
          </w:p>
        </w:tc>
        <w:tc>
          <w:tcPr>
            <w:tcW w:w="1082" w:type="dxa"/>
            <w:tcBorders>
              <w:top w:val="single" w:sz="4" w:space="0" w:color="auto"/>
              <w:left w:val="nil"/>
              <w:bottom w:val="single" w:sz="4" w:space="0" w:color="auto"/>
              <w:right w:val="nil"/>
            </w:tcBorders>
            <w:shd w:val="clear" w:color="auto" w:fill="auto"/>
            <w:noWrap/>
            <w:vAlign w:val="center"/>
            <w:hideMark/>
          </w:tcPr>
          <w:p w14:paraId="76C15FC6" w14:textId="3760AEEF"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4,124 </w:t>
            </w:r>
          </w:p>
        </w:tc>
        <w:tc>
          <w:tcPr>
            <w:tcW w:w="1134" w:type="dxa"/>
            <w:tcBorders>
              <w:top w:val="single" w:sz="4" w:space="0" w:color="auto"/>
              <w:left w:val="nil"/>
              <w:bottom w:val="single" w:sz="4" w:space="0" w:color="auto"/>
              <w:right w:val="nil"/>
            </w:tcBorders>
            <w:shd w:val="clear" w:color="auto" w:fill="auto"/>
            <w:noWrap/>
            <w:vAlign w:val="center"/>
            <w:hideMark/>
          </w:tcPr>
          <w:p w14:paraId="76C15FC7" w14:textId="5ECE3533"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46,828 </w:t>
            </w:r>
          </w:p>
        </w:tc>
        <w:tc>
          <w:tcPr>
            <w:tcW w:w="992" w:type="dxa"/>
            <w:tcBorders>
              <w:top w:val="single" w:sz="4" w:space="0" w:color="auto"/>
              <w:left w:val="nil"/>
              <w:bottom w:val="single" w:sz="4" w:space="0" w:color="auto"/>
              <w:right w:val="nil"/>
            </w:tcBorders>
            <w:shd w:val="clear" w:color="auto" w:fill="auto"/>
            <w:noWrap/>
            <w:vAlign w:val="center"/>
            <w:hideMark/>
          </w:tcPr>
          <w:p w14:paraId="76C15FC8" w14:textId="3C99873B"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55,795 </w:t>
            </w:r>
          </w:p>
        </w:tc>
      </w:tr>
      <w:tr w:rsidR="00D76A6D" w:rsidRPr="007E0AD2" w14:paraId="76C15FCF" w14:textId="77777777" w:rsidTr="00C47C8E">
        <w:trPr>
          <w:trHeight w:val="225"/>
        </w:trPr>
        <w:tc>
          <w:tcPr>
            <w:tcW w:w="3080" w:type="dxa"/>
            <w:tcBorders>
              <w:top w:val="nil"/>
              <w:left w:val="nil"/>
              <w:bottom w:val="nil"/>
              <w:right w:val="nil"/>
            </w:tcBorders>
            <w:shd w:val="clear" w:color="auto" w:fill="auto"/>
            <w:vAlign w:val="bottom"/>
            <w:hideMark/>
          </w:tcPr>
          <w:p w14:paraId="76C15FCA" w14:textId="2D1FEB7B" w:rsidR="00D76A6D" w:rsidRPr="007E0AD2" w:rsidRDefault="00D76A6D" w:rsidP="00D76A6D">
            <w:pPr>
              <w:spacing w:after="0" w:line="240" w:lineRule="auto"/>
              <w:ind w:firstLineChars="100" w:firstLine="160"/>
              <w:jc w:val="left"/>
              <w:rPr>
                <w:rFonts w:ascii="Arial" w:hAnsi="Arial" w:cs="Arial"/>
                <w:b/>
                <w:bCs/>
                <w:sz w:val="16"/>
                <w:szCs w:val="16"/>
              </w:rPr>
            </w:pPr>
            <w:r w:rsidRPr="007E0AD2">
              <w:rPr>
                <w:rFonts w:ascii="Arial" w:hAnsi="Arial" w:cs="Arial"/>
                <w:b/>
                <w:bCs/>
                <w:sz w:val="16"/>
                <w:szCs w:val="16"/>
              </w:rPr>
              <w:t>Other movements</w:t>
            </w:r>
          </w:p>
        </w:tc>
        <w:tc>
          <w:tcPr>
            <w:tcW w:w="1225" w:type="dxa"/>
            <w:tcBorders>
              <w:top w:val="nil"/>
              <w:left w:val="nil"/>
              <w:bottom w:val="nil"/>
              <w:right w:val="nil"/>
            </w:tcBorders>
            <w:shd w:val="clear" w:color="auto" w:fill="auto"/>
            <w:noWrap/>
            <w:vAlign w:val="center"/>
            <w:hideMark/>
          </w:tcPr>
          <w:p w14:paraId="76C15FCB" w14:textId="73155F9B" w:rsidR="00D76A6D" w:rsidRPr="007E0AD2" w:rsidRDefault="00D76A6D" w:rsidP="00D76A6D">
            <w:pPr>
              <w:spacing w:after="0" w:line="240" w:lineRule="auto"/>
              <w:ind w:firstLineChars="100" w:firstLine="160"/>
              <w:jc w:val="right"/>
              <w:rPr>
                <w:rFonts w:ascii="Arial" w:hAnsi="Arial" w:cs="Arial"/>
                <w:b/>
                <w:bCs/>
                <w:sz w:val="16"/>
                <w:szCs w:val="16"/>
              </w:rPr>
            </w:pPr>
            <w:r>
              <w:rPr>
                <w:rFonts w:ascii="Arial" w:hAnsi="Arial" w:cs="Arial"/>
                <w:b/>
                <w:bCs/>
                <w:sz w:val="16"/>
                <w:szCs w:val="16"/>
              </w:rPr>
              <w:t> </w:t>
            </w:r>
          </w:p>
        </w:tc>
        <w:tc>
          <w:tcPr>
            <w:tcW w:w="1082" w:type="dxa"/>
            <w:tcBorders>
              <w:top w:val="nil"/>
              <w:left w:val="nil"/>
              <w:bottom w:val="nil"/>
              <w:right w:val="nil"/>
            </w:tcBorders>
            <w:shd w:val="clear" w:color="auto" w:fill="auto"/>
            <w:noWrap/>
            <w:vAlign w:val="center"/>
            <w:hideMark/>
          </w:tcPr>
          <w:p w14:paraId="76C15FCC" w14:textId="586EE356" w:rsidR="00D76A6D" w:rsidRPr="007E0AD2" w:rsidRDefault="00D76A6D" w:rsidP="00D76A6D">
            <w:pPr>
              <w:spacing w:after="0" w:line="240" w:lineRule="auto"/>
              <w:jc w:val="right"/>
              <w:rPr>
                <w:rFonts w:ascii="Times New Roman" w:hAnsi="Times New Roman"/>
              </w:rPr>
            </w:pPr>
            <w:r>
              <w:rPr>
                <w:rFonts w:ascii="Arial" w:hAnsi="Arial" w:cs="Arial"/>
                <w:b/>
                <w:bCs/>
                <w:sz w:val="16"/>
                <w:szCs w:val="16"/>
              </w:rPr>
              <w:t> </w:t>
            </w:r>
          </w:p>
        </w:tc>
        <w:tc>
          <w:tcPr>
            <w:tcW w:w="1134" w:type="dxa"/>
            <w:tcBorders>
              <w:top w:val="nil"/>
              <w:left w:val="nil"/>
              <w:bottom w:val="nil"/>
              <w:right w:val="nil"/>
            </w:tcBorders>
            <w:shd w:val="clear" w:color="auto" w:fill="auto"/>
            <w:noWrap/>
            <w:vAlign w:val="center"/>
            <w:hideMark/>
          </w:tcPr>
          <w:p w14:paraId="76C15FCD" w14:textId="730FCDE8" w:rsidR="00D76A6D" w:rsidRPr="007E0AD2" w:rsidRDefault="00D76A6D" w:rsidP="00D76A6D">
            <w:pPr>
              <w:spacing w:after="0" w:line="240" w:lineRule="auto"/>
              <w:jc w:val="right"/>
              <w:rPr>
                <w:rFonts w:ascii="Times New Roman" w:hAnsi="Times New Roman"/>
              </w:rPr>
            </w:pPr>
            <w:r>
              <w:rPr>
                <w:rFonts w:ascii="Arial" w:hAnsi="Arial" w:cs="Arial"/>
                <w:b/>
                <w:bCs/>
                <w:sz w:val="16"/>
                <w:szCs w:val="16"/>
              </w:rPr>
              <w:t> </w:t>
            </w:r>
          </w:p>
        </w:tc>
        <w:tc>
          <w:tcPr>
            <w:tcW w:w="992" w:type="dxa"/>
            <w:tcBorders>
              <w:top w:val="nil"/>
              <w:left w:val="nil"/>
              <w:bottom w:val="nil"/>
              <w:right w:val="nil"/>
            </w:tcBorders>
            <w:shd w:val="clear" w:color="auto" w:fill="auto"/>
            <w:noWrap/>
            <w:vAlign w:val="center"/>
            <w:hideMark/>
          </w:tcPr>
          <w:p w14:paraId="76C15FCE" w14:textId="34DD695D" w:rsidR="00D76A6D" w:rsidRPr="007E0AD2" w:rsidRDefault="00D76A6D" w:rsidP="00D76A6D">
            <w:pPr>
              <w:spacing w:after="0" w:line="240" w:lineRule="auto"/>
              <w:jc w:val="right"/>
              <w:rPr>
                <w:rFonts w:ascii="Times New Roman" w:hAnsi="Times New Roman"/>
              </w:rPr>
            </w:pPr>
            <w:r>
              <w:rPr>
                <w:rFonts w:ascii="Arial" w:hAnsi="Arial" w:cs="Arial"/>
                <w:b/>
                <w:bCs/>
                <w:sz w:val="16"/>
                <w:szCs w:val="16"/>
              </w:rPr>
              <w:t> </w:t>
            </w:r>
          </w:p>
        </w:tc>
      </w:tr>
      <w:tr w:rsidR="00D76A6D" w:rsidRPr="007E0AD2" w14:paraId="76C15FD5" w14:textId="77777777" w:rsidTr="00C47C8E">
        <w:trPr>
          <w:trHeight w:val="60"/>
        </w:trPr>
        <w:tc>
          <w:tcPr>
            <w:tcW w:w="3080" w:type="dxa"/>
            <w:tcBorders>
              <w:top w:val="nil"/>
              <w:left w:val="nil"/>
              <w:bottom w:val="nil"/>
              <w:right w:val="nil"/>
            </w:tcBorders>
            <w:shd w:val="clear" w:color="auto" w:fill="FFFFFF" w:themeFill="background1"/>
            <w:vAlign w:val="bottom"/>
            <w:hideMark/>
          </w:tcPr>
          <w:p w14:paraId="76C15FD0" w14:textId="0B4017CA"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Other Movements</w:t>
            </w:r>
          </w:p>
        </w:tc>
        <w:tc>
          <w:tcPr>
            <w:tcW w:w="1225" w:type="dxa"/>
            <w:tcBorders>
              <w:top w:val="nil"/>
              <w:left w:val="nil"/>
              <w:bottom w:val="nil"/>
              <w:right w:val="nil"/>
            </w:tcBorders>
            <w:shd w:val="clear" w:color="auto" w:fill="auto"/>
            <w:noWrap/>
            <w:vAlign w:val="center"/>
            <w:hideMark/>
          </w:tcPr>
          <w:p w14:paraId="76C15FD1" w14:textId="22CB549C"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1082" w:type="dxa"/>
            <w:tcBorders>
              <w:top w:val="nil"/>
              <w:left w:val="nil"/>
              <w:bottom w:val="nil"/>
              <w:right w:val="nil"/>
            </w:tcBorders>
            <w:shd w:val="clear" w:color="auto" w:fill="auto"/>
            <w:noWrap/>
            <w:vAlign w:val="center"/>
            <w:hideMark/>
          </w:tcPr>
          <w:p w14:paraId="76C15FD2" w14:textId="721B7E6F"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1134" w:type="dxa"/>
            <w:tcBorders>
              <w:top w:val="nil"/>
              <w:left w:val="nil"/>
              <w:bottom w:val="nil"/>
              <w:right w:val="nil"/>
            </w:tcBorders>
            <w:shd w:val="clear" w:color="auto" w:fill="auto"/>
            <w:noWrap/>
            <w:vAlign w:val="center"/>
            <w:hideMark/>
          </w:tcPr>
          <w:p w14:paraId="76C15FD3" w14:textId="3C7683DD"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(7,845)</w:t>
            </w:r>
          </w:p>
        </w:tc>
        <w:tc>
          <w:tcPr>
            <w:tcW w:w="992" w:type="dxa"/>
            <w:tcBorders>
              <w:top w:val="nil"/>
              <w:left w:val="nil"/>
              <w:bottom w:val="nil"/>
              <w:right w:val="nil"/>
            </w:tcBorders>
            <w:shd w:val="clear" w:color="auto" w:fill="auto"/>
            <w:noWrap/>
            <w:vAlign w:val="center"/>
            <w:hideMark/>
          </w:tcPr>
          <w:p w14:paraId="76C15FD4" w14:textId="6A16E445"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(7,845)</w:t>
            </w:r>
          </w:p>
        </w:tc>
      </w:tr>
      <w:tr w:rsidR="00D76A6D" w:rsidRPr="007E0AD2" w14:paraId="76C15FDB" w14:textId="77777777" w:rsidTr="00C47C8E">
        <w:trPr>
          <w:trHeight w:val="57"/>
        </w:trPr>
        <w:tc>
          <w:tcPr>
            <w:tcW w:w="3080" w:type="dxa"/>
            <w:tcBorders>
              <w:top w:val="nil"/>
              <w:left w:val="nil"/>
              <w:bottom w:val="nil"/>
              <w:right w:val="nil"/>
            </w:tcBorders>
            <w:shd w:val="clear" w:color="auto" w:fill="auto"/>
            <w:vAlign w:val="bottom"/>
            <w:hideMark/>
          </w:tcPr>
          <w:p w14:paraId="76C15FD6" w14:textId="3A6FB245"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Depreciation/amortisation expense</w:t>
            </w:r>
          </w:p>
        </w:tc>
        <w:tc>
          <w:tcPr>
            <w:tcW w:w="1225" w:type="dxa"/>
            <w:tcBorders>
              <w:top w:val="nil"/>
              <w:left w:val="nil"/>
              <w:bottom w:val="nil"/>
              <w:right w:val="nil"/>
            </w:tcBorders>
            <w:shd w:val="clear" w:color="auto" w:fill="auto"/>
            <w:noWrap/>
            <w:vAlign w:val="center"/>
            <w:hideMark/>
          </w:tcPr>
          <w:p w14:paraId="76C15FD7" w14:textId="0031936A"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(4,409)</w:t>
            </w:r>
          </w:p>
        </w:tc>
        <w:tc>
          <w:tcPr>
            <w:tcW w:w="1082" w:type="dxa"/>
            <w:tcBorders>
              <w:top w:val="nil"/>
              <w:left w:val="nil"/>
              <w:bottom w:val="nil"/>
              <w:right w:val="nil"/>
            </w:tcBorders>
            <w:shd w:val="clear" w:color="auto" w:fill="auto"/>
            <w:noWrap/>
            <w:vAlign w:val="center"/>
            <w:hideMark/>
          </w:tcPr>
          <w:p w14:paraId="76C15FD8" w14:textId="1F6E2980"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(9,380)</w:t>
            </w:r>
          </w:p>
        </w:tc>
        <w:tc>
          <w:tcPr>
            <w:tcW w:w="1134" w:type="dxa"/>
            <w:tcBorders>
              <w:top w:val="nil"/>
              <w:left w:val="nil"/>
              <w:bottom w:val="nil"/>
              <w:right w:val="nil"/>
            </w:tcBorders>
            <w:shd w:val="clear" w:color="auto" w:fill="auto"/>
            <w:noWrap/>
            <w:vAlign w:val="center"/>
            <w:hideMark/>
          </w:tcPr>
          <w:p w14:paraId="76C15FD9" w14:textId="4B4E8ABD"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(39,563)</w:t>
            </w:r>
          </w:p>
        </w:tc>
        <w:tc>
          <w:tcPr>
            <w:tcW w:w="992" w:type="dxa"/>
            <w:tcBorders>
              <w:top w:val="nil"/>
              <w:left w:val="nil"/>
              <w:bottom w:val="nil"/>
              <w:right w:val="nil"/>
            </w:tcBorders>
            <w:shd w:val="clear" w:color="auto" w:fill="auto"/>
            <w:noWrap/>
            <w:vAlign w:val="center"/>
            <w:hideMark/>
          </w:tcPr>
          <w:p w14:paraId="76C15FDA" w14:textId="657451B6"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(53,352)</w:t>
            </w:r>
          </w:p>
        </w:tc>
      </w:tr>
      <w:tr w:rsidR="00D76A6D" w:rsidRPr="007E0AD2" w14:paraId="76C15FE1" w14:textId="77777777" w:rsidTr="00C47C8E">
        <w:trPr>
          <w:trHeight w:val="184"/>
        </w:trPr>
        <w:tc>
          <w:tcPr>
            <w:tcW w:w="3080" w:type="dxa"/>
            <w:tcBorders>
              <w:top w:val="nil"/>
              <w:left w:val="nil"/>
              <w:bottom w:val="nil"/>
              <w:right w:val="nil"/>
            </w:tcBorders>
            <w:shd w:val="clear" w:color="auto" w:fill="auto"/>
            <w:vAlign w:val="bottom"/>
            <w:hideMark/>
          </w:tcPr>
          <w:p w14:paraId="76C15FDC" w14:textId="6CC8911F" w:rsidR="00D76A6D" w:rsidRPr="007E0AD2" w:rsidRDefault="00D76A6D" w:rsidP="00D76A6D">
            <w:pPr>
              <w:spacing w:after="0" w:line="240" w:lineRule="auto"/>
              <w:ind w:firstLineChars="100" w:firstLine="160"/>
              <w:jc w:val="left"/>
              <w:rPr>
                <w:rFonts w:ascii="Arial" w:hAnsi="Arial" w:cs="Arial"/>
                <w:b/>
                <w:bCs/>
                <w:sz w:val="16"/>
                <w:szCs w:val="16"/>
              </w:rPr>
            </w:pPr>
            <w:r w:rsidRPr="007E0AD2">
              <w:rPr>
                <w:rFonts w:ascii="Arial" w:hAnsi="Arial" w:cs="Arial"/>
                <w:b/>
                <w:bCs/>
                <w:sz w:val="16"/>
                <w:szCs w:val="16"/>
              </w:rPr>
              <w:t>Total other movements</w:t>
            </w:r>
          </w:p>
        </w:tc>
        <w:tc>
          <w:tcPr>
            <w:tcW w:w="1225" w:type="dxa"/>
            <w:tcBorders>
              <w:top w:val="single" w:sz="4" w:space="0" w:color="auto"/>
              <w:left w:val="nil"/>
              <w:bottom w:val="single" w:sz="4" w:space="0" w:color="auto"/>
              <w:right w:val="nil"/>
            </w:tcBorders>
            <w:shd w:val="clear" w:color="auto" w:fill="auto"/>
            <w:noWrap/>
            <w:vAlign w:val="center"/>
            <w:hideMark/>
          </w:tcPr>
          <w:p w14:paraId="76C15FDD" w14:textId="4FFB1FB2"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(4,409)</w:t>
            </w:r>
          </w:p>
        </w:tc>
        <w:tc>
          <w:tcPr>
            <w:tcW w:w="1082" w:type="dxa"/>
            <w:tcBorders>
              <w:top w:val="single" w:sz="4" w:space="0" w:color="auto"/>
              <w:left w:val="nil"/>
              <w:bottom w:val="single" w:sz="4" w:space="0" w:color="auto"/>
              <w:right w:val="nil"/>
            </w:tcBorders>
            <w:shd w:val="clear" w:color="auto" w:fill="auto"/>
            <w:noWrap/>
            <w:vAlign w:val="center"/>
            <w:hideMark/>
          </w:tcPr>
          <w:p w14:paraId="76C15FDE" w14:textId="28D8B243"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(9,380)</w:t>
            </w:r>
          </w:p>
        </w:tc>
        <w:tc>
          <w:tcPr>
            <w:tcW w:w="1134" w:type="dxa"/>
            <w:tcBorders>
              <w:top w:val="single" w:sz="4" w:space="0" w:color="auto"/>
              <w:left w:val="nil"/>
              <w:bottom w:val="single" w:sz="4" w:space="0" w:color="auto"/>
              <w:right w:val="nil"/>
            </w:tcBorders>
            <w:shd w:val="clear" w:color="auto" w:fill="auto"/>
            <w:noWrap/>
            <w:vAlign w:val="center"/>
            <w:hideMark/>
          </w:tcPr>
          <w:p w14:paraId="76C15FDF" w14:textId="315D6852"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(47,408)</w:t>
            </w:r>
          </w:p>
        </w:tc>
        <w:tc>
          <w:tcPr>
            <w:tcW w:w="992" w:type="dxa"/>
            <w:tcBorders>
              <w:top w:val="single" w:sz="4" w:space="0" w:color="auto"/>
              <w:left w:val="nil"/>
              <w:bottom w:val="single" w:sz="4" w:space="0" w:color="auto"/>
              <w:right w:val="nil"/>
            </w:tcBorders>
            <w:shd w:val="clear" w:color="auto" w:fill="auto"/>
            <w:noWrap/>
            <w:vAlign w:val="center"/>
            <w:hideMark/>
          </w:tcPr>
          <w:p w14:paraId="76C15FE0" w14:textId="21419A48"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(61,197)</w:t>
            </w:r>
          </w:p>
        </w:tc>
      </w:tr>
      <w:tr w:rsidR="00D76A6D" w:rsidRPr="007E0AD2" w14:paraId="76C15FE7" w14:textId="77777777" w:rsidTr="00C47C8E">
        <w:trPr>
          <w:trHeight w:val="199"/>
        </w:trPr>
        <w:tc>
          <w:tcPr>
            <w:tcW w:w="3080" w:type="dxa"/>
            <w:tcBorders>
              <w:top w:val="nil"/>
              <w:left w:val="nil"/>
              <w:bottom w:val="nil"/>
              <w:right w:val="nil"/>
            </w:tcBorders>
            <w:shd w:val="clear" w:color="auto" w:fill="auto"/>
            <w:vAlign w:val="bottom"/>
            <w:hideMark/>
          </w:tcPr>
          <w:p w14:paraId="76C15FE2" w14:textId="4C242238" w:rsidR="00D76A6D" w:rsidRPr="007E0AD2" w:rsidRDefault="00D76A6D" w:rsidP="00D76A6D">
            <w:pPr>
              <w:spacing w:after="0" w:line="240" w:lineRule="auto"/>
              <w:ind w:left="180" w:hanging="180"/>
              <w:jc w:val="left"/>
              <w:rPr>
                <w:rFonts w:ascii="Arial" w:hAnsi="Arial" w:cs="Arial"/>
                <w:b/>
                <w:bCs/>
                <w:sz w:val="16"/>
                <w:szCs w:val="16"/>
              </w:rPr>
            </w:pPr>
            <w:r w:rsidRPr="007E0AD2">
              <w:rPr>
                <w:rFonts w:ascii="Arial" w:hAnsi="Arial" w:cs="Arial"/>
                <w:b/>
                <w:bCs/>
                <w:sz w:val="16"/>
                <w:szCs w:val="16"/>
              </w:rPr>
              <w:t>As at 30 June 2020</w:t>
            </w:r>
          </w:p>
        </w:tc>
        <w:tc>
          <w:tcPr>
            <w:tcW w:w="1225" w:type="dxa"/>
            <w:tcBorders>
              <w:top w:val="nil"/>
              <w:left w:val="nil"/>
              <w:bottom w:val="nil"/>
              <w:right w:val="nil"/>
            </w:tcBorders>
            <w:shd w:val="clear" w:color="auto" w:fill="auto"/>
            <w:noWrap/>
            <w:vAlign w:val="center"/>
            <w:hideMark/>
          </w:tcPr>
          <w:p w14:paraId="76C15FE3" w14:textId="77777777" w:rsidR="00D76A6D" w:rsidRPr="007E0AD2" w:rsidRDefault="00D76A6D" w:rsidP="00D76A6D">
            <w:pPr>
              <w:spacing w:after="0" w:line="240" w:lineRule="auto"/>
              <w:jc w:val="right"/>
              <w:rPr>
                <w:rFonts w:ascii="Arial" w:hAnsi="Arial" w:cs="Arial"/>
                <w:b/>
                <w:bCs/>
                <w:sz w:val="16"/>
                <w:szCs w:val="16"/>
              </w:rPr>
            </w:pPr>
          </w:p>
        </w:tc>
        <w:tc>
          <w:tcPr>
            <w:tcW w:w="1082" w:type="dxa"/>
            <w:tcBorders>
              <w:top w:val="nil"/>
              <w:left w:val="nil"/>
              <w:bottom w:val="nil"/>
              <w:right w:val="nil"/>
            </w:tcBorders>
            <w:shd w:val="clear" w:color="auto" w:fill="auto"/>
            <w:noWrap/>
            <w:vAlign w:val="center"/>
            <w:hideMark/>
          </w:tcPr>
          <w:p w14:paraId="76C15FE4" w14:textId="77777777" w:rsidR="00D76A6D" w:rsidRPr="007E0AD2" w:rsidRDefault="00D76A6D" w:rsidP="00D76A6D">
            <w:pPr>
              <w:spacing w:after="0" w:line="240" w:lineRule="auto"/>
              <w:jc w:val="right"/>
              <w:rPr>
                <w:rFonts w:ascii="Times New Roman" w:hAnsi="Times New Roman"/>
              </w:rPr>
            </w:pPr>
          </w:p>
        </w:tc>
        <w:tc>
          <w:tcPr>
            <w:tcW w:w="1134" w:type="dxa"/>
            <w:tcBorders>
              <w:top w:val="nil"/>
              <w:left w:val="nil"/>
              <w:bottom w:val="nil"/>
              <w:right w:val="nil"/>
            </w:tcBorders>
            <w:shd w:val="clear" w:color="auto" w:fill="auto"/>
            <w:noWrap/>
            <w:vAlign w:val="center"/>
            <w:hideMark/>
          </w:tcPr>
          <w:p w14:paraId="76C15FE5" w14:textId="77777777" w:rsidR="00D76A6D" w:rsidRPr="007E0AD2" w:rsidRDefault="00D76A6D" w:rsidP="00D76A6D">
            <w:pPr>
              <w:spacing w:after="0" w:line="240" w:lineRule="auto"/>
              <w:jc w:val="right"/>
              <w:rPr>
                <w:rFonts w:ascii="Times New Roman" w:hAnsi="Times New Roman"/>
              </w:rPr>
            </w:pPr>
          </w:p>
        </w:tc>
        <w:tc>
          <w:tcPr>
            <w:tcW w:w="992" w:type="dxa"/>
            <w:tcBorders>
              <w:top w:val="nil"/>
              <w:left w:val="nil"/>
              <w:bottom w:val="nil"/>
              <w:right w:val="nil"/>
            </w:tcBorders>
            <w:shd w:val="clear" w:color="auto" w:fill="auto"/>
            <w:noWrap/>
            <w:vAlign w:val="center"/>
            <w:hideMark/>
          </w:tcPr>
          <w:p w14:paraId="76C15FE6" w14:textId="7676F1B8" w:rsidR="00D76A6D" w:rsidRPr="007E0AD2" w:rsidRDefault="00D76A6D" w:rsidP="00D76A6D">
            <w:pPr>
              <w:spacing w:after="0" w:line="240" w:lineRule="auto"/>
              <w:jc w:val="right"/>
              <w:rPr>
                <w:rFonts w:ascii="Times New Roman" w:hAnsi="Times New Roman"/>
              </w:rPr>
            </w:pPr>
          </w:p>
        </w:tc>
      </w:tr>
      <w:tr w:rsidR="00D76A6D" w:rsidRPr="007E0AD2" w14:paraId="76C15FED" w14:textId="77777777" w:rsidTr="00C47C8E">
        <w:trPr>
          <w:trHeight w:val="57"/>
        </w:trPr>
        <w:tc>
          <w:tcPr>
            <w:tcW w:w="3080" w:type="dxa"/>
            <w:tcBorders>
              <w:top w:val="nil"/>
              <w:left w:val="nil"/>
              <w:bottom w:val="nil"/>
              <w:right w:val="nil"/>
            </w:tcBorders>
            <w:shd w:val="clear" w:color="auto" w:fill="auto"/>
            <w:vAlign w:val="bottom"/>
            <w:hideMark/>
          </w:tcPr>
          <w:p w14:paraId="76C15FE8" w14:textId="4B64D61D"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Gross book value</w:t>
            </w:r>
          </w:p>
        </w:tc>
        <w:tc>
          <w:tcPr>
            <w:tcW w:w="1225" w:type="dxa"/>
            <w:tcBorders>
              <w:top w:val="nil"/>
              <w:left w:val="nil"/>
              <w:bottom w:val="nil"/>
              <w:right w:val="nil"/>
            </w:tcBorders>
            <w:shd w:val="clear" w:color="auto" w:fill="auto"/>
            <w:noWrap/>
            <w:vAlign w:val="center"/>
            <w:hideMark/>
          </w:tcPr>
          <w:p w14:paraId="76C15FE9" w14:textId="7D90093E"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42,948 </w:t>
            </w:r>
          </w:p>
        </w:tc>
        <w:tc>
          <w:tcPr>
            <w:tcW w:w="1082" w:type="dxa"/>
            <w:tcBorders>
              <w:top w:val="nil"/>
              <w:left w:val="nil"/>
              <w:bottom w:val="nil"/>
              <w:right w:val="nil"/>
            </w:tcBorders>
            <w:shd w:val="clear" w:color="auto" w:fill="auto"/>
            <w:noWrap/>
            <w:vAlign w:val="center"/>
            <w:hideMark/>
          </w:tcPr>
          <w:p w14:paraId="76C15FEA" w14:textId="64642B0A"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55,718 </w:t>
            </w:r>
          </w:p>
        </w:tc>
        <w:tc>
          <w:tcPr>
            <w:tcW w:w="1134" w:type="dxa"/>
            <w:tcBorders>
              <w:top w:val="nil"/>
              <w:left w:val="nil"/>
              <w:bottom w:val="nil"/>
              <w:right w:val="nil"/>
            </w:tcBorders>
            <w:shd w:val="clear" w:color="auto" w:fill="auto"/>
            <w:noWrap/>
            <w:vAlign w:val="center"/>
            <w:hideMark/>
          </w:tcPr>
          <w:p w14:paraId="76C15FEB" w14:textId="70487994"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251,283 </w:t>
            </w:r>
          </w:p>
        </w:tc>
        <w:tc>
          <w:tcPr>
            <w:tcW w:w="992" w:type="dxa"/>
            <w:tcBorders>
              <w:top w:val="nil"/>
              <w:left w:val="nil"/>
              <w:bottom w:val="nil"/>
              <w:right w:val="nil"/>
            </w:tcBorders>
            <w:shd w:val="clear" w:color="auto" w:fill="auto"/>
            <w:noWrap/>
            <w:vAlign w:val="center"/>
            <w:hideMark/>
          </w:tcPr>
          <w:p w14:paraId="76C15FEC" w14:textId="7327729D"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 xml:space="preserve">349,949 </w:t>
            </w:r>
          </w:p>
        </w:tc>
      </w:tr>
      <w:tr w:rsidR="00D76A6D" w:rsidRPr="007E0AD2" w14:paraId="76C15FF3" w14:textId="77777777" w:rsidTr="00C47C8E">
        <w:trPr>
          <w:trHeight w:val="351"/>
        </w:trPr>
        <w:tc>
          <w:tcPr>
            <w:tcW w:w="3080" w:type="dxa"/>
            <w:tcBorders>
              <w:top w:val="nil"/>
              <w:left w:val="nil"/>
              <w:bottom w:val="nil"/>
              <w:right w:val="nil"/>
            </w:tcBorders>
            <w:shd w:val="clear" w:color="auto" w:fill="auto"/>
            <w:vAlign w:val="bottom"/>
            <w:hideMark/>
          </w:tcPr>
          <w:p w14:paraId="76C15FEE" w14:textId="52CBE545" w:rsidR="00D76A6D" w:rsidRPr="00021100" w:rsidRDefault="00D76A6D" w:rsidP="00D76A6D">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Accumulated depreciation/</w:t>
            </w:r>
            <w:r w:rsidRPr="00021100">
              <w:rPr>
                <w:rFonts w:ascii="Arial" w:hAnsi="Arial" w:cs="Arial"/>
                <w:color w:val="000000"/>
                <w:sz w:val="16"/>
                <w:szCs w:val="16"/>
              </w:rPr>
              <w:br/>
              <w:t>amortisation and impairment</w:t>
            </w:r>
          </w:p>
        </w:tc>
        <w:tc>
          <w:tcPr>
            <w:tcW w:w="1225" w:type="dxa"/>
            <w:tcBorders>
              <w:top w:val="nil"/>
              <w:left w:val="nil"/>
              <w:bottom w:val="nil"/>
              <w:right w:val="nil"/>
            </w:tcBorders>
            <w:shd w:val="clear" w:color="auto" w:fill="auto"/>
            <w:noWrap/>
            <w:vAlign w:val="center"/>
            <w:hideMark/>
          </w:tcPr>
          <w:p w14:paraId="76C15FEF" w14:textId="6879B7E8"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(13,901)</w:t>
            </w:r>
          </w:p>
        </w:tc>
        <w:tc>
          <w:tcPr>
            <w:tcW w:w="1082" w:type="dxa"/>
            <w:tcBorders>
              <w:top w:val="nil"/>
              <w:left w:val="nil"/>
              <w:bottom w:val="nil"/>
              <w:right w:val="nil"/>
            </w:tcBorders>
            <w:shd w:val="clear" w:color="auto" w:fill="auto"/>
            <w:noWrap/>
            <w:vAlign w:val="center"/>
            <w:hideMark/>
          </w:tcPr>
          <w:p w14:paraId="76C15FF0" w14:textId="7F3D49B7"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(31,337)</w:t>
            </w:r>
          </w:p>
        </w:tc>
        <w:tc>
          <w:tcPr>
            <w:tcW w:w="1134" w:type="dxa"/>
            <w:tcBorders>
              <w:top w:val="nil"/>
              <w:left w:val="nil"/>
              <w:bottom w:val="nil"/>
              <w:right w:val="nil"/>
            </w:tcBorders>
            <w:shd w:val="clear" w:color="auto" w:fill="auto"/>
            <w:noWrap/>
            <w:vAlign w:val="center"/>
            <w:hideMark/>
          </w:tcPr>
          <w:p w14:paraId="76C15FF1" w14:textId="15D0591A"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(142,700)</w:t>
            </w:r>
          </w:p>
        </w:tc>
        <w:tc>
          <w:tcPr>
            <w:tcW w:w="992" w:type="dxa"/>
            <w:tcBorders>
              <w:top w:val="nil"/>
              <w:left w:val="nil"/>
              <w:bottom w:val="nil"/>
              <w:right w:val="nil"/>
            </w:tcBorders>
            <w:shd w:val="clear" w:color="auto" w:fill="auto"/>
            <w:noWrap/>
            <w:vAlign w:val="center"/>
            <w:hideMark/>
          </w:tcPr>
          <w:p w14:paraId="76C15FF2" w14:textId="16C65C34" w:rsidR="00D76A6D" w:rsidRPr="007E0AD2" w:rsidRDefault="00D76A6D" w:rsidP="00D76A6D">
            <w:pPr>
              <w:spacing w:after="0" w:line="240" w:lineRule="auto"/>
              <w:jc w:val="right"/>
              <w:rPr>
                <w:rFonts w:ascii="Arial" w:hAnsi="Arial" w:cs="Arial"/>
                <w:sz w:val="16"/>
                <w:szCs w:val="16"/>
              </w:rPr>
            </w:pPr>
            <w:r>
              <w:rPr>
                <w:rFonts w:ascii="Arial" w:hAnsi="Arial" w:cs="Arial"/>
                <w:sz w:val="16"/>
                <w:szCs w:val="16"/>
              </w:rPr>
              <w:t>(187,938)</w:t>
            </w:r>
          </w:p>
        </w:tc>
      </w:tr>
      <w:tr w:rsidR="00D76A6D" w:rsidRPr="007E0AD2" w14:paraId="76C15FF9" w14:textId="77777777" w:rsidTr="00070DEB">
        <w:trPr>
          <w:trHeight w:val="223"/>
        </w:trPr>
        <w:tc>
          <w:tcPr>
            <w:tcW w:w="3080" w:type="dxa"/>
            <w:tcBorders>
              <w:top w:val="nil"/>
              <w:left w:val="nil"/>
              <w:bottom w:val="single" w:sz="4" w:space="0" w:color="auto"/>
              <w:right w:val="nil"/>
            </w:tcBorders>
            <w:shd w:val="clear" w:color="auto" w:fill="auto"/>
            <w:noWrap/>
            <w:vAlign w:val="bottom"/>
            <w:hideMark/>
          </w:tcPr>
          <w:p w14:paraId="76C15FF4" w14:textId="16A6C453" w:rsidR="00D76A6D" w:rsidRPr="007E0AD2" w:rsidRDefault="00D76A6D" w:rsidP="00D76A6D">
            <w:pPr>
              <w:spacing w:after="0" w:line="240" w:lineRule="auto"/>
              <w:ind w:left="180" w:hanging="180"/>
              <w:jc w:val="left"/>
              <w:rPr>
                <w:rFonts w:ascii="Arial" w:hAnsi="Arial" w:cs="Arial"/>
                <w:b/>
                <w:bCs/>
                <w:sz w:val="16"/>
                <w:szCs w:val="16"/>
              </w:rPr>
            </w:pPr>
            <w:r w:rsidRPr="007E0AD2">
              <w:rPr>
                <w:rFonts w:ascii="Arial" w:hAnsi="Arial" w:cs="Arial"/>
                <w:b/>
                <w:bCs/>
                <w:sz w:val="16"/>
                <w:szCs w:val="16"/>
              </w:rPr>
              <w:t>Closing net book balance</w:t>
            </w:r>
          </w:p>
        </w:tc>
        <w:tc>
          <w:tcPr>
            <w:tcW w:w="1225" w:type="dxa"/>
            <w:tcBorders>
              <w:top w:val="single" w:sz="4" w:space="0" w:color="auto"/>
              <w:left w:val="nil"/>
              <w:bottom w:val="single" w:sz="4" w:space="0" w:color="auto"/>
              <w:right w:val="nil"/>
            </w:tcBorders>
            <w:shd w:val="clear" w:color="auto" w:fill="auto"/>
            <w:noWrap/>
            <w:vAlign w:val="bottom"/>
            <w:hideMark/>
          </w:tcPr>
          <w:p w14:paraId="76C15FF5" w14:textId="7C5ECE25"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29,047 </w:t>
            </w:r>
          </w:p>
        </w:tc>
        <w:tc>
          <w:tcPr>
            <w:tcW w:w="1082" w:type="dxa"/>
            <w:tcBorders>
              <w:top w:val="single" w:sz="4" w:space="0" w:color="auto"/>
              <w:left w:val="nil"/>
              <w:bottom w:val="single" w:sz="4" w:space="0" w:color="auto"/>
              <w:right w:val="nil"/>
            </w:tcBorders>
            <w:shd w:val="clear" w:color="auto" w:fill="auto"/>
            <w:noWrap/>
            <w:vAlign w:val="bottom"/>
            <w:hideMark/>
          </w:tcPr>
          <w:p w14:paraId="76C15FF6" w14:textId="098AF75D"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24,381 </w:t>
            </w:r>
          </w:p>
        </w:tc>
        <w:tc>
          <w:tcPr>
            <w:tcW w:w="1134" w:type="dxa"/>
            <w:tcBorders>
              <w:top w:val="single" w:sz="4" w:space="0" w:color="auto"/>
              <w:left w:val="nil"/>
              <w:bottom w:val="single" w:sz="4" w:space="0" w:color="auto"/>
              <w:right w:val="nil"/>
            </w:tcBorders>
            <w:shd w:val="clear" w:color="auto" w:fill="auto"/>
            <w:noWrap/>
            <w:vAlign w:val="bottom"/>
            <w:hideMark/>
          </w:tcPr>
          <w:p w14:paraId="76C15FF7" w14:textId="462270E2"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108,583 </w:t>
            </w:r>
          </w:p>
        </w:tc>
        <w:tc>
          <w:tcPr>
            <w:tcW w:w="992" w:type="dxa"/>
            <w:tcBorders>
              <w:top w:val="single" w:sz="4" w:space="0" w:color="auto"/>
              <w:left w:val="nil"/>
              <w:bottom w:val="single" w:sz="4" w:space="0" w:color="auto"/>
              <w:right w:val="nil"/>
            </w:tcBorders>
            <w:shd w:val="clear" w:color="auto" w:fill="auto"/>
            <w:noWrap/>
            <w:vAlign w:val="bottom"/>
            <w:hideMark/>
          </w:tcPr>
          <w:p w14:paraId="76C15FF8" w14:textId="4F62A6D3" w:rsidR="00D76A6D" w:rsidRPr="007E0AD2" w:rsidRDefault="00D76A6D" w:rsidP="00D76A6D">
            <w:pPr>
              <w:spacing w:after="0" w:line="240" w:lineRule="auto"/>
              <w:jc w:val="right"/>
              <w:rPr>
                <w:rFonts w:ascii="Arial" w:hAnsi="Arial" w:cs="Arial"/>
                <w:b/>
                <w:bCs/>
                <w:sz w:val="16"/>
                <w:szCs w:val="16"/>
              </w:rPr>
            </w:pPr>
            <w:r>
              <w:rPr>
                <w:rFonts w:ascii="Arial" w:hAnsi="Arial" w:cs="Arial"/>
                <w:b/>
                <w:bCs/>
                <w:sz w:val="16"/>
                <w:szCs w:val="16"/>
              </w:rPr>
              <w:t xml:space="preserve">162,011 </w:t>
            </w:r>
          </w:p>
        </w:tc>
      </w:tr>
    </w:tbl>
    <w:p w14:paraId="76C15FFA" w14:textId="050D6DD3" w:rsidR="00161947" w:rsidRPr="00D76A6D" w:rsidRDefault="00D76A6D" w:rsidP="00D76A6D">
      <w:pPr>
        <w:pStyle w:val="ChartandTableFootnoteAlpha"/>
        <w:numPr>
          <w:ilvl w:val="0"/>
          <w:numId w:val="9"/>
        </w:numPr>
        <w:spacing w:before="60"/>
        <w:jc w:val="left"/>
        <w:rPr>
          <w:rFonts w:cs="Arial"/>
          <w:szCs w:val="15"/>
        </w:rPr>
      </w:pPr>
      <w:r w:rsidRPr="00D76A6D">
        <w:rPr>
          <w:rFonts w:cs="Arial"/>
          <w:szCs w:val="15"/>
        </w:rPr>
        <w:t>'Appropriation equity' refers to equity injections appropriations provided thr</w:t>
      </w:r>
      <w:r>
        <w:rPr>
          <w:rFonts w:cs="Arial"/>
          <w:szCs w:val="15"/>
        </w:rPr>
        <w:t>ough Appropriation Bill (No. 2) </w:t>
      </w:r>
      <w:r w:rsidRPr="00D76A6D">
        <w:rPr>
          <w:rFonts w:cs="Arial"/>
          <w:szCs w:val="15"/>
        </w:rPr>
        <w:t>2019–20, including Collection Development Acquisition Budget (CDAB) funding.</w:t>
      </w:r>
    </w:p>
    <w:p w14:paraId="76C15FFB" w14:textId="77777777" w:rsidR="00152B2B" w:rsidRPr="00A8178E" w:rsidRDefault="00161947" w:rsidP="00D76A6D">
      <w:pPr>
        <w:pStyle w:val="ChartandTableFootnoteAlpha"/>
        <w:numPr>
          <w:ilvl w:val="0"/>
          <w:numId w:val="0"/>
        </w:numPr>
        <w:spacing w:before="80"/>
        <w:jc w:val="left"/>
        <w:rPr>
          <w:sz w:val="18"/>
        </w:rPr>
      </w:pPr>
      <w:r w:rsidRPr="00A8178E">
        <w:rPr>
          <w:rFonts w:cs="Arial"/>
          <w:szCs w:val="15"/>
        </w:rPr>
        <w:t>Prepared on Australian Accounting Standards basis.</w:t>
      </w:r>
    </w:p>
    <w:p w14:paraId="76C15FFC" w14:textId="77777777" w:rsidR="00152B2B" w:rsidRPr="00A8178E" w:rsidRDefault="00152B2B" w:rsidP="00D76A6D">
      <w:pPr>
        <w:spacing w:before="80" w:after="0" w:line="240" w:lineRule="auto"/>
        <w:jc w:val="left"/>
        <w:rPr>
          <w:sz w:val="22"/>
        </w:rPr>
        <w:sectPr w:rsidR="00152B2B" w:rsidRPr="00A8178E" w:rsidSect="00352F09">
          <w:headerReference w:type="even" r:id="rId53"/>
          <w:footerReference w:type="even" r:id="rId54"/>
          <w:footerReference w:type="default" r:id="rId55"/>
          <w:headerReference w:type="first" r:id="rId56"/>
          <w:footerReference w:type="first" r:id="rId57"/>
          <w:footnotePr>
            <w:numRestart w:val="eachPage"/>
          </w:footnotePr>
          <w:pgSz w:w="11906" w:h="16838" w:code="9"/>
          <w:pgMar w:top="2466" w:right="2098" w:bottom="2466" w:left="2098" w:header="1899" w:footer="1899" w:gutter="0"/>
          <w:cols w:space="708"/>
          <w:titlePg/>
          <w:docGrid w:linePitch="360"/>
        </w:sectPr>
      </w:pPr>
    </w:p>
    <w:p w14:paraId="76C15FFD" w14:textId="77777777" w:rsidR="004F5573" w:rsidRDefault="00D30CBA" w:rsidP="00146B5E">
      <w:pPr>
        <w:pStyle w:val="TableHeading"/>
      </w:pPr>
      <w:r w:rsidRPr="00D30CBA">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p>
    <w:tbl>
      <w:tblPr>
        <w:tblW w:w="8235" w:type="dxa"/>
        <w:tblLook w:val="04A0" w:firstRow="1" w:lastRow="0" w:firstColumn="1" w:lastColumn="0" w:noHBand="0" w:noVBand="1"/>
      </w:tblPr>
      <w:tblGrid>
        <w:gridCol w:w="3060"/>
        <w:gridCol w:w="1035"/>
        <w:gridCol w:w="1035"/>
        <w:gridCol w:w="1035"/>
        <w:gridCol w:w="1035"/>
        <w:gridCol w:w="1035"/>
      </w:tblGrid>
      <w:tr w:rsidR="0008219B" w:rsidRPr="0008219B" w14:paraId="76C16004" w14:textId="77777777" w:rsidTr="008E657C">
        <w:trPr>
          <w:trHeight w:val="900"/>
        </w:trPr>
        <w:tc>
          <w:tcPr>
            <w:tcW w:w="3060" w:type="dxa"/>
            <w:tcBorders>
              <w:top w:val="single" w:sz="4" w:space="0" w:color="auto"/>
              <w:left w:val="nil"/>
              <w:bottom w:val="nil"/>
              <w:right w:val="nil"/>
            </w:tcBorders>
            <w:shd w:val="clear" w:color="auto" w:fill="auto"/>
            <w:noWrap/>
            <w:hideMark/>
          </w:tcPr>
          <w:p w14:paraId="76C15FFE" w14:textId="77777777" w:rsidR="0008219B" w:rsidRPr="0008219B" w:rsidRDefault="0008219B" w:rsidP="0008219B">
            <w:pPr>
              <w:spacing w:after="0" w:line="240" w:lineRule="auto"/>
              <w:jc w:val="left"/>
              <w:rPr>
                <w:rFonts w:ascii="Arial" w:hAnsi="Arial" w:cs="Arial"/>
                <w:b/>
                <w:bCs/>
                <w:sz w:val="16"/>
                <w:szCs w:val="16"/>
              </w:rPr>
            </w:pPr>
            <w:r w:rsidRPr="0008219B">
              <w:rPr>
                <w:rFonts w:ascii="Arial" w:hAnsi="Arial" w:cs="Arial"/>
                <w:b/>
                <w:bCs/>
                <w:sz w:val="16"/>
                <w:szCs w:val="16"/>
              </w:rPr>
              <w:t> </w:t>
            </w:r>
          </w:p>
        </w:tc>
        <w:tc>
          <w:tcPr>
            <w:tcW w:w="1035" w:type="dxa"/>
            <w:tcBorders>
              <w:top w:val="single" w:sz="4" w:space="0" w:color="auto"/>
              <w:left w:val="nil"/>
              <w:bottom w:val="single" w:sz="4" w:space="0" w:color="auto"/>
              <w:right w:val="nil"/>
            </w:tcBorders>
            <w:shd w:val="clear" w:color="auto" w:fill="auto"/>
            <w:vAlign w:val="center"/>
            <w:hideMark/>
          </w:tcPr>
          <w:p w14:paraId="76C15FFF" w14:textId="77777777" w:rsidR="0008219B" w:rsidRPr="0008219B" w:rsidRDefault="009A4174" w:rsidP="0008219B">
            <w:pPr>
              <w:spacing w:after="0" w:line="240" w:lineRule="auto"/>
              <w:jc w:val="right"/>
              <w:rPr>
                <w:rFonts w:ascii="Arial" w:hAnsi="Arial" w:cs="Arial"/>
                <w:sz w:val="16"/>
                <w:szCs w:val="16"/>
              </w:rPr>
            </w:pPr>
            <w:r>
              <w:rPr>
                <w:rFonts w:ascii="Arial" w:hAnsi="Arial" w:cs="Arial"/>
                <w:sz w:val="16"/>
                <w:szCs w:val="16"/>
              </w:rPr>
              <w:t xml:space="preserve">2018–19 </w:t>
            </w:r>
            <w:r w:rsidR="0008219B" w:rsidRPr="0008219B">
              <w:rPr>
                <w:rFonts w:ascii="Arial" w:hAnsi="Arial" w:cs="Arial"/>
                <w:sz w:val="16"/>
                <w:szCs w:val="16"/>
              </w:rPr>
              <w:t xml:space="preserve"> Estimated actual</w:t>
            </w:r>
            <w:r w:rsidR="0008219B" w:rsidRPr="0008219B">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000000" w:fill="E6E6E6"/>
            <w:vAlign w:val="center"/>
            <w:hideMark/>
          </w:tcPr>
          <w:p w14:paraId="76C16000" w14:textId="77777777" w:rsidR="0008219B" w:rsidRPr="0008219B" w:rsidRDefault="009A4174" w:rsidP="0008219B">
            <w:pPr>
              <w:spacing w:after="0" w:line="240" w:lineRule="auto"/>
              <w:jc w:val="right"/>
              <w:rPr>
                <w:rFonts w:ascii="Arial" w:hAnsi="Arial" w:cs="Arial"/>
                <w:sz w:val="16"/>
                <w:szCs w:val="16"/>
              </w:rPr>
            </w:pPr>
            <w:r>
              <w:rPr>
                <w:rFonts w:ascii="Arial" w:hAnsi="Arial" w:cs="Arial"/>
                <w:sz w:val="16"/>
                <w:szCs w:val="16"/>
              </w:rPr>
              <w:t>2019–20</w:t>
            </w:r>
            <w:r w:rsidR="0008219B" w:rsidRPr="0008219B">
              <w:rPr>
                <w:rFonts w:ascii="Arial" w:hAnsi="Arial" w:cs="Arial"/>
                <w:sz w:val="16"/>
                <w:szCs w:val="16"/>
              </w:rPr>
              <w:br/>
              <w:t>Budget</w:t>
            </w:r>
            <w:r w:rsidR="0008219B" w:rsidRPr="0008219B">
              <w:rPr>
                <w:rFonts w:ascii="Arial" w:hAnsi="Arial" w:cs="Arial"/>
                <w:sz w:val="16"/>
                <w:szCs w:val="16"/>
              </w:rPr>
              <w:br/>
            </w:r>
            <w:r w:rsidR="0008219B" w:rsidRPr="0008219B">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center"/>
            <w:hideMark/>
          </w:tcPr>
          <w:p w14:paraId="76C16001" w14:textId="6FB10AA0" w:rsidR="0008219B" w:rsidRPr="0008219B" w:rsidRDefault="00014C66" w:rsidP="0008219B">
            <w:pPr>
              <w:spacing w:after="0" w:line="240" w:lineRule="auto"/>
              <w:jc w:val="right"/>
              <w:rPr>
                <w:rFonts w:ascii="Arial" w:hAnsi="Arial" w:cs="Arial"/>
                <w:sz w:val="16"/>
                <w:szCs w:val="16"/>
              </w:rPr>
            </w:pPr>
            <w:r>
              <w:rPr>
                <w:rFonts w:ascii="Arial" w:hAnsi="Arial" w:cs="Arial"/>
                <w:sz w:val="16"/>
                <w:szCs w:val="16"/>
              </w:rPr>
              <w:t>2020–21</w:t>
            </w:r>
            <w:r w:rsidR="0008219B" w:rsidRPr="0008219B">
              <w:rPr>
                <w:rFonts w:ascii="Arial" w:hAnsi="Arial" w:cs="Arial"/>
                <w:sz w:val="16"/>
                <w:szCs w:val="16"/>
              </w:rPr>
              <w:t xml:space="preserve"> Forward estimate</w:t>
            </w:r>
            <w:r w:rsidR="0008219B" w:rsidRPr="0008219B">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center"/>
            <w:hideMark/>
          </w:tcPr>
          <w:p w14:paraId="76C16002" w14:textId="77777777" w:rsidR="0008219B" w:rsidRPr="0008219B" w:rsidRDefault="009A4174" w:rsidP="0008219B">
            <w:pPr>
              <w:spacing w:after="0" w:line="240" w:lineRule="auto"/>
              <w:jc w:val="right"/>
              <w:rPr>
                <w:rFonts w:ascii="Arial" w:hAnsi="Arial" w:cs="Arial"/>
                <w:sz w:val="16"/>
                <w:szCs w:val="16"/>
              </w:rPr>
            </w:pPr>
            <w:r>
              <w:rPr>
                <w:rFonts w:ascii="Arial" w:hAnsi="Arial" w:cs="Arial"/>
                <w:sz w:val="16"/>
                <w:szCs w:val="16"/>
              </w:rPr>
              <w:t>2021–22</w:t>
            </w:r>
            <w:r w:rsidR="0008219B" w:rsidRPr="0008219B">
              <w:rPr>
                <w:rFonts w:ascii="Arial" w:hAnsi="Arial" w:cs="Arial"/>
                <w:sz w:val="16"/>
                <w:szCs w:val="16"/>
              </w:rPr>
              <w:t xml:space="preserve"> Forward estimate</w:t>
            </w:r>
            <w:r w:rsidR="0008219B" w:rsidRPr="0008219B">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center"/>
            <w:hideMark/>
          </w:tcPr>
          <w:p w14:paraId="76C16003" w14:textId="77777777" w:rsidR="0008219B" w:rsidRPr="0008219B" w:rsidRDefault="009A4174" w:rsidP="0008219B">
            <w:pPr>
              <w:spacing w:after="0" w:line="240" w:lineRule="auto"/>
              <w:jc w:val="right"/>
              <w:rPr>
                <w:rFonts w:ascii="Arial" w:hAnsi="Arial" w:cs="Arial"/>
                <w:sz w:val="16"/>
                <w:szCs w:val="16"/>
              </w:rPr>
            </w:pPr>
            <w:r>
              <w:rPr>
                <w:rFonts w:ascii="Arial" w:hAnsi="Arial" w:cs="Arial"/>
                <w:sz w:val="16"/>
                <w:szCs w:val="16"/>
              </w:rPr>
              <w:t>2022–23</w:t>
            </w:r>
            <w:r w:rsidR="0008219B" w:rsidRPr="0008219B">
              <w:rPr>
                <w:rFonts w:ascii="Arial" w:hAnsi="Arial" w:cs="Arial"/>
                <w:sz w:val="16"/>
                <w:szCs w:val="16"/>
              </w:rPr>
              <w:br/>
              <w:t>Forward estimate</w:t>
            </w:r>
            <w:r w:rsidR="0008219B" w:rsidRPr="0008219B">
              <w:rPr>
                <w:rFonts w:ascii="Arial" w:hAnsi="Arial" w:cs="Arial"/>
                <w:sz w:val="16"/>
                <w:szCs w:val="16"/>
              </w:rPr>
              <w:br/>
              <w:t>$'000</w:t>
            </w:r>
          </w:p>
        </w:tc>
      </w:tr>
      <w:tr w:rsidR="00D92B39" w:rsidRPr="0008219B" w14:paraId="76C1600B" w14:textId="77777777" w:rsidTr="008E657C">
        <w:trPr>
          <w:trHeight w:val="225"/>
        </w:trPr>
        <w:tc>
          <w:tcPr>
            <w:tcW w:w="3060" w:type="dxa"/>
            <w:tcBorders>
              <w:top w:val="nil"/>
              <w:left w:val="nil"/>
              <w:bottom w:val="nil"/>
              <w:right w:val="nil"/>
            </w:tcBorders>
            <w:shd w:val="clear" w:color="auto" w:fill="auto"/>
            <w:noWrap/>
            <w:vAlign w:val="center"/>
            <w:hideMark/>
          </w:tcPr>
          <w:p w14:paraId="76C16005" w14:textId="77777777" w:rsidR="00D92B39" w:rsidRPr="00021100" w:rsidRDefault="00D92B39" w:rsidP="00D92B39">
            <w:pPr>
              <w:spacing w:after="0" w:line="240" w:lineRule="auto"/>
              <w:ind w:left="180" w:hanging="180"/>
              <w:jc w:val="left"/>
              <w:rPr>
                <w:rFonts w:ascii="Arial" w:hAnsi="Arial" w:cs="Arial"/>
                <w:b/>
                <w:bCs/>
                <w:sz w:val="16"/>
                <w:szCs w:val="16"/>
              </w:rPr>
            </w:pPr>
            <w:r w:rsidRPr="00021100">
              <w:rPr>
                <w:rFonts w:ascii="Arial" w:hAnsi="Arial" w:cs="Arial"/>
                <w:b/>
                <w:bCs/>
                <w:sz w:val="16"/>
                <w:szCs w:val="16"/>
              </w:rPr>
              <w:t>EXPENSES</w:t>
            </w:r>
          </w:p>
        </w:tc>
        <w:tc>
          <w:tcPr>
            <w:tcW w:w="1035" w:type="dxa"/>
            <w:tcBorders>
              <w:top w:val="nil"/>
              <w:left w:val="nil"/>
              <w:bottom w:val="nil"/>
              <w:right w:val="nil"/>
            </w:tcBorders>
            <w:shd w:val="clear" w:color="auto" w:fill="auto"/>
            <w:noWrap/>
            <w:vAlign w:val="center"/>
            <w:hideMark/>
          </w:tcPr>
          <w:p w14:paraId="76C16006" w14:textId="77777777" w:rsidR="00D92B39" w:rsidRPr="0008219B"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007" w14:textId="5D3338AB" w:rsidR="00D92B39" w:rsidRPr="0008219B"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008" w14:textId="77777777" w:rsidR="00D92B39" w:rsidRPr="0008219B"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009" w14:textId="77777777" w:rsidR="00D92B39" w:rsidRPr="0008219B"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00A" w14:textId="77777777" w:rsidR="00D92B39" w:rsidRPr="0008219B" w:rsidRDefault="00D92B39" w:rsidP="00D92B39">
            <w:pPr>
              <w:spacing w:after="0" w:line="240" w:lineRule="auto"/>
              <w:jc w:val="left"/>
              <w:rPr>
                <w:rFonts w:ascii="Times New Roman" w:hAnsi="Times New Roman"/>
              </w:rPr>
            </w:pPr>
          </w:p>
        </w:tc>
      </w:tr>
      <w:tr w:rsidR="00D92B39" w:rsidRPr="0008219B" w14:paraId="76C16012" w14:textId="77777777" w:rsidTr="008E657C">
        <w:trPr>
          <w:trHeight w:val="225"/>
        </w:trPr>
        <w:tc>
          <w:tcPr>
            <w:tcW w:w="3060" w:type="dxa"/>
            <w:tcBorders>
              <w:top w:val="nil"/>
              <w:left w:val="nil"/>
              <w:bottom w:val="nil"/>
              <w:right w:val="nil"/>
            </w:tcBorders>
            <w:shd w:val="clear" w:color="auto" w:fill="auto"/>
            <w:noWrap/>
            <w:vAlign w:val="center"/>
            <w:hideMark/>
          </w:tcPr>
          <w:p w14:paraId="76C1600C" w14:textId="77777777" w:rsidR="00D92B39" w:rsidRPr="0008219B" w:rsidRDefault="00D92B39" w:rsidP="00D92B39">
            <w:pPr>
              <w:spacing w:after="0" w:line="240" w:lineRule="auto"/>
              <w:ind w:left="316" w:hanging="142"/>
              <w:jc w:val="left"/>
              <w:rPr>
                <w:rFonts w:ascii="Arial" w:hAnsi="Arial" w:cs="Arial"/>
                <w:color w:val="000000"/>
                <w:sz w:val="16"/>
                <w:szCs w:val="16"/>
              </w:rPr>
            </w:pPr>
            <w:r w:rsidRPr="0008219B">
              <w:rPr>
                <w:rFonts w:ascii="Arial" w:hAnsi="Arial" w:cs="Arial"/>
                <w:color w:val="000000"/>
                <w:sz w:val="16"/>
                <w:szCs w:val="16"/>
              </w:rPr>
              <w:t>Suppliers</w:t>
            </w:r>
          </w:p>
        </w:tc>
        <w:tc>
          <w:tcPr>
            <w:tcW w:w="1035" w:type="dxa"/>
            <w:tcBorders>
              <w:top w:val="nil"/>
              <w:left w:val="nil"/>
              <w:bottom w:val="nil"/>
              <w:right w:val="nil"/>
            </w:tcBorders>
            <w:shd w:val="clear" w:color="auto" w:fill="auto"/>
            <w:noWrap/>
            <w:vAlign w:val="center"/>
            <w:hideMark/>
          </w:tcPr>
          <w:p w14:paraId="76C1600D" w14:textId="77AD0E20"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1,503,500 </w:t>
            </w:r>
          </w:p>
        </w:tc>
        <w:tc>
          <w:tcPr>
            <w:tcW w:w="1035" w:type="dxa"/>
            <w:tcBorders>
              <w:top w:val="nil"/>
              <w:left w:val="nil"/>
              <w:bottom w:val="nil"/>
              <w:right w:val="nil"/>
            </w:tcBorders>
            <w:shd w:val="clear" w:color="000000" w:fill="E6E6E6"/>
            <w:noWrap/>
            <w:vAlign w:val="center"/>
            <w:hideMark/>
          </w:tcPr>
          <w:p w14:paraId="76C1600E" w14:textId="4023BD63"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1,351,230 </w:t>
            </w:r>
          </w:p>
        </w:tc>
        <w:tc>
          <w:tcPr>
            <w:tcW w:w="1035" w:type="dxa"/>
            <w:tcBorders>
              <w:top w:val="nil"/>
              <w:left w:val="nil"/>
              <w:bottom w:val="nil"/>
              <w:right w:val="nil"/>
            </w:tcBorders>
            <w:shd w:val="clear" w:color="auto" w:fill="auto"/>
            <w:noWrap/>
            <w:vAlign w:val="center"/>
            <w:hideMark/>
          </w:tcPr>
          <w:p w14:paraId="76C1600F" w14:textId="520EC588"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1,351,833 </w:t>
            </w:r>
          </w:p>
        </w:tc>
        <w:tc>
          <w:tcPr>
            <w:tcW w:w="1035" w:type="dxa"/>
            <w:tcBorders>
              <w:top w:val="nil"/>
              <w:left w:val="nil"/>
              <w:bottom w:val="nil"/>
              <w:right w:val="nil"/>
            </w:tcBorders>
            <w:shd w:val="clear" w:color="auto" w:fill="auto"/>
            <w:noWrap/>
            <w:vAlign w:val="center"/>
            <w:hideMark/>
          </w:tcPr>
          <w:p w14:paraId="76C16010" w14:textId="37EE1C4A"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1,298,618 </w:t>
            </w:r>
          </w:p>
        </w:tc>
        <w:tc>
          <w:tcPr>
            <w:tcW w:w="1035" w:type="dxa"/>
            <w:tcBorders>
              <w:top w:val="nil"/>
              <w:left w:val="nil"/>
              <w:bottom w:val="nil"/>
              <w:right w:val="nil"/>
            </w:tcBorders>
            <w:shd w:val="clear" w:color="auto" w:fill="auto"/>
            <w:noWrap/>
            <w:vAlign w:val="center"/>
            <w:hideMark/>
          </w:tcPr>
          <w:p w14:paraId="76C16011" w14:textId="165A7691"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1,357,668 </w:t>
            </w:r>
          </w:p>
        </w:tc>
      </w:tr>
      <w:tr w:rsidR="00D92B39" w:rsidRPr="0008219B" w14:paraId="76C16019" w14:textId="77777777" w:rsidTr="008E657C">
        <w:trPr>
          <w:trHeight w:val="225"/>
        </w:trPr>
        <w:tc>
          <w:tcPr>
            <w:tcW w:w="3060" w:type="dxa"/>
            <w:tcBorders>
              <w:top w:val="nil"/>
              <w:left w:val="nil"/>
              <w:bottom w:val="nil"/>
              <w:right w:val="nil"/>
            </w:tcBorders>
            <w:shd w:val="clear" w:color="auto" w:fill="auto"/>
            <w:noWrap/>
            <w:vAlign w:val="center"/>
            <w:hideMark/>
          </w:tcPr>
          <w:p w14:paraId="76C16013" w14:textId="77777777" w:rsidR="00D92B39" w:rsidRPr="0008219B" w:rsidRDefault="00D92B39" w:rsidP="00D92B39">
            <w:pPr>
              <w:spacing w:after="0" w:line="240" w:lineRule="auto"/>
              <w:ind w:left="316" w:hanging="142"/>
              <w:jc w:val="left"/>
              <w:rPr>
                <w:rFonts w:ascii="Arial" w:hAnsi="Arial" w:cs="Arial"/>
                <w:color w:val="000000"/>
                <w:sz w:val="16"/>
                <w:szCs w:val="16"/>
              </w:rPr>
            </w:pPr>
            <w:r w:rsidRPr="0008219B">
              <w:rPr>
                <w:rFonts w:ascii="Arial" w:hAnsi="Arial" w:cs="Arial"/>
                <w:color w:val="000000"/>
                <w:sz w:val="16"/>
                <w:szCs w:val="16"/>
              </w:rPr>
              <w:t>Subsidies</w:t>
            </w:r>
          </w:p>
        </w:tc>
        <w:tc>
          <w:tcPr>
            <w:tcW w:w="1035" w:type="dxa"/>
            <w:tcBorders>
              <w:top w:val="nil"/>
              <w:left w:val="nil"/>
              <w:bottom w:val="nil"/>
              <w:right w:val="nil"/>
            </w:tcBorders>
            <w:shd w:val="clear" w:color="auto" w:fill="auto"/>
            <w:noWrap/>
            <w:vAlign w:val="center"/>
            <w:hideMark/>
          </w:tcPr>
          <w:p w14:paraId="76C16014" w14:textId="74D09188"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257,993 </w:t>
            </w:r>
          </w:p>
        </w:tc>
        <w:tc>
          <w:tcPr>
            <w:tcW w:w="1035" w:type="dxa"/>
            <w:tcBorders>
              <w:top w:val="nil"/>
              <w:left w:val="nil"/>
              <w:bottom w:val="nil"/>
              <w:right w:val="nil"/>
            </w:tcBorders>
            <w:shd w:val="clear" w:color="000000" w:fill="E6E6E6"/>
            <w:noWrap/>
            <w:vAlign w:val="center"/>
            <w:hideMark/>
          </w:tcPr>
          <w:p w14:paraId="76C16015" w14:textId="4D2E6058"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225,714 </w:t>
            </w:r>
          </w:p>
        </w:tc>
        <w:tc>
          <w:tcPr>
            <w:tcW w:w="1035" w:type="dxa"/>
            <w:tcBorders>
              <w:top w:val="nil"/>
              <w:left w:val="nil"/>
              <w:bottom w:val="nil"/>
              <w:right w:val="nil"/>
            </w:tcBorders>
            <w:shd w:val="clear" w:color="auto" w:fill="auto"/>
            <w:noWrap/>
            <w:vAlign w:val="center"/>
            <w:hideMark/>
          </w:tcPr>
          <w:p w14:paraId="76C16016" w14:textId="4A9C00AB"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220,026 </w:t>
            </w:r>
          </w:p>
        </w:tc>
        <w:tc>
          <w:tcPr>
            <w:tcW w:w="1035" w:type="dxa"/>
            <w:tcBorders>
              <w:top w:val="nil"/>
              <w:left w:val="nil"/>
              <w:bottom w:val="nil"/>
              <w:right w:val="nil"/>
            </w:tcBorders>
            <w:shd w:val="clear" w:color="auto" w:fill="auto"/>
            <w:noWrap/>
            <w:vAlign w:val="center"/>
            <w:hideMark/>
          </w:tcPr>
          <w:p w14:paraId="76C16017" w14:textId="6CA97A8A"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252,017 </w:t>
            </w:r>
          </w:p>
        </w:tc>
        <w:tc>
          <w:tcPr>
            <w:tcW w:w="1035" w:type="dxa"/>
            <w:tcBorders>
              <w:top w:val="nil"/>
              <w:left w:val="nil"/>
              <w:bottom w:val="nil"/>
              <w:right w:val="nil"/>
            </w:tcBorders>
            <w:shd w:val="clear" w:color="auto" w:fill="auto"/>
            <w:noWrap/>
            <w:vAlign w:val="center"/>
            <w:hideMark/>
          </w:tcPr>
          <w:p w14:paraId="76C16018" w14:textId="6A754A32"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252,574 </w:t>
            </w:r>
          </w:p>
        </w:tc>
      </w:tr>
      <w:tr w:rsidR="00D92B39" w:rsidRPr="0008219B" w14:paraId="76C16020" w14:textId="77777777" w:rsidTr="008E657C">
        <w:trPr>
          <w:trHeight w:val="225"/>
        </w:trPr>
        <w:tc>
          <w:tcPr>
            <w:tcW w:w="3060" w:type="dxa"/>
            <w:tcBorders>
              <w:top w:val="nil"/>
              <w:left w:val="nil"/>
              <w:bottom w:val="nil"/>
              <w:right w:val="nil"/>
            </w:tcBorders>
            <w:shd w:val="clear" w:color="auto" w:fill="auto"/>
            <w:noWrap/>
            <w:vAlign w:val="center"/>
            <w:hideMark/>
          </w:tcPr>
          <w:p w14:paraId="76C1601A" w14:textId="77777777" w:rsidR="00D92B39" w:rsidRPr="0008219B" w:rsidRDefault="00D92B39" w:rsidP="00D92B39">
            <w:pPr>
              <w:spacing w:after="0" w:line="240" w:lineRule="auto"/>
              <w:ind w:left="316" w:hanging="142"/>
              <w:jc w:val="left"/>
              <w:rPr>
                <w:rFonts w:ascii="Arial" w:hAnsi="Arial" w:cs="Arial"/>
                <w:color w:val="000000"/>
                <w:sz w:val="16"/>
                <w:szCs w:val="16"/>
              </w:rPr>
            </w:pPr>
            <w:r w:rsidRPr="0008219B">
              <w:rPr>
                <w:rFonts w:ascii="Arial" w:hAnsi="Arial" w:cs="Arial"/>
                <w:color w:val="000000"/>
                <w:sz w:val="16"/>
                <w:szCs w:val="16"/>
              </w:rPr>
              <w:t>Personal benefits</w:t>
            </w:r>
          </w:p>
        </w:tc>
        <w:tc>
          <w:tcPr>
            <w:tcW w:w="1035" w:type="dxa"/>
            <w:tcBorders>
              <w:top w:val="nil"/>
              <w:left w:val="nil"/>
              <w:bottom w:val="nil"/>
              <w:right w:val="nil"/>
            </w:tcBorders>
            <w:shd w:val="clear" w:color="auto" w:fill="auto"/>
            <w:noWrap/>
            <w:vAlign w:val="center"/>
            <w:hideMark/>
          </w:tcPr>
          <w:p w14:paraId="76C1601B" w14:textId="5EC075EA"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290,243 </w:t>
            </w:r>
          </w:p>
        </w:tc>
        <w:tc>
          <w:tcPr>
            <w:tcW w:w="1035" w:type="dxa"/>
            <w:tcBorders>
              <w:top w:val="nil"/>
              <w:left w:val="nil"/>
              <w:bottom w:val="nil"/>
              <w:right w:val="nil"/>
            </w:tcBorders>
            <w:shd w:val="clear" w:color="000000" w:fill="E6E6E6"/>
            <w:noWrap/>
            <w:vAlign w:val="center"/>
            <w:hideMark/>
          </w:tcPr>
          <w:p w14:paraId="76C1601C" w14:textId="62D06755"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319,567 </w:t>
            </w:r>
          </w:p>
        </w:tc>
        <w:tc>
          <w:tcPr>
            <w:tcW w:w="1035" w:type="dxa"/>
            <w:tcBorders>
              <w:top w:val="nil"/>
              <w:left w:val="nil"/>
              <w:bottom w:val="nil"/>
              <w:right w:val="nil"/>
            </w:tcBorders>
            <w:shd w:val="clear" w:color="auto" w:fill="auto"/>
            <w:noWrap/>
            <w:vAlign w:val="center"/>
            <w:hideMark/>
          </w:tcPr>
          <w:p w14:paraId="76C1601D" w14:textId="0E0FB73B"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317,031 </w:t>
            </w:r>
          </w:p>
        </w:tc>
        <w:tc>
          <w:tcPr>
            <w:tcW w:w="1035" w:type="dxa"/>
            <w:tcBorders>
              <w:top w:val="nil"/>
              <w:left w:val="nil"/>
              <w:bottom w:val="nil"/>
              <w:right w:val="nil"/>
            </w:tcBorders>
            <w:shd w:val="clear" w:color="auto" w:fill="auto"/>
            <w:noWrap/>
            <w:vAlign w:val="center"/>
            <w:hideMark/>
          </w:tcPr>
          <w:p w14:paraId="76C1601E" w14:textId="5127565E"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318,790 </w:t>
            </w:r>
          </w:p>
        </w:tc>
        <w:tc>
          <w:tcPr>
            <w:tcW w:w="1035" w:type="dxa"/>
            <w:tcBorders>
              <w:top w:val="nil"/>
              <w:left w:val="nil"/>
              <w:bottom w:val="nil"/>
              <w:right w:val="nil"/>
            </w:tcBorders>
            <w:shd w:val="clear" w:color="auto" w:fill="auto"/>
            <w:noWrap/>
            <w:vAlign w:val="center"/>
            <w:hideMark/>
          </w:tcPr>
          <w:p w14:paraId="76C1601F" w14:textId="62C172F5"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314,549 </w:t>
            </w:r>
          </w:p>
        </w:tc>
      </w:tr>
      <w:tr w:rsidR="00D92B39" w:rsidRPr="0008219B" w14:paraId="76C16027" w14:textId="77777777" w:rsidTr="008E657C">
        <w:trPr>
          <w:trHeight w:val="225"/>
        </w:trPr>
        <w:tc>
          <w:tcPr>
            <w:tcW w:w="3060" w:type="dxa"/>
            <w:tcBorders>
              <w:top w:val="nil"/>
              <w:left w:val="nil"/>
              <w:bottom w:val="nil"/>
              <w:right w:val="nil"/>
            </w:tcBorders>
            <w:shd w:val="clear" w:color="auto" w:fill="auto"/>
            <w:noWrap/>
            <w:vAlign w:val="center"/>
            <w:hideMark/>
          </w:tcPr>
          <w:p w14:paraId="76C16021" w14:textId="77777777" w:rsidR="00D92B39" w:rsidRPr="00222AED" w:rsidRDefault="00D92B39" w:rsidP="00D92B39">
            <w:pPr>
              <w:spacing w:after="0" w:line="240" w:lineRule="auto"/>
              <w:ind w:left="316" w:hanging="142"/>
              <w:jc w:val="left"/>
              <w:rPr>
                <w:rFonts w:ascii="Arial" w:hAnsi="Arial" w:cs="Arial"/>
                <w:color w:val="000000"/>
                <w:sz w:val="16"/>
                <w:szCs w:val="16"/>
              </w:rPr>
            </w:pPr>
            <w:r w:rsidRPr="00222AED">
              <w:rPr>
                <w:rFonts w:ascii="Arial" w:hAnsi="Arial" w:cs="Arial"/>
                <w:color w:val="000000"/>
                <w:sz w:val="16"/>
                <w:szCs w:val="16"/>
              </w:rPr>
              <w:t>Grants</w:t>
            </w:r>
          </w:p>
        </w:tc>
        <w:tc>
          <w:tcPr>
            <w:tcW w:w="1035" w:type="dxa"/>
            <w:tcBorders>
              <w:top w:val="nil"/>
              <w:left w:val="nil"/>
              <w:bottom w:val="nil"/>
              <w:right w:val="nil"/>
            </w:tcBorders>
            <w:shd w:val="clear" w:color="auto" w:fill="auto"/>
            <w:noWrap/>
            <w:vAlign w:val="center"/>
            <w:hideMark/>
          </w:tcPr>
          <w:p w14:paraId="76C16022" w14:textId="40F6FE01"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75,541 </w:t>
            </w:r>
          </w:p>
        </w:tc>
        <w:tc>
          <w:tcPr>
            <w:tcW w:w="1035" w:type="dxa"/>
            <w:tcBorders>
              <w:top w:val="nil"/>
              <w:left w:val="nil"/>
              <w:bottom w:val="nil"/>
              <w:right w:val="nil"/>
            </w:tcBorders>
            <w:shd w:val="clear" w:color="000000" w:fill="E6E6E6"/>
            <w:noWrap/>
            <w:vAlign w:val="center"/>
            <w:hideMark/>
          </w:tcPr>
          <w:p w14:paraId="76C16023" w14:textId="37ABE84F"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62,416 </w:t>
            </w:r>
          </w:p>
        </w:tc>
        <w:tc>
          <w:tcPr>
            <w:tcW w:w="1035" w:type="dxa"/>
            <w:tcBorders>
              <w:top w:val="nil"/>
              <w:left w:val="nil"/>
              <w:bottom w:val="nil"/>
              <w:right w:val="nil"/>
            </w:tcBorders>
            <w:shd w:val="clear" w:color="auto" w:fill="auto"/>
            <w:noWrap/>
            <w:vAlign w:val="center"/>
            <w:hideMark/>
          </w:tcPr>
          <w:p w14:paraId="76C16024" w14:textId="53BA2BFB"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60,698 </w:t>
            </w:r>
          </w:p>
        </w:tc>
        <w:tc>
          <w:tcPr>
            <w:tcW w:w="1035" w:type="dxa"/>
            <w:tcBorders>
              <w:top w:val="nil"/>
              <w:left w:val="nil"/>
              <w:bottom w:val="nil"/>
              <w:right w:val="nil"/>
            </w:tcBorders>
            <w:shd w:val="clear" w:color="auto" w:fill="auto"/>
            <w:noWrap/>
            <w:vAlign w:val="center"/>
            <w:hideMark/>
          </w:tcPr>
          <w:p w14:paraId="76C16025" w14:textId="3C8206AA"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60,766 </w:t>
            </w:r>
          </w:p>
        </w:tc>
        <w:tc>
          <w:tcPr>
            <w:tcW w:w="1035" w:type="dxa"/>
            <w:tcBorders>
              <w:top w:val="nil"/>
              <w:left w:val="nil"/>
              <w:bottom w:val="nil"/>
              <w:right w:val="nil"/>
            </w:tcBorders>
            <w:shd w:val="clear" w:color="auto" w:fill="auto"/>
            <w:noWrap/>
            <w:vAlign w:val="center"/>
            <w:hideMark/>
          </w:tcPr>
          <w:p w14:paraId="76C16026" w14:textId="22A19F5C"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59,953 </w:t>
            </w:r>
          </w:p>
        </w:tc>
      </w:tr>
      <w:tr w:rsidR="00D92B39" w:rsidRPr="0008219B" w14:paraId="76C1602E" w14:textId="77777777" w:rsidTr="008E657C">
        <w:trPr>
          <w:trHeight w:val="225"/>
        </w:trPr>
        <w:tc>
          <w:tcPr>
            <w:tcW w:w="3060" w:type="dxa"/>
            <w:tcBorders>
              <w:top w:val="nil"/>
              <w:left w:val="nil"/>
              <w:bottom w:val="nil"/>
              <w:right w:val="nil"/>
            </w:tcBorders>
            <w:shd w:val="clear" w:color="auto" w:fill="auto"/>
            <w:noWrap/>
            <w:vAlign w:val="center"/>
            <w:hideMark/>
          </w:tcPr>
          <w:p w14:paraId="76C16028" w14:textId="77777777" w:rsidR="00D92B39" w:rsidRPr="0008219B" w:rsidRDefault="00D92B39" w:rsidP="00D92B39">
            <w:pPr>
              <w:spacing w:after="0" w:line="240" w:lineRule="auto"/>
              <w:ind w:left="316" w:hanging="142"/>
              <w:jc w:val="left"/>
              <w:rPr>
                <w:rFonts w:ascii="Arial" w:hAnsi="Arial" w:cs="Arial"/>
                <w:color w:val="000000"/>
                <w:sz w:val="16"/>
                <w:szCs w:val="16"/>
              </w:rPr>
            </w:pPr>
            <w:r w:rsidRPr="0008219B">
              <w:rPr>
                <w:rFonts w:ascii="Arial" w:hAnsi="Arial" w:cs="Arial"/>
                <w:color w:val="000000"/>
                <w:sz w:val="16"/>
                <w:szCs w:val="16"/>
              </w:rPr>
              <w:t>Write-down and impairment of assets</w:t>
            </w:r>
          </w:p>
        </w:tc>
        <w:tc>
          <w:tcPr>
            <w:tcW w:w="1035" w:type="dxa"/>
            <w:tcBorders>
              <w:top w:val="nil"/>
              <w:left w:val="nil"/>
              <w:bottom w:val="nil"/>
              <w:right w:val="nil"/>
            </w:tcBorders>
            <w:shd w:val="clear" w:color="auto" w:fill="auto"/>
            <w:noWrap/>
            <w:vAlign w:val="center"/>
            <w:hideMark/>
          </w:tcPr>
          <w:p w14:paraId="76C16029" w14:textId="09C0C6BA"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642 </w:t>
            </w:r>
          </w:p>
        </w:tc>
        <w:tc>
          <w:tcPr>
            <w:tcW w:w="1035" w:type="dxa"/>
            <w:tcBorders>
              <w:top w:val="nil"/>
              <w:left w:val="nil"/>
              <w:bottom w:val="nil"/>
              <w:right w:val="nil"/>
            </w:tcBorders>
            <w:shd w:val="clear" w:color="000000" w:fill="E6E6E6"/>
            <w:noWrap/>
            <w:vAlign w:val="center"/>
            <w:hideMark/>
          </w:tcPr>
          <w:p w14:paraId="76C1602A" w14:textId="323605E5"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642 </w:t>
            </w:r>
          </w:p>
        </w:tc>
        <w:tc>
          <w:tcPr>
            <w:tcW w:w="1035" w:type="dxa"/>
            <w:tcBorders>
              <w:top w:val="nil"/>
              <w:left w:val="nil"/>
              <w:bottom w:val="nil"/>
              <w:right w:val="nil"/>
            </w:tcBorders>
            <w:shd w:val="clear" w:color="auto" w:fill="auto"/>
            <w:noWrap/>
            <w:vAlign w:val="center"/>
            <w:hideMark/>
          </w:tcPr>
          <w:p w14:paraId="76C1602B" w14:textId="04BECFCE"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642 </w:t>
            </w:r>
          </w:p>
        </w:tc>
        <w:tc>
          <w:tcPr>
            <w:tcW w:w="1035" w:type="dxa"/>
            <w:tcBorders>
              <w:top w:val="nil"/>
              <w:left w:val="nil"/>
              <w:bottom w:val="nil"/>
              <w:right w:val="nil"/>
            </w:tcBorders>
            <w:shd w:val="clear" w:color="auto" w:fill="auto"/>
            <w:noWrap/>
            <w:vAlign w:val="center"/>
            <w:hideMark/>
          </w:tcPr>
          <w:p w14:paraId="76C1602C" w14:textId="7D3648F8"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642 </w:t>
            </w:r>
          </w:p>
        </w:tc>
        <w:tc>
          <w:tcPr>
            <w:tcW w:w="1035" w:type="dxa"/>
            <w:tcBorders>
              <w:top w:val="nil"/>
              <w:left w:val="nil"/>
              <w:bottom w:val="nil"/>
              <w:right w:val="nil"/>
            </w:tcBorders>
            <w:shd w:val="clear" w:color="auto" w:fill="auto"/>
            <w:noWrap/>
            <w:vAlign w:val="center"/>
            <w:hideMark/>
          </w:tcPr>
          <w:p w14:paraId="76C1602D" w14:textId="09CCB9EE"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642 </w:t>
            </w:r>
          </w:p>
        </w:tc>
      </w:tr>
      <w:tr w:rsidR="00D92B39" w:rsidRPr="0008219B" w14:paraId="76C16035" w14:textId="77777777" w:rsidTr="008E657C">
        <w:trPr>
          <w:trHeight w:val="225"/>
        </w:trPr>
        <w:tc>
          <w:tcPr>
            <w:tcW w:w="3060" w:type="dxa"/>
            <w:tcBorders>
              <w:top w:val="nil"/>
              <w:left w:val="nil"/>
              <w:bottom w:val="nil"/>
              <w:right w:val="nil"/>
            </w:tcBorders>
            <w:shd w:val="clear" w:color="auto" w:fill="auto"/>
            <w:noWrap/>
            <w:vAlign w:val="center"/>
            <w:hideMark/>
          </w:tcPr>
          <w:p w14:paraId="76C1602F" w14:textId="77777777" w:rsidR="00D92B39" w:rsidRPr="0008219B" w:rsidRDefault="00D92B39" w:rsidP="00D92B39">
            <w:pPr>
              <w:spacing w:after="0" w:line="240" w:lineRule="auto"/>
              <w:ind w:left="316" w:hanging="142"/>
              <w:jc w:val="left"/>
              <w:rPr>
                <w:rFonts w:ascii="Arial" w:hAnsi="Arial" w:cs="Arial"/>
                <w:color w:val="000000"/>
                <w:sz w:val="16"/>
                <w:szCs w:val="16"/>
              </w:rPr>
            </w:pPr>
            <w:r w:rsidRPr="0008219B">
              <w:rPr>
                <w:rFonts w:ascii="Arial" w:hAnsi="Arial" w:cs="Arial"/>
                <w:color w:val="000000"/>
                <w:sz w:val="16"/>
                <w:szCs w:val="16"/>
              </w:rPr>
              <w:t>Payments to corporate entities</w:t>
            </w:r>
          </w:p>
        </w:tc>
        <w:tc>
          <w:tcPr>
            <w:tcW w:w="1035" w:type="dxa"/>
            <w:tcBorders>
              <w:top w:val="nil"/>
              <w:left w:val="nil"/>
              <w:bottom w:val="nil"/>
              <w:right w:val="nil"/>
            </w:tcBorders>
            <w:shd w:val="clear" w:color="auto" w:fill="auto"/>
            <w:noWrap/>
            <w:vAlign w:val="center"/>
            <w:hideMark/>
          </w:tcPr>
          <w:p w14:paraId="76C16030" w14:textId="04EBC97F"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c>
          <w:tcPr>
            <w:tcW w:w="1035" w:type="dxa"/>
            <w:tcBorders>
              <w:top w:val="nil"/>
              <w:left w:val="nil"/>
              <w:bottom w:val="nil"/>
              <w:right w:val="nil"/>
            </w:tcBorders>
            <w:shd w:val="clear" w:color="000000" w:fill="E6E6E6"/>
            <w:noWrap/>
            <w:vAlign w:val="center"/>
            <w:hideMark/>
          </w:tcPr>
          <w:p w14:paraId="76C16031" w14:textId="11B9C6CF"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c>
          <w:tcPr>
            <w:tcW w:w="1035" w:type="dxa"/>
            <w:tcBorders>
              <w:top w:val="nil"/>
              <w:left w:val="nil"/>
              <w:bottom w:val="nil"/>
              <w:right w:val="nil"/>
            </w:tcBorders>
            <w:shd w:val="clear" w:color="auto" w:fill="auto"/>
            <w:noWrap/>
            <w:vAlign w:val="center"/>
            <w:hideMark/>
          </w:tcPr>
          <w:p w14:paraId="76C16032" w14:textId="41A58091"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6,028 </w:t>
            </w:r>
          </w:p>
        </w:tc>
        <w:tc>
          <w:tcPr>
            <w:tcW w:w="1035" w:type="dxa"/>
            <w:tcBorders>
              <w:top w:val="nil"/>
              <w:left w:val="nil"/>
              <w:bottom w:val="nil"/>
              <w:right w:val="nil"/>
            </w:tcBorders>
            <w:shd w:val="clear" w:color="auto" w:fill="auto"/>
            <w:noWrap/>
            <w:vAlign w:val="center"/>
            <w:hideMark/>
          </w:tcPr>
          <w:p w14:paraId="76C16033" w14:textId="5106158D"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6,069 </w:t>
            </w:r>
          </w:p>
        </w:tc>
        <w:tc>
          <w:tcPr>
            <w:tcW w:w="1035" w:type="dxa"/>
            <w:tcBorders>
              <w:top w:val="nil"/>
              <w:left w:val="nil"/>
              <w:bottom w:val="nil"/>
              <w:right w:val="nil"/>
            </w:tcBorders>
            <w:shd w:val="clear" w:color="auto" w:fill="auto"/>
            <w:noWrap/>
            <w:vAlign w:val="center"/>
            <w:hideMark/>
          </w:tcPr>
          <w:p w14:paraId="76C16034" w14:textId="4724CCAB"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6,110 </w:t>
            </w:r>
          </w:p>
        </w:tc>
      </w:tr>
      <w:tr w:rsidR="00D92B39" w:rsidRPr="0008219B" w14:paraId="76C1603C" w14:textId="77777777" w:rsidTr="008E6EA2">
        <w:trPr>
          <w:trHeight w:val="423"/>
        </w:trPr>
        <w:tc>
          <w:tcPr>
            <w:tcW w:w="3060" w:type="dxa"/>
            <w:tcBorders>
              <w:top w:val="nil"/>
              <w:left w:val="nil"/>
              <w:bottom w:val="nil"/>
              <w:right w:val="nil"/>
            </w:tcBorders>
            <w:shd w:val="clear" w:color="auto" w:fill="auto"/>
            <w:vAlign w:val="center"/>
            <w:hideMark/>
          </w:tcPr>
          <w:p w14:paraId="76C16036" w14:textId="77777777" w:rsidR="00D92B39" w:rsidRPr="00021100" w:rsidRDefault="00D92B39" w:rsidP="008E6EA2">
            <w:pPr>
              <w:spacing w:after="0" w:line="240" w:lineRule="auto"/>
              <w:ind w:left="180" w:hanging="180"/>
              <w:jc w:val="left"/>
              <w:rPr>
                <w:rFonts w:ascii="Arial" w:hAnsi="Arial" w:cs="Arial"/>
                <w:b/>
                <w:bCs/>
                <w:sz w:val="16"/>
                <w:szCs w:val="16"/>
              </w:rPr>
            </w:pPr>
            <w:r w:rsidRPr="00021100">
              <w:rPr>
                <w:rFonts w:ascii="Arial" w:hAnsi="Arial" w:cs="Arial"/>
                <w:b/>
                <w:bCs/>
                <w:sz w:val="16"/>
                <w:szCs w:val="16"/>
              </w:rPr>
              <w:t>Total expenses administered on behalf of Government</w:t>
            </w:r>
          </w:p>
        </w:tc>
        <w:tc>
          <w:tcPr>
            <w:tcW w:w="1035" w:type="dxa"/>
            <w:tcBorders>
              <w:top w:val="single" w:sz="4" w:space="0" w:color="auto"/>
              <w:left w:val="nil"/>
              <w:bottom w:val="single" w:sz="4" w:space="0" w:color="auto"/>
              <w:right w:val="nil"/>
            </w:tcBorders>
            <w:shd w:val="clear" w:color="auto" w:fill="auto"/>
            <w:noWrap/>
            <w:vAlign w:val="center"/>
            <w:hideMark/>
          </w:tcPr>
          <w:p w14:paraId="76C16037" w14:textId="612D99C1" w:rsidR="00D92B39" w:rsidRPr="0008219B" w:rsidRDefault="00D92B39" w:rsidP="008E6EA2">
            <w:pPr>
              <w:spacing w:after="0" w:line="240" w:lineRule="auto"/>
              <w:jc w:val="center"/>
              <w:rPr>
                <w:rFonts w:ascii="Arial" w:hAnsi="Arial" w:cs="Arial"/>
                <w:b/>
                <w:bCs/>
                <w:color w:val="000000"/>
                <w:sz w:val="16"/>
                <w:szCs w:val="16"/>
              </w:rPr>
            </w:pPr>
            <w:r>
              <w:rPr>
                <w:rFonts w:ascii="Arial" w:hAnsi="Arial" w:cs="Arial"/>
                <w:b/>
                <w:bCs/>
                <w:color w:val="000000"/>
                <w:sz w:val="16"/>
                <w:szCs w:val="16"/>
              </w:rPr>
              <w:t>2,133,908</w:t>
            </w:r>
          </w:p>
        </w:tc>
        <w:tc>
          <w:tcPr>
            <w:tcW w:w="1035" w:type="dxa"/>
            <w:tcBorders>
              <w:top w:val="single" w:sz="4" w:space="0" w:color="auto"/>
              <w:left w:val="nil"/>
              <w:bottom w:val="single" w:sz="4" w:space="0" w:color="auto"/>
              <w:right w:val="nil"/>
            </w:tcBorders>
            <w:shd w:val="clear" w:color="000000" w:fill="E6E6E6"/>
            <w:noWrap/>
            <w:vAlign w:val="center"/>
            <w:hideMark/>
          </w:tcPr>
          <w:p w14:paraId="76C16038" w14:textId="2D707807" w:rsidR="00D92B39" w:rsidRPr="0008219B" w:rsidRDefault="00D92B39" w:rsidP="008E6EA2">
            <w:pPr>
              <w:spacing w:after="0" w:line="240" w:lineRule="auto"/>
              <w:jc w:val="center"/>
              <w:rPr>
                <w:rFonts w:ascii="Arial" w:hAnsi="Arial" w:cs="Arial"/>
                <w:b/>
                <w:bCs/>
                <w:color w:val="000000"/>
                <w:sz w:val="16"/>
                <w:szCs w:val="16"/>
              </w:rPr>
            </w:pPr>
            <w:r>
              <w:rPr>
                <w:rFonts w:ascii="Arial" w:hAnsi="Arial" w:cs="Arial"/>
                <w:b/>
                <w:bCs/>
                <w:color w:val="000000"/>
                <w:sz w:val="16"/>
                <w:szCs w:val="16"/>
              </w:rPr>
              <w:t>1,965,558</w:t>
            </w:r>
          </w:p>
        </w:tc>
        <w:tc>
          <w:tcPr>
            <w:tcW w:w="1035" w:type="dxa"/>
            <w:tcBorders>
              <w:top w:val="single" w:sz="4" w:space="0" w:color="auto"/>
              <w:left w:val="nil"/>
              <w:bottom w:val="single" w:sz="4" w:space="0" w:color="auto"/>
              <w:right w:val="nil"/>
            </w:tcBorders>
            <w:shd w:val="clear" w:color="auto" w:fill="auto"/>
            <w:noWrap/>
            <w:vAlign w:val="center"/>
            <w:hideMark/>
          </w:tcPr>
          <w:p w14:paraId="76C16039" w14:textId="4EB96222" w:rsidR="00D92B39" w:rsidRPr="0008219B" w:rsidRDefault="00D92B39" w:rsidP="008E6EA2">
            <w:pPr>
              <w:spacing w:after="0" w:line="240" w:lineRule="auto"/>
              <w:jc w:val="center"/>
              <w:rPr>
                <w:rFonts w:ascii="Arial" w:hAnsi="Arial" w:cs="Arial"/>
                <w:b/>
                <w:bCs/>
                <w:color w:val="000000"/>
                <w:sz w:val="16"/>
                <w:szCs w:val="16"/>
              </w:rPr>
            </w:pPr>
            <w:r>
              <w:rPr>
                <w:rFonts w:ascii="Arial" w:hAnsi="Arial" w:cs="Arial"/>
                <w:b/>
                <w:bCs/>
                <w:color w:val="000000"/>
                <w:sz w:val="16"/>
                <w:szCs w:val="16"/>
              </w:rPr>
              <w:t>1,956,258</w:t>
            </w:r>
          </w:p>
        </w:tc>
        <w:tc>
          <w:tcPr>
            <w:tcW w:w="1035" w:type="dxa"/>
            <w:tcBorders>
              <w:top w:val="single" w:sz="4" w:space="0" w:color="auto"/>
              <w:left w:val="nil"/>
              <w:bottom w:val="single" w:sz="4" w:space="0" w:color="auto"/>
              <w:right w:val="nil"/>
            </w:tcBorders>
            <w:shd w:val="clear" w:color="auto" w:fill="auto"/>
            <w:noWrap/>
            <w:vAlign w:val="center"/>
            <w:hideMark/>
          </w:tcPr>
          <w:p w14:paraId="76C1603A" w14:textId="38F69808" w:rsidR="00D92B39" w:rsidRPr="0008219B" w:rsidRDefault="00D92B39" w:rsidP="008E6EA2">
            <w:pPr>
              <w:spacing w:after="0" w:line="240" w:lineRule="auto"/>
              <w:jc w:val="center"/>
              <w:rPr>
                <w:rFonts w:ascii="Arial" w:hAnsi="Arial" w:cs="Arial"/>
                <w:b/>
                <w:bCs/>
                <w:color w:val="000000"/>
                <w:sz w:val="16"/>
                <w:szCs w:val="16"/>
              </w:rPr>
            </w:pPr>
            <w:r>
              <w:rPr>
                <w:rFonts w:ascii="Arial" w:hAnsi="Arial" w:cs="Arial"/>
                <w:b/>
                <w:bCs/>
                <w:color w:val="000000"/>
                <w:sz w:val="16"/>
                <w:szCs w:val="16"/>
              </w:rPr>
              <w:t>1,936,902</w:t>
            </w:r>
          </w:p>
        </w:tc>
        <w:tc>
          <w:tcPr>
            <w:tcW w:w="1035" w:type="dxa"/>
            <w:tcBorders>
              <w:top w:val="single" w:sz="4" w:space="0" w:color="auto"/>
              <w:left w:val="nil"/>
              <w:bottom w:val="single" w:sz="4" w:space="0" w:color="auto"/>
              <w:right w:val="nil"/>
            </w:tcBorders>
            <w:shd w:val="clear" w:color="auto" w:fill="auto"/>
            <w:noWrap/>
            <w:vAlign w:val="center"/>
            <w:hideMark/>
          </w:tcPr>
          <w:p w14:paraId="76C1603B" w14:textId="67333109" w:rsidR="00D92B39" w:rsidRPr="0008219B" w:rsidRDefault="00D92B39" w:rsidP="008E6EA2">
            <w:pPr>
              <w:spacing w:after="0" w:line="240" w:lineRule="auto"/>
              <w:jc w:val="center"/>
              <w:rPr>
                <w:rFonts w:ascii="Arial" w:hAnsi="Arial" w:cs="Arial"/>
                <w:b/>
                <w:bCs/>
                <w:color w:val="000000"/>
                <w:sz w:val="16"/>
                <w:szCs w:val="16"/>
              </w:rPr>
            </w:pPr>
            <w:r>
              <w:rPr>
                <w:rFonts w:ascii="Arial" w:hAnsi="Arial" w:cs="Arial"/>
                <w:b/>
                <w:bCs/>
                <w:color w:val="000000"/>
                <w:sz w:val="16"/>
                <w:szCs w:val="16"/>
              </w:rPr>
              <w:t>1,991,496</w:t>
            </w:r>
          </w:p>
        </w:tc>
      </w:tr>
      <w:tr w:rsidR="00D92B39" w:rsidRPr="0008219B" w14:paraId="76C16043" w14:textId="77777777" w:rsidTr="008E657C">
        <w:trPr>
          <w:trHeight w:val="225"/>
        </w:trPr>
        <w:tc>
          <w:tcPr>
            <w:tcW w:w="3060" w:type="dxa"/>
            <w:tcBorders>
              <w:top w:val="nil"/>
              <w:left w:val="nil"/>
              <w:bottom w:val="nil"/>
              <w:right w:val="nil"/>
            </w:tcBorders>
            <w:shd w:val="clear" w:color="auto" w:fill="auto"/>
            <w:noWrap/>
            <w:vAlign w:val="center"/>
            <w:hideMark/>
          </w:tcPr>
          <w:p w14:paraId="76C1603D"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LESS:</w:t>
            </w:r>
          </w:p>
        </w:tc>
        <w:tc>
          <w:tcPr>
            <w:tcW w:w="1035" w:type="dxa"/>
            <w:tcBorders>
              <w:top w:val="nil"/>
              <w:left w:val="nil"/>
              <w:bottom w:val="nil"/>
              <w:right w:val="nil"/>
            </w:tcBorders>
            <w:shd w:val="clear" w:color="auto" w:fill="auto"/>
            <w:noWrap/>
            <w:vAlign w:val="center"/>
            <w:hideMark/>
          </w:tcPr>
          <w:p w14:paraId="76C1603E" w14:textId="77777777" w:rsidR="00D92B39" w:rsidRPr="0008219B"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03F" w14:textId="57079E2C" w:rsidR="00D92B39" w:rsidRPr="0008219B"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040" w14:textId="77777777" w:rsidR="00D92B39" w:rsidRPr="0008219B"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041" w14:textId="77777777" w:rsidR="00D92B39" w:rsidRPr="0008219B"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042" w14:textId="77777777" w:rsidR="00D92B39" w:rsidRPr="0008219B" w:rsidRDefault="00D92B39" w:rsidP="00D92B39">
            <w:pPr>
              <w:spacing w:after="0" w:line="240" w:lineRule="auto"/>
              <w:jc w:val="left"/>
              <w:rPr>
                <w:rFonts w:ascii="Times New Roman" w:hAnsi="Times New Roman"/>
              </w:rPr>
            </w:pPr>
          </w:p>
        </w:tc>
      </w:tr>
      <w:tr w:rsidR="00D92B39" w:rsidRPr="0008219B" w14:paraId="76C1604A" w14:textId="77777777" w:rsidTr="008E657C">
        <w:trPr>
          <w:trHeight w:val="225"/>
        </w:trPr>
        <w:tc>
          <w:tcPr>
            <w:tcW w:w="3060" w:type="dxa"/>
            <w:tcBorders>
              <w:top w:val="nil"/>
              <w:left w:val="nil"/>
              <w:bottom w:val="nil"/>
              <w:right w:val="nil"/>
            </w:tcBorders>
            <w:shd w:val="clear" w:color="auto" w:fill="auto"/>
            <w:noWrap/>
            <w:vAlign w:val="center"/>
            <w:hideMark/>
          </w:tcPr>
          <w:p w14:paraId="76C16044"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OWN-SOURCE INCOME</w:t>
            </w:r>
          </w:p>
        </w:tc>
        <w:tc>
          <w:tcPr>
            <w:tcW w:w="1035" w:type="dxa"/>
            <w:tcBorders>
              <w:top w:val="nil"/>
              <w:left w:val="nil"/>
              <w:bottom w:val="nil"/>
              <w:right w:val="nil"/>
            </w:tcBorders>
            <w:shd w:val="clear" w:color="auto" w:fill="auto"/>
            <w:noWrap/>
            <w:vAlign w:val="center"/>
            <w:hideMark/>
          </w:tcPr>
          <w:p w14:paraId="76C16045" w14:textId="77777777" w:rsidR="00D92B39" w:rsidRPr="0008219B"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046" w14:textId="2C0806C1" w:rsidR="00D92B39" w:rsidRPr="0008219B"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047" w14:textId="77777777" w:rsidR="00D92B39" w:rsidRPr="0008219B"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048" w14:textId="77777777" w:rsidR="00D92B39" w:rsidRPr="0008219B"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049" w14:textId="77777777" w:rsidR="00D92B39" w:rsidRPr="0008219B" w:rsidRDefault="00D92B39" w:rsidP="00D92B39">
            <w:pPr>
              <w:spacing w:after="0" w:line="240" w:lineRule="auto"/>
              <w:jc w:val="left"/>
              <w:rPr>
                <w:rFonts w:ascii="Times New Roman" w:hAnsi="Times New Roman"/>
              </w:rPr>
            </w:pPr>
          </w:p>
        </w:tc>
      </w:tr>
      <w:tr w:rsidR="00D92B39" w:rsidRPr="0008219B" w14:paraId="76C16051" w14:textId="77777777" w:rsidTr="008E657C">
        <w:trPr>
          <w:trHeight w:val="225"/>
        </w:trPr>
        <w:tc>
          <w:tcPr>
            <w:tcW w:w="3060" w:type="dxa"/>
            <w:tcBorders>
              <w:top w:val="nil"/>
              <w:left w:val="nil"/>
              <w:bottom w:val="nil"/>
              <w:right w:val="nil"/>
            </w:tcBorders>
            <w:shd w:val="clear" w:color="auto" w:fill="auto"/>
            <w:noWrap/>
            <w:vAlign w:val="center"/>
            <w:hideMark/>
          </w:tcPr>
          <w:p w14:paraId="76C1604B"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Own-source revenue</w:t>
            </w:r>
          </w:p>
        </w:tc>
        <w:tc>
          <w:tcPr>
            <w:tcW w:w="1035" w:type="dxa"/>
            <w:tcBorders>
              <w:top w:val="nil"/>
              <w:left w:val="nil"/>
              <w:bottom w:val="nil"/>
              <w:right w:val="nil"/>
            </w:tcBorders>
            <w:shd w:val="clear" w:color="auto" w:fill="auto"/>
            <w:noWrap/>
            <w:vAlign w:val="center"/>
            <w:hideMark/>
          </w:tcPr>
          <w:p w14:paraId="76C1604C" w14:textId="77777777" w:rsidR="00D92B39" w:rsidRPr="0008219B"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04D" w14:textId="223A6D23" w:rsidR="00D92B39" w:rsidRPr="0008219B"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04E" w14:textId="77777777" w:rsidR="00D92B39" w:rsidRPr="0008219B"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04F" w14:textId="77777777" w:rsidR="00D92B39" w:rsidRPr="0008219B"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050" w14:textId="77777777" w:rsidR="00D92B39" w:rsidRPr="0008219B" w:rsidRDefault="00D92B39" w:rsidP="00D92B39">
            <w:pPr>
              <w:spacing w:after="0" w:line="240" w:lineRule="auto"/>
              <w:jc w:val="left"/>
              <w:rPr>
                <w:rFonts w:ascii="Times New Roman" w:hAnsi="Times New Roman"/>
              </w:rPr>
            </w:pPr>
          </w:p>
        </w:tc>
      </w:tr>
      <w:tr w:rsidR="00D92B39" w:rsidRPr="0008219B" w14:paraId="76C16058" w14:textId="77777777" w:rsidTr="008E657C">
        <w:trPr>
          <w:trHeight w:val="225"/>
        </w:trPr>
        <w:tc>
          <w:tcPr>
            <w:tcW w:w="3060" w:type="dxa"/>
            <w:tcBorders>
              <w:top w:val="nil"/>
              <w:left w:val="nil"/>
              <w:bottom w:val="nil"/>
              <w:right w:val="nil"/>
            </w:tcBorders>
            <w:shd w:val="clear" w:color="auto" w:fill="auto"/>
            <w:noWrap/>
            <w:vAlign w:val="center"/>
            <w:hideMark/>
          </w:tcPr>
          <w:p w14:paraId="76C16052"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Taxation revenue</w:t>
            </w:r>
          </w:p>
        </w:tc>
        <w:tc>
          <w:tcPr>
            <w:tcW w:w="1035" w:type="dxa"/>
            <w:tcBorders>
              <w:top w:val="nil"/>
              <w:left w:val="nil"/>
              <w:bottom w:val="nil"/>
              <w:right w:val="nil"/>
            </w:tcBorders>
            <w:shd w:val="clear" w:color="auto" w:fill="auto"/>
            <w:noWrap/>
            <w:vAlign w:val="center"/>
            <w:hideMark/>
          </w:tcPr>
          <w:p w14:paraId="76C16053" w14:textId="77777777" w:rsidR="00D92B39" w:rsidRPr="0008219B"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054" w14:textId="7424D732" w:rsidR="00D92B39" w:rsidRPr="0008219B"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055" w14:textId="77777777" w:rsidR="00D92B39" w:rsidRPr="0008219B"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056" w14:textId="77777777" w:rsidR="00D92B39" w:rsidRPr="0008219B"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057" w14:textId="77777777" w:rsidR="00D92B39" w:rsidRPr="0008219B" w:rsidRDefault="00D92B39" w:rsidP="00D92B39">
            <w:pPr>
              <w:spacing w:after="0" w:line="240" w:lineRule="auto"/>
              <w:jc w:val="left"/>
              <w:rPr>
                <w:rFonts w:ascii="Times New Roman" w:hAnsi="Times New Roman"/>
              </w:rPr>
            </w:pPr>
          </w:p>
        </w:tc>
      </w:tr>
      <w:tr w:rsidR="00D92B39" w:rsidRPr="0008219B" w14:paraId="76C1605F" w14:textId="77777777" w:rsidTr="008E657C">
        <w:trPr>
          <w:trHeight w:val="225"/>
        </w:trPr>
        <w:tc>
          <w:tcPr>
            <w:tcW w:w="3060" w:type="dxa"/>
            <w:tcBorders>
              <w:top w:val="nil"/>
              <w:left w:val="nil"/>
              <w:bottom w:val="nil"/>
              <w:right w:val="nil"/>
            </w:tcBorders>
            <w:shd w:val="clear" w:color="auto" w:fill="auto"/>
            <w:noWrap/>
            <w:vAlign w:val="center"/>
            <w:hideMark/>
          </w:tcPr>
          <w:p w14:paraId="76C16059" w14:textId="77777777" w:rsidR="00D92B39" w:rsidRPr="0008219B" w:rsidRDefault="00D92B39" w:rsidP="00D92B39">
            <w:pPr>
              <w:spacing w:after="0" w:line="240" w:lineRule="auto"/>
              <w:ind w:left="316" w:hanging="142"/>
              <w:jc w:val="left"/>
              <w:rPr>
                <w:rFonts w:ascii="Arial" w:hAnsi="Arial" w:cs="Arial"/>
                <w:color w:val="000000"/>
                <w:sz w:val="16"/>
                <w:szCs w:val="16"/>
              </w:rPr>
            </w:pPr>
            <w:r w:rsidRPr="0008219B">
              <w:rPr>
                <w:rFonts w:ascii="Arial" w:hAnsi="Arial" w:cs="Arial"/>
                <w:color w:val="000000"/>
                <w:sz w:val="16"/>
                <w:szCs w:val="16"/>
              </w:rPr>
              <w:t>Other taxes</w:t>
            </w:r>
          </w:p>
        </w:tc>
        <w:tc>
          <w:tcPr>
            <w:tcW w:w="1035" w:type="dxa"/>
            <w:tcBorders>
              <w:top w:val="nil"/>
              <w:left w:val="nil"/>
              <w:bottom w:val="nil"/>
              <w:right w:val="nil"/>
            </w:tcBorders>
            <w:shd w:val="clear" w:color="auto" w:fill="auto"/>
            <w:noWrap/>
            <w:vAlign w:val="center"/>
            <w:hideMark/>
          </w:tcPr>
          <w:p w14:paraId="76C1605A" w14:textId="494198F6"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125,859 </w:t>
            </w:r>
          </w:p>
        </w:tc>
        <w:tc>
          <w:tcPr>
            <w:tcW w:w="1035" w:type="dxa"/>
            <w:tcBorders>
              <w:top w:val="nil"/>
              <w:left w:val="nil"/>
              <w:bottom w:val="nil"/>
              <w:right w:val="nil"/>
            </w:tcBorders>
            <w:shd w:val="clear" w:color="000000" w:fill="E6E6E6"/>
            <w:noWrap/>
            <w:vAlign w:val="center"/>
            <w:hideMark/>
          </w:tcPr>
          <w:p w14:paraId="76C1605B" w14:textId="37263481"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124,992 </w:t>
            </w:r>
          </w:p>
        </w:tc>
        <w:tc>
          <w:tcPr>
            <w:tcW w:w="1035" w:type="dxa"/>
            <w:tcBorders>
              <w:top w:val="nil"/>
              <w:left w:val="nil"/>
              <w:bottom w:val="nil"/>
              <w:right w:val="nil"/>
            </w:tcBorders>
            <w:shd w:val="clear" w:color="auto" w:fill="auto"/>
            <w:noWrap/>
            <w:vAlign w:val="center"/>
            <w:hideMark/>
          </w:tcPr>
          <w:p w14:paraId="76C1605C" w14:textId="08F5A1BD"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124,992 </w:t>
            </w:r>
          </w:p>
        </w:tc>
        <w:tc>
          <w:tcPr>
            <w:tcW w:w="1035" w:type="dxa"/>
            <w:tcBorders>
              <w:top w:val="nil"/>
              <w:left w:val="nil"/>
              <w:bottom w:val="nil"/>
              <w:right w:val="nil"/>
            </w:tcBorders>
            <w:shd w:val="clear" w:color="auto" w:fill="auto"/>
            <w:noWrap/>
            <w:vAlign w:val="center"/>
            <w:hideMark/>
          </w:tcPr>
          <w:p w14:paraId="76C1605D" w14:textId="128C853F"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124,992 </w:t>
            </w:r>
          </w:p>
        </w:tc>
        <w:tc>
          <w:tcPr>
            <w:tcW w:w="1035" w:type="dxa"/>
            <w:tcBorders>
              <w:top w:val="nil"/>
              <w:left w:val="nil"/>
              <w:bottom w:val="nil"/>
              <w:right w:val="nil"/>
            </w:tcBorders>
            <w:shd w:val="clear" w:color="auto" w:fill="auto"/>
            <w:noWrap/>
            <w:vAlign w:val="center"/>
            <w:hideMark/>
          </w:tcPr>
          <w:p w14:paraId="76C1605E" w14:textId="48A0D8D0"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124,992 </w:t>
            </w:r>
          </w:p>
        </w:tc>
      </w:tr>
      <w:tr w:rsidR="00D92B39" w:rsidRPr="0008219B" w14:paraId="76C16066" w14:textId="77777777" w:rsidTr="008E657C">
        <w:trPr>
          <w:trHeight w:val="282"/>
        </w:trPr>
        <w:tc>
          <w:tcPr>
            <w:tcW w:w="3060" w:type="dxa"/>
            <w:tcBorders>
              <w:top w:val="nil"/>
              <w:left w:val="nil"/>
              <w:bottom w:val="nil"/>
              <w:right w:val="nil"/>
            </w:tcBorders>
            <w:shd w:val="clear" w:color="auto" w:fill="auto"/>
            <w:noWrap/>
            <w:vAlign w:val="center"/>
            <w:hideMark/>
          </w:tcPr>
          <w:p w14:paraId="76C16060" w14:textId="77777777" w:rsidR="00D92B39" w:rsidRPr="0008219B" w:rsidRDefault="00D92B39" w:rsidP="00D92B39">
            <w:pPr>
              <w:spacing w:after="0" w:line="240" w:lineRule="auto"/>
              <w:jc w:val="left"/>
              <w:rPr>
                <w:rFonts w:ascii="Arial" w:hAnsi="Arial" w:cs="Arial"/>
                <w:b/>
                <w:bCs/>
                <w:i/>
                <w:iCs/>
                <w:color w:val="000000"/>
                <w:sz w:val="16"/>
                <w:szCs w:val="16"/>
              </w:rPr>
            </w:pPr>
            <w:r w:rsidRPr="0008219B">
              <w:rPr>
                <w:rFonts w:ascii="Arial" w:hAnsi="Arial" w:cs="Arial"/>
                <w:b/>
                <w:bCs/>
                <w:i/>
                <w:iCs/>
                <w:color w:val="000000"/>
                <w:sz w:val="16"/>
                <w:szCs w:val="16"/>
              </w:rPr>
              <w:t>Total taxation revenue</w:t>
            </w:r>
          </w:p>
        </w:tc>
        <w:tc>
          <w:tcPr>
            <w:tcW w:w="1035" w:type="dxa"/>
            <w:tcBorders>
              <w:top w:val="single" w:sz="4" w:space="0" w:color="auto"/>
              <w:left w:val="nil"/>
              <w:bottom w:val="single" w:sz="4" w:space="0" w:color="auto"/>
              <w:right w:val="nil"/>
            </w:tcBorders>
            <w:shd w:val="clear" w:color="auto" w:fill="auto"/>
            <w:noWrap/>
            <w:vAlign w:val="center"/>
            <w:hideMark/>
          </w:tcPr>
          <w:p w14:paraId="76C16061" w14:textId="72E40FB4" w:rsidR="00D92B39" w:rsidRPr="0008219B"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125,859 </w:t>
            </w:r>
          </w:p>
        </w:tc>
        <w:tc>
          <w:tcPr>
            <w:tcW w:w="1035" w:type="dxa"/>
            <w:tcBorders>
              <w:top w:val="single" w:sz="4" w:space="0" w:color="auto"/>
              <w:left w:val="nil"/>
              <w:bottom w:val="single" w:sz="4" w:space="0" w:color="auto"/>
              <w:right w:val="nil"/>
            </w:tcBorders>
            <w:shd w:val="clear" w:color="000000" w:fill="E6E6E6"/>
            <w:noWrap/>
            <w:vAlign w:val="center"/>
            <w:hideMark/>
          </w:tcPr>
          <w:p w14:paraId="76C16062" w14:textId="2D2F100D" w:rsidR="00D92B39" w:rsidRPr="0008219B"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124,992 </w:t>
            </w:r>
          </w:p>
        </w:tc>
        <w:tc>
          <w:tcPr>
            <w:tcW w:w="1035" w:type="dxa"/>
            <w:tcBorders>
              <w:top w:val="single" w:sz="4" w:space="0" w:color="auto"/>
              <w:left w:val="nil"/>
              <w:bottom w:val="single" w:sz="4" w:space="0" w:color="auto"/>
              <w:right w:val="nil"/>
            </w:tcBorders>
            <w:shd w:val="clear" w:color="auto" w:fill="auto"/>
            <w:noWrap/>
            <w:vAlign w:val="center"/>
            <w:hideMark/>
          </w:tcPr>
          <w:p w14:paraId="76C16063" w14:textId="4B0F6C2A" w:rsidR="00D92B39" w:rsidRPr="0008219B"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124,992 </w:t>
            </w:r>
          </w:p>
        </w:tc>
        <w:tc>
          <w:tcPr>
            <w:tcW w:w="1035" w:type="dxa"/>
            <w:tcBorders>
              <w:top w:val="single" w:sz="4" w:space="0" w:color="auto"/>
              <w:left w:val="nil"/>
              <w:bottom w:val="single" w:sz="4" w:space="0" w:color="auto"/>
              <w:right w:val="nil"/>
            </w:tcBorders>
            <w:shd w:val="clear" w:color="auto" w:fill="auto"/>
            <w:noWrap/>
            <w:vAlign w:val="center"/>
            <w:hideMark/>
          </w:tcPr>
          <w:p w14:paraId="76C16064" w14:textId="2F3DEF01" w:rsidR="00D92B39" w:rsidRPr="0008219B"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124,992 </w:t>
            </w:r>
          </w:p>
        </w:tc>
        <w:tc>
          <w:tcPr>
            <w:tcW w:w="1035" w:type="dxa"/>
            <w:tcBorders>
              <w:top w:val="single" w:sz="4" w:space="0" w:color="auto"/>
              <w:left w:val="nil"/>
              <w:bottom w:val="single" w:sz="4" w:space="0" w:color="auto"/>
              <w:right w:val="nil"/>
            </w:tcBorders>
            <w:shd w:val="clear" w:color="auto" w:fill="auto"/>
            <w:noWrap/>
            <w:vAlign w:val="center"/>
            <w:hideMark/>
          </w:tcPr>
          <w:p w14:paraId="76C16065" w14:textId="7AD0B260" w:rsidR="00D92B39" w:rsidRPr="0008219B"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124,992 </w:t>
            </w:r>
          </w:p>
        </w:tc>
      </w:tr>
      <w:tr w:rsidR="00D92B39" w:rsidRPr="0008219B" w14:paraId="76C1606D" w14:textId="77777777" w:rsidTr="008E657C">
        <w:trPr>
          <w:trHeight w:val="225"/>
        </w:trPr>
        <w:tc>
          <w:tcPr>
            <w:tcW w:w="3060" w:type="dxa"/>
            <w:tcBorders>
              <w:top w:val="nil"/>
              <w:left w:val="nil"/>
              <w:bottom w:val="nil"/>
              <w:right w:val="nil"/>
            </w:tcBorders>
            <w:shd w:val="clear" w:color="auto" w:fill="auto"/>
            <w:noWrap/>
            <w:vAlign w:val="center"/>
            <w:hideMark/>
          </w:tcPr>
          <w:p w14:paraId="76C16067" w14:textId="77777777" w:rsidR="00D92B39" w:rsidRPr="0008219B" w:rsidRDefault="00D92B39" w:rsidP="00D92B39">
            <w:pPr>
              <w:spacing w:after="0" w:line="240" w:lineRule="auto"/>
              <w:jc w:val="left"/>
              <w:rPr>
                <w:rFonts w:ascii="Arial" w:hAnsi="Arial" w:cs="Arial"/>
                <w:b/>
                <w:bCs/>
                <w:color w:val="000000"/>
                <w:sz w:val="16"/>
                <w:szCs w:val="16"/>
              </w:rPr>
            </w:pPr>
            <w:r w:rsidRPr="0008219B">
              <w:rPr>
                <w:rFonts w:ascii="Arial" w:hAnsi="Arial" w:cs="Arial"/>
                <w:b/>
                <w:bCs/>
                <w:color w:val="000000"/>
                <w:sz w:val="16"/>
                <w:szCs w:val="16"/>
              </w:rPr>
              <w:t>Non-taxation revenue</w:t>
            </w:r>
          </w:p>
        </w:tc>
        <w:tc>
          <w:tcPr>
            <w:tcW w:w="1035" w:type="dxa"/>
            <w:tcBorders>
              <w:top w:val="nil"/>
              <w:left w:val="nil"/>
              <w:bottom w:val="nil"/>
              <w:right w:val="nil"/>
            </w:tcBorders>
            <w:shd w:val="clear" w:color="auto" w:fill="auto"/>
            <w:noWrap/>
            <w:vAlign w:val="center"/>
            <w:hideMark/>
          </w:tcPr>
          <w:p w14:paraId="76C16068" w14:textId="77777777" w:rsidR="00D92B39" w:rsidRPr="0008219B"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069" w14:textId="5342924A" w:rsidR="00D92B39" w:rsidRPr="0008219B"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06A" w14:textId="77777777" w:rsidR="00D92B39" w:rsidRPr="0008219B"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06B" w14:textId="77777777" w:rsidR="00D92B39" w:rsidRPr="0008219B"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06C" w14:textId="77777777" w:rsidR="00D92B39" w:rsidRPr="0008219B" w:rsidRDefault="00D92B39" w:rsidP="00D92B39">
            <w:pPr>
              <w:spacing w:after="0" w:line="240" w:lineRule="auto"/>
              <w:jc w:val="left"/>
              <w:rPr>
                <w:rFonts w:ascii="Times New Roman" w:hAnsi="Times New Roman"/>
              </w:rPr>
            </w:pPr>
          </w:p>
        </w:tc>
      </w:tr>
      <w:tr w:rsidR="00D92B39" w:rsidRPr="0008219B" w14:paraId="76C16074" w14:textId="77777777" w:rsidTr="008E657C">
        <w:trPr>
          <w:trHeight w:val="225"/>
        </w:trPr>
        <w:tc>
          <w:tcPr>
            <w:tcW w:w="3060" w:type="dxa"/>
            <w:tcBorders>
              <w:top w:val="nil"/>
              <w:left w:val="nil"/>
              <w:bottom w:val="nil"/>
              <w:right w:val="nil"/>
            </w:tcBorders>
            <w:shd w:val="clear" w:color="auto" w:fill="auto"/>
            <w:vAlign w:val="center"/>
            <w:hideMark/>
          </w:tcPr>
          <w:p w14:paraId="76C1606E" w14:textId="77777777" w:rsidR="00D92B39" w:rsidRPr="0008219B" w:rsidRDefault="00D92B39" w:rsidP="00D92B39">
            <w:pPr>
              <w:spacing w:after="0" w:line="240" w:lineRule="auto"/>
              <w:ind w:left="316" w:hanging="142"/>
              <w:jc w:val="left"/>
              <w:rPr>
                <w:rFonts w:ascii="Arial" w:hAnsi="Arial" w:cs="Arial"/>
                <w:color w:val="000000"/>
                <w:sz w:val="16"/>
                <w:szCs w:val="16"/>
              </w:rPr>
            </w:pPr>
            <w:r w:rsidRPr="0008219B">
              <w:rPr>
                <w:rFonts w:ascii="Arial" w:hAnsi="Arial" w:cs="Arial"/>
                <w:color w:val="000000"/>
                <w:sz w:val="16"/>
                <w:szCs w:val="16"/>
              </w:rPr>
              <w:t>Recoveries</w:t>
            </w:r>
          </w:p>
        </w:tc>
        <w:tc>
          <w:tcPr>
            <w:tcW w:w="1035" w:type="dxa"/>
            <w:tcBorders>
              <w:top w:val="nil"/>
              <w:left w:val="nil"/>
              <w:bottom w:val="nil"/>
              <w:right w:val="nil"/>
            </w:tcBorders>
            <w:shd w:val="clear" w:color="auto" w:fill="auto"/>
            <w:noWrap/>
            <w:vAlign w:val="center"/>
            <w:hideMark/>
          </w:tcPr>
          <w:p w14:paraId="76C1606F" w14:textId="73CB79E7"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74,126 </w:t>
            </w:r>
          </w:p>
        </w:tc>
        <w:tc>
          <w:tcPr>
            <w:tcW w:w="1035" w:type="dxa"/>
            <w:tcBorders>
              <w:top w:val="nil"/>
              <w:left w:val="nil"/>
              <w:bottom w:val="nil"/>
              <w:right w:val="nil"/>
            </w:tcBorders>
            <w:shd w:val="clear" w:color="000000" w:fill="E6E6E6"/>
            <w:noWrap/>
            <w:vAlign w:val="center"/>
            <w:hideMark/>
          </w:tcPr>
          <w:p w14:paraId="76C16070" w14:textId="7422DDE0"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76,100 </w:t>
            </w:r>
          </w:p>
        </w:tc>
        <w:tc>
          <w:tcPr>
            <w:tcW w:w="1035" w:type="dxa"/>
            <w:tcBorders>
              <w:top w:val="nil"/>
              <w:left w:val="nil"/>
              <w:bottom w:val="nil"/>
              <w:right w:val="nil"/>
            </w:tcBorders>
            <w:shd w:val="clear" w:color="auto" w:fill="auto"/>
            <w:noWrap/>
            <w:vAlign w:val="center"/>
            <w:hideMark/>
          </w:tcPr>
          <w:p w14:paraId="76C16071" w14:textId="315BF146"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78,156 </w:t>
            </w:r>
          </w:p>
        </w:tc>
        <w:tc>
          <w:tcPr>
            <w:tcW w:w="1035" w:type="dxa"/>
            <w:tcBorders>
              <w:top w:val="nil"/>
              <w:left w:val="nil"/>
              <w:bottom w:val="nil"/>
              <w:right w:val="nil"/>
            </w:tcBorders>
            <w:shd w:val="clear" w:color="auto" w:fill="auto"/>
            <w:noWrap/>
            <w:vAlign w:val="center"/>
            <w:hideMark/>
          </w:tcPr>
          <w:p w14:paraId="76C16072" w14:textId="58B61277"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78,156 </w:t>
            </w:r>
          </w:p>
        </w:tc>
        <w:tc>
          <w:tcPr>
            <w:tcW w:w="1035" w:type="dxa"/>
            <w:tcBorders>
              <w:top w:val="nil"/>
              <w:left w:val="nil"/>
              <w:bottom w:val="nil"/>
              <w:right w:val="nil"/>
            </w:tcBorders>
            <w:shd w:val="clear" w:color="auto" w:fill="auto"/>
            <w:noWrap/>
            <w:vAlign w:val="center"/>
            <w:hideMark/>
          </w:tcPr>
          <w:p w14:paraId="76C16073" w14:textId="03A0F6E3"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78,156 </w:t>
            </w:r>
          </w:p>
        </w:tc>
      </w:tr>
      <w:tr w:rsidR="00D92B39" w:rsidRPr="0008219B" w14:paraId="76C1607B" w14:textId="77777777" w:rsidTr="008E657C">
        <w:trPr>
          <w:trHeight w:val="225"/>
        </w:trPr>
        <w:tc>
          <w:tcPr>
            <w:tcW w:w="3060" w:type="dxa"/>
            <w:tcBorders>
              <w:top w:val="nil"/>
              <w:left w:val="nil"/>
              <w:bottom w:val="nil"/>
              <w:right w:val="nil"/>
            </w:tcBorders>
            <w:shd w:val="clear" w:color="auto" w:fill="auto"/>
            <w:noWrap/>
            <w:vAlign w:val="center"/>
            <w:hideMark/>
          </w:tcPr>
          <w:p w14:paraId="76C16075" w14:textId="77777777" w:rsidR="00D92B39" w:rsidRPr="0008219B" w:rsidRDefault="00D92B39" w:rsidP="00D92B39">
            <w:pPr>
              <w:spacing w:after="0" w:line="240" w:lineRule="auto"/>
              <w:ind w:left="316" w:hanging="142"/>
              <w:jc w:val="left"/>
              <w:rPr>
                <w:rFonts w:ascii="Arial" w:hAnsi="Arial" w:cs="Arial"/>
                <w:color w:val="000000"/>
                <w:sz w:val="16"/>
                <w:szCs w:val="16"/>
              </w:rPr>
            </w:pPr>
            <w:r w:rsidRPr="0008219B">
              <w:rPr>
                <w:rFonts w:ascii="Arial" w:hAnsi="Arial" w:cs="Arial"/>
                <w:color w:val="000000"/>
                <w:sz w:val="16"/>
                <w:szCs w:val="16"/>
              </w:rPr>
              <w:t>Other revenue</w:t>
            </w:r>
          </w:p>
        </w:tc>
        <w:tc>
          <w:tcPr>
            <w:tcW w:w="1035" w:type="dxa"/>
            <w:tcBorders>
              <w:top w:val="nil"/>
              <w:left w:val="nil"/>
              <w:bottom w:val="nil"/>
              <w:right w:val="nil"/>
            </w:tcBorders>
            <w:shd w:val="clear" w:color="auto" w:fill="auto"/>
            <w:noWrap/>
            <w:vAlign w:val="center"/>
            <w:hideMark/>
          </w:tcPr>
          <w:p w14:paraId="76C16076" w14:textId="23A30C9B"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3,190 </w:t>
            </w:r>
          </w:p>
        </w:tc>
        <w:tc>
          <w:tcPr>
            <w:tcW w:w="1035" w:type="dxa"/>
            <w:tcBorders>
              <w:top w:val="nil"/>
              <w:left w:val="nil"/>
              <w:bottom w:val="nil"/>
              <w:right w:val="nil"/>
            </w:tcBorders>
            <w:shd w:val="clear" w:color="000000" w:fill="E6E6E6"/>
            <w:noWrap/>
            <w:vAlign w:val="center"/>
            <w:hideMark/>
          </w:tcPr>
          <w:p w14:paraId="76C16077" w14:textId="1B29B6FD"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3,190 </w:t>
            </w:r>
          </w:p>
        </w:tc>
        <w:tc>
          <w:tcPr>
            <w:tcW w:w="1035" w:type="dxa"/>
            <w:tcBorders>
              <w:top w:val="nil"/>
              <w:left w:val="nil"/>
              <w:bottom w:val="nil"/>
              <w:right w:val="nil"/>
            </w:tcBorders>
            <w:shd w:val="clear" w:color="auto" w:fill="auto"/>
            <w:noWrap/>
            <w:vAlign w:val="center"/>
            <w:hideMark/>
          </w:tcPr>
          <w:p w14:paraId="76C16078" w14:textId="6946927F"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3,190 </w:t>
            </w:r>
          </w:p>
        </w:tc>
        <w:tc>
          <w:tcPr>
            <w:tcW w:w="1035" w:type="dxa"/>
            <w:tcBorders>
              <w:top w:val="nil"/>
              <w:left w:val="nil"/>
              <w:bottom w:val="nil"/>
              <w:right w:val="nil"/>
            </w:tcBorders>
            <w:shd w:val="clear" w:color="auto" w:fill="auto"/>
            <w:noWrap/>
            <w:vAlign w:val="center"/>
            <w:hideMark/>
          </w:tcPr>
          <w:p w14:paraId="76C16079" w14:textId="648A4305"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3,190 </w:t>
            </w:r>
          </w:p>
        </w:tc>
        <w:tc>
          <w:tcPr>
            <w:tcW w:w="1035" w:type="dxa"/>
            <w:tcBorders>
              <w:top w:val="nil"/>
              <w:left w:val="nil"/>
              <w:bottom w:val="nil"/>
              <w:right w:val="nil"/>
            </w:tcBorders>
            <w:shd w:val="clear" w:color="auto" w:fill="auto"/>
            <w:noWrap/>
            <w:vAlign w:val="center"/>
            <w:hideMark/>
          </w:tcPr>
          <w:p w14:paraId="76C1607A" w14:textId="78D180A9"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3,190 </w:t>
            </w:r>
          </w:p>
        </w:tc>
      </w:tr>
      <w:tr w:rsidR="00D92B39" w:rsidRPr="0008219B" w14:paraId="76C16082" w14:textId="77777777" w:rsidTr="008E657C">
        <w:trPr>
          <w:trHeight w:val="282"/>
        </w:trPr>
        <w:tc>
          <w:tcPr>
            <w:tcW w:w="3060" w:type="dxa"/>
            <w:tcBorders>
              <w:top w:val="nil"/>
              <w:left w:val="nil"/>
              <w:bottom w:val="nil"/>
              <w:right w:val="nil"/>
            </w:tcBorders>
            <w:shd w:val="clear" w:color="auto" w:fill="auto"/>
            <w:noWrap/>
            <w:vAlign w:val="center"/>
            <w:hideMark/>
          </w:tcPr>
          <w:p w14:paraId="76C1607C" w14:textId="77777777" w:rsidR="00D92B39" w:rsidRPr="0008219B" w:rsidRDefault="00D92B39" w:rsidP="00D92B39">
            <w:pPr>
              <w:spacing w:after="0" w:line="240" w:lineRule="auto"/>
              <w:jc w:val="left"/>
              <w:rPr>
                <w:rFonts w:ascii="Arial" w:hAnsi="Arial" w:cs="Arial"/>
                <w:b/>
                <w:bCs/>
                <w:i/>
                <w:iCs/>
                <w:color w:val="000000"/>
                <w:sz w:val="16"/>
                <w:szCs w:val="16"/>
              </w:rPr>
            </w:pPr>
            <w:r w:rsidRPr="0008219B">
              <w:rPr>
                <w:rFonts w:ascii="Arial" w:hAnsi="Arial" w:cs="Arial"/>
                <w:b/>
                <w:bCs/>
                <w:i/>
                <w:iCs/>
                <w:color w:val="000000"/>
                <w:sz w:val="16"/>
                <w:szCs w:val="16"/>
              </w:rPr>
              <w:t>Total non-taxation revenue</w:t>
            </w:r>
          </w:p>
        </w:tc>
        <w:tc>
          <w:tcPr>
            <w:tcW w:w="1035" w:type="dxa"/>
            <w:tcBorders>
              <w:top w:val="single" w:sz="4" w:space="0" w:color="auto"/>
              <w:left w:val="nil"/>
              <w:bottom w:val="single" w:sz="4" w:space="0" w:color="auto"/>
              <w:right w:val="nil"/>
            </w:tcBorders>
            <w:shd w:val="clear" w:color="auto" w:fill="auto"/>
            <w:noWrap/>
            <w:vAlign w:val="center"/>
            <w:hideMark/>
          </w:tcPr>
          <w:p w14:paraId="76C1607D" w14:textId="2EE9B724" w:rsidR="00D92B39" w:rsidRPr="0008219B"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77,316 </w:t>
            </w:r>
          </w:p>
        </w:tc>
        <w:tc>
          <w:tcPr>
            <w:tcW w:w="1035" w:type="dxa"/>
            <w:tcBorders>
              <w:top w:val="single" w:sz="4" w:space="0" w:color="auto"/>
              <w:left w:val="nil"/>
              <w:bottom w:val="single" w:sz="4" w:space="0" w:color="auto"/>
              <w:right w:val="nil"/>
            </w:tcBorders>
            <w:shd w:val="clear" w:color="000000" w:fill="E6E6E6"/>
            <w:noWrap/>
            <w:vAlign w:val="center"/>
            <w:hideMark/>
          </w:tcPr>
          <w:p w14:paraId="76C1607E" w14:textId="1166951F" w:rsidR="00D92B39" w:rsidRPr="0008219B"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79,290 </w:t>
            </w:r>
          </w:p>
        </w:tc>
        <w:tc>
          <w:tcPr>
            <w:tcW w:w="1035" w:type="dxa"/>
            <w:tcBorders>
              <w:top w:val="single" w:sz="4" w:space="0" w:color="auto"/>
              <w:left w:val="nil"/>
              <w:bottom w:val="single" w:sz="4" w:space="0" w:color="auto"/>
              <w:right w:val="nil"/>
            </w:tcBorders>
            <w:shd w:val="clear" w:color="auto" w:fill="auto"/>
            <w:noWrap/>
            <w:vAlign w:val="center"/>
            <w:hideMark/>
          </w:tcPr>
          <w:p w14:paraId="76C1607F" w14:textId="1762132F" w:rsidR="00D92B39" w:rsidRPr="0008219B"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81,346 </w:t>
            </w:r>
          </w:p>
        </w:tc>
        <w:tc>
          <w:tcPr>
            <w:tcW w:w="1035" w:type="dxa"/>
            <w:tcBorders>
              <w:top w:val="single" w:sz="4" w:space="0" w:color="auto"/>
              <w:left w:val="nil"/>
              <w:bottom w:val="single" w:sz="4" w:space="0" w:color="auto"/>
              <w:right w:val="nil"/>
            </w:tcBorders>
            <w:shd w:val="clear" w:color="auto" w:fill="auto"/>
            <w:noWrap/>
            <w:vAlign w:val="center"/>
            <w:hideMark/>
          </w:tcPr>
          <w:p w14:paraId="76C16080" w14:textId="5241B01B" w:rsidR="00D92B39" w:rsidRPr="0008219B"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81,346 </w:t>
            </w:r>
          </w:p>
        </w:tc>
        <w:tc>
          <w:tcPr>
            <w:tcW w:w="1035" w:type="dxa"/>
            <w:tcBorders>
              <w:top w:val="single" w:sz="4" w:space="0" w:color="auto"/>
              <w:left w:val="nil"/>
              <w:bottom w:val="single" w:sz="4" w:space="0" w:color="auto"/>
              <w:right w:val="nil"/>
            </w:tcBorders>
            <w:shd w:val="clear" w:color="auto" w:fill="auto"/>
            <w:noWrap/>
            <w:vAlign w:val="center"/>
            <w:hideMark/>
          </w:tcPr>
          <w:p w14:paraId="76C16081" w14:textId="59F78E60" w:rsidR="00D92B39" w:rsidRPr="0008219B"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81,346 </w:t>
            </w:r>
          </w:p>
        </w:tc>
      </w:tr>
      <w:tr w:rsidR="00D92B39" w:rsidRPr="0008219B" w14:paraId="76C16089" w14:textId="77777777" w:rsidTr="00D92B39">
        <w:trPr>
          <w:trHeight w:val="392"/>
        </w:trPr>
        <w:tc>
          <w:tcPr>
            <w:tcW w:w="3060" w:type="dxa"/>
            <w:tcBorders>
              <w:top w:val="nil"/>
              <w:left w:val="nil"/>
              <w:bottom w:val="nil"/>
              <w:right w:val="nil"/>
            </w:tcBorders>
            <w:shd w:val="clear" w:color="auto" w:fill="auto"/>
            <w:vAlign w:val="center"/>
            <w:hideMark/>
          </w:tcPr>
          <w:p w14:paraId="76C16083"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Total own-source revenue administered on behalf of Government</w:t>
            </w:r>
          </w:p>
        </w:tc>
        <w:tc>
          <w:tcPr>
            <w:tcW w:w="1035" w:type="dxa"/>
            <w:tcBorders>
              <w:top w:val="nil"/>
              <w:left w:val="nil"/>
              <w:bottom w:val="nil"/>
              <w:right w:val="nil"/>
            </w:tcBorders>
            <w:shd w:val="clear" w:color="auto" w:fill="auto"/>
            <w:noWrap/>
            <w:vAlign w:val="bottom"/>
            <w:hideMark/>
          </w:tcPr>
          <w:p w14:paraId="76C16084" w14:textId="5B8AC139"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203,175 </w:t>
            </w:r>
          </w:p>
        </w:tc>
        <w:tc>
          <w:tcPr>
            <w:tcW w:w="1035" w:type="dxa"/>
            <w:tcBorders>
              <w:top w:val="nil"/>
              <w:left w:val="nil"/>
              <w:bottom w:val="nil"/>
              <w:right w:val="nil"/>
            </w:tcBorders>
            <w:shd w:val="clear" w:color="000000" w:fill="E6E6E6"/>
            <w:noWrap/>
            <w:vAlign w:val="bottom"/>
            <w:hideMark/>
          </w:tcPr>
          <w:p w14:paraId="76C16085" w14:textId="71F09E34"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204,282 </w:t>
            </w:r>
          </w:p>
        </w:tc>
        <w:tc>
          <w:tcPr>
            <w:tcW w:w="1035" w:type="dxa"/>
            <w:tcBorders>
              <w:top w:val="nil"/>
              <w:left w:val="nil"/>
              <w:bottom w:val="nil"/>
              <w:right w:val="nil"/>
            </w:tcBorders>
            <w:shd w:val="clear" w:color="auto" w:fill="auto"/>
            <w:noWrap/>
            <w:vAlign w:val="bottom"/>
            <w:hideMark/>
          </w:tcPr>
          <w:p w14:paraId="76C16086" w14:textId="0457F736"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206,338 </w:t>
            </w:r>
          </w:p>
        </w:tc>
        <w:tc>
          <w:tcPr>
            <w:tcW w:w="1035" w:type="dxa"/>
            <w:tcBorders>
              <w:top w:val="nil"/>
              <w:left w:val="nil"/>
              <w:bottom w:val="nil"/>
              <w:right w:val="nil"/>
            </w:tcBorders>
            <w:shd w:val="clear" w:color="auto" w:fill="auto"/>
            <w:noWrap/>
            <w:vAlign w:val="bottom"/>
            <w:hideMark/>
          </w:tcPr>
          <w:p w14:paraId="76C16087" w14:textId="2AE9FB5E"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206,338 </w:t>
            </w:r>
          </w:p>
        </w:tc>
        <w:tc>
          <w:tcPr>
            <w:tcW w:w="1035" w:type="dxa"/>
            <w:tcBorders>
              <w:top w:val="nil"/>
              <w:left w:val="nil"/>
              <w:bottom w:val="nil"/>
              <w:right w:val="nil"/>
            </w:tcBorders>
            <w:shd w:val="clear" w:color="auto" w:fill="auto"/>
            <w:noWrap/>
            <w:vAlign w:val="bottom"/>
            <w:hideMark/>
          </w:tcPr>
          <w:p w14:paraId="76C16088" w14:textId="255E6568"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206,338 </w:t>
            </w:r>
          </w:p>
        </w:tc>
      </w:tr>
      <w:tr w:rsidR="00D92B39" w:rsidRPr="0008219B" w14:paraId="76C16090" w14:textId="77777777" w:rsidTr="00D92B39">
        <w:trPr>
          <w:trHeight w:val="400"/>
        </w:trPr>
        <w:tc>
          <w:tcPr>
            <w:tcW w:w="3060" w:type="dxa"/>
            <w:tcBorders>
              <w:top w:val="nil"/>
              <w:left w:val="nil"/>
              <w:bottom w:val="nil"/>
              <w:right w:val="nil"/>
            </w:tcBorders>
            <w:shd w:val="clear" w:color="auto" w:fill="auto"/>
            <w:vAlign w:val="center"/>
            <w:hideMark/>
          </w:tcPr>
          <w:p w14:paraId="76C1608A"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Total own-sourced income administered on behalf of Government</w:t>
            </w:r>
          </w:p>
        </w:tc>
        <w:tc>
          <w:tcPr>
            <w:tcW w:w="1035" w:type="dxa"/>
            <w:tcBorders>
              <w:top w:val="single" w:sz="4" w:space="0" w:color="auto"/>
              <w:left w:val="nil"/>
              <w:bottom w:val="single" w:sz="4" w:space="0" w:color="auto"/>
              <w:right w:val="nil"/>
            </w:tcBorders>
            <w:shd w:val="clear" w:color="auto" w:fill="auto"/>
            <w:noWrap/>
            <w:vAlign w:val="bottom"/>
            <w:hideMark/>
          </w:tcPr>
          <w:p w14:paraId="76C1608B" w14:textId="0E2B9640"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203,175 </w:t>
            </w:r>
          </w:p>
        </w:tc>
        <w:tc>
          <w:tcPr>
            <w:tcW w:w="1035" w:type="dxa"/>
            <w:tcBorders>
              <w:top w:val="single" w:sz="4" w:space="0" w:color="auto"/>
              <w:left w:val="nil"/>
              <w:bottom w:val="single" w:sz="4" w:space="0" w:color="auto"/>
              <w:right w:val="nil"/>
            </w:tcBorders>
            <w:shd w:val="clear" w:color="000000" w:fill="E6E6E6"/>
            <w:noWrap/>
            <w:vAlign w:val="bottom"/>
            <w:hideMark/>
          </w:tcPr>
          <w:p w14:paraId="76C1608C" w14:textId="78EF5C58"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204,282 </w:t>
            </w:r>
          </w:p>
        </w:tc>
        <w:tc>
          <w:tcPr>
            <w:tcW w:w="1035" w:type="dxa"/>
            <w:tcBorders>
              <w:top w:val="single" w:sz="4" w:space="0" w:color="auto"/>
              <w:left w:val="nil"/>
              <w:bottom w:val="single" w:sz="4" w:space="0" w:color="auto"/>
              <w:right w:val="nil"/>
            </w:tcBorders>
            <w:shd w:val="clear" w:color="auto" w:fill="auto"/>
            <w:noWrap/>
            <w:vAlign w:val="bottom"/>
            <w:hideMark/>
          </w:tcPr>
          <w:p w14:paraId="76C1608D" w14:textId="2313F272"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206,338 </w:t>
            </w:r>
          </w:p>
        </w:tc>
        <w:tc>
          <w:tcPr>
            <w:tcW w:w="1035" w:type="dxa"/>
            <w:tcBorders>
              <w:top w:val="single" w:sz="4" w:space="0" w:color="auto"/>
              <w:left w:val="nil"/>
              <w:bottom w:val="single" w:sz="4" w:space="0" w:color="auto"/>
              <w:right w:val="nil"/>
            </w:tcBorders>
            <w:shd w:val="clear" w:color="auto" w:fill="auto"/>
            <w:noWrap/>
            <w:vAlign w:val="bottom"/>
            <w:hideMark/>
          </w:tcPr>
          <w:p w14:paraId="76C1608E" w14:textId="331D8556"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206,338 </w:t>
            </w:r>
          </w:p>
        </w:tc>
        <w:tc>
          <w:tcPr>
            <w:tcW w:w="1035" w:type="dxa"/>
            <w:tcBorders>
              <w:top w:val="single" w:sz="4" w:space="0" w:color="auto"/>
              <w:left w:val="nil"/>
              <w:bottom w:val="single" w:sz="4" w:space="0" w:color="auto"/>
              <w:right w:val="nil"/>
            </w:tcBorders>
            <w:shd w:val="clear" w:color="auto" w:fill="auto"/>
            <w:noWrap/>
            <w:vAlign w:val="bottom"/>
            <w:hideMark/>
          </w:tcPr>
          <w:p w14:paraId="76C1608F" w14:textId="6DF5ABE0"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206,338 </w:t>
            </w:r>
          </w:p>
        </w:tc>
      </w:tr>
      <w:tr w:rsidR="00D92B39" w:rsidRPr="0008219B" w14:paraId="76C16097" w14:textId="77777777" w:rsidTr="00A40BDC">
        <w:trPr>
          <w:trHeight w:val="299"/>
        </w:trPr>
        <w:tc>
          <w:tcPr>
            <w:tcW w:w="3060" w:type="dxa"/>
            <w:tcBorders>
              <w:top w:val="nil"/>
              <w:left w:val="nil"/>
              <w:bottom w:val="nil"/>
              <w:right w:val="nil"/>
            </w:tcBorders>
            <w:shd w:val="clear" w:color="auto" w:fill="auto"/>
            <w:vAlign w:val="center"/>
            <w:hideMark/>
          </w:tcPr>
          <w:p w14:paraId="76C16091" w14:textId="77777777" w:rsidR="00D92B39" w:rsidRPr="0008219B" w:rsidRDefault="00D92B39" w:rsidP="00D92B39">
            <w:pPr>
              <w:spacing w:after="0" w:line="240" w:lineRule="auto"/>
              <w:jc w:val="left"/>
              <w:rPr>
                <w:rFonts w:ascii="Arial" w:hAnsi="Arial" w:cs="Arial"/>
                <w:b/>
                <w:bCs/>
                <w:color w:val="000000"/>
                <w:sz w:val="16"/>
                <w:szCs w:val="16"/>
              </w:rPr>
            </w:pPr>
            <w:r w:rsidRPr="0008219B">
              <w:rPr>
                <w:rFonts w:ascii="Arial" w:hAnsi="Arial" w:cs="Arial"/>
                <w:b/>
                <w:bCs/>
                <w:color w:val="000000"/>
                <w:sz w:val="16"/>
                <w:szCs w:val="16"/>
              </w:rPr>
              <w:t>Net cost of/contribution by services</w:t>
            </w:r>
          </w:p>
        </w:tc>
        <w:tc>
          <w:tcPr>
            <w:tcW w:w="1035" w:type="dxa"/>
            <w:tcBorders>
              <w:top w:val="nil"/>
              <w:left w:val="nil"/>
              <w:bottom w:val="nil"/>
              <w:right w:val="nil"/>
            </w:tcBorders>
            <w:shd w:val="clear" w:color="auto" w:fill="auto"/>
            <w:noWrap/>
            <w:vAlign w:val="bottom"/>
            <w:hideMark/>
          </w:tcPr>
          <w:p w14:paraId="76C16092" w14:textId="2D995C3E"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1,930,733 </w:t>
            </w:r>
          </w:p>
        </w:tc>
        <w:tc>
          <w:tcPr>
            <w:tcW w:w="1035" w:type="dxa"/>
            <w:tcBorders>
              <w:top w:val="nil"/>
              <w:left w:val="nil"/>
              <w:bottom w:val="nil"/>
              <w:right w:val="nil"/>
            </w:tcBorders>
            <w:shd w:val="clear" w:color="000000" w:fill="E6E6E6"/>
            <w:noWrap/>
            <w:vAlign w:val="bottom"/>
            <w:hideMark/>
          </w:tcPr>
          <w:p w14:paraId="76C16093" w14:textId="63A84A6A"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1,761,276 </w:t>
            </w:r>
          </w:p>
        </w:tc>
        <w:tc>
          <w:tcPr>
            <w:tcW w:w="1035" w:type="dxa"/>
            <w:tcBorders>
              <w:top w:val="nil"/>
              <w:left w:val="nil"/>
              <w:bottom w:val="nil"/>
              <w:right w:val="nil"/>
            </w:tcBorders>
            <w:shd w:val="clear" w:color="auto" w:fill="auto"/>
            <w:noWrap/>
            <w:vAlign w:val="bottom"/>
            <w:hideMark/>
          </w:tcPr>
          <w:p w14:paraId="76C16094" w14:textId="705E1E27"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1,749,920 </w:t>
            </w:r>
          </w:p>
        </w:tc>
        <w:tc>
          <w:tcPr>
            <w:tcW w:w="1035" w:type="dxa"/>
            <w:tcBorders>
              <w:top w:val="nil"/>
              <w:left w:val="nil"/>
              <w:bottom w:val="nil"/>
              <w:right w:val="nil"/>
            </w:tcBorders>
            <w:shd w:val="clear" w:color="auto" w:fill="auto"/>
            <w:noWrap/>
            <w:vAlign w:val="bottom"/>
            <w:hideMark/>
          </w:tcPr>
          <w:p w14:paraId="76C16095" w14:textId="50B3C670"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1,730,564 </w:t>
            </w:r>
          </w:p>
        </w:tc>
        <w:tc>
          <w:tcPr>
            <w:tcW w:w="1035" w:type="dxa"/>
            <w:tcBorders>
              <w:top w:val="nil"/>
              <w:left w:val="nil"/>
              <w:bottom w:val="nil"/>
              <w:right w:val="nil"/>
            </w:tcBorders>
            <w:shd w:val="clear" w:color="auto" w:fill="auto"/>
            <w:noWrap/>
            <w:vAlign w:val="bottom"/>
            <w:hideMark/>
          </w:tcPr>
          <w:p w14:paraId="76C16096" w14:textId="2A6806AD"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1,785,158 </w:t>
            </w:r>
          </w:p>
        </w:tc>
      </w:tr>
      <w:tr w:rsidR="00D92B39" w:rsidRPr="0008219B" w14:paraId="76C1609E" w14:textId="77777777" w:rsidTr="008E657C">
        <w:trPr>
          <w:trHeight w:val="225"/>
        </w:trPr>
        <w:tc>
          <w:tcPr>
            <w:tcW w:w="3060" w:type="dxa"/>
            <w:tcBorders>
              <w:top w:val="nil"/>
              <w:left w:val="nil"/>
              <w:bottom w:val="nil"/>
              <w:right w:val="nil"/>
            </w:tcBorders>
            <w:shd w:val="clear" w:color="auto" w:fill="auto"/>
            <w:noWrap/>
            <w:vAlign w:val="center"/>
            <w:hideMark/>
          </w:tcPr>
          <w:p w14:paraId="76C16098" w14:textId="77777777" w:rsidR="00D92B39" w:rsidRPr="0008219B" w:rsidRDefault="00D92B39" w:rsidP="00D92B39">
            <w:pPr>
              <w:spacing w:after="0" w:line="240" w:lineRule="auto"/>
              <w:jc w:val="left"/>
              <w:rPr>
                <w:rFonts w:ascii="Arial" w:hAnsi="Arial" w:cs="Arial"/>
                <w:b/>
                <w:bCs/>
                <w:color w:val="000000"/>
                <w:sz w:val="16"/>
                <w:szCs w:val="16"/>
              </w:rPr>
            </w:pPr>
            <w:r w:rsidRPr="0008219B">
              <w:rPr>
                <w:rFonts w:ascii="Arial" w:hAnsi="Arial" w:cs="Arial"/>
                <w:b/>
                <w:bCs/>
                <w:color w:val="000000"/>
                <w:sz w:val="16"/>
                <w:szCs w:val="16"/>
              </w:rPr>
              <w:t>Surplus/(deficit) before income tax</w:t>
            </w:r>
          </w:p>
        </w:tc>
        <w:tc>
          <w:tcPr>
            <w:tcW w:w="1035" w:type="dxa"/>
            <w:tcBorders>
              <w:top w:val="single" w:sz="4" w:space="0" w:color="auto"/>
              <w:left w:val="nil"/>
              <w:bottom w:val="single" w:sz="4" w:space="0" w:color="auto"/>
              <w:right w:val="nil"/>
            </w:tcBorders>
            <w:shd w:val="clear" w:color="auto" w:fill="auto"/>
            <w:noWrap/>
            <w:vAlign w:val="center"/>
            <w:hideMark/>
          </w:tcPr>
          <w:p w14:paraId="76C16099" w14:textId="477A66A0"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(1,930,733)</w:t>
            </w:r>
          </w:p>
        </w:tc>
        <w:tc>
          <w:tcPr>
            <w:tcW w:w="1035" w:type="dxa"/>
            <w:tcBorders>
              <w:top w:val="single" w:sz="4" w:space="0" w:color="auto"/>
              <w:left w:val="nil"/>
              <w:bottom w:val="single" w:sz="4" w:space="0" w:color="auto"/>
              <w:right w:val="nil"/>
            </w:tcBorders>
            <w:shd w:val="clear" w:color="000000" w:fill="E6E6E6"/>
            <w:noWrap/>
            <w:vAlign w:val="center"/>
            <w:hideMark/>
          </w:tcPr>
          <w:p w14:paraId="76C1609A" w14:textId="0397A610"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(1,761,276)</w:t>
            </w:r>
          </w:p>
        </w:tc>
        <w:tc>
          <w:tcPr>
            <w:tcW w:w="1035" w:type="dxa"/>
            <w:tcBorders>
              <w:top w:val="single" w:sz="4" w:space="0" w:color="auto"/>
              <w:left w:val="nil"/>
              <w:bottom w:val="single" w:sz="4" w:space="0" w:color="auto"/>
              <w:right w:val="nil"/>
            </w:tcBorders>
            <w:shd w:val="clear" w:color="auto" w:fill="auto"/>
            <w:noWrap/>
            <w:vAlign w:val="center"/>
            <w:hideMark/>
          </w:tcPr>
          <w:p w14:paraId="76C1609B" w14:textId="50BAFE9A"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(1,749,920)</w:t>
            </w:r>
          </w:p>
        </w:tc>
        <w:tc>
          <w:tcPr>
            <w:tcW w:w="1035" w:type="dxa"/>
            <w:tcBorders>
              <w:top w:val="single" w:sz="4" w:space="0" w:color="auto"/>
              <w:left w:val="nil"/>
              <w:bottom w:val="single" w:sz="4" w:space="0" w:color="auto"/>
              <w:right w:val="nil"/>
            </w:tcBorders>
            <w:shd w:val="clear" w:color="auto" w:fill="auto"/>
            <w:noWrap/>
            <w:vAlign w:val="center"/>
            <w:hideMark/>
          </w:tcPr>
          <w:p w14:paraId="76C1609C" w14:textId="421BD0E5"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(1,730,564)</w:t>
            </w:r>
          </w:p>
        </w:tc>
        <w:tc>
          <w:tcPr>
            <w:tcW w:w="1035" w:type="dxa"/>
            <w:tcBorders>
              <w:top w:val="single" w:sz="4" w:space="0" w:color="auto"/>
              <w:left w:val="nil"/>
              <w:bottom w:val="single" w:sz="4" w:space="0" w:color="auto"/>
              <w:right w:val="nil"/>
            </w:tcBorders>
            <w:shd w:val="clear" w:color="auto" w:fill="auto"/>
            <w:noWrap/>
            <w:vAlign w:val="center"/>
            <w:hideMark/>
          </w:tcPr>
          <w:p w14:paraId="76C1609D" w14:textId="1A9A435C"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(1,785,158)</w:t>
            </w:r>
          </w:p>
        </w:tc>
      </w:tr>
      <w:tr w:rsidR="00D92B39" w:rsidRPr="0008219B" w14:paraId="76C160A5" w14:textId="77777777" w:rsidTr="008E657C">
        <w:trPr>
          <w:trHeight w:val="225"/>
        </w:trPr>
        <w:tc>
          <w:tcPr>
            <w:tcW w:w="3060" w:type="dxa"/>
            <w:tcBorders>
              <w:top w:val="nil"/>
              <w:left w:val="nil"/>
              <w:bottom w:val="nil"/>
              <w:right w:val="nil"/>
            </w:tcBorders>
            <w:shd w:val="clear" w:color="auto" w:fill="auto"/>
            <w:noWrap/>
            <w:vAlign w:val="center"/>
            <w:hideMark/>
          </w:tcPr>
          <w:p w14:paraId="76C1609F" w14:textId="77777777" w:rsidR="00D92B39" w:rsidRPr="0008219B" w:rsidRDefault="00D92B39" w:rsidP="00D92B39">
            <w:pPr>
              <w:spacing w:after="0" w:line="240" w:lineRule="auto"/>
              <w:ind w:left="316" w:hanging="142"/>
              <w:jc w:val="left"/>
              <w:rPr>
                <w:rFonts w:ascii="Arial" w:hAnsi="Arial" w:cs="Arial"/>
                <w:color w:val="000000"/>
                <w:sz w:val="16"/>
                <w:szCs w:val="16"/>
              </w:rPr>
            </w:pPr>
            <w:r w:rsidRPr="0008219B">
              <w:rPr>
                <w:rFonts w:ascii="Arial" w:hAnsi="Arial" w:cs="Arial"/>
                <w:color w:val="000000"/>
                <w:sz w:val="16"/>
                <w:szCs w:val="16"/>
              </w:rPr>
              <w:t>Income tax expense</w:t>
            </w:r>
          </w:p>
        </w:tc>
        <w:tc>
          <w:tcPr>
            <w:tcW w:w="1035" w:type="dxa"/>
            <w:tcBorders>
              <w:top w:val="nil"/>
              <w:left w:val="nil"/>
              <w:bottom w:val="nil"/>
              <w:right w:val="nil"/>
            </w:tcBorders>
            <w:shd w:val="clear" w:color="auto" w:fill="auto"/>
            <w:noWrap/>
            <w:vAlign w:val="center"/>
            <w:hideMark/>
          </w:tcPr>
          <w:p w14:paraId="76C160A0" w14:textId="2655EA05"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000000" w:fill="E6E6E6"/>
            <w:noWrap/>
            <w:vAlign w:val="center"/>
            <w:hideMark/>
          </w:tcPr>
          <w:p w14:paraId="76C160A1" w14:textId="100C18D4"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0A2" w14:textId="049B9473"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0A3" w14:textId="4A23F595"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0A4" w14:textId="3CACB2CD"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D92B39" w:rsidRPr="0008219B" w14:paraId="76C160AC" w14:textId="77777777" w:rsidTr="008E657C">
        <w:trPr>
          <w:trHeight w:val="225"/>
        </w:trPr>
        <w:tc>
          <w:tcPr>
            <w:tcW w:w="3060" w:type="dxa"/>
            <w:tcBorders>
              <w:top w:val="nil"/>
              <w:left w:val="nil"/>
              <w:bottom w:val="nil"/>
              <w:right w:val="nil"/>
            </w:tcBorders>
            <w:shd w:val="clear" w:color="auto" w:fill="auto"/>
            <w:noWrap/>
            <w:vAlign w:val="center"/>
            <w:hideMark/>
          </w:tcPr>
          <w:p w14:paraId="76C160A6" w14:textId="77777777" w:rsidR="00D92B39" w:rsidRPr="0008219B" w:rsidRDefault="00D92B39" w:rsidP="00D92B39">
            <w:pPr>
              <w:spacing w:after="0" w:line="240" w:lineRule="auto"/>
              <w:jc w:val="left"/>
              <w:rPr>
                <w:rFonts w:ascii="Arial" w:hAnsi="Arial" w:cs="Arial"/>
                <w:b/>
                <w:bCs/>
                <w:color w:val="000000"/>
                <w:sz w:val="16"/>
                <w:szCs w:val="16"/>
              </w:rPr>
            </w:pPr>
            <w:r w:rsidRPr="0008219B">
              <w:rPr>
                <w:rFonts w:ascii="Arial" w:hAnsi="Arial" w:cs="Arial"/>
                <w:b/>
                <w:bCs/>
                <w:color w:val="000000"/>
                <w:sz w:val="16"/>
                <w:szCs w:val="16"/>
              </w:rPr>
              <w:t>Surplus/(deficit) after income tax</w:t>
            </w:r>
          </w:p>
        </w:tc>
        <w:tc>
          <w:tcPr>
            <w:tcW w:w="1035" w:type="dxa"/>
            <w:tcBorders>
              <w:top w:val="single" w:sz="4" w:space="0" w:color="auto"/>
              <w:left w:val="nil"/>
              <w:bottom w:val="single" w:sz="4" w:space="0" w:color="auto"/>
              <w:right w:val="nil"/>
            </w:tcBorders>
            <w:shd w:val="clear" w:color="auto" w:fill="auto"/>
            <w:noWrap/>
            <w:vAlign w:val="center"/>
            <w:hideMark/>
          </w:tcPr>
          <w:p w14:paraId="76C160A7" w14:textId="61BA64D2"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(1,930,733)</w:t>
            </w:r>
          </w:p>
        </w:tc>
        <w:tc>
          <w:tcPr>
            <w:tcW w:w="1035" w:type="dxa"/>
            <w:tcBorders>
              <w:top w:val="single" w:sz="4" w:space="0" w:color="auto"/>
              <w:left w:val="nil"/>
              <w:bottom w:val="single" w:sz="4" w:space="0" w:color="auto"/>
              <w:right w:val="nil"/>
            </w:tcBorders>
            <w:shd w:val="clear" w:color="000000" w:fill="E6E6E6"/>
            <w:noWrap/>
            <w:vAlign w:val="center"/>
            <w:hideMark/>
          </w:tcPr>
          <w:p w14:paraId="76C160A8" w14:textId="03A0795A"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(1,761,276)</w:t>
            </w:r>
          </w:p>
        </w:tc>
        <w:tc>
          <w:tcPr>
            <w:tcW w:w="1035" w:type="dxa"/>
            <w:tcBorders>
              <w:top w:val="single" w:sz="4" w:space="0" w:color="auto"/>
              <w:left w:val="nil"/>
              <w:bottom w:val="single" w:sz="4" w:space="0" w:color="auto"/>
              <w:right w:val="nil"/>
            </w:tcBorders>
            <w:shd w:val="clear" w:color="auto" w:fill="auto"/>
            <w:noWrap/>
            <w:vAlign w:val="center"/>
            <w:hideMark/>
          </w:tcPr>
          <w:p w14:paraId="76C160A9" w14:textId="6EDA285D"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(1,749,920)</w:t>
            </w:r>
          </w:p>
        </w:tc>
        <w:tc>
          <w:tcPr>
            <w:tcW w:w="1035" w:type="dxa"/>
            <w:tcBorders>
              <w:top w:val="single" w:sz="4" w:space="0" w:color="auto"/>
              <w:left w:val="nil"/>
              <w:bottom w:val="single" w:sz="4" w:space="0" w:color="auto"/>
              <w:right w:val="nil"/>
            </w:tcBorders>
            <w:shd w:val="clear" w:color="auto" w:fill="auto"/>
            <w:noWrap/>
            <w:vAlign w:val="center"/>
            <w:hideMark/>
          </w:tcPr>
          <w:p w14:paraId="76C160AA" w14:textId="60AF200A"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(1,730,564)</w:t>
            </w:r>
          </w:p>
        </w:tc>
        <w:tc>
          <w:tcPr>
            <w:tcW w:w="1035" w:type="dxa"/>
            <w:tcBorders>
              <w:top w:val="single" w:sz="4" w:space="0" w:color="auto"/>
              <w:left w:val="nil"/>
              <w:bottom w:val="single" w:sz="4" w:space="0" w:color="auto"/>
              <w:right w:val="nil"/>
            </w:tcBorders>
            <w:shd w:val="clear" w:color="auto" w:fill="auto"/>
            <w:noWrap/>
            <w:vAlign w:val="center"/>
            <w:hideMark/>
          </w:tcPr>
          <w:p w14:paraId="76C160AB" w14:textId="27CD648C"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(1,785,158)</w:t>
            </w:r>
          </w:p>
        </w:tc>
      </w:tr>
      <w:tr w:rsidR="00D92B39" w:rsidRPr="0008219B" w14:paraId="76C160B3" w14:textId="77777777" w:rsidTr="008E657C">
        <w:trPr>
          <w:trHeight w:val="225"/>
        </w:trPr>
        <w:tc>
          <w:tcPr>
            <w:tcW w:w="3060" w:type="dxa"/>
            <w:tcBorders>
              <w:top w:val="nil"/>
              <w:left w:val="nil"/>
              <w:bottom w:val="nil"/>
              <w:right w:val="nil"/>
            </w:tcBorders>
            <w:shd w:val="clear" w:color="auto" w:fill="auto"/>
            <w:noWrap/>
            <w:vAlign w:val="center"/>
            <w:hideMark/>
          </w:tcPr>
          <w:p w14:paraId="76C160AD" w14:textId="77777777" w:rsidR="00D92B39" w:rsidRPr="0008219B" w:rsidRDefault="00D92B39" w:rsidP="00D92B39">
            <w:pPr>
              <w:spacing w:after="0" w:line="240" w:lineRule="auto"/>
              <w:jc w:val="left"/>
              <w:rPr>
                <w:rFonts w:ascii="Arial" w:hAnsi="Arial" w:cs="Arial"/>
                <w:b/>
                <w:bCs/>
                <w:color w:val="000000"/>
                <w:sz w:val="16"/>
                <w:szCs w:val="16"/>
              </w:rPr>
            </w:pPr>
            <w:r w:rsidRPr="0008219B">
              <w:rPr>
                <w:rFonts w:ascii="Arial" w:hAnsi="Arial" w:cs="Arial"/>
                <w:b/>
                <w:bCs/>
                <w:color w:val="000000"/>
                <w:sz w:val="16"/>
                <w:szCs w:val="16"/>
              </w:rPr>
              <w:t>OTHER COMPREHENSIVE INCOME</w:t>
            </w:r>
          </w:p>
        </w:tc>
        <w:tc>
          <w:tcPr>
            <w:tcW w:w="1035" w:type="dxa"/>
            <w:tcBorders>
              <w:top w:val="nil"/>
              <w:left w:val="nil"/>
              <w:bottom w:val="nil"/>
              <w:right w:val="nil"/>
            </w:tcBorders>
            <w:shd w:val="clear" w:color="auto" w:fill="auto"/>
            <w:noWrap/>
            <w:vAlign w:val="center"/>
            <w:hideMark/>
          </w:tcPr>
          <w:p w14:paraId="76C160AE" w14:textId="77777777" w:rsidR="00D92B39" w:rsidRPr="0008219B"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0AF" w14:textId="7B1B0B88" w:rsidR="00D92B39" w:rsidRPr="0008219B"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0B0" w14:textId="77777777" w:rsidR="00D92B39" w:rsidRPr="0008219B"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0B1" w14:textId="77777777" w:rsidR="00D92B39" w:rsidRPr="0008219B"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0B2" w14:textId="77777777" w:rsidR="00D92B39" w:rsidRPr="0008219B" w:rsidRDefault="00D92B39" w:rsidP="00D92B39">
            <w:pPr>
              <w:spacing w:after="0" w:line="240" w:lineRule="auto"/>
              <w:jc w:val="left"/>
              <w:rPr>
                <w:rFonts w:ascii="Times New Roman" w:hAnsi="Times New Roman"/>
              </w:rPr>
            </w:pPr>
          </w:p>
        </w:tc>
      </w:tr>
      <w:tr w:rsidR="00D92B39" w:rsidRPr="0008219B" w14:paraId="76C160BA" w14:textId="77777777" w:rsidTr="00D92B39">
        <w:trPr>
          <w:trHeight w:val="437"/>
        </w:trPr>
        <w:tc>
          <w:tcPr>
            <w:tcW w:w="3060" w:type="dxa"/>
            <w:tcBorders>
              <w:top w:val="nil"/>
              <w:left w:val="nil"/>
              <w:bottom w:val="nil"/>
              <w:right w:val="nil"/>
            </w:tcBorders>
            <w:shd w:val="clear" w:color="auto" w:fill="auto"/>
            <w:vAlign w:val="center"/>
            <w:hideMark/>
          </w:tcPr>
          <w:p w14:paraId="76C160B4"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I</w:t>
            </w:r>
            <w:r>
              <w:rPr>
                <w:rFonts w:ascii="Arial" w:hAnsi="Arial" w:cs="Arial"/>
                <w:b/>
                <w:bCs/>
                <w:sz w:val="16"/>
                <w:szCs w:val="16"/>
              </w:rPr>
              <w:t>tems not subject of subsequent</w:t>
            </w:r>
            <w:r w:rsidRPr="0036089D">
              <w:rPr>
                <w:rFonts w:ascii="Arial" w:hAnsi="Arial" w:cs="Arial"/>
                <w:b/>
                <w:bCs/>
                <w:sz w:val="16"/>
                <w:szCs w:val="16"/>
              </w:rPr>
              <w:t xml:space="preserve"> reclassification to net cost of services</w:t>
            </w:r>
          </w:p>
        </w:tc>
        <w:tc>
          <w:tcPr>
            <w:tcW w:w="1035" w:type="dxa"/>
            <w:tcBorders>
              <w:top w:val="nil"/>
              <w:left w:val="nil"/>
              <w:bottom w:val="nil"/>
              <w:right w:val="nil"/>
            </w:tcBorders>
            <w:shd w:val="clear" w:color="auto" w:fill="auto"/>
            <w:noWrap/>
            <w:vAlign w:val="center"/>
            <w:hideMark/>
          </w:tcPr>
          <w:p w14:paraId="76C160B5" w14:textId="77777777" w:rsidR="00D92B39" w:rsidRPr="0008219B"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0B6" w14:textId="3F24B112" w:rsidR="00D92B39" w:rsidRPr="0008219B"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0B7" w14:textId="77777777" w:rsidR="00D92B39" w:rsidRPr="0008219B"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0B8" w14:textId="77777777" w:rsidR="00D92B39" w:rsidRPr="0008219B"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0B9" w14:textId="77777777" w:rsidR="00D92B39" w:rsidRPr="0008219B" w:rsidRDefault="00D92B39" w:rsidP="00D92B39">
            <w:pPr>
              <w:spacing w:after="0" w:line="240" w:lineRule="auto"/>
              <w:jc w:val="left"/>
              <w:rPr>
                <w:rFonts w:ascii="Times New Roman" w:hAnsi="Times New Roman"/>
              </w:rPr>
            </w:pPr>
          </w:p>
        </w:tc>
      </w:tr>
      <w:tr w:rsidR="00D92B39" w:rsidRPr="0008219B" w14:paraId="76C160C1" w14:textId="77777777" w:rsidTr="008E657C">
        <w:trPr>
          <w:trHeight w:val="225"/>
        </w:trPr>
        <w:tc>
          <w:tcPr>
            <w:tcW w:w="3060" w:type="dxa"/>
            <w:tcBorders>
              <w:top w:val="nil"/>
              <w:left w:val="nil"/>
              <w:bottom w:val="nil"/>
              <w:right w:val="nil"/>
            </w:tcBorders>
            <w:shd w:val="clear" w:color="auto" w:fill="auto"/>
            <w:noWrap/>
            <w:vAlign w:val="center"/>
            <w:hideMark/>
          </w:tcPr>
          <w:p w14:paraId="76C160BB" w14:textId="77777777" w:rsidR="00D92B39" w:rsidRPr="00021100" w:rsidRDefault="00D92B39" w:rsidP="00D92B39">
            <w:pPr>
              <w:spacing w:after="0" w:line="240" w:lineRule="auto"/>
              <w:ind w:left="316" w:hanging="142"/>
              <w:jc w:val="left"/>
              <w:rPr>
                <w:rFonts w:ascii="Arial" w:hAnsi="Arial" w:cs="Arial"/>
                <w:color w:val="000000"/>
                <w:sz w:val="16"/>
                <w:szCs w:val="16"/>
              </w:rPr>
            </w:pPr>
            <w:r w:rsidRPr="00021100">
              <w:rPr>
                <w:rFonts w:ascii="Arial" w:hAnsi="Arial" w:cs="Arial"/>
                <w:color w:val="000000"/>
                <w:sz w:val="16"/>
                <w:szCs w:val="16"/>
              </w:rPr>
              <w:t>Changes in asset revaluation surplus</w:t>
            </w:r>
          </w:p>
        </w:tc>
        <w:tc>
          <w:tcPr>
            <w:tcW w:w="1035" w:type="dxa"/>
            <w:tcBorders>
              <w:top w:val="nil"/>
              <w:left w:val="nil"/>
              <w:bottom w:val="nil"/>
              <w:right w:val="nil"/>
            </w:tcBorders>
            <w:shd w:val="clear" w:color="auto" w:fill="auto"/>
            <w:noWrap/>
            <w:vAlign w:val="center"/>
            <w:hideMark/>
          </w:tcPr>
          <w:p w14:paraId="76C160BC" w14:textId="78FF44A8"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000000" w:fill="E6E6E6"/>
            <w:noWrap/>
            <w:vAlign w:val="center"/>
            <w:hideMark/>
          </w:tcPr>
          <w:p w14:paraId="76C160BD" w14:textId="52376415"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0BE" w14:textId="5C81C6A1"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0BF" w14:textId="211B2027"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0C0" w14:textId="1A4CFE21" w:rsidR="00D92B39" w:rsidRPr="0008219B"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D92B39" w:rsidRPr="0008219B" w14:paraId="76C160C8" w14:textId="77777777" w:rsidTr="008E657C">
        <w:trPr>
          <w:trHeight w:val="225"/>
        </w:trPr>
        <w:tc>
          <w:tcPr>
            <w:tcW w:w="3060" w:type="dxa"/>
            <w:tcBorders>
              <w:top w:val="nil"/>
              <w:left w:val="nil"/>
              <w:bottom w:val="nil"/>
              <w:right w:val="nil"/>
            </w:tcBorders>
            <w:shd w:val="clear" w:color="auto" w:fill="auto"/>
            <w:noWrap/>
            <w:vAlign w:val="center"/>
            <w:hideMark/>
          </w:tcPr>
          <w:p w14:paraId="76C160C2" w14:textId="77777777" w:rsidR="00D92B39" w:rsidRPr="0008219B" w:rsidRDefault="00D92B39" w:rsidP="00D92B39">
            <w:pPr>
              <w:spacing w:after="0" w:line="240" w:lineRule="auto"/>
              <w:jc w:val="left"/>
              <w:rPr>
                <w:rFonts w:ascii="Arial" w:hAnsi="Arial" w:cs="Arial"/>
                <w:b/>
                <w:bCs/>
                <w:color w:val="000000"/>
                <w:sz w:val="16"/>
                <w:szCs w:val="16"/>
              </w:rPr>
            </w:pPr>
            <w:r w:rsidRPr="0008219B">
              <w:rPr>
                <w:rFonts w:ascii="Arial" w:hAnsi="Arial" w:cs="Arial"/>
                <w:b/>
                <w:bCs/>
                <w:color w:val="000000"/>
                <w:sz w:val="16"/>
                <w:szCs w:val="16"/>
              </w:rPr>
              <w:t>Total other comprehensive income</w:t>
            </w:r>
          </w:p>
        </w:tc>
        <w:tc>
          <w:tcPr>
            <w:tcW w:w="1035" w:type="dxa"/>
            <w:tcBorders>
              <w:top w:val="single" w:sz="4" w:space="0" w:color="auto"/>
              <w:left w:val="nil"/>
              <w:bottom w:val="single" w:sz="4" w:space="0" w:color="auto"/>
              <w:right w:val="nil"/>
            </w:tcBorders>
            <w:shd w:val="clear" w:color="auto" w:fill="auto"/>
            <w:noWrap/>
            <w:vAlign w:val="center"/>
            <w:hideMark/>
          </w:tcPr>
          <w:p w14:paraId="76C160C3" w14:textId="0F32C394"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1035" w:type="dxa"/>
            <w:tcBorders>
              <w:top w:val="single" w:sz="4" w:space="0" w:color="auto"/>
              <w:left w:val="nil"/>
              <w:bottom w:val="single" w:sz="4" w:space="0" w:color="auto"/>
              <w:right w:val="nil"/>
            </w:tcBorders>
            <w:shd w:val="clear" w:color="000000" w:fill="E6E6E6"/>
            <w:noWrap/>
            <w:vAlign w:val="center"/>
            <w:hideMark/>
          </w:tcPr>
          <w:p w14:paraId="76C160C4" w14:textId="0A4A7094"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1035" w:type="dxa"/>
            <w:tcBorders>
              <w:top w:val="single" w:sz="4" w:space="0" w:color="auto"/>
              <w:left w:val="nil"/>
              <w:bottom w:val="single" w:sz="4" w:space="0" w:color="auto"/>
              <w:right w:val="nil"/>
            </w:tcBorders>
            <w:shd w:val="clear" w:color="auto" w:fill="auto"/>
            <w:noWrap/>
            <w:vAlign w:val="center"/>
            <w:hideMark/>
          </w:tcPr>
          <w:p w14:paraId="76C160C5" w14:textId="3D2D0A7D"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1035" w:type="dxa"/>
            <w:tcBorders>
              <w:top w:val="single" w:sz="4" w:space="0" w:color="auto"/>
              <w:left w:val="nil"/>
              <w:bottom w:val="single" w:sz="4" w:space="0" w:color="auto"/>
              <w:right w:val="nil"/>
            </w:tcBorders>
            <w:shd w:val="clear" w:color="auto" w:fill="auto"/>
            <w:noWrap/>
            <w:vAlign w:val="center"/>
            <w:hideMark/>
          </w:tcPr>
          <w:p w14:paraId="76C160C6" w14:textId="64C85FC8"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1035" w:type="dxa"/>
            <w:tcBorders>
              <w:top w:val="single" w:sz="4" w:space="0" w:color="auto"/>
              <w:left w:val="nil"/>
              <w:bottom w:val="single" w:sz="4" w:space="0" w:color="auto"/>
              <w:right w:val="nil"/>
            </w:tcBorders>
            <w:shd w:val="clear" w:color="auto" w:fill="auto"/>
            <w:noWrap/>
            <w:vAlign w:val="center"/>
            <w:hideMark/>
          </w:tcPr>
          <w:p w14:paraId="76C160C7" w14:textId="487A5657"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r w:rsidR="00D92B39" w:rsidRPr="0008219B" w14:paraId="76C160CF" w14:textId="77777777" w:rsidTr="008E657C">
        <w:trPr>
          <w:trHeight w:val="225"/>
        </w:trPr>
        <w:tc>
          <w:tcPr>
            <w:tcW w:w="3060" w:type="dxa"/>
            <w:tcBorders>
              <w:top w:val="nil"/>
              <w:left w:val="nil"/>
              <w:bottom w:val="single" w:sz="4" w:space="0" w:color="auto"/>
              <w:right w:val="nil"/>
            </w:tcBorders>
            <w:shd w:val="clear" w:color="auto" w:fill="auto"/>
            <w:noWrap/>
            <w:vAlign w:val="center"/>
            <w:hideMark/>
          </w:tcPr>
          <w:p w14:paraId="76C160C9" w14:textId="77777777" w:rsidR="00D92B39" w:rsidRPr="0008219B" w:rsidRDefault="00D92B39" w:rsidP="00D92B39">
            <w:pPr>
              <w:spacing w:after="0" w:line="240" w:lineRule="auto"/>
              <w:jc w:val="left"/>
              <w:rPr>
                <w:rFonts w:ascii="Arial" w:hAnsi="Arial" w:cs="Arial"/>
                <w:b/>
                <w:bCs/>
                <w:color w:val="000000"/>
                <w:sz w:val="16"/>
                <w:szCs w:val="16"/>
              </w:rPr>
            </w:pPr>
            <w:r w:rsidRPr="0008219B">
              <w:rPr>
                <w:rFonts w:ascii="Arial" w:hAnsi="Arial" w:cs="Arial"/>
                <w:b/>
                <w:bCs/>
                <w:color w:val="000000"/>
                <w:sz w:val="16"/>
                <w:szCs w:val="16"/>
              </w:rPr>
              <w:t>Total comprehensive income/(loss)</w:t>
            </w:r>
          </w:p>
        </w:tc>
        <w:tc>
          <w:tcPr>
            <w:tcW w:w="1035" w:type="dxa"/>
            <w:tcBorders>
              <w:top w:val="nil"/>
              <w:left w:val="nil"/>
              <w:bottom w:val="single" w:sz="4" w:space="0" w:color="auto"/>
              <w:right w:val="nil"/>
            </w:tcBorders>
            <w:shd w:val="clear" w:color="auto" w:fill="auto"/>
            <w:noWrap/>
            <w:vAlign w:val="center"/>
            <w:hideMark/>
          </w:tcPr>
          <w:p w14:paraId="76C160CA" w14:textId="2D027843"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(1,930,733)</w:t>
            </w:r>
          </w:p>
        </w:tc>
        <w:tc>
          <w:tcPr>
            <w:tcW w:w="1035" w:type="dxa"/>
            <w:tcBorders>
              <w:top w:val="nil"/>
              <w:left w:val="nil"/>
              <w:bottom w:val="single" w:sz="4" w:space="0" w:color="auto"/>
              <w:right w:val="nil"/>
            </w:tcBorders>
            <w:shd w:val="clear" w:color="000000" w:fill="E6E6E6"/>
            <w:noWrap/>
            <w:vAlign w:val="center"/>
            <w:hideMark/>
          </w:tcPr>
          <w:p w14:paraId="76C160CB" w14:textId="084F1333"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(1,761,276)</w:t>
            </w:r>
          </w:p>
        </w:tc>
        <w:tc>
          <w:tcPr>
            <w:tcW w:w="1035" w:type="dxa"/>
            <w:tcBorders>
              <w:top w:val="nil"/>
              <w:left w:val="nil"/>
              <w:bottom w:val="single" w:sz="4" w:space="0" w:color="auto"/>
              <w:right w:val="nil"/>
            </w:tcBorders>
            <w:shd w:val="clear" w:color="auto" w:fill="auto"/>
            <w:noWrap/>
            <w:vAlign w:val="center"/>
            <w:hideMark/>
          </w:tcPr>
          <w:p w14:paraId="76C160CC" w14:textId="0A58DE24"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(1,749,920)</w:t>
            </w:r>
          </w:p>
        </w:tc>
        <w:tc>
          <w:tcPr>
            <w:tcW w:w="1035" w:type="dxa"/>
            <w:tcBorders>
              <w:top w:val="nil"/>
              <w:left w:val="nil"/>
              <w:bottom w:val="single" w:sz="4" w:space="0" w:color="auto"/>
              <w:right w:val="nil"/>
            </w:tcBorders>
            <w:shd w:val="clear" w:color="auto" w:fill="auto"/>
            <w:noWrap/>
            <w:vAlign w:val="center"/>
            <w:hideMark/>
          </w:tcPr>
          <w:p w14:paraId="76C160CD" w14:textId="0132B9C2"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(1,730,564)</w:t>
            </w:r>
          </w:p>
        </w:tc>
        <w:tc>
          <w:tcPr>
            <w:tcW w:w="1035" w:type="dxa"/>
            <w:tcBorders>
              <w:top w:val="nil"/>
              <w:left w:val="nil"/>
              <w:bottom w:val="single" w:sz="4" w:space="0" w:color="auto"/>
              <w:right w:val="nil"/>
            </w:tcBorders>
            <w:shd w:val="clear" w:color="auto" w:fill="auto"/>
            <w:noWrap/>
            <w:vAlign w:val="center"/>
            <w:hideMark/>
          </w:tcPr>
          <w:p w14:paraId="76C160CE" w14:textId="1612BF2E" w:rsidR="00D92B39" w:rsidRPr="0008219B"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(1,785,158)</w:t>
            </w:r>
          </w:p>
        </w:tc>
      </w:tr>
    </w:tbl>
    <w:p w14:paraId="76C160D0" w14:textId="77777777" w:rsidR="00933A7D" w:rsidRPr="00933A7D" w:rsidRDefault="00DD53A9" w:rsidP="00A13EE9">
      <w:pPr>
        <w:pStyle w:val="Source"/>
        <w:spacing w:before="120"/>
        <w:jc w:val="left"/>
      </w:pPr>
      <w:r w:rsidRPr="00E4582E">
        <w:t>Prepared on Australian Accounting Standards basis</w:t>
      </w:r>
      <w:r w:rsidR="009A5F36">
        <w:t>.</w:t>
      </w:r>
    </w:p>
    <w:p w14:paraId="76C160D1" w14:textId="77777777" w:rsidR="00D30CBA" w:rsidRDefault="000A24C4" w:rsidP="00146B5E">
      <w:pPr>
        <w:pStyle w:val="TableHeading"/>
      </w:pPr>
      <w:r>
        <w:br w:type="page"/>
      </w:r>
      <w:r w:rsidR="00D30CBA" w:rsidRPr="00D30CBA">
        <w:t>Table</w:t>
      </w:r>
      <w:r w:rsidR="00971CBF">
        <w:t xml:space="preserve"> 3.</w:t>
      </w:r>
      <w:r w:rsidR="00B93884">
        <w:t>8</w:t>
      </w:r>
      <w:r w:rsidR="00D30CBA"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00D30CBA" w:rsidRPr="00D30CBA">
        <w:t>overnment (as at 30 June)</w:t>
      </w:r>
    </w:p>
    <w:tbl>
      <w:tblPr>
        <w:tblW w:w="8035" w:type="dxa"/>
        <w:tblLook w:val="04A0" w:firstRow="1" w:lastRow="0" w:firstColumn="1" w:lastColumn="0" w:noHBand="0" w:noVBand="1"/>
      </w:tblPr>
      <w:tblGrid>
        <w:gridCol w:w="2860"/>
        <w:gridCol w:w="1035"/>
        <w:gridCol w:w="1035"/>
        <w:gridCol w:w="1035"/>
        <w:gridCol w:w="1035"/>
        <w:gridCol w:w="1035"/>
      </w:tblGrid>
      <w:tr w:rsidR="00591AC3" w:rsidRPr="00591AC3" w14:paraId="76C160D8" w14:textId="77777777" w:rsidTr="008E657C">
        <w:trPr>
          <w:trHeight w:val="785"/>
        </w:trPr>
        <w:tc>
          <w:tcPr>
            <w:tcW w:w="2860" w:type="dxa"/>
            <w:tcBorders>
              <w:top w:val="single" w:sz="4" w:space="0" w:color="auto"/>
              <w:left w:val="nil"/>
              <w:bottom w:val="nil"/>
              <w:right w:val="nil"/>
            </w:tcBorders>
            <w:shd w:val="clear" w:color="auto" w:fill="auto"/>
            <w:noWrap/>
            <w:hideMark/>
          </w:tcPr>
          <w:p w14:paraId="76C160D2" w14:textId="77777777" w:rsidR="00591AC3" w:rsidRPr="00591AC3" w:rsidRDefault="00591AC3" w:rsidP="00591AC3">
            <w:pPr>
              <w:spacing w:after="0" w:line="240" w:lineRule="auto"/>
              <w:jc w:val="left"/>
              <w:rPr>
                <w:rFonts w:ascii="Arial" w:hAnsi="Arial" w:cs="Arial"/>
                <w:b/>
                <w:bCs/>
                <w:sz w:val="16"/>
                <w:szCs w:val="16"/>
              </w:rPr>
            </w:pPr>
            <w:r w:rsidRPr="00591AC3">
              <w:rPr>
                <w:rFonts w:ascii="Arial" w:hAnsi="Arial" w:cs="Arial"/>
                <w:b/>
                <w:bCs/>
                <w:sz w:val="16"/>
                <w:szCs w:val="16"/>
              </w:rPr>
              <w:t> </w:t>
            </w:r>
          </w:p>
        </w:tc>
        <w:tc>
          <w:tcPr>
            <w:tcW w:w="1035" w:type="dxa"/>
            <w:tcBorders>
              <w:top w:val="single" w:sz="4" w:space="0" w:color="auto"/>
              <w:left w:val="nil"/>
              <w:bottom w:val="single" w:sz="4" w:space="0" w:color="auto"/>
              <w:right w:val="nil"/>
            </w:tcBorders>
            <w:shd w:val="clear" w:color="auto" w:fill="auto"/>
            <w:vAlign w:val="center"/>
            <w:hideMark/>
          </w:tcPr>
          <w:p w14:paraId="76C160D3" w14:textId="77777777" w:rsidR="00591AC3" w:rsidRPr="00591AC3" w:rsidRDefault="00591AC3" w:rsidP="00591AC3">
            <w:pPr>
              <w:spacing w:after="0" w:line="240" w:lineRule="auto"/>
              <w:jc w:val="right"/>
              <w:rPr>
                <w:rFonts w:ascii="Arial" w:hAnsi="Arial" w:cs="Arial"/>
                <w:sz w:val="16"/>
                <w:szCs w:val="16"/>
              </w:rPr>
            </w:pPr>
            <w:r w:rsidRPr="00591AC3">
              <w:rPr>
                <w:rFonts w:ascii="Arial" w:hAnsi="Arial" w:cs="Arial"/>
                <w:sz w:val="16"/>
                <w:szCs w:val="16"/>
              </w:rPr>
              <w:t>2018-19 Estimated actual</w:t>
            </w:r>
            <w:r w:rsidRPr="00591AC3">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000000" w:fill="E6E6E6"/>
            <w:vAlign w:val="center"/>
            <w:hideMark/>
          </w:tcPr>
          <w:p w14:paraId="76C160D4" w14:textId="77777777" w:rsidR="00591AC3" w:rsidRPr="00591AC3" w:rsidRDefault="00591AC3" w:rsidP="00591AC3">
            <w:pPr>
              <w:spacing w:after="0" w:line="240" w:lineRule="auto"/>
              <w:jc w:val="right"/>
              <w:rPr>
                <w:rFonts w:ascii="Arial" w:hAnsi="Arial" w:cs="Arial"/>
                <w:sz w:val="16"/>
                <w:szCs w:val="16"/>
              </w:rPr>
            </w:pPr>
            <w:r w:rsidRPr="00591AC3">
              <w:rPr>
                <w:rFonts w:ascii="Arial" w:hAnsi="Arial" w:cs="Arial"/>
                <w:sz w:val="16"/>
                <w:szCs w:val="16"/>
              </w:rPr>
              <w:t>2019-20</w:t>
            </w:r>
            <w:r w:rsidRPr="00591AC3">
              <w:rPr>
                <w:rFonts w:ascii="Arial" w:hAnsi="Arial" w:cs="Arial"/>
                <w:sz w:val="16"/>
                <w:szCs w:val="16"/>
              </w:rPr>
              <w:br/>
              <w:t>Budget</w:t>
            </w:r>
            <w:r w:rsidRPr="00591AC3">
              <w:rPr>
                <w:rFonts w:ascii="Arial" w:hAnsi="Arial" w:cs="Arial"/>
                <w:sz w:val="16"/>
                <w:szCs w:val="16"/>
              </w:rPr>
              <w:br/>
            </w:r>
            <w:r w:rsidRPr="00591AC3">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center"/>
            <w:hideMark/>
          </w:tcPr>
          <w:p w14:paraId="76C160D5" w14:textId="77777777" w:rsidR="00591AC3" w:rsidRPr="00591AC3" w:rsidRDefault="00591AC3" w:rsidP="00591AC3">
            <w:pPr>
              <w:spacing w:after="0" w:line="240" w:lineRule="auto"/>
              <w:jc w:val="right"/>
              <w:rPr>
                <w:rFonts w:ascii="Arial" w:hAnsi="Arial" w:cs="Arial"/>
                <w:sz w:val="16"/>
                <w:szCs w:val="16"/>
              </w:rPr>
            </w:pPr>
            <w:r w:rsidRPr="00591AC3">
              <w:rPr>
                <w:rFonts w:ascii="Arial" w:hAnsi="Arial" w:cs="Arial"/>
                <w:sz w:val="16"/>
                <w:szCs w:val="16"/>
              </w:rPr>
              <w:t>2020-21 Forward estimate</w:t>
            </w:r>
            <w:r w:rsidRPr="00591AC3">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center"/>
            <w:hideMark/>
          </w:tcPr>
          <w:p w14:paraId="76C160D6" w14:textId="77777777" w:rsidR="00591AC3" w:rsidRPr="00591AC3" w:rsidRDefault="00591AC3" w:rsidP="00591AC3">
            <w:pPr>
              <w:spacing w:after="0" w:line="240" w:lineRule="auto"/>
              <w:jc w:val="right"/>
              <w:rPr>
                <w:rFonts w:ascii="Arial" w:hAnsi="Arial" w:cs="Arial"/>
                <w:sz w:val="16"/>
                <w:szCs w:val="16"/>
              </w:rPr>
            </w:pPr>
            <w:r w:rsidRPr="00591AC3">
              <w:rPr>
                <w:rFonts w:ascii="Arial" w:hAnsi="Arial" w:cs="Arial"/>
                <w:sz w:val="16"/>
                <w:szCs w:val="16"/>
              </w:rPr>
              <w:t>2021-22 Forward estimate</w:t>
            </w:r>
            <w:r w:rsidRPr="00591AC3">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center"/>
            <w:hideMark/>
          </w:tcPr>
          <w:p w14:paraId="76C160D7" w14:textId="77777777" w:rsidR="00591AC3" w:rsidRPr="00591AC3" w:rsidRDefault="00591AC3" w:rsidP="00591AC3">
            <w:pPr>
              <w:spacing w:after="0" w:line="240" w:lineRule="auto"/>
              <w:jc w:val="right"/>
              <w:rPr>
                <w:rFonts w:ascii="Arial" w:hAnsi="Arial" w:cs="Arial"/>
                <w:sz w:val="16"/>
                <w:szCs w:val="16"/>
              </w:rPr>
            </w:pPr>
            <w:r w:rsidRPr="00591AC3">
              <w:rPr>
                <w:rFonts w:ascii="Arial" w:hAnsi="Arial" w:cs="Arial"/>
                <w:sz w:val="16"/>
                <w:szCs w:val="16"/>
              </w:rPr>
              <w:t>2022-23</w:t>
            </w:r>
            <w:r w:rsidRPr="00591AC3">
              <w:rPr>
                <w:rFonts w:ascii="Arial" w:hAnsi="Arial" w:cs="Arial"/>
                <w:sz w:val="16"/>
                <w:szCs w:val="16"/>
              </w:rPr>
              <w:br/>
              <w:t>Forward estimate</w:t>
            </w:r>
            <w:r w:rsidRPr="00591AC3">
              <w:rPr>
                <w:rFonts w:ascii="Arial" w:hAnsi="Arial" w:cs="Arial"/>
                <w:sz w:val="16"/>
                <w:szCs w:val="16"/>
              </w:rPr>
              <w:br/>
              <w:t>$'000</w:t>
            </w:r>
          </w:p>
        </w:tc>
      </w:tr>
      <w:tr w:rsidR="00D92B39" w:rsidRPr="00591AC3" w14:paraId="76C160DF" w14:textId="77777777" w:rsidTr="008E657C">
        <w:trPr>
          <w:trHeight w:val="225"/>
        </w:trPr>
        <w:tc>
          <w:tcPr>
            <w:tcW w:w="2860" w:type="dxa"/>
            <w:tcBorders>
              <w:top w:val="nil"/>
              <w:left w:val="nil"/>
              <w:bottom w:val="nil"/>
              <w:right w:val="nil"/>
            </w:tcBorders>
            <w:shd w:val="clear" w:color="auto" w:fill="auto"/>
            <w:noWrap/>
            <w:vAlign w:val="center"/>
            <w:hideMark/>
          </w:tcPr>
          <w:p w14:paraId="76C160D9"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 xml:space="preserve">ASSETS </w:t>
            </w:r>
          </w:p>
        </w:tc>
        <w:tc>
          <w:tcPr>
            <w:tcW w:w="1035" w:type="dxa"/>
            <w:tcBorders>
              <w:top w:val="nil"/>
              <w:left w:val="nil"/>
              <w:bottom w:val="nil"/>
              <w:right w:val="nil"/>
            </w:tcBorders>
            <w:shd w:val="clear" w:color="auto" w:fill="auto"/>
            <w:noWrap/>
            <w:vAlign w:val="center"/>
            <w:hideMark/>
          </w:tcPr>
          <w:p w14:paraId="76C160DA" w14:textId="77777777" w:rsidR="00D92B39" w:rsidRPr="00591AC3"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0DB" w14:textId="1D4C2D4F" w:rsidR="00D92B39" w:rsidRPr="00591AC3"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0DC" w14:textId="77777777" w:rsidR="00D92B39" w:rsidRPr="00591AC3"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0DD" w14:textId="77777777" w:rsidR="00D92B39" w:rsidRPr="00591AC3"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0DE" w14:textId="77777777" w:rsidR="00D92B39" w:rsidRPr="00591AC3" w:rsidRDefault="00D92B39" w:rsidP="00D92B39">
            <w:pPr>
              <w:spacing w:after="0" w:line="240" w:lineRule="auto"/>
              <w:jc w:val="left"/>
              <w:rPr>
                <w:rFonts w:ascii="Times New Roman" w:hAnsi="Times New Roman"/>
              </w:rPr>
            </w:pPr>
          </w:p>
        </w:tc>
      </w:tr>
      <w:tr w:rsidR="00D92B39" w:rsidRPr="00591AC3" w14:paraId="76C160E6" w14:textId="77777777" w:rsidTr="008E657C">
        <w:trPr>
          <w:trHeight w:val="225"/>
        </w:trPr>
        <w:tc>
          <w:tcPr>
            <w:tcW w:w="2860" w:type="dxa"/>
            <w:tcBorders>
              <w:top w:val="nil"/>
              <w:left w:val="nil"/>
              <w:bottom w:val="nil"/>
              <w:right w:val="nil"/>
            </w:tcBorders>
            <w:shd w:val="clear" w:color="auto" w:fill="auto"/>
            <w:noWrap/>
            <w:vAlign w:val="center"/>
            <w:hideMark/>
          </w:tcPr>
          <w:p w14:paraId="76C160E0"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Financial assets</w:t>
            </w:r>
          </w:p>
        </w:tc>
        <w:tc>
          <w:tcPr>
            <w:tcW w:w="1035" w:type="dxa"/>
            <w:tcBorders>
              <w:top w:val="nil"/>
              <w:left w:val="nil"/>
              <w:bottom w:val="nil"/>
              <w:right w:val="nil"/>
            </w:tcBorders>
            <w:shd w:val="clear" w:color="auto" w:fill="auto"/>
            <w:noWrap/>
            <w:vAlign w:val="center"/>
            <w:hideMark/>
          </w:tcPr>
          <w:p w14:paraId="76C160E1" w14:textId="77777777" w:rsidR="00D92B39" w:rsidRPr="00591AC3"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0E2" w14:textId="67E10E42" w:rsidR="00D92B39" w:rsidRPr="00591AC3"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0E3" w14:textId="77777777" w:rsidR="00D92B39" w:rsidRPr="00591AC3"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0E4" w14:textId="77777777" w:rsidR="00D92B39" w:rsidRPr="00591AC3"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0E5" w14:textId="77777777" w:rsidR="00D92B39" w:rsidRPr="00591AC3" w:rsidRDefault="00D92B39" w:rsidP="00D92B39">
            <w:pPr>
              <w:spacing w:after="0" w:line="240" w:lineRule="auto"/>
              <w:jc w:val="left"/>
              <w:rPr>
                <w:rFonts w:ascii="Times New Roman" w:hAnsi="Times New Roman"/>
              </w:rPr>
            </w:pPr>
          </w:p>
        </w:tc>
      </w:tr>
      <w:tr w:rsidR="00D92B39" w:rsidRPr="00591AC3" w14:paraId="76C160ED" w14:textId="77777777" w:rsidTr="008E657C">
        <w:trPr>
          <w:trHeight w:val="225"/>
        </w:trPr>
        <w:tc>
          <w:tcPr>
            <w:tcW w:w="2860" w:type="dxa"/>
            <w:tcBorders>
              <w:top w:val="nil"/>
              <w:left w:val="nil"/>
              <w:bottom w:val="nil"/>
              <w:right w:val="nil"/>
            </w:tcBorders>
            <w:shd w:val="clear" w:color="auto" w:fill="auto"/>
            <w:noWrap/>
            <w:vAlign w:val="center"/>
            <w:hideMark/>
          </w:tcPr>
          <w:p w14:paraId="76C160E7" w14:textId="77777777" w:rsidR="00D92B39" w:rsidRPr="0036089D" w:rsidRDefault="00D92B39" w:rsidP="00D92B39">
            <w:pPr>
              <w:spacing w:after="0" w:line="240" w:lineRule="auto"/>
              <w:ind w:left="316" w:hanging="142"/>
              <w:jc w:val="left"/>
              <w:rPr>
                <w:rFonts w:ascii="Arial" w:hAnsi="Arial" w:cs="Arial"/>
                <w:color w:val="000000"/>
                <w:sz w:val="16"/>
                <w:szCs w:val="16"/>
              </w:rPr>
            </w:pPr>
            <w:r w:rsidRPr="0036089D">
              <w:rPr>
                <w:rFonts w:ascii="Arial" w:hAnsi="Arial" w:cs="Arial"/>
                <w:color w:val="000000"/>
                <w:sz w:val="16"/>
                <w:szCs w:val="16"/>
              </w:rPr>
              <w:t>Taxation receivables</w:t>
            </w:r>
          </w:p>
        </w:tc>
        <w:tc>
          <w:tcPr>
            <w:tcW w:w="1035" w:type="dxa"/>
            <w:tcBorders>
              <w:top w:val="nil"/>
              <w:left w:val="nil"/>
              <w:bottom w:val="nil"/>
              <w:right w:val="nil"/>
            </w:tcBorders>
            <w:shd w:val="clear" w:color="auto" w:fill="auto"/>
            <w:noWrap/>
            <w:vAlign w:val="center"/>
            <w:hideMark/>
          </w:tcPr>
          <w:p w14:paraId="76C160E8" w14:textId="014C4821"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13,338 </w:t>
            </w:r>
          </w:p>
        </w:tc>
        <w:tc>
          <w:tcPr>
            <w:tcW w:w="1035" w:type="dxa"/>
            <w:tcBorders>
              <w:top w:val="nil"/>
              <w:left w:val="nil"/>
              <w:bottom w:val="nil"/>
              <w:right w:val="nil"/>
            </w:tcBorders>
            <w:shd w:val="clear" w:color="000000" w:fill="E6E6E6"/>
            <w:noWrap/>
            <w:vAlign w:val="center"/>
            <w:hideMark/>
          </w:tcPr>
          <w:p w14:paraId="76C160E9" w14:textId="1BC4AEE8"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13,338 </w:t>
            </w:r>
          </w:p>
        </w:tc>
        <w:tc>
          <w:tcPr>
            <w:tcW w:w="1035" w:type="dxa"/>
            <w:tcBorders>
              <w:top w:val="nil"/>
              <w:left w:val="nil"/>
              <w:bottom w:val="nil"/>
              <w:right w:val="nil"/>
            </w:tcBorders>
            <w:shd w:val="clear" w:color="auto" w:fill="auto"/>
            <w:noWrap/>
            <w:vAlign w:val="center"/>
            <w:hideMark/>
          </w:tcPr>
          <w:p w14:paraId="76C160EA" w14:textId="5F41AB9D"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13,338 </w:t>
            </w:r>
          </w:p>
        </w:tc>
        <w:tc>
          <w:tcPr>
            <w:tcW w:w="1035" w:type="dxa"/>
            <w:tcBorders>
              <w:top w:val="nil"/>
              <w:left w:val="nil"/>
              <w:bottom w:val="nil"/>
              <w:right w:val="nil"/>
            </w:tcBorders>
            <w:shd w:val="clear" w:color="auto" w:fill="auto"/>
            <w:noWrap/>
            <w:vAlign w:val="center"/>
            <w:hideMark/>
          </w:tcPr>
          <w:p w14:paraId="76C160EB" w14:textId="3D502E0D"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13,338 </w:t>
            </w:r>
          </w:p>
        </w:tc>
        <w:tc>
          <w:tcPr>
            <w:tcW w:w="1035" w:type="dxa"/>
            <w:tcBorders>
              <w:top w:val="nil"/>
              <w:left w:val="nil"/>
              <w:bottom w:val="nil"/>
              <w:right w:val="nil"/>
            </w:tcBorders>
            <w:shd w:val="clear" w:color="auto" w:fill="auto"/>
            <w:noWrap/>
            <w:vAlign w:val="center"/>
            <w:hideMark/>
          </w:tcPr>
          <w:p w14:paraId="76C160EC" w14:textId="46B242A5"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13,338 </w:t>
            </w:r>
          </w:p>
        </w:tc>
      </w:tr>
      <w:tr w:rsidR="00D92B39" w:rsidRPr="00591AC3" w14:paraId="76C160F4" w14:textId="77777777" w:rsidTr="008E657C">
        <w:trPr>
          <w:trHeight w:val="225"/>
        </w:trPr>
        <w:tc>
          <w:tcPr>
            <w:tcW w:w="2860" w:type="dxa"/>
            <w:tcBorders>
              <w:top w:val="nil"/>
              <w:left w:val="nil"/>
              <w:bottom w:val="nil"/>
              <w:right w:val="nil"/>
            </w:tcBorders>
            <w:shd w:val="clear" w:color="auto" w:fill="auto"/>
            <w:noWrap/>
            <w:vAlign w:val="center"/>
            <w:hideMark/>
          </w:tcPr>
          <w:p w14:paraId="76C160EE" w14:textId="77777777" w:rsidR="00D92B39" w:rsidRPr="00591AC3" w:rsidRDefault="00D92B39" w:rsidP="00D92B39">
            <w:pPr>
              <w:spacing w:after="0" w:line="240" w:lineRule="auto"/>
              <w:ind w:left="316" w:hanging="142"/>
              <w:jc w:val="left"/>
              <w:rPr>
                <w:rFonts w:ascii="Arial" w:hAnsi="Arial" w:cs="Arial"/>
                <w:color w:val="000000"/>
                <w:sz w:val="16"/>
                <w:szCs w:val="16"/>
              </w:rPr>
            </w:pPr>
            <w:r w:rsidRPr="00591AC3">
              <w:rPr>
                <w:rFonts w:ascii="Arial" w:hAnsi="Arial" w:cs="Arial"/>
                <w:color w:val="000000"/>
                <w:sz w:val="16"/>
                <w:szCs w:val="16"/>
              </w:rPr>
              <w:t>Trade and other receivables</w:t>
            </w:r>
          </w:p>
        </w:tc>
        <w:tc>
          <w:tcPr>
            <w:tcW w:w="1035" w:type="dxa"/>
            <w:tcBorders>
              <w:top w:val="nil"/>
              <w:left w:val="nil"/>
              <w:bottom w:val="nil"/>
              <w:right w:val="nil"/>
            </w:tcBorders>
            <w:shd w:val="clear" w:color="auto" w:fill="auto"/>
            <w:noWrap/>
            <w:vAlign w:val="center"/>
            <w:hideMark/>
          </w:tcPr>
          <w:p w14:paraId="76C160EF" w14:textId="650B5212"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30,014 </w:t>
            </w:r>
          </w:p>
        </w:tc>
        <w:tc>
          <w:tcPr>
            <w:tcW w:w="1035" w:type="dxa"/>
            <w:tcBorders>
              <w:top w:val="nil"/>
              <w:left w:val="nil"/>
              <w:bottom w:val="nil"/>
              <w:right w:val="nil"/>
            </w:tcBorders>
            <w:shd w:val="clear" w:color="000000" w:fill="E6E6E6"/>
            <w:noWrap/>
            <w:vAlign w:val="center"/>
            <w:hideMark/>
          </w:tcPr>
          <w:p w14:paraId="76C160F0" w14:textId="1F4F8965"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30,014 </w:t>
            </w:r>
          </w:p>
        </w:tc>
        <w:tc>
          <w:tcPr>
            <w:tcW w:w="1035" w:type="dxa"/>
            <w:tcBorders>
              <w:top w:val="nil"/>
              <w:left w:val="nil"/>
              <w:bottom w:val="nil"/>
              <w:right w:val="nil"/>
            </w:tcBorders>
            <w:shd w:val="clear" w:color="auto" w:fill="auto"/>
            <w:noWrap/>
            <w:vAlign w:val="center"/>
            <w:hideMark/>
          </w:tcPr>
          <w:p w14:paraId="76C160F1" w14:textId="1B210B92"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30,014 </w:t>
            </w:r>
          </w:p>
        </w:tc>
        <w:tc>
          <w:tcPr>
            <w:tcW w:w="1035" w:type="dxa"/>
            <w:tcBorders>
              <w:top w:val="nil"/>
              <w:left w:val="nil"/>
              <w:bottom w:val="nil"/>
              <w:right w:val="nil"/>
            </w:tcBorders>
            <w:shd w:val="clear" w:color="auto" w:fill="auto"/>
            <w:noWrap/>
            <w:vAlign w:val="center"/>
            <w:hideMark/>
          </w:tcPr>
          <w:p w14:paraId="76C160F2" w14:textId="020925FD"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29,372 </w:t>
            </w:r>
          </w:p>
        </w:tc>
        <w:tc>
          <w:tcPr>
            <w:tcW w:w="1035" w:type="dxa"/>
            <w:tcBorders>
              <w:top w:val="nil"/>
              <w:left w:val="nil"/>
              <w:bottom w:val="nil"/>
              <w:right w:val="nil"/>
            </w:tcBorders>
            <w:shd w:val="clear" w:color="auto" w:fill="auto"/>
            <w:noWrap/>
            <w:vAlign w:val="center"/>
            <w:hideMark/>
          </w:tcPr>
          <w:p w14:paraId="76C160F3" w14:textId="737CC6F3"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28,730 </w:t>
            </w:r>
          </w:p>
        </w:tc>
      </w:tr>
      <w:tr w:rsidR="00D92B39" w:rsidRPr="00591AC3" w14:paraId="76C160FB" w14:textId="77777777" w:rsidTr="008E657C">
        <w:trPr>
          <w:trHeight w:val="225"/>
        </w:trPr>
        <w:tc>
          <w:tcPr>
            <w:tcW w:w="2860" w:type="dxa"/>
            <w:tcBorders>
              <w:top w:val="nil"/>
              <w:left w:val="nil"/>
              <w:bottom w:val="nil"/>
              <w:right w:val="nil"/>
            </w:tcBorders>
            <w:shd w:val="clear" w:color="auto" w:fill="auto"/>
            <w:noWrap/>
            <w:vAlign w:val="center"/>
            <w:hideMark/>
          </w:tcPr>
          <w:p w14:paraId="76C160F5" w14:textId="77777777" w:rsidR="00D92B39" w:rsidRPr="00591AC3" w:rsidRDefault="00D92B39" w:rsidP="00D92B39">
            <w:pPr>
              <w:spacing w:after="0" w:line="240" w:lineRule="auto"/>
              <w:ind w:left="316" w:hanging="142"/>
              <w:jc w:val="left"/>
              <w:rPr>
                <w:rFonts w:ascii="Arial" w:hAnsi="Arial" w:cs="Arial"/>
                <w:color w:val="000000"/>
                <w:sz w:val="16"/>
                <w:szCs w:val="16"/>
              </w:rPr>
            </w:pPr>
            <w:r w:rsidRPr="00591AC3">
              <w:rPr>
                <w:rFonts w:ascii="Arial" w:hAnsi="Arial" w:cs="Arial"/>
                <w:color w:val="000000"/>
                <w:sz w:val="16"/>
                <w:szCs w:val="16"/>
              </w:rPr>
              <w:t>Other investments</w:t>
            </w:r>
          </w:p>
        </w:tc>
        <w:tc>
          <w:tcPr>
            <w:tcW w:w="1035" w:type="dxa"/>
            <w:tcBorders>
              <w:top w:val="nil"/>
              <w:left w:val="nil"/>
              <w:bottom w:val="nil"/>
              <w:right w:val="nil"/>
            </w:tcBorders>
            <w:shd w:val="clear" w:color="auto" w:fill="auto"/>
            <w:noWrap/>
            <w:vAlign w:val="center"/>
            <w:hideMark/>
          </w:tcPr>
          <w:p w14:paraId="76C160F6" w14:textId="530EC53B"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410,418 </w:t>
            </w:r>
          </w:p>
        </w:tc>
        <w:tc>
          <w:tcPr>
            <w:tcW w:w="1035" w:type="dxa"/>
            <w:tcBorders>
              <w:top w:val="nil"/>
              <w:left w:val="nil"/>
              <w:bottom w:val="nil"/>
              <w:right w:val="nil"/>
            </w:tcBorders>
            <w:shd w:val="clear" w:color="000000" w:fill="E6E6E6"/>
            <w:noWrap/>
            <w:vAlign w:val="center"/>
            <w:hideMark/>
          </w:tcPr>
          <w:p w14:paraId="76C160F7" w14:textId="44CC57A4"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410,418 </w:t>
            </w:r>
          </w:p>
        </w:tc>
        <w:tc>
          <w:tcPr>
            <w:tcW w:w="1035" w:type="dxa"/>
            <w:tcBorders>
              <w:top w:val="nil"/>
              <w:left w:val="nil"/>
              <w:bottom w:val="nil"/>
              <w:right w:val="nil"/>
            </w:tcBorders>
            <w:shd w:val="clear" w:color="auto" w:fill="auto"/>
            <w:noWrap/>
            <w:vAlign w:val="center"/>
            <w:hideMark/>
          </w:tcPr>
          <w:p w14:paraId="76C160F8" w14:textId="525D6236"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410,418 </w:t>
            </w:r>
          </w:p>
        </w:tc>
        <w:tc>
          <w:tcPr>
            <w:tcW w:w="1035" w:type="dxa"/>
            <w:tcBorders>
              <w:top w:val="nil"/>
              <w:left w:val="nil"/>
              <w:bottom w:val="nil"/>
              <w:right w:val="nil"/>
            </w:tcBorders>
            <w:shd w:val="clear" w:color="auto" w:fill="auto"/>
            <w:noWrap/>
            <w:vAlign w:val="center"/>
            <w:hideMark/>
          </w:tcPr>
          <w:p w14:paraId="76C160F9" w14:textId="48EF5062"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410,418 </w:t>
            </w:r>
          </w:p>
        </w:tc>
        <w:tc>
          <w:tcPr>
            <w:tcW w:w="1035" w:type="dxa"/>
            <w:tcBorders>
              <w:top w:val="nil"/>
              <w:left w:val="nil"/>
              <w:bottom w:val="nil"/>
              <w:right w:val="nil"/>
            </w:tcBorders>
            <w:shd w:val="clear" w:color="auto" w:fill="auto"/>
            <w:noWrap/>
            <w:vAlign w:val="center"/>
            <w:hideMark/>
          </w:tcPr>
          <w:p w14:paraId="76C160FA" w14:textId="2A98AAAD"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410,418 </w:t>
            </w:r>
          </w:p>
        </w:tc>
      </w:tr>
      <w:tr w:rsidR="00D92B39" w:rsidRPr="00591AC3" w14:paraId="76C16102" w14:textId="77777777" w:rsidTr="008E657C">
        <w:trPr>
          <w:trHeight w:val="210"/>
        </w:trPr>
        <w:tc>
          <w:tcPr>
            <w:tcW w:w="2860" w:type="dxa"/>
            <w:tcBorders>
              <w:top w:val="nil"/>
              <w:left w:val="nil"/>
              <w:bottom w:val="nil"/>
              <w:right w:val="nil"/>
            </w:tcBorders>
            <w:shd w:val="clear" w:color="auto" w:fill="auto"/>
            <w:noWrap/>
            <w:vAlign w:val="center"/>
            <w:hideMark/>
          </w:tcPr>
          <w:p w14:paraId="76C160FC" w14:textId="77777777" w:rsidR="00D92B39" w:rsidRPr="00591AC3" w:rsidRDefault="00D92B39" w:rsidP="00D92B39">
            <w:pPr>
              <w:spacing w:after="0" w:line="240" w:lineRule="auto"/>
              <w:jc w:val="left"/>
              <w:rPr>
                <w:rFonts w:ascii="Arial" w:hAnsi="Arial" w:cs="Arial"/>
                <w:b/>
                <w:bCs/>
                <w:i/>
                <w:iCs/>
                <w:color w:val="000000"/>
                <w:sz w:val="16"/>
                <w:szCs w:val="16"/>
              </w:rPr>
            </w:pPr>
            <w:r w:rsidRPr="00591AC3">
              <w:rPr>
                <w:rFonts w:ascii="Arial" w:hAnsi="Arial" w:cs="Arial"/>
                <w:b/>
                <w:bCs/>
                <w:i/>
                <w:iCs/>
                <w:color w:val="000000"/>
                <w:sz w:val="16"/>
                <w:szCs w:val="16"/>
              </w:rPr>
              <w:t>Total financial assets</w:t>
            </w:r>
          </w:p>
        </w:tc>
        <w:tc>
          <w:tcPr>
            <w:tcW w:w="1035" w:type="dxa"/>
            <w:tcBorders>
              <w:top w:val="single" w:sz="4" w:space="0" w:color="auto"/>
              <w:left w:val="nil"/>
              <w:bottom w:val="single" w:sz="4" w:space="0" w:color="auto"/>
              <w:right w:val="nil"/>
            </w:tcBorders>
            <w:shd w:val="clear" w:color="auto" w:fill="auto"/>
            <w:noWrap/>
            <w:vAlign w:val="center"/>
            <w:hideMark/>
          </w:tcPr>
          <w:p w14:paraId="76C160FD" w14:textId="337FC1F6"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453,770 </w:t>
            </w:r>
          </w:p>
        </w:tc>
        <w:tc>
          <w:tcPr>
            <w:tcW w:w="1035" w:type="dxa"/>
            <w:tcBorders>
              <w:top w:val="single" w:sz="4" w:space="0" w:color="auto"/>
              <w:left w:val="nil"/>
              <w:bottom w:val="single" w:sz="4" w:space="0" w:color="auto"/>
              <w:right w:val="nil"/>
            </w:tcBorders>
            <w:shd w:val="clear" w:color="000000" w:fill="E6E6E6"/>
            <w:noWrap/>
            <w:vAlign w:val="center"/>
            <w:hideMark/>
          </w:tcPr>
          <w:p w14:paraId="76C160FE" w14:textId="1A3FA7C7"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453,770 </w:t>
            </w:r>
          </w:p>
        </w:tc>
        <w:tc>
          <w:tcPr>
            <w:tcW w:w="1035" w:type="dxa"/>
            <w:tcBorders>
              <w:top w:val="single" w:sz="4" w:space="0" w:color="auto"/>
              <w:left w:val="nil"/>
              <w:bottom w:val="single" w:sz="4" w:space="0" w:color="auto"/>
              <w:right w:val="nil"/>
            </w:tcBorders>
            <w:shd w:val="clear" w:color="auto" w:fill="auto"/>
            <w:noWrap/>
            <w:vAlign w:val="center"/>
            <w:hideMark/>
          </w:tcPr>
          <w:p w14:paraId="76C160FF" w14:textId="7E323521"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453,770 </w:t>
            </w:r>
          </w:p>
        </w:tc>
        <w:tc>
          <w:tcPr>
            <w:tcW w:w="1035" w:type="dxa"/>
            <w:tcBorders>
              <w:top w:val="single" w:sz="4" w:space="0" w:color="auto"/>
              <w:left w:val="nil"/>
              <w:bottom w:val="single" w:sz="4" w:space="0" w:color="auto"/>
              <w:right w:val="nil"/>
            </w:tcBorders>
            <w:shd w:val="clear" w:color="auto" w:fill="auto"/>
            <w:noWrap/>
            <w:vAlign w:val="center"/>
            <w:hideMark/>
          </w:tcPr>
          <w:p w14:paraId="76C16100" w14:textId="4BC6F3E9"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453,128 </w:t>
            </w:r>
          </w:p>
        </w:tc>
        <w:tc>
          <w:tcPr>
            <w:tcW w:w="1035" w:type="dxa"/>
            <w:tcBorders>
              <w:top w:val="single" w:sz="4" w:space="0" w:color="auto"/>
              <w:left w:val="nil"/>
              <w:bottom w:val="single" w:sz="4" w:space="0" w:color="auto"/>
              <w:right w:val="nil"/>
            </w:tcBorders>
            <w:shd w:val="clear" w:color="auto" w:fill="auto"/>
            <w:noWrap/>
            <w:vAlign w:val="center"/>
            <w:hideMark/>
          </w:tcPr>
          <w:p w14:paraId="76C16101" w14:textId="3FF6C82D"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452,486 </w:t>
            </w:r>
          </w:p>
        </w:tc>
      </w:tr>
      <w:tr w:rsidR="00D92B39" w:rsidRPr="00591AC3" w14:paraId="76C16109" w14:textId="77777777" w:rsidTr="008E657C">
        <w:trPr>
          <w:trHeight w:val="225"/>
        </w:trPr>
        <w:tc>
          <w:tcPr>
            <w:tcW w:w="2860" w:type="dxa"/>
            <w:tcBorders>
              <w:top w:val="nil"/>
              <w:left w:val="nil"/>
              <w:bottom w:val="nil"/>
              <w:right w:val="nil"/>
            </w:tcBorders>
            <w:shd w:val="clear" w:color="auto" w:fill="auto"/>
            <w:noWrap/>
            <w:vAlign w:val="center"/>
            <w:hideMark/>
          </w:tcPr>
          <w:p w14:paraId="76C16103" w14:textId="77777777" w:rsidR="00D92B39" w:rsidRPr="00591AC3" w:rsidRDefault="00D92B39" w:rsidP="00D92B39">
            <w:pPr>
              <w:spacing w:after="0" w:line="240" w:lineRule="auto"/>
              <w:ind w:left="180" w:hanging="180"/>
              <w:jc w:val="left"/>
              <w:rPr>
                <w:rFonts w:ascii="Arial" w:hAnsi="Arial" w:cs="Arial"/>
                <w:b/>
                <w:bCs/>
                <w:color w:val="000000"/>
                <w:sz w:val="16"/>
                <w:szCs w:val="16"/>
              </w:rPr>
            </w:pPr>
            <w:r w:rsidRPr="00591AC3">
              <w:rPr>
                <w:rFonts w:ascii="Arial" w:hAnsi="Arial" w:cs="Arial"/>
                <w:b/>
                <w:bCs/>
                <w:color w:val="000000"/>
                <w:sz w:val="16"/>
                <w:szCs w:val="16"/>
              </w:rPr>
              <w:t>Non-financial assets</w:t>
            </w:r>
          </w:p>
        </w:tc>
        <w:tc>
          <w:tcPr>
            <w:tcW w:w="1035" w:type="dxa"/>
            <w:tcBorders>
              <w:top w:val="nil"/>
              <w:left w:val="nil"/>
              <w:bottom w:val="nil"/>
              <w:right w:val="nil"/>
            </w:tcBorders>
            <w:shd w:val="clear" w:color="auto" w:fill="auto"/>
            <w:noWrap/>
            <w:vAlign w:val="center"/>
            <w:hideMark/>
          </w:tcPr>
          <w:p w14:paraId="76C16104" w14:textId="77777777" w:rsidR="00D92B39" w:rsidRPr="00591AC3"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105" w14:textId="7C58612B" w:rsidR="00D92B39" w:rsidRPr="00591AC3"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106" w14:textId="77777777" w:rsidR="00D92B39" w:rsidRPr="00591AC3"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107" w14:textId="77777777" w:rsidR="00D92B39" w:rsidRPr="00591AC3"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108" w14:textId="77777777" w:rsidR="00D92B39" w:rsidRPr="00591AC3" w:rsidRDefault="00D92B39" w:rsidP="00D92B39">
            <w:pPr>
              <w:spacing w:after="0" w:line="240" w:lineRule="auto"/>
              <w:jc w:val="left"/>
              <w:rPr>
                <w:rFonts w:ascii="Times New Roman" w:hAnsi="Times New Roman"/>
              </w:rPr>
            </w:pPr>
          </w:p>
        </w:tc>
      </w:tr>
      <w:tr w:rsidR="00D92B39" w:rsidRPr="00591AC3" w14:paraId="76C16110" w14:textId="77777777" w:rsidTr="008E657C">
        <w:trPr>
          <w:trHeight w:val="225"/>
        </w:trPr>
        <w:tc>
          <w:tcPr>
            <w:tcW w:w="2860" w:type="dxa"/>
            <w:tcBorders>
              <w:top w:val="nil"/>
              <w:left w:val="nil"/>
              <w:bottom w:val="nil"/>
              <w:right w:val="nil"/>
            </w:tcBorders>
            <w:shd w:val="clear" w:color="auto" w:fill="auto"/>
            <w:noWrap/>
            <w:vAlign w:val="center"/>
            <w:hideMark/>
          </w:tcPr>
          <w:p w14:paraId="76C1610A" w14:textId="77777777" w:rsidR="00D92B39" w:rsidRPr="00591AC3" w:rsidRDefault="00D92B39" w:rsidP="00D92B39">
            <w:pPr>
              <w:spacing w:after="0" w:line="240" w:lineRule="auto"/>
              <w:ind w:left="316" w:hanging="142"/>
              <w:jc w:val="left"/>
              <w:rPr>
                <w:rFonts w:ascii="Arial" w:hAnsi="Arial" w:cs="Arial"/>
                <w:color w:val="000000"/>
                <w:sz w:val="16"/>
                <w:szCs w:val="16"/>
              </w:rPr>
            </w:pPr>
            <w:r w:rsidRPr="00591AC3">
              <w:rPr>
                <w:rFonts w:ascii="Arial" w:hAnsi="Arial" w:cs="Arial"/>
                <w:color w:val="000000"/>
                <w:sz w:val="16"/>
                <w:szCs w:val="16"/>
              </w:rPr>
              <w:t>Other non-financial assets</w:t>
            </w:r>
          </w:p>
        </w:tc>
        <w:tc>
          <w:tcPr>
            <w:tcW w:w="1035" w:type="dxa"/>
            <w:tcBorders>
              <w:top w:val="nil"/>
              <w:left w:val="nil"/>
              <w:bottom w:val="nil"/>
              <w:right w:val="nil"/>
            </w:tcBorders>
            <w:shd w:val="clear" w:color="auto" w:fill="auto"/>
            <w:noWrap/>
            <w:vAlign w:val="center"/>
            <w:hideMark/>
          </w:tcPr>
          <w:p w14:paraId="76C1610B" w14:textId="10718F87"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6,605 </w:t>
            </w:r>
          </w:p>
        </w:tc>
        <w:tc>
          <w:tcPr>
            <w:tcW w:w="1035" w:type="dxa"/>
            <w:tcBorders>
              <w:top w:val="nil"/>
              <w:left w:val="nil"/>
              <w:bottom w:val="nil"/>
              <w:right w:val="nil"/>
            </w:tcBorders>
            <w:shd w:val="clear" w:color="000000" w:fill="E6E6E6"/>
            <w:noWrap/>
            <w:vAlign w:val="center"/>
            <w:hideMark/>
          </w:tcPr>
          <w:p w14:paraId="76C1610C" w14:textId="4C0D4722"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6,882 </w:t>
            </w:r>
          </w:p>
        </w:tc>
        <w:tc>
          <w:tcPr>
            <w:tcW w:w="1035" w:type="dxa"/>
            <w:tcBorders>
              <w:top w:val="nil"/>
              <w:left w:val="nil"/>
              <w:bottom w:val="nil"/>
              <w:right w:val="nil"/>
            </w:tcBorders>
            <w:shd w:val="clear" w:color="auto" w:fill="auto"/>
            <w:noWrap/>
            <w:vAlign w:val="center"/>
            <w:hideMark/>
          </w:tcPr>
          <w:p w14:paraId="76C1610D" w14:textId="166B5D57"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6,882 </w:t>
            </w:r>
          </w:p>
        </w:tc>
        <w:tc>
          <w:tcPr>
            <w:tcW w:w="1035" w:type="dxa"/>
            <w:tcBorders>
              <w:top w:val="nil"/>
              <w:left w:val="nil"/>
              <w:bottom w:val="nil"/>
              <w:right w:val="nil"/>
            </w:tcBorders>
            <w:shd w:val="clear" w:color="auto" w:fill="auto"/>
            <w:noWrap/>
            <w:vAlign w:val="center"/>
            <w:hideMark/>
          </w:tcPr>
          <w:p w14:paraId="76C1610E" w14:textId="067DE487"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7,080 </w:t>
            </w:r>
          </w:p>
        </w:tc>
        <w:tc>
          <w:tcPr>
            <w:tcW w:w="1035" w:type="dxa"/>
            <w:tcBorders>
              <w:top w:val="nil"/>
              <w:left w:val="nil"/>
              <w:bottom w:val="nil"/>
              <w:right w:val="nil"/>
            </w:tcBorders>
            <w:shd w:val="clear" w:color="auto" w:fill="auto"/>
            <w:noWrap/>
            <w:vAlign w:val="center"/>
            <w:hideMark/>
          </w:tcPr>
          <w:p w14:paraId="76C1610F" w14:textId="0191233B"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7,286 </w:t>
            </w:r>
          </w:p>
        </w:tc>
      </w:tr>
      <w:tr w:rsidR="00D92B39" w:rsidRPr="00591AC3" w14:paraId="76C16117" w14:textId="77777777" w:rsidTr="008E657C">
        <w:trPr>
          <w:trHeight w:val="210"/>
        </w:trPr>
        <w:tc>
          <w:tcPr>
            <w:tcW w:w="2860" w:type="dxa"/>
            <w:tcBorders>
              <w:top w:val="nil"/>
              <w:left w:val="nil"/>
              <w:bottom w:val="nil"/>
              <w:right w:val="nil"/>
            </w:tcBorders>
            <w:shd w:val="clear" w:color="auto" w:fill="auto"/>
            <w:noWrap/>
            <w:vAlign w:val="center"/>
            <w:hideMark/>
          </w:tcPr>
          <w:p w14:paraId="76C16111" w14:textId="77777777" w:rsidR="00D92B39" w:rsidRPr="00591AC3" w:rsidRDefault="00D92B39" w:rsidP="00D92B39">
            <w:pPr>
              <w:spacing w:after="0" w:line="240" w:lineRule="auto"/>
              <w:jc w:val="left"/>
              <w:rPr>
                <w:rFonts w:ascii="Arial" w:hAnsi="Arial" w:cs="Arial"/>
                <w:b/>
                <w:bCs/>
                <w:i/>
                <w:iCs/>
                <w:color w:val="000000"/>
                <w:sz w:val="16"/>
                <w:szCs w:val="16"/>
              </w:rPr>
            </w:pPr>
            <w:r w:rsidRPr="00591AC3">
              <w:rPr>
                <w:rFonts w:ascii="Arial" w:hAnsi="Arial" w:cs="Arial"/>
                <w:b/>
                <w:bCs/>
                <w:i/>
                <w:iCs/>
                <w:color w:val="000000"/>
                <w:sz w:val="16"/>
                <w:szCs w:val="16"/>
              </w:rPr>
              <w:t>Total non-financial assets</w:t>
            </w:r>
          </w:p>
        </w:tc>
        <w:tc>
          <w:tcPr>
            <w:tcW w:w="1035" w:type="dxa"/>
            <w:tcBorders>
              <w:top w:val="single" w:sz="4" w:space="0" w:color="auto"/>
              <w:left w:val="nil"/>
              <w:bottom w:val="single" w:sz="4" w:space="0" w:color="auto"/>
              <w:right w:val="nil"/>
            </w:tcBorders>
            <w:shd w:val="clear" w:color="000000" w:fill="FFFFFF"/>
            <w:noWrap/>
            <w:vAlign w:val="center"/>
            <w:hideMark/>
          </w:tcPr>
          <w:p w14:paraId="76C16112" w14:textId="23C313E3"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6,605 </w:t>
            </w:r>
          </w:p>
        </w:tc>
        <w:tc>
          <w:tcPr>
            <w:tcW w:w="1035" w:type="dxa"/>
            <w:tcBorders>
              <w:top w:val="single" w:sz="4" w:space="0" w:color="auto"/>
              <w:left w:val="nil"/>
              <w:bottom w:val="single" w:sz="4" w:space="0" w:color="auto"/>
              <w:right w:val="nil"/>
            </w:tcBorders>
            <w:shd w:val="clear" w:color="000000" w:fill="E6E6E6"/>
            <w:noWrap/>
            <w:vAlign w:val="center"/>
            <w:hideMark/>
          </w:tcPr>
          <w:p w14:paraId="76C16113" w14:textId="34F981E2"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6,882 </w:t>
            </w:r>
          </w:p>
        </w:tc>
        <w:tc>
          <w:tcPr>
            <w:tcW w:w="1035" w:type="dxa"/>
            <w:tcBorders>
              <w:top w:val="single" w:sz="4" w:space="0" w:color="auto"/>
              <w:left w:val="nil"/>
              <w:bottom w:val="single" w:sz="4" w:space="0" w:color="auto"/>
              <w:right w:val="nil"/>
            </w:tcBorders>
            <w:shd w:val="clear" w:color="auto" w:fill="auto"/>
            <w:noWrap/>
            <w:vAlign w:val="center"/>
            <w:hideMark/>
          </w:tcPr>
          <w:p w14:paraId="76C16114" w14:textId="71ADFECD"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6,882 </w:t>
            </w:r>
          </w:p>
        </w:tc>
        <w:tc>
          <w:tcPr>
            <w:tcW w:w="1035" w:type="dxa"/>
            <w:tcBorders>
              <w:top w:val="single" w:sz="4" w:space="0" w:color="auto"/>
              <w:left w:val="nil"/>
              <w:bottom w:val="single" w:sz="4" w:space="0" w:color="auto"/>
              <w:right w:val="nil"/>
            </w:tcBorders>
            <w:shd w:val="clear" w:color="auto" w:fill="auto"/>
            <w:noWrap/>
            <w:vAlign w:val="center"/>
            <w:hideMark/>
          </w:tcPr>
          <w:p w14:paraId="76C16115" w14:textId="3091D7FA"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7,080 </w:t>
            </w:r>
          </w:p>
        </w:tc>
        <w:tc>
          <w:tcPr>
            <w:tcW w:w="1035" w:type="dxa"/>
            <w:tcBorders>
              <w:top w:val="single" w:sz="4" w:space="0" w:color="auto"/>
              <w:left w:val="nil"/>
              <w:bottom w:val="single" w:sz="4" w:space="0" w:color="auto"/>
              <w:right w:val="nil"/>
            </w:tcBorders>
            <w:shd w:val="clear" w:color="auto" w:fill="auto"/>
            <w:noWrap/>
            <w:vAlign w:val="center"/>
            <w:hideMark/>
          </w:tcPr>
          <w:p w14:paraId="76C16116" w14:textId="290EC0A6"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7,286 </w:t>
            </w:r>
          </w:p>
        </w:tc>
      </w:tr>
      <w:tr w:rsidR="00D92B39" w:rsidRPr="00591AC3" w14:paraId="76C1611E" w14:textId="77777777" w:rsidTr="008E657C">
        <w:trPr>
          <w:trHeight w:val="225"/>
        </w:trPr>
        <w:tc>
          <w:tcPr>
            <w:tcW w:w="2860" w:type="dxa"/>
            <w:tcBorders>
              <w:top w:val="nil"/>
              <w:left w:val="nil"/>
              <w:bottom w:val="nil"/>
              <w:right w:val="nil"/>
            </w:tcBorders>
            <w:shd w:val="clear" w:color="auto" w:fill="auto"/>
            <w:noWrap/>
            <w:vAlign w:val="center"/>
            <w:hideMark/>
          </w:tcPr>
          <w:p w14:paraId="76C16118" w14:textId="77777777" w:rsidR="00D92B39" w:rsidRPr="00591AC3" w:rsidRDefault="00D92B39" w:rsidP="00D92B39">
            <w:pPr>
              <w:spacing w:after="0" w:line="240" w:lineRule="auto"/>
              <w:ind w:left="316" w:hanging="142"/>
              <w:jc w:val="left"/>
              <w:rPr>
                <w:rFonts w:ascii="Arial" w:hAnsi="Arial" w:cs="Arial"/>
                <w:color w:val="000000"/>
                <w:sz w:val="16"/>
                <w:szCs w:val="16"/>
              </w:rPr>
            </w:pPr>
            <w:r w:rsidRPr="00591AC3">
              <w:rPr>
                <w:rFonts w:ascii="Arial" w:hAnsi="Arial" w:cs="Arial"/>
                <w:color w:val="000000"/>
                <w:sz w:val="16"/>
                <w:szCs w:val="16"/>
              </w:rPr>
              <w:t>Assets held for sale</w:t>
            </w:r>
          </w:p>
        </w:tc>
        <w:tc>
          <w:tcPr>
            <w:tcW w:w="1035" w:type="dxa"/>
            <w:tcBorders>
              <w:top w:val="nil"/>
              <w:left w:val="nil"/>
              <w:bottom w:val="nil"/>
              <w:right w:val="nil"/>
            </w:tcBorders>
            <w:shd w:val="clear" w:color="auto" w:fill="auto"/>
            <w:noWrap/>
            <w:vAlign w:val="center"/>
            <w:hideMark/>
          </w:tcPr>
          <w:p w14:paraId="76C16119" w14:textId="70282116"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000000" w:fill="E6E6E6"/>
            <w:noWrap/>
            <w:vAlign w:val="center"/>
            <w:hideMark/>
          </w:tcPr>
          <w:p w14:paraId="76C1611A" w14:textId="29B0FA4A"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11B" w14:textId="6999B50B"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11C" w14:textId="07FF67DF"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11D" w14:textId="03856AF9"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D92B39" w:rsidRPr="00591AC3" w14:paraId="76C16125" w14:textId="77777777" w:rsidTr="008E657C">
        <w:trPr>
          <w:trHeight w:val="315"/>
        </w:trPr>
        <w:tc>
          <w:tcPr>
            <w:tcW w:w="2860" w:type="dxa"/>
            <w:tcBorders>
              <w:top w:val="nil"/>
              <w:left w:val="nil"/>
              <w:bottom w:val="nil"/>
              <w:right w:val="nil"/>
            </w:tcBorders>
            <w:shd w:val="clear" w:color="auto" w:fill="auto"/>
            <w:vAlign w:val="center"/>
            <w:hideMark/>
          </w:tcPr>
          <w:p w14:paraId="76C1611F"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Total assets administered on behalf of Government</w:t>
            </w:r>
          </w:p>
        </w:tc>
        <w:tc>
          <w:tcPr>
            <w:tcW w:w="1035" w:type="dxa"/>
            <w:tcBorders>
              <w:top w:val="single" w:sz="4" w:space="0" w:color="auto"/>
              <w:left w:val="nil"/>
              <w:bottom w:val="single" w:sz="4" w:space="0" w:color="auto"/>
              <w:right w:val="nil"/>
            </w:tcBorders>
            <w:shd w:val="clear" w:color="auto" w:fill="auto"/>
            <w:noWrap/>
            <w:vAlign w:val="center"/>
            <w:hideMark/>
          </w:tcPr>
          <w:p w14:paraId="76C16120" w14:textId="4248AE11"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460,375 </w:t>
            </w:r>
          </w:p>
        </w:tc>
        <w:tc>
          <w:tcPr>
            <w:tcW w:w="1035" w:type="dxa"/>
            <w:tcBorders>
              <w:top w:val="single" w:sz="4" w:space="0" w:color="auto"/>
              <w:left w:val="nil"/>
              <w:bottom w:val="single" w:sz="4" w:space="0" w:color="auto"/>
              <w:right w:val="nil"/>
            </w:tcBorders>
            <w:shd w:val="clear" w:color="000000" w:fill="E6E6E6"/>
            <w:noWrap/>
            <w:vAlign w:val="center"/>
            <w:hideMark/>
          </w:tcPr>
          <w:p w14:paraId="76C16121" w14:textId="3B4DB9C9"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460,652 </w:t>
            </w:r>
          </w:p>
        </w:tc>
        <w:tc>
          <w:tcPr>
            <w:tcW w:w="1035" w:type="dxa"/>
            <w:tcBorders>
              <w:top w:val="single" w:sz="4" w:space="0" w:color="auto"/>
              <w:left w:val="nil"/>
              <w:bottom w:val="single" w:sz="4" w:space="0" w:color="auto"/>
              <w:right w:val="nil"/>
            </w:tcBorders>
            <w:shd w:val="clear" w:color="auto" w:fill="auto"/>
            <w:noWrap/>
            <w:vAlign w:val="center"/>
            <w:hideMark/>
          </w:tcPr>
          <w:p w14:paraId="76C16122" w14:textId="51F33114"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460,652 </w:t>
            </w:r>
          </w:p>
        </w:tc>
        <w:tc>
          <w:tcPr>
            <w:tcW w:w="1035" w:type="dxa"/>
            <w:tcBorders>
              <w:top w:val="single" w:sz="4" w:space="0" w:color="auto"/>
              <w:left w:val="nil"/>
              <w:bottom w:val="single" w:sz="4" w:space="0" w:color="auto"/>
              <w:right w:val="nil"/>
            </w:tcBorders>
            <w:shd w:val="clear" w:color="auto" w:fill="auto"/>
            <w:noWrap/>
            <w:vAlign w:val="center"/>
            <w:hideMark/>
          </w:tcPr>
          <w:p w14:paraId="76C16123" w14:textId="3C43EA30"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460,208 </w:t>
            </w:r>
          </w:p>
        </w:tc>
        <w:tc>
          <w:tcPr>
            <w:tcW w:w="1035" w:type="dxa"/>
            <w:tcBorders>
              <w:top w:val="single" w:sz="4" w:space="0" w:color="auto"/>
              <w:left w:val="nil"/>
              <w:bottom w:val="single" w:sz="4" w:space="0" w:color="auto"/>
              <w:right w:val="nil"/>
            </w:tcBorders>
            <w:shd w:val="clear" w:color="auto" w:fill="auto"/>
            <w:noWrap/>
            <w:vAlign w:val="center"/>
            <w:hideMark/>
          </w:tcPr>
          <w:p w14:paraId="76C16124" w14:textId="7597B427"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459,772 </w:t>
            </w:r>
          </w:p>
        </w:tc>
      </w:tr>
      <w:tr w:rsidR="00D92B39" w:rsidRPr="00591AC3" w14:paraId="76C1612C" w14:textId="77777777" w:rsidTr="008E657C">
        <w:trPr>
          <w:trHeight w:val="225"/>
        </w:trPr>
        <w:tc>
          <w:tcPr>
            <w:tcW w:w="2860" w:type="dxa"/>
            <w:tcBorders>
              <w:top w:val="nil"/>
              <w:left w:val="nil"/>
              <w:bottom w:val="nil"/>
              <w:right w:val="nil"/>
            </w:tcBorders>
            <w:shd w:val="clear" w:color="auto" w:fill="auto"/>
            <w:noWrap/>
            <w:vAlign w:val="center"/>
            <w:hideMark/>
          </w:tcPr>
          <w:p w14:paraId="76C16126" w14:textId="77777777" w:rsidR="00D92B39" w:rsidRPr="00591AC3" w:rsidRDefault="00D92B39" w:rsidP="00D92B39">
            <w:pPr>
              <w:spacing w:after="0" w:line="240" w:lineRule="auto"/>
              <w:jc w:val="left"/>
              <w:rPr>
                <w:rFonts w:ascii="Arial" w:hAnsi="Arial" w:cs="Arial"/>
                <w:b/>
                <w:bCs/>
                <w:color w:val="000000"/>
                <w:sz w:val="16"/>
                <w:szCs w:val="16"/>
              </w:rPr>
            </w:pPr>
            <w:r w:rsidRPr="00591AC3">
              <w:rPr>
                <w:rFonts w:ascii="Arial" w:hAnsi="Arial" w:cs="Arial"/>
                <w:b/>
                <w:bCs/>
                <w:color w:val="000000"/>
                <w:sz w:val="16"/>
                <w:szCs w:val="16"/>
              </w:rPr>
              <w:t>LIABILITIES</w:t>
            </w:r>
          </w:p>
        </w:tc>
        <w:tc>
          <w:tcPr>
            <w:tcW w:w="1035" w:type="dxa"/>
            <w:tcBorders>
              <w:top w:val="nil"/>
              <w:left w:val="nil"/>
              <w:bottom w:val="nil"/>
              <w:right w:val="nil"/>
            </w:tcBorders>
            <w:shd w:val="clear" w:color="auto" w:fill="auto"/>
            <w:noWrap/>
            <w:vAlign w:val="center"/>
            <w:hideMark/>
          </w:tcPr>
          <w:p w14:paraId="76C16127" w14:textId="77777777" w:rsidR="00D92B39" w:rsidRPr="00591AC3"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128" w14:textId="5B602D24" w:rsidR="00D92B39" w:rsidRPr="00591AC3"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129" w14:textId="77777777" w:rsidR="00D92B39" w:rsidRPr="00591AC3"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12A" w14:textId="77777777" w:rsidR="00D92B39" w:rsidRPr="00591AC3"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12B" w14:textId="77777777" w:rsidR="00D92B39" w:rsidRPr="00591AC3" w:rsidRDefault="00D92B39" w:rsidP="00D92B39">
            <w:pPr>
              <w:spacing w:after="0" w:line="240" w:lineRule="auto"/>
              <w:jc w:val="left"/>
              <w:rPr>
                <w:rFonts w:ascii="Times New Roman" w:hAnsi="Times New Roman"/>
              </w:rPr>
            </w:pPr>
          </w:p>
        </w:tc>
      </w:tr>
      <w:tr w:rsidR="00D92B39" w:rsidRPr="00591AC3" w14:paraId="76C16133" w14:textId="77777777" w:rsidTr="008E657C">
        <w:trPr>
          <w:trHeight w:val="225"/>
        </w:trPr>
        <w:tc>
          <w:tcPr>
            <w:tcW w:w="2860" w:type="dxa"/>
            <w:tcBorders>
              <w:top w:val="nil"/>
              <w:left w:val="nil"/>
              <w:bottom w:val="nil"/>
              <w:right w:val="nil"/>
            </w:tcBorders>
            <w:shd w:val="clear" w:color="auto" w:fill="auto"/>
            <w:noWrap/>
            <w:vAlign w:val="center"/>
            <w:hideMark/>
          </w:tcPr>
          <w:p w14:paraId="76C1612D" w14:textId="77777777" w:rsidR="00D92B39" w:rsidRPr="00591AC3" w:rsidRDefault="00D92B39" w:rsidP="00D92B39">
            <w:pPr>
              <w:spacing w:after="0" w:line="240" w:lineRule="auto"/>
              <w:jc w:val="left"/>
              <w:rPr>
                <w:rFonts w:ascii="Arial" w:hAnsi="Arial" w:cs="Arial"/>
                <w:b/>
                <w:bCs/>
                <w:color w:val="000000"/>
                <w:sz w:val="16"/>
                <w:szCs w:val="16"/>
              </w:rPr>
            </w:pPr>
            <w:r w:rsidRPr="00591AC3">
              <w:rPr>
                <w:rFonts w:ascii="Arial" w:hAnsi="Arial" w:cs="Arial"/>
                <w:b/>
                <w:bCs/>
                <w:color w:val="000000"/>
                <w:sz w:val="16"/>
                <w:szCs w:val="16"/>
              </w:rPr>
              <w:t>Payables</w:t>
            </w:r>
          </w:p>
        </w:tc>
        <w:tc>
          <w:tcPr>
            <w:tcW w:w="1035" w:type="dxa"/>
            <w:tcBorders>
              <w:top w:val="nil"/>
              <w:left w:val="nil"/>
              <w:bottom w:val="nil"/>
              <w:right w:val="nil"/>
            </w:tcBorders>
            <w:shd w:val="clear" w:color="auto" w:fill="auto"/>
            <w:noWrap/>
            <w:vAlign w:val="center"/>
            <w:hideMark/>
          </w:tcPr>
          <w:p w14:paraId="76C1612E" w14:textId="77777777" w:rsidR="00D92B39" w:rsidRPr="00591AC3"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12F" w14:textId="77E94DBD" w:rsidR="00D92B39" w:rsidRPr="00591AC3" w:rsidRDefault="00D92B39" w:rsidP="00D92B39">
            <w:pPr>
              <w:spacing w:after="0" w:line="240" w:lineRule="auto"/>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130" w14:textId="77777777" w:rsidR="00D92B39" w:rsidRPr="00591AC3" w:rsidRDefault="00D92B39" w:rsidP="00D92B39">
            <w:pPr>
              <w:spacing w:after="0" w:line="240" w:lineRule="auto"/>
              <w:jc w:val="lef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131" w14:textId="77777777" w:rsidR="00D92B39" w:rsidRPr="00591AC3" w:rsidRDefault="00D92B39" w:rsidP="00D92B39">
            <w:pPr>
              <w:spacing w:after="0" w:line="240" w:lineRule="auto"/>
              <w:jc w:val="lef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132" w14:textId="77777777" w:rsidR="00D92B39" w:rsidRPr="00591AC3" w:rsidRDefault="00D92B39" w:rsidP="00D92B39">
            <w:pPr>
              <w:spacing w:after="0" w:line="240" w:lineRule="auto"/>
              <w:jc w:val="left"/>
              <w:rPr>
                <w:rFonts w:ascii="Times New Roman" w:hAnsi="Times New Roman"/>
              </w:rPr>
            </w:pPr>
          </w:p>
        </w:tc>
      </w:tr>
      <w:tr w:rsidR="00D92B39" w:rsidRPr="00591AC3" w14:paraId="76C1613A" w14:textId="77777777" w:rsidTr="008E657C">
        <w:trPr>
          <w:trHeight w:val="225"/>
        </w:trPr>
        <w:tc>
          <w:tcPr>
            <w:tcW w:w="2860" w:type="dxa"/>
            <w:tcBorders>
              <w:top w:val="nil"/>
              <w:left w:val="nil"/>
              <w:bottom w:val="nil"/>
              <w:right w:val="nil"/>
            </w:tcBorders>
            <w:shd w:val="clear" w:color="auto" w:fill="auto"/>
            <w:noWrap/>
            <w:vAlign w:val="center"/>
            <w:hideMark/>
          </w:tcPr>
          <w:p w14:paraId="76C16134" w14:textId="77777777" w:rsidR="00D92B39" w:rsidRPr="00591AC3" w:rsidRDefault="00D92B39" w:rsidP="00D92B39">
            <w:pPr>
              <w:spacing w:after="0" w:line="240" w:lineRule="auto"/>
              <w:ind w:left="316" w:hanging="142"/>
              <w:jc w:val="left"/>
              <w:rPr>
                <w:rFonts w:ascii="Arial" w:hAnsi="Arial" w:cs="Arial"/>
                <w:color w:val="000000"/>
                <w:sz w:val="16"/>
                <w:szCs w:val="16"/>
              </w:rPr>
            </w:pPr>
            <w:r w:rsidRPr="00591AC3">
              <w:rPr>
                <w:rFonts w:ascii="Arial" w:hAnsi="Arial" w:cs="Arial"/>
                <w:color w:val="000000"/>
                <w:sz w:val="16"/>
                <w:szCs w:val="16"/>
              </w:rPr>
              <w:t>Suppliers</w:t>
            </w:r>
          </w:p>
        </w:tc>
        <w:tc>
          <w:tcPr>
            <w:tcW w:w="1035" w:type="dxa"/>
            <w:tcBorders>
              <w:top w:val="nil"/>
              <w:left w:val="nil"/>
              <w:bottom w:val="nil"/>
              <w:right w:val="nil"/>
            </w:tcBorders>
            <w:shd w:val="clear" w:color="auto" w:fill="auto"/>
            <w:noWrap/>
            <w:vAlign w:val="center"/>
            <w:hideMark/>
          </w:tcPr>
          <w:p w14:paraId="76C16135" w14:textId="72A54C21"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82,383 </w:t>
            </w:r>
          </w:p>
        </w:tc>
        <w:tc>
          <w:tcPr>
            <w:tcW w:w="1035" w:type="dxa"/>
            <w:tcBorders>
              <w:top w:val="nil"/>
              <w:left w:val="nil"/>
              <w:bottom w:val="nil"/>
              <w:right w:val="nil"/>
            </w:tcBorders>
            <w:shd w:val="clear" w:color="000000" w:fill="E6E6E6"/>
            <w:noWrap/>
            <w:vAlign w:val="center"/>
            <w:hideMark/>
          </w:tcPr>
          <w:p w14:paraId="76C16136" w14:textId="5ABA6783"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82,383 </w:t>
            </w:r>
          </w:p>
        </w:tc>
        <w:tc>
          <w:tcPr>
            <w:tcW w:w="1035" w:type="dxa"/>
            <w:tcBorders>
              <w:top w:val="nil"/>
              <w:left w:val="nil"/>
              <w:bottom w:val="nil"/>
              <w:right w:val="nil"/>
            </w:tcBorders>
            <w:shd w:val="clear" w:color="auto" w:fill="auto"/>
            <w:noWrap/>
            <w:vAlign w:val="center"/>
            <w:hideMark/>
          </w:tcPr>
          <w:p w14:paraId="76C16137" w14:textId="7B0501F7"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82,383 </w:t>
            </w:r>
          </w:p>
        </w:tc>
        <w:tc>
          <w:tcPr>
            <w:tcW w:w="1035" w:type="dxa"/>
            <w:tcBorders>
              <w:top w:val="nil"/>
              <w:left w:val="nil"/>
              <w:bottom w:val="nil"/>
              <w:right w:val="nil"/>
            </w:tcBorders>
            <w:shd w:val="clear" w:color="auto" w:fill="auto"/>
            <w:noWrap/>
            <w:vAlign w:val="center"/>
            <w:hideMark/>
          </w:tcPr>
          <w:p w14:paraId="76C16138" w14:textId="71EB51CF"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82,383 </w:t>
            </w:r>
          </w:p>
        </w:tc>
        <w:tc>
          <w:tcPr>
            <w:tcW w:w="1035" w:type="dxa"/>
            <w:tcBorders>
              <w:top w:val="nil"/>
              <w:left w:val="nil"/>
              <w:bottom w:val="nil"/>
              <w:right w:val="nil"/>
            </w:tcBorders>
            <w:shd w:val="clear" w:color="auto" w:fill="auto"/>
            <w:noWrap/>
            <w:vAlign w:val="center"/>
            <w:hideMark/>
          </w:tcPr>
          <w:p w14:paraId="76C16139" w14:textId="1F284294"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82,383 </w:t>
            </w:r>
          </w:p>
        </w:tc>
      </w:tr>
      <w:tr w:rsidR="00D92B39" w:rsidRPr="00591AC3" w14:paraId="76C16141" w14:textId="77777777" w:rsidTr="008E657C">
        <w:trPr>
          <w:trHeight w:val="225"/>
        </w:trPr>
        <w:tc>
          <w:tcPr>
            <w:tcW w:w="2860" w:type="dxa"/>
            <w:tcBorders>
              <w:top w:val="nil"/>
              <w:left w:val="nil"/>
              <w:bottom w:val="nil"/>
              <w:right w:val="nil"/>
            </w:tcBorders>
            <w:shd w:val="clear" w:color="auto" w:fill="auto"/>
            <w:noWrap/>
            <w:vAlign w:val="center"/>
            <w:hideMark/>
          </w:tcPr>
          <w:p w14:paraId="76C1613B" w14:textId="77777777" w:rsidR="00D92B39" w:rsidRPr="00591AC3" w:rsidRDefault="00D92B39" w:rsidP="00D92B39">
            <w:pPr>
              <w:spacing w:after="0" w:line="240" w:lineRule="auto"/>
              <w:ind w:left="316" w:hanging="142"/>
              <w:jc w:val="left"/>
              <w:rPr>
                <w:rFonts w:ascii="Arial" w:hAnsi="Arial" w:cs="Arial"/>
                <w:color w:val="000000"/>
                <w:sz w:val="16"/>
                <w:szCs w:val="16"/>
              </w:rPr>
            </w:pPr>
            <w:r w:rsidRPr="00591AC3">
              <w:rPr>
                <w:rFonts w:ascii="Arial" w:hAnsi="Arial" w:cs="Arial"/>
                <w:color w:val="000000"/>
                <w:sz w:val="16"/>
                <w:szCs w:val="16"/>
              </w:rPr>
              <w:t>Subsidies</w:t>
            </w:r>
          </w:p>
        </w:tc>
        <w:tc>
          <w:tcPr>
            <w:tcW w:w="1035" w:type="dxa"/>
            <w:tcBorders>
              <w:top w:val="nil"/>
              <w:left w:val="nil"/>
              <w:bottom w:val="nil"/>
              <w:right w:val="nil"/>
            </w:tcBorders>
            <w:shd w:val="clear" w:color="auto" w:fill="auto"/>
            <w:noWrap/>
            <w:vAlign w:val="center"/>
            <w:hideMark/>
          </w:tcPr>
          <w:p w14:paraId="76C1613C" w14:textId="1263A0DA"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73,171 </w:t>
            </w:r>
          </w:p>
        </w:tc>
        <w:tc>
          <w:tcPr>
            <w:tcW w:w="1035" w:type="dxa"/>
            <w:tcBorders>
              <w:top w:val="nil"/>
              <w:left w:val="nil"/>
              <w:bottom w:val="nil"/>
              <w:right w:val="nil"/>
            </w:tcBorders>
            <w:shd w:val="clear" w:color="000000" w:fill="E6E6E6"/>
            <w:noWrap/>
            <w:vAlign w:val="center"/>
            <w:hideMark/>
          </w:tcPr>
          <w:p w14:paraId="76C1613D" w14:textId="16330409"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73,171 </w:t>
            </w:r>
          </w:p>
        </w:tc>
        <w:tc>
          <w:tcPr>
            <w:tcW w:w="1035" w:type="dxa"/>
            <w:tcBorders>
              <w:top w:val="nil"/>
              <w:left w:val="nil"/>
              <w:bottom w:val="nil"/>
              <w:right w:val="nil"/>
            </w:tcBorders>
            <w:shd w:val="clear" w:color="auto" w:fill="auto"/>
            <w:noWrap/>
            <w:vAlign w:val="center"/>
            <w:hideMark/>
          </w:tcPr>
          <w:p w14:paraId="76C1613E" w14:textId="1AB75DEC"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73,171 </w:t>
            </w:r>
          </w:p>
        </w:tc>
        <w:tc>
          <w:tcPr>
            <w:tcW w:w="1035" w:type="dxa"/>
            <w:tcBorders>
              <w:top w:val="nil"/>
              <w:left w:val="nil"/>
              <w:bottom w:val="nil"/>
              <w:right w:val="nil"/>
            </w:tcBorders>
            <w:shd w:val="clear" w:color="auto" w:fill="auto"/>
            <w:noWrap/>
            <w:vAlign w:val="center"/>
            <w:hideMark/>
          </w:tcPr>
          <w:p w14:paraId="76C1613F" w14:textId="5B365557"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73,171 </w:t>
            </w:r>
          </w:p>
        </w:tc>
        <w:tc>
          <w:tcPr>
            <w:tcW w:w="1035" w:type="dxa"/>
            <w:tcBorders>
              <w:top w:val="nil"/>
              <w:left w:val="nil"/>
              <w:bottom w:val="nil"/>
              <w:right w:val="nil"/>
            </w:tcBorders>
            <w:shd w:val="clear" w:color="auto" w:fill="auto"/>
            <w:noWrap/>
            <w:vAlign w:val="center"/>
            <w:hideMark/>
          </w:tcPr>
          <w:p w14:paraId="76C16140" w14:textId="70E617FB"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73,171 </w:t>
            </w:r>
          </w:p>
        </w:tc>
      </w:tr>
      <w:tr w:rsidR="00D92B39" w:rsidRPr="00591AC3" w14:paraId="76C16148" w14:textId="77777777" w:rsidTr="008E657C">
        <w:trPr>
          <w:trHeight w:val="225"/>
        </w:trPr>
        <w:tc>
          <w:tcPr>
            <w:tcW w:w="2860" w:type="dxa"/>
            <w:tcBorders>
              <w:top w:val="nil"/>
              <w:left w:val="nil"/>
              <w:bottom w:val="nil"/>
              <w:right w:val="nil"/>
            </w:tcBorders>
            <w:shd w:val="clear" w:color="auto" w:fill="auto"/>
            <w:noWrap/>
            <w:vAlign w:val="center"/>
            <w:hideMark/>
          </w:tcPr>
          <w:p w14:paraId="76C16142" w14:textId="77777777" w:rsidR="00D92B39" w:rsidRPr="00591AC3" w:rsidRDefault="00D92B39" w:rsidP="00D92B39">
            <w:pPr>
              <w:spacing w:after="0" w:line="240" w:lineRule="auto"/>
              <w:ind w:left="316" w:hanging="142"/>
              <w:jc w:val="left"/>
              <w:rPr>
                <w:rFonts w:ascii="Arial" w:hAnsi="Arial" w:cs="Arial"/>
                <w:color w:val="000000"/>
                <w:sz w:val="16"/>
                <w:szCs w:val="16"/>
              </w:rPr>
            </w:pPr>
            <w:r w:rsidRPr="00591AC3">
              <w:rPr>
                <w:rFonts w:ascii="Arial" w:hAnsi="Arial" w:cs="Arial"/>
                <w:color w:val="000000"/>
                <w:sz w:val="16"/>
                <w:szCs w:val="16"/>
              </w:rPr>
              <w:t>Personal benefits</w:t>
            </w:r>
          </w:p>
        </w:tc>
        <w:tc>
          <w:tcPr>
            <w:tcW w:w="1035" w:type="dxa"/>
            <w:tcBorders>
              <w:top w:val="nil"/>
              <w:left w:val="nil"/>
              <w:bottom w:val="nil"/>
              <w:right w:val="nil"/>
            </w:tcBorders>
            <w:shd w:val="clear" w:color="auto" w:fill="auto"/>
            <w:noWrap/>
            <w:vAlign w:val="center"/>
            <w:hideMark/>
          </w:tcPr>
          <w:p w14:paraId="76C16143" w14:textId="290BA6C5"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1,422 </w:t>
            </w:r>
          </w:p>
        </w:tc>
        <w:tc>
          <w:tcPr>
            <w:tcW w:w="1035" w:type="dxa"/>
            <w:tcBorders>
              <w:top w:val="nil"/>
              <w:left w:val="nil"/>
              <w:bottom w:val="nil"/>
              <w:right w:val="nil"/>
            </w:tcBorders>
            <w:shd w:val="clear" w:color="000000" w:fill="E6E6E6"/>
            <w:noWrap/>
            <w:vAlign w:val="center"/>
            <w:hideMark/>
          </w:tcPr>
          <w:p w14:paraId="76C16144" w14:textId="6F123A30"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1,422 </w:t>
            </w:r>
          </w:p>
        </w:tc>
        <w:tc>
          <w:tcPr>
            <w:tcW w:w="1035" w:type="dxa"/>
            <w:tcBorders>
              <w:top w:val="nil"/>
              <w:left w:val="nil"/>
              <w:bottom w:val="nil"/>
              <w:right w:val="nil"/>
            </w:tcBorders>
            <w:shd w:val="clear" w:color="auto" w:fill="auto"/>
            <w:noWrap/>
            <w:vAlign w:val="center"/>
            <w:hideMark/>
          </w:tcPr>
          <w:p w14:paraId="76C16145" w14:textId="5D3C866E"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1,422 </w:t>
            </w:r>
          </w:p>
        </w:tc>
        <w:tc>
          <w:tcPr>
            <w:tcW w:w="1035" w:type="dxa"/>
            <w:tcBorders>
              <w:top w:val="nil"/>
              <w:left w:val="nil"/>
              <w:bottom w:val="nil"/>
              <w:right w:val="nil"/>
            </w:tcBorders>
            <w:shd w:val="clear" w:color="auto" w:fill="auto"/>
            <w:noWrap/>
            <w:vAlign w:val="center"/>
            <w:hideMark/>
          </w:tcPr>
          <w:p w14:paraId="76C16146" w14:textId="2E68AFB0"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1,422 </w:t>
            </w:r>
          </w:p>
        </w:tc>
        <w:tc>
          <w:tcPr>
            <w:tcW w:w="1035" w:type="dxa"/>
            <w:tcBorders>
              <w:top w:val="nil"/>
              <w:left w:val="nil"/>
              <w:bottom w:val="nil"/>
              <w:right w:val="nil"/>
            </w:tcBorders>
            <w:shd w:val="clear" w:color="auto" w:fill="auto"/>
            <w:noWrap/>
            <w:vAlign w:val="center"/>
            <w:hideMark/>
          </w:tcPr>
          <w:p w14:paraId="76C16147" w14:textId="1253A1DA"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1,422 </w:t>
            </w:r>
          </w:p>
        </w:tc>
      </w:tr>
      <w:tr w:rsidR="00D92B39" w:rsidRPr="00591AC3" w14:paraId="76C1614F" w14:textId="77777777" w:rsidTr="008E657C">
        <w:trPr>
          <w:trHeight w:val="225"/>
        </w:trPr>
        <w:tc>
          <w:tcPr>
            <w:tcW w:w="2860" w:type="dxa"/>
            <w:tcBorders>
              <w:top w:val="nil"/>
              <w:left w:val="nil"/>
              <w:bottom w:val="nil"/>
              <w:right w:val="nil"/>
            </w:tcBorders>
            <w:shd w:val="clear" w:color="auto" w:fill="auto"/>
            <w:noWrap/>
            <w:vAlign w:val="center"/>
            <w:hideMark/>
          </w:tcPr>
          <w:p w14:paraId="76C16149" w14:textId="77777777" w:rsidR="00D92B39" w:rsidRPr="00591AC3" w:rsidRDefault="00D92B39" w:rsidP="00D92B39">
            <w:pPr>
              <w:spacing w:after="0" w:line="240" w:lineRule="auto"/>
              <w:ind w:left="316" w:hanging="142"/>
              <w:jc w:val="left"/>
              <w:rPr>
                <w:rFonts w:ascii="Arial" w:hAnsi="Arial" w:cs="Arial"/>
                <w:color w:val="000000"/>
                <w:sz w:val="16"/>
                <w:szCs w:val="16"/>
              </w:rPr>
            </w:pPr>
            <w:r w:rsidRPr="00591AC3">
              <w:rPr>
                <w:rFonts w:ascii="Arial" w:hAnsi="Arial" w:cs="Arial"/>
                <w:color w:val="000000"/>
                <w:sz w:val="16"/>
                <w:szCs w:val="16"/>
              </w:rPr>
              <w:t>Grants</w:t>
            </w:r>
          </w:p>
        </w:tc>
        <w:tc>
          <w:tcPr>
            <w:tcW w:w="1035" w:type="dxa"/>
            <w:tcBorders>
              <w:top w:val="nil"/>
              <w:left w:val="nil"/>
              <w:bottom w:val="nil"/>
              <w:right w:val="nil"/>
            </w:tcBorders>
            <w:shd w:val="clear" w:color="auto" w:fill="auto"/>
            <w:noWrap/>
            <w:vAlign w:val="center"/>
            <w:hideMark/>
          </w:tcPr>
          <w:p w14:paraId="76C1614A" w14:textId="77DFA9DC"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2,085,606 </w:t>
            </w:r>
          </w:p>
        </w:tc>
        <w:tc>
          <w:tcPr>
            <w:tcW w:w="1035" w:type="dxa"/>
            <w:tcBorders>
              <w:top w:val="nil"/>
              <w:left w:val="nil"/>
              <w:bottom w:val="nil"/>
              <w:right w:val="nil"/>
            </w:tcBorders>
            <w:shd w:val="clear" w:color="000000" w:fill="E6E6E6"/>
            <w:noWrap/>
            <w:vAlign w:val="center"/>
            <w:hideMark/>
          </w:tcPr>
          <w:p w14:paraId="76C1614B" w14:textId="2355B214"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2,070,709 </w:t>
            </w:r>
          </w:p>
        </w:tc>
        <w:tc>
          <w:tcPr>
            <w:tcW w:w="1035" w:type="dxa"/>
            <w:tcBorders>
              <w:top w:val="nil"/>
              <w:left w:val="nil"/>
              <w:bottom w:val="nil"/>
              <w:right w:val="nil"/>
            </w:tcBorders>
            <w:shd w:val="clear" w:color="auto" w:fill="auto"/>
            <w:noWrap/>
            <w:vAlign w:val="center"/>
            <w:hideMark/>
          </w:tcPr>
          <w:p w14:paraId="76C1614C" w14:textId="18CA2ADB"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2,043,780 </w:t>
            </w:r>
          </w:p>
        </w:tc>
        <w:tc>
          <w:tcPr>
            <w:tcW w:w="1035" w:type="dxa"/>
            <w:tcBorders>
              <w:top w:val="nil"/>
              <w:left w:val="nil"/>
              <w:bottom w:val="nil"/>
              <w:right w:val="nil"/>
            </w:tcBorders>
            <w:shd w:val="clear" w:color="auto" w:fill="auto"/>
            <w:noWrap/>
            <w:vAlign w:val="center"/>
            <w:hideMark/>
          </w:tcPr>
          <w:p w14:paraId="76C1614D" w14:textId="4D5CB00C"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2,023,334 </w:t>
            </w:r>
          </w:p>
        </w:tc>
        <w:tc>
          <w:tcPr>
            <w:tcW w:w="1035" w:type="dxa"/>
            <w:tcBorders>
              <w:top w:val="nil"/>
              <w:left w:val="nil"/>
              <w:bottom w:val="nil"/>
              <w:right w:val="nil"/>
            </w:tcBorders>
            <w:shd w:val="clear" w:color="auto" w:fill="auto"/>
            <w:noWrap/>
            <w:vAlign w:val="center"/>
            <w:hideMark/>
          </w:tcPr>
          <w:p w14:paraId="76C1614E" w14:textId="1AB4F230"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2,009,217 </w:t>
            </w:r>
          </w:p>
        </w:tc>
      </w:tr>
      <w:tr w:rsidR="00D92B39" w:rsidRPr="00591AC3" w14:paraId="76C16156" w14:textId="77777777" w:rsidTr="008E657C">
        <w:trPr>
          <w:trHeight w:val="225"/>
        </w:trPr>
        <w:tc>
          <w:tcPr>
            <w:tcW w:w="2860" w:type="dxa"/>
            <w:tcBorders>
              <w:top w:val="nil"/>
              <w:left w:val="nil"/>
              <w:bottom w:val="nil"/>
              <w:right w:val="nil"/>
            </w:tcBorders>
            <w:shd w:val="clear" w:color="auto" w:fill="auto"/>
            <w:noWrap/>
            <w:vAlign w:val="center"/>
            <w:hideMark/>
          </w:tcPr>
          <w:p w14:paraId="76C16150" w14:textId="77777777" w:rsidR="00D92B39" w:rsidRPr="00591AC3" w:rsidRDefault="00D92B39" w:rsidP="00D92B39">
            <w:pPr>
              <w:spacing w:after="0" w:line="240" w:lineRule="auto"/>
              <w:ind w:left="316" w:hanging="142"/>
              <w:jc w:val="left"/>
              <w:rPr>
                <w:rFonts w:ascii="Arial" w:hAnsi="Arial" w:cs="Arial"/>
                <w:color w:val="000000"/>
                <w:sz w:val="16"/>
                <w:szCs w:val="16"/>
              </w:rPr>
            </w:pPr>
            <w:r w:rsidRPr="00591AC3">
              <w:rPr>
                <w:rFonts w:ascii="Arial" w:hAnsi="Arial" w:cs="Arial"/>
                <w:color w:val="000000"/>
                <w:sz w:val="16"/>
                <w:szCs w:val="16"/>
              </w:rPr>
              <w:t>Other payables</w:t>
            </w:r>
          </w:p>
        </w:tc>
        <w:tc>
          <w:tcPr>
            <w:tcW w:w="1035" w:type="dxa"/>
            <w:tcBorders>
              <w:top w:val="nil"/>
              <w:left w:val="nil"/>
              <w:bottom w:val="nil"/>
              <w:right w:val="nil"/>
            </w:tcBorders>
            <w:shd w:val="clear" w:color="auto" w:fill="auto"/>
            <w:noWrap/>
            <w:vAlign w:val="center"/>
            <w:hideMark/>
          </w:tcPr>
          <w:p w14:paraId="76C16151" w14:textId="063C47CC"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11,477 </w:t>
            </w:r>
          </w:p>
        </w:tc>
        <w:tc>
          <w:tcPr>
            <w:tcW w:w="1035" w:type="dxa"/>
            <w:tcBorders>
              <w:top w:val="nil"/>
              <w:left w:val="nil"/>
              <w:bottom w:val="nil"/>
              <w:right w:val="nil"/>
            </w:tcBorders>
            <w:shd w:val="clear" w:color="000000" w:fill="E6E6E6"/>
            <w:noWrap/>
            <w:vAlign w:val="center"/>
            <w:hideMark/>
          </w:tcPr>
          <w:p w14:paraId="76C16152" w14:textId="470B82D1"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11,477 </w:t>
            </w:r>
          </w:p>
        </w:tc>
        <w:tc>
          <w:tcPr>
            <w:tcW w:w="1035" w:type="dxa"/>
            <w:tcBorders>
              <w:top w:val="nil"/>
              <w:left w:val="nil"/>
              <w:bottom w:val="nil"/>
              <w:right w:val="nil"/>
            </w:tcBorders>
            <w:shd w:val="clear" w:color="auto" w:fill="auto"/>
            <w:noWrap/>
            <w:vAlign w:val="center"/>
            <w:hideMark/>
          </w:tcPr>
          <w:p w14:paraId="76C16153" w14:textId="4D392646"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11,477 </w:t>
            </w:r>
          </w:p>
        </w:tc>
        <w:tc>
          <w:tcPr>
            <w:tcW w:w="1035" w:type="dxa"/>
            <w:tcBorders>
              <w:top w:val="nil"/>
              <w:left w:val="nil"/>
              <w:bottom w:val="nil"/>
              <w:right w:val="nil"/>
            </w:tcBorders>
            <w:shd w:val="clear" w:color="auto" w:fill="auto"/>
            <w:noWrap/>
            <w:vAlign w:val="center"/>
            <w:hideMark/>
          </w:tcPr>
          <w:p w14:paraId="76C16154" w14:textId="1457B18A"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11,477 </w:t>
            </w:r>
          </w:p>
        </w:tc>
        <w:tc>
          <w:tcPr>
            <w:tcW w:w="1035" w:type="dxa"/>
            <w:tcBorders>
              <w:top w:val="nil"/>
              <w:left w:val="nil"/>
              <w:bottom w:val="nil"/>
              <w:right w:val="nil"/>
            </w:tcBorders>
            <w:shd w:val="clear" w:color="auto" w:fill="auto"/>
            <w:noWrap/>
            <w:vAlign w:val="center"/>
            <w:hideMark/>
          </w:tcPr>
          <w:p w14:paraId="76C16155" w14:textId="2EC738A4" w:rsidR="00D92B39" w:rsidRPr="00591AC3"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11,477 </w:t>
            </w:r>
          </w:p>
        </w:tc>
      </w:tr>
      <w:tr w:rsidR="00D92B39" w:rsidRPr="00591AC3" w14:paraId="76C1615D" w14:textId="77777777" w:rsidTr="008E657C">
        <w:trPr>
          <w:trHeight w:val="210"/>
        </w:trPr>
        <w:tc>
          <w:tcPr>
            <w:tcW w:w="2860" w:type="dxa"/>
            <w:tcBorders>
              <w:top w:val="nil"/>
              <w:left w:val="nil"/>
              <w:bottom w:val="nil"/>
              <w:right w:val="nil"/>
            </w:tcBorders>
            <w:shd w:val="clear" w:color="auto" w:fill="auto"/>
            <w:noWrap/>
            <w:vAlign w:val="center"/>
            <w:hideMark/>
          </w:tcPr>
          <w:p w14:paraId="76C16157" w14:textId="77777777" w:rsidR="00D92B39" w:rsidRPr="00591AC3" w:rsidRDefault="00D92B39" w:rsidP="00D92B39">
            <w:pPr>
              <w:spacing w:after="0" w:line="240" w:lineRule="auto"/>
              <w:jc w:val="left"/>
              <w:rPr>
                <w:rFonts w:ascii="Arial" w:hAnsi="Arial" w:cs="Arial"/>
                <w:b/>
                <w:bCs/>
                <w:i/>
                <w:iCs/>
                <w:color w:val="000000"/>
                <w:sz w:val="16"/>
                <w:szCs w:val="16"/>
              </w:rPr>
            </w:pPr>
            <w:r w:rsidRPr="00591AC3">
              <w:rPr>
                <w:rFonts w:ascii="Arial" w:hAnsi="Arial" w:cs="Arial"/>
                <w:b/>
                <w:bCs/>
                <w:i/>
                <w:iCs/>
                <w:color w:val="000000"/>
                <w:sz w:val="16"/>
                <w:szCs w:val="16"/>
              </w:rPr>
              <w:t>Total payables</w:t>
            </w:r>
          </w:p>
        </w:tc>
        <w:tc>
          <w:tcPr>
            <w:tcW w:w="1035" w:type="dxa"/>
            <w:tcBorders>
              <w:top w:val="single" w:sz="4" w:space="0" w:color="auto"/>
              <w:left w:val="nil"/>
              <w:bottom w:val="single" w:sz="4" w:space="0" w:color="auto"/>
              <w:right w:val="nil"/>
            </w:tcBorders>
            <w:shd w:val="clear" w:color="auto" w:fill="auto"/>
            <w:noWrap/>
            <w:vAlign w:val="center"/>
            <w:hideMark/>
          </w:tcPr>
          <w:p w14:paraId="76C16158" w14:textId="19E9221B"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2,254,059 </w:t>
            </w:r>
          </w:p>
        </w:tc>
        <w:tc>
          <w:tcPr>
            <w:tcW w:w="1035" w:type="dxa"/>
            <w:tcBorders>
              <w:top w:val="single" w:sz="4" w:space="0" w:color="auto"/>
              <w:left w:val="nil"/>
              <w:bottom w:val="single" w:sz="4" w:space="0" w:color="auto"/>
              <w:right w:val="nil"/>
            </w:tcBorders>
            <w:shd w:val="clear" w:color="000000" w:fill="E6E6E6"/>
            <w:noWrap/>
            <w:vAlign w:val="center"/>
            <w:hideMark/>
          </w:tcPr>
          <w:p w14:paraId="76C16159" w14:textId="407639A6"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2,239,162 </w:t>
            </w:r>
          </w:p>
        </w:tc>
        <w:tc>
          <w:tcPr>
            <w:tcW w:w="1035" w:type="dxa"/>
            <w:tcBorders>
              <w:top w:val="single" w:sz="4" w:space="0" w:color="auto"/>
              <w:left w:val="nil"/>
              <w:bottom w:val="single" w:sz="4" w:space="0" w:color="auto"/>
              <w:right w:val="nil"/>
            </w:tcBorders>
            <w:shd w:val="clear" w:color="auto" w:fill="auto"/>
            <w:noWrap/>
            <w:vAlign w:val="center"/>
            <w:hideMark/>
          </w:tcPr>
          <w:p w14:paraId="76C1615A" w14:textId="7D75CE2C"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2,212,233 </w:t>
            </w:r>
          </w:p>
        </w:tc>
        <w:tc>
          <w:tcPr>
            <w:tcW w:w="1035" w:type="dxa"/>
            <w:tcBorders>
              <w:top w:val="single" w:sz="4" w:space="0" w:color="auto"/>
              <w:left w:val="nil"/>
              <w:bottom w:val="single" w:sz="4" w:space="0" w:color="auto"/>
              <w:right w:val="nil"/>
            </w:tcBorders>
            <w:shd w:val="clear" w:color="auto" w:fill="auto"/>
            <w:noWrap/>
            <w:vAlign w:val="center"/>
            <w:hideMark/>
          </w:tcPr>
          <w:p w14:paraId="76C1615B" w14:textId="02C2025E"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2,191,787 </w:t>
            </w:r>
          </w:p>
        </w:tc>
        <w:tc>
          <w:tcPr>
            <w:tcW w:w="1035" w:type="dxa"/>
            <w:tcBorders>
              <w:top w:val="single" w:sz="4" w:space="0" w:color="auto"/>
              <w:left w:val="nil"/>
              <w:bottom w:val="single" w:sz="4" w:space="0" w:color="auto"/>
              <w:right w:val="nil"/>
            </w:tcBorders>
            <w:shd w:val="clear" w:color="auto" w:fill="auto"/>
            <w:noWrap/>
            <w:vAlign w:val="center"/>
            <w:hideMark/>
          </w:tcPr>
          <w:p w14:paraId="76C1615C" w14:textId="52FBF1DB"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2,177,670 </w:t>
            </w:r>
          </w:p>
        </w:tc>
      </w:tr>
      <w:tr w:rsidR="00D92B39" w:rsidRPr="00591AC3" w14:paraId="76C16164" w14:textId="77777777" w:rsidTr="008E657C">
        <w:trPr>
          <w:trHeight w:val="450"/>
        </w:trPr>
        <w:tc>
          <w:tcPr>
            <w:tcW w:w="2860" w:type="dxa"/>
            <w:tcBorders>
              <w:top w:val="nil"/>
              <w:left w:val="nil"/>
              <w:bottom w:val="nil"/>
              <w:right w:val="nil"/>
            </w:tcBorders>
            <w:shd w:val="clear" w:color="auto" w:fill="auto"/>
            <w:vAlign w:val="center"/>
            <w:hideMark/>
          </w:tcPr>
          <w:p w14:paraId="76C1615E" w14:textId="77777777" w:rsidR="00D92B39" w:rsidRPr="0036089D" w:rsidRDefault="00D92B39" w:rsidP="00D92B39">
            <w:pPr>
              <w:spacing w:after="0" w:line="240" w:lineRule="auto"/>
              <w:ind w:left="180" w:hanging="180"/>
              <w:jc w:val="left"/>
              <w:rPr>
                <w:rFonts w:ascii="Arial" w:hAnsi="Arial" w:cs="Arial"/>
                <w:b/>
                <w:bCs/>
                <w:sz w:val="16"/>
                <w:szCs w:val="16"/>
              </w:rPr>
            </w:pPr>
            <w:r w:rsidRPr="0036089D">
              <w:rPr>
                <w:rFonts w:ascii="Arial" w:hAnsi="Arial" w:cs="Arial"/>
                <w:b/>
                <w:bCs/>
                <w:sz w:val="16"/>
                <w:szCs w:val="16"/>
              </w:rPr>
              <w:t>To</w:t>
            </w:r>
            <w:r>
              <w:rPr>
                <w:rFonts w:ascii="Arial" w:hAnsi="Arial" w:cs="Arial"/>
                <w:b/>
                <w:bCs/>
                <w:sz w:val="16"/>
                <w:szCs w:val="16"/>
              </w:rPr>
              <w:t>tal liabilities administered on</w:t>
            </w:r>
            <w:r w:rsidRPr="0036089D">
              <w:rPr>
                <w:rFonts w:ascii="Arial" w:hAnsi="Arial" w:cs="Arial"/>
                <w:b/>
                <w:bCs/>
                <w:sz w:val="16"/>
                <w:szCs w:val="16"/>
              </w:rPr>
              <w:t xml:space="preserve"> behalf of Government</w:t>
            </w:r>
          </w:p>
        </w:tc>
        <w:tc>
          <w:tcPr>
            <w:tcW w:w="1035" w:type="dxa"/>
            <w:tcBorders>
              <w:top w:val="nil"/>
              <w:left w:val="nil"/>
              <w:bottom w:val="nil"/>
              <w:right w:val="nil"/>
            </w:tcBorders>
            <w:shd w:val="clear" w:color="auto" w:fill="auto"/>
            <w:noWrap/>
            <w:vAlign w:val="center"/>
            <w:hideMark/>
          </w:tcPr>
          <w:p w14:paraId="76C1615F" w14:textId="3CC95096"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2,254,059 </w:t>
            </w:r>
          </w:p>
        </w:tc>
        <w:tc>
          <w:tcPr>
            <w:tcW w:w="1035" w:type="dxa"/>
            <w:tcBorders>
              <w:top w:val="nil"/>
              <w:left w:val="nil"/>
              <w:bottom w:val="nil"/>
              <w:right w:val="nil"/>
            </w:tcBorders>
            <w:shd w:val="clear" w:color="000000" w:fill="E6E6E6"/>
            <w:noWrap/>
            <w:vAlign w:val="center"/>
            <w:hideMark/>
          </w:tcPr>
          <w:p w14:paraId="76C16160" w14:textId="3D64BB20"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2,239,162 </w:t>
            </w:r>
          </w:p>
        </w:tc>
        <w:tc>
          <w:tcPr>
            <w:tcW w:w="1035" w:type="dxa"/>
            <w:tcBorders>
              <w:top w:val="nil"/>
              <w:left w:val="nil"/>
              <w:bottom w:val="nil"/>
              <w:right w:val="nil"/>
            </w:tcBorders>
            <w:shd w:val="clear" w:color="auto" w:fill="auto"/>
            <w:noWrap/>
            <w:vAlign w:val="center"/>
            <w:hideMark/>
          </w:tcPr>
          <w:p w14:paraId="76C16161" w14:textId="22B612BD"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2,212,233 </w:t>
            </w:r>
          </w:p>
        </w:tc>
        <w:tc>
          <w:tcPr>
            <w:tcW w:w="1035" w:type="dxa"/>
            <w:tcBorders>
              <w:top w:val="nil"/>
              <w:left w:val="nil"/>
              <w:bottom w:val="nil"/>
              <w:right w:val="nil"/>
            </w:tcBorders>
            <w:shd w:val="clear" w:color="auto" w:fill="auto"/>
            <w:noWrap/>
            <w:vAlign w:val="center"/>
            <w:hideMark/>
          </w:tcPr>
          <w:p w14:paraId="76C16162" w14:textId="2A889B79"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2,191,787 </w:t>
            </w:r>
          </w:p>
        </w:tc>
        <w:tc>
          <w:tcPr>
            <w:tcW w:w="1035" w:type="dxa"/>
            <w:tcBorders>
              <w:top w:val="nil"/>
              <w:left w:val="nil"/>
              <w:bottom w:val="nil"/>
              <w:right w:val="nil"/>
            </w:tcBorders>
            <w:shd w:val="clear" w:color="auto" w:fill="auto"/>
            <w:noWrap/>
            <w:vAlign w:val="center"/>
            <w:hideMark/>
          </w:tcPr>
          <w:p w14:paraId="76C16163" w14:textId="72D54BFC"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2,177,670 </w:t>
            </w:r>
          </w:p>
        </w:tc>
      </w:tr>
      <w:tr w:rsidR="00D92B39" w:rsidRPr="00591AC3" w14:paraId="76C1616B" w14:textId="77777777" w:rsidTr="008E657C">
        <w:trPr>
          <w:trHeight w:val="225"/>
        </w:trPr>
        <w:tc>
          <w:tcPr>
            <w:tcW w:w="2860" w:type="dxa"/>
            <w:tcBorders>
              <w:top w:val="nil"/>
              <w:left w:val="nil"/>
              <w:bottom w:val="single" w:sz="4" w:space="0" w:color="auto"/>
              <w:right w:val="nil"/>
            </w:tcBorders>
            <w:shd w:val="clear" w:color="auto" w:fill="auto"/>
            <w:noWrap/>
            <w:vAlign w:val="center"/>
            <w:hideMark/>
          </w:tcPr>
          <w:p w14:paraId="76C16165" w14:textId="77777777" w:rsidR="00D92B39" w:rsidRPr="00591AC3" w:rsidRDefault="00D92B39" w:rsidP="00D92B39">
            <w:pPr>
              <w:spacing w:after="0" w:line="240" w:lineRule="auto"/>
              <w:jc w:val="left"/>
              <w:rPr>
                <w:rFonts w:ascii="Arial" w:hAnsi="Arial" w:cs="Arial"/>
                <w:b/>
                <w:bCs/>
                <w:color w:val="000000"/>
                <w:sz w:val="16"/>
                <w:szCs w:val="16"/>
              </w:rPr>
            </w:pPr>
            <w:r w:rsidRPr="00591AC3">
              <w:rPr>
                <w:rFonts w:ascii="Arial" w:hAnsi="Arial" w:cs="Arial"/>
                <w:b/>
                <w:bCs/>
                <w:color w:val="000000"/>
                <w:sz w:val="16"/>
                <w:szCs w:val="16"/>
              </w:rPr>
              <w:t>Net assets/(liabilities)</w:t>
            </w:r>
          </w:p>
        </w:tc>
        <w:tc>
          <w:tcPr>
            <w:tcW w:w="1035" w:type="dxa"/>
            <w:tcBorders>
              <w:top w:val="single" w:sz="4" w:space="0" w:color="auto"/>
              <w:left w:val="nil"/>
              <w:bottom w:val="single" w:sz="4" w:space="0" w:color="auto"/>
              <w:right w:val="nil"/>
            </w:tcBorders>
            <w:shd w:val="clear" w:color="auto" w:fill="auto"/>
            <w:noWrap/>
            <w:vAlign w:val="center"/>
            <w:hideMark/>
          </w:tcPr>
          <w:p w14:paraId="76C16166" w14:textId="1D3807EE"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(1,793,684)</w:t>
            </w:r>
          </w:p>
        </w:tc>
        <w:tc>
          <w:tcPr>
            <w:tcW w:w="1035" w:type="dxa"/>
            <w:tcBorders>
              <w:top w:val="single" w:sz="4" w:space="0" w:color="auto"/>
              <w:left w:val="nil"/>
              <w:bottom w:val="single" w:sz="4" w:space="0" w:color="auto"/>
              <w:right w:val="nil"/>
            </w:tcBorders>
            <w:shd w:val="clear" w:color="000000" w:fill="E6E6E6"/>
            <w:noWrap/>
            <w:vAlign w:val="center"/>
            <w:hideMark/>
          </w:tcPr>
          <w:p w14:paraId="76C16167" w14:textId="3200C21E"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(1,778,510)</w:t>
            </w:r>
          </w:p>
        </w:tc>
        <w:tc>
          <w:tcPr>
            <w:tcW w:w="1035" w:type="dxa"/>
            <w:tcBorders>
              <w:top w:val="single" w:sz="4" w:space="0" w:color="auto"/>
              <w:left w:val="nil"/>
              <w:bottom w:val="single" w:sz="4" w:space="0" w:color="auto"/>
              <w:right w:val="nil"/>
            </w:tcBorders>
            <w:shd w:val="clear" w:color="auto" w:fill="auto"/>
            <w:noWrap/>
            <w:vAlign w:val="center"/>
            <w:hideMark/>
          </w:tcPr>
          <w:p w14:paraId="76C16168" w14:textId="11DCFF68"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(1,751,581)</w:t>
            </w:r>
          </w:p>
        </w:tc>
        <w:tc>
          <w:tcPr>
            <w:tcW w:w="1035" w:type="dxa"/>
            <w:tcBorders>
              <w:top w:val="single" w:sz="4" w:space="0" w:color="auto"/>
              <w:left w:val="nil"/>
              <w:bottom w:val="single" w:sz="4" w:space="0" w:color="auto"/>
              <w:right w:val="nil"/>
            </w:tcBorders>
            <w:shd w:val="clear" w:color="auto" w:fill="auto"/>
            <w:noWrap/>
            <w:vAlign w:val="center"/>
            <w:hideMark/>
          </w:tcPr>
          <w:p w14:paraId="76C16169" w14:textId="17F1A687"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(1,731,579)</w:t>
            </w:r>
          </w:p>
        </w:tc>
        <w:tc>
          <w:tcPr>
            <w:tcW w:w="1035" w:type="dxa"/>
            <w:tcBorders>
              <w:top w:val="single" w:sz="4" w:space="0" w:color="auto"/>
              <w:left w:val="nil"/>
              <w:bottom w:val="single" w:sz="4" w:space="0" w:color="auto"/>
              <w:right w:val="nil"/>
            </w:tcBorders>
            <w:shd w:val="clear" w:color="auto" w:fill="auto"/>
            <w:noWrap/>
            <w:vAlign w:val="center"/>
            <w:hideMark/>
          </w:tcPr>
          <w:p w14:paraId="76C1616A" w14:textId="6C045A53"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(1,717,898)</w:t>
            </w:r>
          </w:p>
        </w:tc>
      </w:tr>
    </w:tbl>
    <w:p w14:paraId="76C1616C" w14:textId="77777777" w:rsidR="007A0BB9" w:rsidRPr="00B7521F" w:rsidRDefault="007A0BB9" w:rsidP="00A13EE9">
      <w:pPr>
        <w:pStyle w:val="TableGraphic"/>
        <w:spacing w:before="120"/>
        <w:jc w:val="left"/>
        <w:rPr>
          <w:rFonts w:ascii="Arial" w:hAnsi="Arial" w:cs="Arial"/>
          <w:sz w:val="16"/>
          <w:szCs w:val="16"/>
        </w:rPr>
      </w:pPr>
      <w:r w:rsidRPr="00B7521F">
        <w:rPr>
          <w:rFonts w:ascii="Arial" w:hAnsi="Arial" w:cs="Arial"/>
          <w:sz w:val="16"/>
          <w:szCs w:val="16"/>
        </w:rPr>
        <w:t>Prepared on Australian Accounting Standards basis.</w:t>
      </w:r>
    </w:p>
    <w:p w14:paraId="76C1616D" w14:textId="77777777" w:rsidR="00C41D55" w:rsidRDefault="000A24C4" w:rsidP="00146B5E">
      <w:pPr>
        <w:pStyle w:val="TableHeading"/>
      </w:pPr>
      <w:bookmarkStart w:id="53" w:name="OLE_LINK1"/>
      <w:r>
        <w:br w:type="page"/>
      </w:r>
      <w:r w:rsidR="00C41D55">
        <w:t>Table</w:t>
      </w:r>
      <w:r w:rsidR="00971CBF">
        <w:t xml:space="preserve"> 3.</w:t>
      </w:r>
      <w:r w:rsidR="00F81CE4">
        <w:t>9</w:t>
      </w:r>
      <w:r w:rsidR="00C41D55">
        <w:t xml:space="preserve">: </w:t>
      </w:r>
      <w:r w:rsidR="00C41D55" w:rsidRPr="00C41D55">
        <w:t xml:space="preserve">Schedule of </w:t>
      </w:r>
      <w:r w:rsidR="0044552A">
        <w:t xml:space="preserve">budgeted administered cash flows </w:t>
      </w:r>
      <w:r w:rsidR="00C41D55" w:rsidRPr="00C41D55">
        <w:t>(for</w:t>
      </w:r>
      <w:r w:rsidR="0044552A">
        <w:t> the </w:t>
      </w:r>
      <w:r w:rsidR="00C41D55" w:rsidRPr="00C41D55">
        <w:t>period ended 30 June)</w:t>
      </w:r>
    </w:p>
    <w:tbl>
      <w:tblPr>
        <w:tblW w:w="8245" w:type="dxa"/>
        <w:tblLook w:val="04A0" w:firstRow="1" w:lastRow="0" w:firstColumn="1" w:lastColumn="0" w:noHBand="0" w:noVBand="1"/>
      </w:tblPr>
      <w:tblGrid>
        <w:gridCol w:w="3070"/>
        <w:gridCol w:w="1035"/>
        <w:gridCol w:w="1035"/>
        <w:gridCol w:w="1035"/>
        <w:gridCol w:w="1035"/>
        <w:gridCol w:w="1035"/>
      </w:tblGrid>
      <w:tr w:rsidR="003A5076" w:rsidRPr="0017548F" w14:paraId="76C16174" w14:textId="77777777" w:rsidTr="00E039DE">
        <w:trPr>
          <w:trHeight w:val="785"/>
        </w:trPr>
        <w:tc>
          <w:tcPr>
            <w:tcW w:w="3070" w:type="dxa"/>
            <w:tcBorders>
              <w:top w:val="single" w:sz="4" w:space="0" w:color="auto"/>
              <w:left w:val="nil"/>
              <w:bottom w:val="nil"/>
              <w:right w:val="nil"/>
            </w:tcBorders>
            <w:shd w:val="clear" w:color="auto" w:fill="auto"/>
            <w:noWrap/>
            <w:hideMark/>
          </w:tcPr>
          <w:bookmarkEnd w:id="53"/>
          <w:p w14:paraId="76C1616E" w14:textId="77777777" w:rsidR="003A5076" w:rsidRPr="0017548F" w:rsidRDefault="003A5076" w:rsidP="00F20538">
            <w:pPr>
              <w:spacing w:after="0" w:line="240" w:lineRule="auto"/>
              <w:jc w:val="left"/>
              <w:rPr>
                <w:rFonts w:ascii="Arial" w:hAnsi="Arial" w:cs="Arial"/>
                <w:b/>
                <w:bCs/>
                <w:sz w:val="16"/>
                <w:szCs w:val="16"/>
              </w:rPr>
            </w:pPr>
            <w:r w:rsidRPr="0017548F">
              <w:rPr>
                <w:rFonts w:ascii="Arial" w:hAnsi="Arial" w:cs="Arial"/>
                <w:b/>
                <w:bCs/>
                <w:sz w:val="16"/>
                <w:szCs w:val="16"/>
              </w:rPr>
              <w:t> </w:t>
            </w:r>
          </w:p>
        </w:tc>
        <w:tc>
          <w:tcPr>
            <w:tcW w:w="1035" w:type="dxa"/>
            <w:tcBorders>
              <w:top w:val="single" w:sz="4" w:space="0" w:color="auto"/>
              <w:left w:val="nil"/>
              <w:bottom w:val="single" w:sz="4" w:space="0" w:color="auto"/>
              <w:right w:val="nil"/>
            </w:tcBorders>
            <w:shd w:val="clear" w:color="auto" w:fill="auto"/>
            <w:vAlign w:val="center"/>
            <w:hideMark/>
          </w:tcPr>
          <w:p w14:paraId="76C1616F" w14:textId="77777777" w:rsidR="003A5076" w:rsidRPr="0017548F" w:rsidRDefault="009A4174" w:rsidP="00F20538">
            <w:pPr>
              <w:spacing w:after="0" w:line="240" w:lineRule="auto"/>
              <w:jc w:val="right"/>
              <w:rPr>
                <w:rFonts w:ascii="Arial" w:hAnsi="Arial" w:cs="Arial"/>
                <w:sz w:val="16"/>
                <w:szCs w:val="16"/>
              </w:rPr>
            </w:pPr>
            <w:r>
              <w:rPr>
                <w:rFonts w:ascii="Arial" w:hAnsi="Arial" w:cs="Arial"/>
                <w:sz w:val="16"/>
                <w:szCs w:val="16"/>
              </w:rPr>
              <w:t xml:space="preserve">2018–19 </w:t>
            </w:r>
            <w:r w:rsidR="003A5076" w:rsidRPr="0017548F">
              <w:rPr>
                <w:rFonts w:ascii="Arial" w:hAnsi="Arial" w:cs="Arial"/>
                <w:sz w:val="16"/>
                <w:szCs w:val="16"/>
              </w:rPr>
              <w:t xml:space="preserve"> Estimated actual</w:t>
            </w:r>
            <w:r w:rsidR="003A5076" w:rsidRPr="0017548F">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000000" w:fill="E6E6E6"/>
            <w:vAlign w:val="center"/>
            <w:hideMark/>
          </w:tcPr>
          <w:p w14:paraId="76C16170" w14:textId="77777777" w:rsidR="003A5076" w:rsidRPr="0017548F" w:rsidRDefault="009A4174" w:rsidP="00F20538">
            <w:pPr>
              <w:spacing w:after="0" w:line="240" w:lineRule="auto"/>
              <w:jc w:val="right"/>
              <w:rPr>
                <w:rFonts w:ascii="Arial" w:hAnsi="Arial" w:cs="Arial"/>
                <w:sz w:val="16"/>
                <w:szCs w:val="16"/>
              </w:rPr>
            </w:pPr>
            <w:r>
              <w:rPr>
                <w:rFonts w:ascii="Arial" w:hAnsi="Arial" w:cs="Arial"/>
                <w:sz w:val="16"/>
                <w:szCs w:val="16"/>
              </w:rPr>
              <w:t>2019–20</w:t>
            </w:r>
            <w:r w:rsidR="003A5076" w:rsidRPr="0017548F">
              <w:rPr>
                <w:rFonts w:ascii="Arial" w:hAnsi="Arial" w:cs="Arial"/>
                <w:sz w:val="16"/>
                <w:szCs w:val="16"/>
              </w:rPr>
              <w:br/>
              <w:t>Budget</w:t>
            </w:r>
            <w:r w:rsidR="003A5076" w:rsidRPr="0017548F">
              <w:rPr>
                <w:rFonts w:ascii="Arial" w:hAnsi="Arial" w:cs="Arial"/>
                <w:sz w:val="16"/>
                <w:szCs w:val="16"/>
              </w:rPr>
              <w:br/>
            </w:r>
            <w:r w:rsidR="003A5076" w:rsidRPr="0017548F">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center"/>
            <w:hideMark/>
          </w:tcPr>
          <w:p w14:paraId="76C16171" w14:textId="4E0D569C" w:rsidR="003A5076" w:rsidRPr="0017548F" w:rsidRDefault="00014C66" w:rsidP="00F20538">
            <w:pPr>
              <w:spacing w:after="0" w:line="240" w:lineRule="auto"/>
              <w:jc w:val="right"/>
              <w:rPr>
                <w:rFonts w:ascii="Arial" w:hAnsi="Arial" w:cs="Arial"/>
                <w:sz w:val="16"/>
                <w:szCs w:val="16"/>
              </w:rPr>
            </w:pPr>
            <w:r>
              <w:rPr>
                <w:rFonts w:ascii="Arial" w:hAnsi="Arial" w:cs="Arial"/>
                <w:sz w:val="16"/>
                <w:szCs w:val="16"/>
              </w:rPr>
              <w:t>2020–21</w:t>
            </w:r>
            <w:r w:rsidR="003A5076" w:rsidRPr="0017548F">
              <w:rPr>
                <w:rFonts w:ascii="Arial" w:hAnsi="Arial" w:cs="Arial"/>
                <w:sz w:val="16"/>
                <w:szCs w:val="16"/>
              </w:rPr>
              <w:t xml:space="preserve"> Forward estimate</w:t>
            </w:r>
            <w:r w:rsidR="003A5076" w:rsidRPr="0017548F">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center"/>
            <w:hideMark/>
          </w:tcPr>
          <w:p w14:paraId="76C16172" w14:textId="77777777" w:rsidR="003A5076" w:rsidRPr="0017548F" w:rsidRDefault="009A4174" w:rsidP="00F20538">
            <w:pPr>
              <w:spacing w:after="0" w:line="240" w:lineRule="auto"/>
              <w:jc w:val="right"/>
              <w:rPr>
                <w:rFonts w:ascii="Arial" w:hAnsi="Arial" w:cs="Arial"/>
                <w:sz w:val="16"/>
                <w:szCs w:val="16"/>
              </w:rPr>
            </w:pPr>
            <w:r>
              <w:rPr>
                <w:rFonts w:ascii="Arial" w:hAnsi="Arial" w:cs="Arial"/>
                <w:sz w:val="16"/>
                <w:szCs w:val="16"/>
              </w:rPr>
              <w:t>2021–22</w:t>
            </w:r>
            <w:r w:rsidR="003A5076" w:rsidRPr="0017548F">
              <w:rPr>
                <w:rFonts w:ascii="Arial" w:hAnsi="Arial" w:cs="Arial"/>
                <w:sz w:val="16"/>
                <w:szCs w:val="16"/>
              </w:rPr>
              <w:t xml:space="preserve"> Forward estimate</w:t>
            </w:r>
            <w:r w:rsidR="003A5076" w:rsidRPr="0017548F">
              <w:rPr>
                <w:rFonts w:ascii="Arial" w:hAnsi="Arial" w:cs="Arial"/>
                <w:sz w:val="16"/>
                <w:szCs w:val="16"/>
              </w:rPr>
              <w:br/>
              <w:t>$'000</w:t>
            </w:r>
          </w:p>
        </w:tc>
        <w:tc>
          <w:tcPr>
            <w:tcW w:w="1035" w:type="dxa"/>
            <w:tcBorders>
              <w:top w:val="single" w:sz="4" w:space="0" w:color="auto"/>
              <w:left w:val="nil"/>
              <w:bottom w:val="single" w:sz="4" w:space="0" w:color="auto"/>
              <w:right w:val="nil"/>
            </w:tcBorders>
            <w:shd w:val="clear" w:color="auto" w:fill="auto"/>
            <w:vAlign w:val="center"/>
            <w:hideMark/>
          </w:tcPr>
          <w:p w14:paraId="76C16173" w14:textId="77777777" w:rsidR="003A5076" w:rsidRPr="0017548F" w:rsidRDefault="009A4174" w:rsidP="00F20538">
            <w:pPr>
              <w:spacing w:after="0" w:line="240" w:lineRule="auto"/>
              <w:jc w:val="right"/>
              <w:rPr>
                <w:rFonts w:ascii="Arial" w:hAnsi="Arial" w:cs="Arial"/>
                <w:sz w:val="16"/>
                <w:szCs w:val="16"/>
              </w:rPr>
            </w:pPr>
            <w:r>
              <w:rPr>
                <w:rFonts w:ascii="Arial" w:hAnsi="Arial" w:cs="Arial"/>
                <w:sz w:val="16"/>
                <w:szCs w:val="16"/>
              </w:rPr>
              <w:t>2022–23</w:t>
            </w:r>
            <w:r w:rsidR="003A5076" w:rsidRPr="0017548F">
              <w:rPr>
                <w:rFonts w:ascii="Arial" w:hAnsi="Arial" w:cs="Arial"/>
                <w:sz w:val="16"/>
                <w:szCs w:val="16"/>
              </w:rPr>
              <w:br/>
              <w:t>Forward estimate</w:t>
            </w:r>
            <w:r w:rsidR="003A5076" w:rsidRPr="0017548F">
              <w:rPr>
                <w:rFonts w:ascii="Arial" w:hAnsi="Arial" w:cs="Arial"/>
                <w:sz w:val="16"/>
                <w:szCs w:val="16"/>
              </w:rPr>
              <w:br/>
              <w:t>$'000</w:t>
            </w:r>
          </w:p>
        </w:tc>
      </w:tr>
      <w:tr w:rsidR="00D92B39" w:rsidRPr="0017548F" w14:paraId="76C1617B" w14:textId="77777777" w:rsidTr="008E657C">
        <w:trPr>
          <w:trHeight w:val="225"/>
        </w:trPr>
        <w:tc>
          <w:tcPr>
            <w:tcW w:w="3070" w:type="dxa"/>
            <w:tcBorders>
              <w:top w:val="nil"/>
              <w:left w:val="nil"/>
              <w:bottom w:val="nil"/>
              <w:right w:val="nil"/>
            </w:tcBorders>
            <w:shd w:val="clear" w:color="auto" w:fill="auto"/>
            <w:noWrap/>
            <w:vAlign w:val="center"/>
            <w:hideMark/>
          </w:tcPr>
          <w:p w14:paraId="76C16175" w14:textId="77777777" w:rsidR="00D92B39" w:rsidRPr="0017548F" w:rsidRDefault="00D92B39" w:rsidP="00D92B39">
            <w:pPr>
              <w:spacing w:after="0" w:line="240" w:lineRule="auto"/>
              <w:jc w:val="left"/>
              <w:rPr>
                <w:rFonts w:ascii="Arial" w:hAnsi="Arial" w:cs="Arial"/>
                <w:b/>
                <w:bCs/>
                <w:color w:val="000000"/>
                <w:sz w:val="16"/>
                <w:szCs w:val="16"/>
              </w:rPr>
            </w:pPr>
            <w:r w:rsidRPr="0017548F">
              <w:rPr>
                <w:rFonts w:ascii="Arial" w:hAnsi="Arial" w:cs="Arial"/>
                <w:b/>
                <w:bCs/>
                <w:color w:val="000000"/>
                <w:sz w:val="16"/>
                <w:szCs w:val="16"/>
              </w:rPr>
              <w:t>OPERATING ACTIVITIES</w:t>
            </w:r>
          </w:p>
        </w:tc>
        <w:tc>
          <w:tcPr>
            <w:tcW w:w="1035" w:type="dxa"/>
            <w:tcBorders>
              <w:top w:val="nil"/>
              <w:left w:val="nil"/>
              <w:bottom w:val="nil"/>
              <w:right w:val="nil"/>
            </w:tcBorders>
            <w:shd w:val="clear" w:color="auto" w:fill="auto"/>
            <w:noWrap/>
            <w:vAlign w:val="center"/>
            <w:hideMark/>
          </w:tcPr>
          <w:p w14:paraId="76C16176" w14:textId="77777777" w:rsidR="00D92B39" w:rsidRPr="0017548F"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177" w14:textId="577391C8"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178" w14:textId="77777777" w:rsidR="00D92B39" w:rsidRPr="0017548F" w:rsidRDefault="00D92B39" w:rsidP="00D92B39">
            <w:pPr>
              <w:spacing w:after="0" w:line="240" w:lineRule="auto"/>
              <w:jc w:val="righ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179" w14:textId="77777777" w:rsidR="00D92B39" w:rsidRPr="0017548F" w:rsidRDefault="00D92B39" w:rsidP="00D92B39">
            <w:pPr>
              <w:spacing w:after="0" w:line="240" w:lineRule="auto"/>
              <w:jc w:val="righ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17A" w14:textId="77777777" w:rsidR="00D92B39" w:rsidRPr="0017548F" w:rsidRDefault="00D92B39" w:rsidP="00D92B39">
            <w:pPr>
              <w:spacing w:after="0" w:line="240" w:lineRule="auto"/>
              <w:jc w:val="right"/>
              <w:rPr>
                <w:rFonts w:ascii="Times New Roman" w:hAnsi="Times New Roman"/>
              </w:rPr>
            </w:pPr>
          </w:p>
        </w:tc>
      </w:tr>
      <w:tr w:rsidR="00D92B39" w:rsidRPr="0017548F" w14:paraId="76C16182" w14:textId="77777777" w:rsidTr="008E657C">
        <w:trPr>
          <w:trHeight w:val="225"/>
        </w:trPr>
        <w:tc>
          <w:tcPr>
            <w:tcW w:w="3070" w:type="dxa"/>
            <w:tcBorders>
              <w:top w:val="nil"/>
              <w:left w:val="nil"/>
              <w:bottom w:val="nil"/>
              <w:right w:val="nil"/>
            </w:tcBorders>
            <w:shd w:val="clear" w:color="auto" w:fill="auto"/>
            <w:noWrap/>
            <w:vAlign w:val="center"/>
            <w:hideMark/>
          </w:tcPr>
          <w:p w14:paraId="76C1617C" w14:textId="77777777" w:rsidR="00D92B39" w:rsidRPr="0017548F" w:rsidRDefault="00D92B39" w:rsidP="00D92B39">
            <w:pPr>
              <w:spacing w:after="0" w:line="240" w:lineRule="auto"/>
              <w:jc w:val="left"/>
              <w:rPr>
                <w:rFonts w:ascii="Arial" w:hAnsi="Arial" w:cs="Arial"/>
                <w:b/>
                <w:bCs/>
                <w:color w:val="000000"/>
                <w:sz w:val="16"/>
                <w:szCs w:val="16"/>
              </w:rPr>
            </w:pPr>
            <w:r w:rsidRPr="0017548F">
              <w:rPr>
                <w:rFonts w:ascii="Arial" w:hAnsi="Arial" w:cs="Arial"/>
                <w:b/>
                <w:bCs/>
                <w:color w:val="000000"/>
                <w:sz w:val="16"/>
                <w:szCs w:val="16"/>
              </w:rPr>
              <w:t>Cash received</w:t>
            </w:r>
          </w:p>
        </w:tc>
        <w:tc>
          <w:tcPr>
            <w:tcW w:w="1035" w:type="dxa"/>
            <w:tcBorders>
              <w:top w:val="nil"/>
              <w:left w:val="nil"/>
              <w:bottom w:val="nil"/>
              <w:right w:val="nil"/>
            </w:tcBorders>
            <w:shd w:val="clear" w:color="auto" w:fill="auto"/>
            <w:noWrap/>
            <w:vAlign w:val="center"/>
            <w:hideMark/>
          </w:tcPr>
          <w:p w14:paraId="76C1617D" w14:textId="77777777" w:rsidR="00D92B39" w:rsidRPr="0017548F"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17E" w14:textId="01394A94"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17F" w14:textId="77777777" w:rsidR="00D92B39" w:rsidRPr="0017548F" w:rsidRDefault="00D92B39" w:rsidP="00D92B39">
            <w:pPr>
              <w:spacing w:after="0" w:line="240" w:lineRule="auto"/>
              <w:jc w:val="righ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180" w14:textId="77777777" w:rsidR="00D92B39" w:rsidRPr="0017548F" w:rsidRDefault="00D92B39" w:rsidP="00D92B39">
            <w:pPr>
              <w:spacing w:after="0" w:line="240" w:lineRule="auto"/>
              <w:jc w:val="righ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181" w14:textId="77777777" w:rsidR="00D92B39" w:rsidRPr="0017548F" w:rsidRDefault="00D92B39" w:rsidP="00D92B39">
            <w:pPr>
              <w:spacing w:after="0" w:line="240" w:lineRule="auto"/>
              <w:jc w:val="right"/>
              <w:rPr>
                <w:rFonts w:ascii="Times New Roman" w:hAnsi="Times New Roman"/>
              </w:rPr>
            </w:pPr>
          </w:p>
        </w:tc>
      </w:tr>
      <w:tr w:rsidR="00D92B39" w:rsidRPr="0017548F" w14:paraId="76C16189" w14:textId="77777777" w:rsidTr="008E657C">
        <w:trPr>
          <w:trHeight w:val="225"/>
        </w:trPr>
        <w:tc>
          <w:tcPr>
            <w:tcW w:w="3070" w:type="dxa"/>
            <w:tcBorders>
              <w:top w:val="nil"/>
              <w:left w:val="nil"/>
              <w:bottom w:val="nil"/>
              <w:right w:val="nil"/>
            </w:tcBorders>
            <w:shd w:val="clear" w:color="auto" w:fill="auto"/>
            <w:noWrap/>
            <w:vAlign w:val="center"/>
            <w:hideMark/>
          </w:tcPr>
          <w:p w14:paraId="76C16183" w14:textId="77777777" w:rsidR="00D92B39" w:rsidRPr="0036089D" w:rsidRDefault="00D92B39" w:rsidP="00D92B39">
            <w:pPr>
              <w:spacing w:after="0" w:line="240" w:lineRule="auto"/>
              <w:ind w:left="316" w:hanging="142"/>
              <w:jc w:val="left"/>
              <w:rPr>
                <w:rFonts w:ascii="Arial" w:hAnsi="Arial" w:cs="Arial"/>
                <w:color w:val="000000"/>
                <w:sz w:val="16"/>
                <w:szCs w:val="16"/>
              </w:rPr>
            </w:pPr>
            <w:r w:rsidRPr="0036089D">
              <w:rPr>
                <w:rFonts w:ascii="Arial" w:hAnsi="Arial" w:cs="Arial"/>
                <w:color w:val="000000"/>
                <w:sz w:val="16"/>
                <w:szCs w:val="16"/>
              </w:rPr>
              <w:t>Taxes</w:t>
            </w:r>
          </w:p>
        </w:tc>
        <w:tc>
          <w:tcPr>
            <w:tcW w:w="1035" w:type="dxa"/>
            <w:tcBorders>
              <w:top w:val="nil"/>
              <w:left w:val="nil"/>
              <w:bottom w:val="nil"/>
              <w:right w:val="nil"/>
            </w:tcBorders>
            <w:shd w:val="clear" w:color="auto" w:fill="auto"/>
            <w:noWrap/>
            <w:vAlign w:val="center"/>
            <w:hideMark/>
          </w:tcPr>
          <w:p w14:paraId="76C16184" w14:textId="1ADC1DAD"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125,859 </w:t>
            </w:r>
          </w:p>
        </w:tc>
        <w:tc>
          <w:tcPr>
            <w:tcW w:w="1035" w:type="dxa"/>
            <w:tcBorders>
              <w:top w:val="nil"/>
              <w:left w:val="nil"/>
              <w:bottom w:val="nil"/>
              <w:right w:val="nil"/>
            </w:tcBorders>
            <w:shd w:val="clear" w:color="000000" w:fill="E6E6E6"/>
            <w:noWrap/>
            <w:vAlign w:val="center"/>
            <w:hideMark/>
          </w:tcPr>
          <w:p w14:paraId="76C16185" w14:textId="6F0D5788"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124,992 </w:t>
            </w:r>
          </w:p>
        </w:tc>
        <w:tc>
          <w:tcPr>
            <w:tcW w:w="1035" w:type="dxa"/>
            <w:tcBorders>
              <w:top w:val="nil"/>
              <w:left w:val="nil"/>
              <w:bottom w:val="nil"/>
              <w:right w:val="nil"/>
            </w:tcBorders>
            <w:shd w:val="clear" w:color="auto" w:fill="auto"/>
            <w:noWrap/>
            <w:vAlign w:val="center"/>
            <w:hideMark/>
          </w:tcPr>
          <w:p w14:paraId="76C16186" w14:textId="5ED32924"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124,992 </w:t>
            </w:r>
          </w:p>
        </w:tc>
        <w:tc>
          <w:tcPr>
            <w:tcW w:w="1035" w:type="dxa"/>
            <w:tcBorders>
              <w:top w:val="nil"/>
              <w:left w:val="nil"/>
              <w:bottom w:val="nil"/>
              <w:right w:val="nil"/>
            </w:tcBorders>
            <w:shd w:val="clear" w:color="auto" w:fill="auto"/>
            <w:noWrap/>
            <w:vAlign w:val="center"/>
            <w:hideMark/>
          </w:tcPr>
          <w:p w14:paraId="76C16187" w14:textId="1A47CFAD"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124,992 </w:t>
            </w:r>
          </w:p>
        </w:tc>
        <w:tc>
          <w:tcPr>
            <w:tcW w:w="1035" w:type="dxa"/>
            <w:tcBorders>
              <w:top w:val="nil"/>
              <w:left w:val="nil"/>
              <w:bottom w:val="nil"/>
              <w:right w:val="nil"/>
            </w:tcBorders>
            <w:shd w:val="clear" w:color="auto" w:fill="auto"/>
            <w:noWrap/>
            <w:vAlign w:val="center"/>
            <w:hideMark/>
          </w:tcPr>
          <w:p w14:paraId="76C16188" w14:textId="4FC1B306"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124,992 </w:t>
            </w:r>
          </w:p>
        </w:tc>
      </w:tr>
      <w:tr w:rsidR="00D92B39" w:rsidRPr="0017548F" w14:paraId="76C16190" w14:textId="77777777" w:rsidTr="008E657C">
        <w:trPr>
          <w:trHeight w:val="225"/>
        </w:trPr>
        <w:tc>
          <w:tcPr>
            <w:tcW w:w="3070" w:type="dxa"/>
            <w:tcBorders>
              <w:top w:val="nil"/>
              <w:left w:val="nil"/>
              <w:bottom w:val="nil"/>
              <w:right w:val="nil"/>
            </w:tcBorders>
            <w:shd w:val="clear" w:color="auto" w:fill="auto"/>
            <w:noWrap/>
            <w:vAlign w:val="center"/>
            <w:hideMark/>
          </w:tcPr>
          <w:p w14:paraId="76C1618A" w14:textId="77777777" w:rsidR="00D92B39" w:rsidRPr="0036089D" w:rsidRDefault="00D92B39" w:rsidP="00D92B39">
            <w:pPr>
              <w:spacing w:after="0" w:line="240" w:lineRule="auto"/>
              <w:ind w:left="316" w:hanging="142"/>
              <w:jc w:val="left"/>
              <w:rPr>
                <w:rFonts w:ascii="Arial" w:hAnsi="Arial" w:cs="Arial"/>
                <w:color w:val="000000"/>
                <w:sz w:val="16"/>
                <w:szCs w:val="16"/>
              </w:rPr>
            </w:pPr>
            <w:r w:rsidRPr="0036089D">
              <w:rPr>
                <w:rFonts w:ascii="Arial" w:hAnsi="Arial" w:cs="Arial"/>
                <w:color w:val="000000"/>
                <w:sz w:val="16"/>
                <w:szCs w:val="16"/>
              </w:rPr>
              <w:t>Net GST received</w:t>
            </w:r>
          </w:p>
        </w:tc>
        <w:tc>
          <w:tcPr>
            <w:tcW w:w="1035" w:type="dxa"/>
            <w:tcBorders>
              <w:top w:val="nil"/>
              <w:left w:val="nil"/>
              <w:bottom w:val="nil"/>
              <w:right w:val="nil"/>
            </w:tcBorders>
            <w:shd w:val="clear" w:color="auto" w:fill="auto"/>
            <w:noWrap/>
            <w:vAlign w:val="center"/>
            <w:hideMark/>
          </w:tcPr>
          <w:p w14:paraId="76C1618B" w14:textId="28838893"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147,612 </w:t>
            </w:r>
          </w:p>
        </w:tc>
        <w:tc>
          <w:tcPr>
            <w:tcW w:w="1035" w:type="dxa"/>
            <w:tcBorders>
              <w:top w:val="nil"/>
              <w:left w:val="nil"/>
              <w:bottom w:val="nil"/>
              <w:right w:val="nil"/>
            </w:tcBorders>
            <w:shd w:val="clear" w:color="000000" w:fill="E6E6E6"/>
            <w:noWrap/>
            <w:vAlign w:val="center"/>
            <w:hideMark/>
          </w:tcPr>
          <w:p w14:paraId="76C1618C" w14:textId="03A545EE"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137,276 </w:t>
            </w:r>
          </w:p>
        </w:tc>
        <w:tc>
          <w:tcPr>
            <w:tcW w:w="1035" w:type="dxa"/>
            <w:tcBorders>
              <w:top w:val="nil"/>
              <w:left w:val="nil"/>
              <w:bottom w:val="nil"/>
              <w:right w:val="nil"/>
            </w:tcBorders>
            <w:shd w:val="clear" w:color="auto" w:fill="auto"/>
            <w:noWrap/>
            <w:vAlign w:val="center"/>
            <w:hideMark/>
          </w:tcPr>
          <w:p w14:paraId="76C1618D" w14:textId="025F203B"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136,615 </w:t>
            </w:r>
          </w:p>
        </w:tc>
        <w:tc>
          <w:tcPr>
            <w:tcW w:w="1035" w:type="dxa"/>
            <w:tcBorders>
              <w:top w:val="nil"/>
              <w:left w:val="nil"/>
              <w:bottom w:val="nil"/>
              <w:right w:val="nil"/>
            </w:tcBorders>
            <w:shd w:val="clear" w:color="auto" w:fill="auto"/>
            <w:noWrap/>
            <w:vAlign w:val="center"/>
            <w:hideMark/>
          </w:tcPr>
          <w:p w14:paraId="76C1618E" w14:textId="1A1A11FB"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135,560 </w:t>
            </w:r>
          </w:p>
        </w:tc>
        <w:tc>
          <w:tcPr>
            <w:tcW w:w="1035" w:type="dxa"/>
            <w:tcBorders>
              <w:top w:val="nil"/>
              <w:left w:val="nil"/>
              <w:bottom w:val="nil"/>
              <w:right w:val="nil"/>
            </w:tcBorders>
            <w:shd w:val="clear" w:color="auto" w:fill="auto"/>
            <w:noWrap/>
            <w:vAlign w:val="center"/>
            <w:hideMark/>
          </w:tcPr>
          <w:p w14:paraId="76C1618F" w14:textId="5FD5F3A0"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135,989 </w:t>
            </w:r>
          </w:p>
        </w:tc>
      </w:tr>
      <w:tr w:rsidR="00D92B39" w:rsidRPr="0017548F" w14:paraId="76C16197" w14:textId="77777777" w:rsidTr="008E657C">
        <w:trPr>
          <w:trHeight w:val="225"/>
        </w:trPr>
        <w:tc>
          <w:tcPr>
            <w:tcW w:w="3070" w:type="dxa"/>
            <w:tcBorders>
              <w:top w:val="nil"/>
              <w:left w:val="nil"/>
              <w:bottom w:val="nil"/>
              <w:right w:val="nil"/>
            </w:tcBorders>
            <w:shd w:val="clear" w:color="auto" w:fill="auto"/>
            <w:noWrap/>
            <w:vAlign w:val="center"/>
            <w:hideMark/>
          </w:tcPr>
          <w:p w14:paraId="76C16191" w14:textId="77777777" w:rsidR="00D92B39" w:rsidRPr="0017548F" w:rsidRDefault="00D92B39" w:rsidP="00D92B39">
            <w:pPr>
              <w:spacing w:after="0" w:line="240" w:lineRule="auto"/>
              <w:ind w:left="316" w:hanging="142"/>
              <w:jc w:val="left"/>
              <w:rPr>
                <w:rFonts w:ascii="Arial" w:hAnsi="Arial" w:cs="Arial"/>
                <w:color w:val="000000"/>
                <w:sz w:val="16"/>
                <w:szCs w:val="16"/>
              </w:rPr>
            </w:pPr>
            <w:r w:rsidRPr="0017548F">
              <w:rPr>
                <w:rFonts w:ascii="Arial" w:hAnsi="Arial" w:cs="Arial"/>
                <w:color w:val="000000"/>
                <w:sz w:val="16"/>
                <w:szCs w:val="16"/>
              </w:rPr>
              <w:t>Other</w:t>
            </w:r>
          </w:p>
        </w:tc>
        <w:tc>
          <w:tcPr>
            <w:tcW w:w="1035" w:type="dxa"/>
            <w:tcBorders>
              <w:top w:val="nil"/>
              <w:left w:val="nil"/>
              <w:bottom w:val="nil"/>
              <w:right w:val="nil"/>
            </w:tcBorders>
            <w:shd w:val="clear" w:color="auto" w:fill="auto"/>
            <w:noWrap/>
            <w:vAlign w:val="center"/>
            <w:hideMark/>
          </w:tcPr>
          <w:p w14:paraId="76C16192" w14:textId="72C81F0D"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77,316 </w:t>
            </w:r>
          </w:p>
        </w:tc>
        <w:tc>
          <w:tcPr>
            <w:tcW w:w="1035" w:type="dxa"/>
            <w:tcBorders>
              <w:top w:val="nil"/>
              <w:left w:val="nil"/>
              <w:bottom w:val="nil"/>
              <w:right w:val="nil"/>
            </w:tcBorders>
            <w:shd w:val="clear" w:color="000000" w:fill="E6E6E6"/>
            <w:noWrap/>
            <w:vAlign w:val="center"/>
            <w:hideMark/>
          </w:tcPr>
          <w:p w14:paraId="76C16193" w14:textId="238579C4"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79,290 </w:t>
            </w:r>
          </w:p>
        </w:tc>
        <w:tc>
          <w:tcPr>
            <w:tcW w:w="1035" w:type="dxa"/>
            <w:tcBorders>
              <w:top w:val="nil"/>
              <w:left w:val="nil"/>
              <w:bottom w:val="nil"/>
              <w:right w:val="nil"/>
            </w:tcBorders>
            <w:shd w:val="clear" w:color="auto" w:fill="auto"/>
            <w:noWrap/>
            <w:vAlign w:val="center"/>
            <w:hideMark/>
          </w:tcPr>
          <w:p w14:paraId="76C16194" w14:textId="6E3C5B60"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81,346 </w:t>
            </w:r>
          </w:p>
        </w:tc>
        <w:tc>
          <w:tcPr>
            <w:tcW w:w="1035" w:type="dxa"/>
            <w:tcBorders>
              <w:top w:val="nil"/>
              <w:left w:val="nil"/>
              <w:bottom w:val="nil"/>
              <w:right w:val="nil"/>
            </w:tcBorders>
            <w:shd w:val="clear" w:color="auto" w:fill="auto"/>
            <w:noWrap/>
            <w:vAlign w:val="center"/>
            <w:hideMark/>
          </w:tcPr>
          <w:p w14:paraId="76C16195" w14:textId="01A1308F"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81,346 </w:t>
            </w:r>
          </w:p>
        </w:tc>
        <w:tc>
          <w:tcPr>
            <w:tcW w:w="1035" w:type="dxa"/>
            <w:tcBorders>
              <w:top w:val="nil"/>
              <w:left w:val="nil"/>
              <w:bottom w:val="nil"/>
              <w:right w:val="nil"/>
            </w:tcBorders>
            <w:shd w:val="clear" w:color="auto" w:fill="auto"/>
            <w:noWrap/>
            <w:vAlign w:val="center"/>
            <w:hideMark/>
          </w:tcPr>
          <w:p w14:paraId="76C16196" w14:textId="1D59CBF1"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81,346 </w:t>
            </w:r>
          </w:p>
        </w:tc>
      </w:tr>
      <w:tr w:rsidR="00D92B39" w:rsidRPr="0017548F" w14:paraId="76C1619E" w14:textId="77777777" w:rsidTr="008E657C">
        <w:trPr>
          <w:trHeight w:val="210"/>
        </w:trPr>
        <w:tc>
          <w:tcPr>
            <w:tcW w:w="3070" w:type="dxa"/>
            <w:tcBorders>
              <w:top w:val="nil"/>
              <w:left w:val="nil"/>
              <w:bottom w:val="nil"/>
              <w:right w:val="nil"/>
            </w:tcBorders>
            <w:shd w:val="clear" w:color="auto" w:fill="auto"/>
            <w:noWrap/>
            <w:vAlign w:val="center"/>
            <w:hideMark/>
          </w:tcPr>
          <w:p w14:paraId="76C16198" w14:textId="77777777" w:rsidR="00D92B39" w:rsidRPr="0017548F" w:rsidRDefault="00D92B39" w:rsidP="00D92B39">
            <w:pPr>
              <w:spacing w:after="0" w:line="240" w:lineRule="auto"/>
              <w:jc w:val="left"/>
              <w:rPr>
                <w:rFonts w:ascii="Arial" w:hAnsi="Arial" w:cs="Arial"/>
                <w:b/>
                <w:bCs/>
                <w:i/>
                <w:iCs/>
                <w:color w:val="000000"/>
                <w:sz w:val="16"/>
                <w:szCs w:val="16"/>
              </w:rPr>
            </w:pPr>
            <w:r w:rsidRPr="0017548F">
              <w:rPr>
                <w:rFonts w:ascii="Arial" w:hAnsi="Arial" w:cs="Arial"/>
                <w:b/>
                <w:bCs/>
                <w:i/>
                <w:iCs/>
                <w:color w:val="000000"/>
                <w:sz w:val="16"/>
                <w:szCs w:val="16"/>
              </w:rPr>
              <w:t>Total cash received</w:t>
            </w:r>
          </w:p>
        </w:tc>
        <w:tc>
          <w:tcPr>
            <w:tcW w:w="1035" w:type="dxa"/>
            <w:tcBorders>
              <w:top w:val="single" w:sz="4" w:space="0" w:color="auto"/>
              <w:left w:val="nil"/>
              <w:bottom w:val="single" w:sz="4" w:space="0" w:color="auto"/>
              <w:right w:val="nil"/>
            </w:tcBorders>
            <w:shd w:val="clear" w:color="auto" w:fill="auto"/>
            <w:noWrap/>
            <w:vAlign w:val="center"/>
            <w:hideMark/>
          </w:tcPr>
          <w:p w14:paraId="76C16199" w14:textId="05E021C6" w:rsidR="00D92B39" w:rsidRPr="0017548F"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350,787 </w:t>
            </w:r>
          </w:p>
        </w:tc>
        <w:tc>
          <w:tcPr>
            <w:tcW w:w="1035" w:type="dxa"/>
            <w:tcBorders>
              <w:top w:val="single" w:sz="4" w:space="0" w:color="auto"/>
              <w:left w:val="nil"/>
              <w:bottom w:val="single" w:sz="4" w:space="0" w:color="auto"/>
              <w:right w:val="nil"/>
            </w:tcBorders>
            <w:shd w:val="clear" w:color="000000" w:fill="E6E6E6"/>
            <w:noWrap/>
            <w:vAlign w:val="center"/>
            <w:hideMark/>
          </w:tcPr>
          <w:p w14:paraId="76C1619A" w14:textId="7A7CE628" w:rsidR="00D92B39" w:rsidRPr="0017548F"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341,558 </w:t>
            </w:r>
          </w:p>
        </w:tc>
        <w:tc>
          <w:tcPr>
            <w:tcW w:w="1035" w:type="dxa"/>
            <w:tcBorders>
              <w:top w:val="single" w:sz="4" w:space="0" w:color="auto"/>
              <w:left w:val="nil"/>
              <w:bottom w:val="single" w:sz="4" w:space="0" w:color="auto"/>
              <w:right w:val="nil"/>
            </w:tcBorders>
            <w:shd w:val="clear" w:color="auto" w:fill="auto"/>
            <w:noWrap/>
            <w:vAlign w:val="center"/>
            <w:hideMark/>
          </w:tcPr>
          <w:p w14:paraId="76C1619B" w14:textId="3F8956AC" w:rsidR="00D92B39" w:rsidRPr="0017548F"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342,953 </w:t>
            </w:r>
          </w:p>
        </w:tc>
        <w:tc>
          <w:tcPr>
            <w:tcW w:w="1035" w:type="dxa"/>
            <w:tcBorders>
              <w:top w:val="single" w:sz="4" w:space="0" w:color="auto"/>
              <w:left w:val="nil"/>
              <w:bottom w:val="single" w:sz="4" w:space="0" w:color="auto"/>
              <w:right w:val="nil"/>
            </w:tcBorders>
            <w:shd w:val="clear" w:color="auto" w:fill="auto"/>
            <w:noWrap/>
            <w:vAlign w:val="center"/>
            <w:hideMark/>
          </w:tcPr>
          <w:p w14:paraId="76C1619C" w14:textId="275EAEDE" w:rsidR="00D92B39" w:rsidRPr="0017548F"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341,898 </w:t>
            </w:r>
          </w:p>
        </w:tc>
        <w:tc>
          <w:tcPr>
            <w:tcW w:w="1035" w:type="dxa"/>
            <w:tcBorders>
              <w:top w:val="single" w:sz="4" w:space="0" w:color="auto"/>
              <w:left w:val="nil"/>
              <w:bottom w:val="single" w:sz="4" w:space="0" w:color="auto"/>
              <w:right w:val="nil"/>
            </w:tcBorders>
            <w:shd w:val="clear" w:color="auto" w:fill="auto"/>
            <w:noWrap/>
            <w:vAlign w:val="center"/>
            <w:hideMark/>
          </w:tcPr>
          <w:p w14:paraId="76C1619D" w14:textId="70D9E25A" w:rsidR="00D92B39" w:rsidRPr="0017548F"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342,327 </w:t>
            </w:r>
          </w:p>
        </w:tc>
      </w:tr>
      <w:tr w:rsidR="00D92B39" w:rsidRPr="0017548F" w14:paraId="76C161A5" w14:textId="77777777" w:rsidTr="008E657C">
        <w:trPr>
          <w:trHeight w:val="225"/>
        </w:trPr>
        <w:tc>
          <w:tcPr>
            <w:tcW w:w="3070" w:type="dxa"/>
            <w:tcBorders>
              <w:top w:val="nil"/>
              <w:left w:val="nil"/>
              <w:bottom w:val="nil"/>
              <w:right w:val="nil"/>
            </w:tcBorders>
            <w:shd w:val="clear" w:color="auto" w:fill="auto"/>
            <w:noWrap/>
            <w:vAlign w:val="center"/>
            <w:hideMark/>
          </w:tcPr>
          <w:p w14:paraId="76C1619F" w14:textId="77777777" w:rsidR="00D92B39" w:rsidRPr="0017548F" w:rsidRDefault="00D92B39" w:rsidP="00D92B39">
            <w:pPr>
              <w:spacing w:after="0" w:line="240" w:lineRule="auto"/>
              <w:jc w:val="left"/>
              <w:rPr>
                <w:rFonts w:ascii="Arial" w:hAnsi="Arial" w:cs="Arial"/>
                <w:b/>
                <w:bCs/>
                <w:color w:val="000000"/>
                <w:sz w:val="16"/>
                <w:szCs w:val="16"/>
              </w:rPr>
            </w:pPr>
            <w:r w:rsidRPr="0017548F">
              <w:rPr>
                <w:rFonts w:ascii="Arial" w:hAnsi="Arial" w:cs="Arial"/>
                <w:b/>
                <w:bCs/>
                <w:color w:val="000000"/>
                <w:sz w:val="16"/>
                <w:szCs w:val="16"/>
              </w:rPr>
              <w:t>Cash used</w:t>
            </w:r>
          </w:p>
        </w:tc>
        <w:tc>
          <w:tcPr>
            <w:tcW w:w="1035" w:type="dxa"/>
            <w:tcBorders>
              <w:top w:val="nil"/>
              <w:left w:val="nil"/>
              <w:bottom w:val="nil"/>
              <w:right w:val="nil"/>
            </w:tcBorders>
            <w:shd w:val="clear" w:color="auto" w:fill="auto"/>
            <w:noWrap/>
            <w:vAlign w:val="center"/>
            <w:hideMark/>
          </w:tcPr>
          <w:p w14:paraId="76C161A0" w14:textId="77777777" w:rsidR="00D92B39" w:rsidRPr="0017548F" w:rsidRDefault="00D92B39" w:rsidP="00D92B39">
            <w:pPr>
              <w:spacing w:after="0" w:line="240" w:lineRule="auto"/>
              <w:jc w:val="left"/>
              <w:rPr>
                <w:rFonts w:ascii="Arial" w:hAnsi="Arial" w:cs="Arial"/>
                <w:b/>
                <w:bCs/>
                <w:color w:val="000000"/>
                <w:sz w:val="16"/>
                <w:szCs w:val="16"/>
              </w:rPr>
            </w:pPr>
          </w:p>
        </w:tc>
        <w:tc>
          <w:tcPr>
            <w:tcW w:w="1035" w:type="dxa"/>
            <w:tcBorders>
              <w:top w:val="nil"/>
              <w:left w:val="nil"/>
              <w:bottom w:val="nil"/>
              <w:right w:val="nil"/>
            </w:tcBorders>
            <w:shd w:val="clear" w:color="000000" w:fill="E6E6E6"/>
            <w:noWrap/>
            <w:vAlign w:val="center"/>
            <w:hideMark/>
          </w:tcPr>
          <w:p w14:paraId="76C161A1" w14:textId="76AA0CBB"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1A2" w14:textId="77777777" w:rsidR="00D92B39" w:rsidRPr="0017548F" w:rsidRDefault="00D92B39" w:rsidP="00D92B39">
            <w:pPr>
              <w:spacing w:after="0" w:line="240" w:lineRule="auto"/>
              <w:jc w:val="righ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1A3" w14:textId="77777777" w:rsidR="00D92B39" w:rsidRPr="0017548F" w:rsidRDefault="00D92B39" w:rsidP="00D92B39">
            <w:pPr>
              <w:spacing w:after="0" w:line="240" w:lineRule="auto"/>
              <w:jc w:val="righ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1A4" w14:textId="77777777" w:rsidR="00D92B39" w:rsidRPr="0017548F" w:rsidRDefault="00D92B39" w:rsidP="00D92B39">
            <w:pPr>
              <w:spacing w:after="0" w:line="240" w:lineRule="auto"/>
              <w:jc w:val="right"/>
              <w:rPr>
                <w:rFonts w:ascii="Times New Roman" w:hAnsi="Times New Roman"/>
              </w:rPr>
            </w:pPr>
          </w:p>
        </w:tc>
      </w:tr>
      <w:tr w:rsidR="00D92B39" w:rsidRPr="0017548F" w14:paraId="76C161AC" w14:textId="77777777" w:rsidTr="008E657C">
        <w:trPr>
          <w:trHeight w:val="225"/>
        </w:trPr>
        <w:tc>
          <w:tcPr>
            <w:tcW w:w="3070" w:type="dxa"/>
            <w:tcBorders>
              <w:top w:val="nil"/>
              <w:left w:val="nil"/>
              <w:bottom w:val="nil"/>
              <w:right w:val="nil"/>
            </w:tcBorders>
            <w:shd w:val="clear" w:color="auto" w:fill="auto"/>
            <w:noWrap/>
            <w:vAlign w:val="center"/>
            <w:hideMark/>
          </w:tcPr>
          <w:p w14:paraId="76C161A6" w14:textId="77777777" w:rsidR="00D92B39" w:rsidRPr="0036089D" w:rsidRDefault="00D92B39" w:rsidP="00D92B39">
            <w:pPr>
              <w:spacing w:after="0" w:line="240" w:lineRule="auto"/>
              <w:ind w:left="316" w:hanging="142"/>
              <w:jc w:val="left"/>
              <w:rPr>
                <w:rFonts w:ascii="Arial" w:hAnsi="Arial" w:cs="Arial"/>
                <w:color w:val="000000"/>
                <w:sz w:val="16"/>
                <w:szCs w:val="16"/>
              </w:rPr>
            </w:pPr>
            <w:r w:rsidRPr="0036089D">
              <w:rPr>
                <w:rFonts w:ascii="Arial" w:hAnsi="Arial" w:cs="Arial"/>
                <w:color w:val="000000"/>
                <w:sz w:val="16"/>
                <w:szCs w:val="16"/>
              </w:rPr>
              <w:t>Grant</w:t>
            </w:r>
          </w:p>
        </w:tc>
        <w:tc>
          <w:tcPr>
            <w:tcW w:w="1035" w:type="dxa"/>
            <w:tcBorders>
              <w:top w:val="nil"/>
              <w:left w:val="nil"/>
              <w:bottom w:val="nil"/>
              <w:right w:val="nil"/>
            </w:tcBorders>
            <w:shd w:val="clear" w:color="auto" w:fill="auto"/>
            <w:noWrap/>
            <w:vAlign w:val="center"/>
            <w:hideMark/>
          </w:tcPr>
          <w:p w14:paraId="76C161A7" w14:textId="386AFF6A"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75,541 </w:t>
            </w:r>
          </w:p>
        </w:tc>
        <w:tc>
          <w:tcPr>
            <w:tcW w:w="1035" w:type="dxa"/>
            <w:tcBorders>
              <w:top w:val="nil"/>
              <w:left w:val="nil"/>
              <w:bottom w:val="nil"/>
              <w:right w:val="nil"/>
            </w:tcBorders>
            <w:shd w:val="clear" w:color="000000" w:fill="E6E6E6"/>
            <w:noWrap/>
            <w:vAlign w:val="center"/>
            <w:hideMark/>
          </w:tcPr>
          <w:p w14:paraId="76C161A8" w14:textId="41450732"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62,416 </w:t>
            </w:r>
          </w:p>
        </w:tc>
        <w:tc>
          <w:tcPr>
            <w:tcW w:w="1035" w:type="dxa"/>
            <w:tcBorders>
              <w:top w:val="nil"/>
              <w:left w:val="nil"/>
              <w:bottom w:val="nil"/>
              <w:right w:val="nil"/>
            </w:tcBorders>
            <w:shd w:val="clear" w:color="auto" w:fill="auto"/>
            <w:noWrap/>
            <w:vAlign w:val="center"/>
            <w:hideMark/>
          </w:tcPr>
          <w:p w14:paraId="76C161A9" w14:textId="67345422"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60,698 </w:t>
            </w:r>
          </w:p>
        </w:tc>
        <w:tc>
          <w:tcPr>
            <w:tcW w:w="1035" w:type="dxa"/>
            <w:tcBorders>
              <w:top w:val="nil"/>
              <w:left w:val="nil"/>
              <w:bottom w:val="nil"/>
              <w:right w:val="nil"/>
            </w:tcBorders>
            <w:shd w:val="clear" w:color="auto" w:fill="auto"/>
            <w:noWrap/>
            <w:vAlign w:val="center"/>
            <w:hideMark/>
          </w:tcPr>
          <w:p w14:paraId="76C161AA" w14:textId="74539CCB"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60,766 </w:t>
            </w:r>
          </w:p>
        </w:tc>
        <w:tc>
          <w:tcPr>
            <w:tcW w:w="1035" w:type="dxa"/>
            <w:tcBorders>
              <w:top w:val="nil"/>
              <w:left w:val="nil"/>
              <w:bottom w:val="nil"/>
              <w:right w:val="nil"/>
            </w:tcBorders>
            <w:shd w:val="clear" w:color="auto" w:fill="auto"/>
            <w:noWrap/>
            <w:vAlign w:val="center"/>
            <w:hideMark/>
          </w:tcPr>
          <w:p w14:paraId="76C161AB" w14:textId="5D04358B"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59,953 </w:t>
            </w:r>
          </w:p>
        </w:tc>
      </w:tr>
      <w:tr w:rsidR="00D92B39" w:rsidRPr="0017548F" w14:paraId="76C161B3" w14:textId="77777777" w:rsidTr="008E657C">
        <w:trPr>
          <w:trHeight w:val="225"/>
        </w:trPr>
        <w:tc>
          <w:tcPr>
            <w:tcW w:w="3070" w:type="dxa"/>
            <w:tcBorders>
              <w:top w:val="nil"/>
              <w:left w:val="nil"/>
              <w:bottom w:val="nil"/>
              <w:right w:val="nil"/>
            </w:tcBorders>
            <w:shd w:val="clear" w:color="auto" w:fill="auto"/>
            <w:noWrap/>
            <w:vAlign w:val="center"/>
            <w:hideMark/>
          </w:tcPr>
          <w:p w14:paraId="76C161AD" w14:textId="77777777" w:rsidR="00D92B39" w:rsidRPr="0036089D" w:rsidRDefault="00D92B39" w:rsidP="00D92B39">
            <w:pPr>
              <w:spacing w:after="0" w:line="240" w:lineRule="auto"/>
              <w:ind w:left="316" w:hanging="142"/>
              <w:jc w:val="left"/>
              <w:rPr>
                <w:rFonts w:ascii="Arial" w:hAnsi="Arial" w:cs="Arial"/>
                <w:color w:val="000000"/>
                <w:sz w:val="16"/>
                <w:szCs w:val="16"/>
              </w:rPr>
            </w:pPr>
            <w:r w:rsidRPr="0036089D">
              <w:rPr>
                <w:rFonts w:ascii="Arial" w:hAnsi="Arial" w:cs="Arial"/>
                <w:color w:val="000000"/>
                <w:sz w:val="16"/>
                <w:szCs w:val="16"/>
              </w:rPr>
              <w:t>Subsidies paid</w:t>
            </w:r>
          </w:p>
        </w:tc>
        <w:tc>
          <w:tcPr>
            <w:tcW w:w="1035" w:type="dxa"/>
            <w:tcBorders>
              <w:top w:val="nil"/>
              <w:left w:val="nil"/>
              <w:bottom w:val="nil"/>
              <w:right w:val="nil"/>
            </w:tcBorders>
            <w:shd w:val="clear" w:color="auto" w:fill="auto"/>
            <w:noWrap/>
            <w:vAlign w:val="center"/>
            <w:hideMark/>
          </w:tcPr>
          <w:p w14:paraId="76C161AE" w14:textId="27980563"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257,993 </w:t>
            </w:r>
          </w:p>
        </w:tc>
        <w:tc>
          <w:tcPr>
            <w:tcW w:w="1035" w:type="dxa"/>
            <w:tcBorders>
              <w:top w:val="nil"/>
              <w:left w:val="nil"/>
              <w:bottom w:val="nil"/>
              <w:right w:val="nil"/>
            </w:tcBorders>
            <w:shd w:val="clear" w:color="000000" w:fill="E6E6E6"/>
            <w:noWrap/>
            <w:vAlign w:val="center"/>
            <w:hideMark/>
          </w:tcPr>
          <w:p w14:paraId="76C161AF" w14:textId="1944BE6C"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225,714 </w:t>
            </w:r>
          </w:p>
        </w:tc>
        <w:tc>
          <w:tcPr>
            <w:tcW w:w="1035" w:type="dxa"/>
            <w:tcBorders>
              <w:top w:val="nil"/>
              <w:left w:val="nil"/>
              <w:bottom w:val="nil"/>
              <w:right w:val="nil"/>
            </w:tcBorders>
            <w:shd w:val="clear" w:color="auto" w:fill="auto"/>
            <w:noWrap/>
            <w:vAlign w:val="center"/>
            <w:hideMark/>
          </w:tcPr>
          <w:p w14:paraId="76C161B0" w14:textId="182677A5"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220,026 </w:t>
            </w:r>
          </w:p>
        </w:tc>
        <w:tc>
          <w:tcPr>
            <w:tcW w:w="1035" w:type="dxa"/>
            <w:tcBorders>
              <w:top w:val="nil"/>
              <w:left w:val="nil"/>
              <w:bottom w:val="nil"/>
              <w:right w:val="nil"/>
            </w:tcBorders>
            <w:shd w:val="clear" w:color="auto" w:fill="auto"/>
            <w:noWrap/>
            <w:vAlign w:val="center"/>
            <w:hideMark/>
          </w:tcPr>
          <w:p w14:paraId="76C161B1" w14:textId="2C3993CD"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252,017 </w:t>
            </w:r>
          </w:p>
        </w:tc>
        <w:tc>
          <w:tcPr>
            <w:tcW w:w="1035" w:type="dxa"/>
            <w:tcBorders>
              <w:top w:val="nil"/>
              <w:left w:val="nil"/>
              <w:bottom w:val="nil"/>
              <w:right w:val="nil"/>
            </w:tcBorders>
            <w:shd w:val="clear" w:color="auto" w:fill="auto"/>
            <w:noWrap/>
            <w:vAlign w:val="center"/>
            <w:hideMark/>
          </w:tcPr>
          <w:p w14:paraId="76C161B2" w14:textId="57D8D4CE"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252,574 </w:t>
            </w:r>
          </w:p>
        </w:tc>
      </w:tr>
      <w:tr w:rsidR="00D92B39" w:rsidRPr="0017548F" w14:paraId="76C161BA" w14:textId="77777777" w:rsidTr="008E657C">
        <w:trPr>
          <w:trHeight w:val="225"/>
        </w:trPr>
        <w:tc>
          <w:tcPr>
            <w:tcW w:w="3070" w:type="dxa"/>
            <w:tcBorders>
              <w:top w:val="nil"/>
              <w:left w:val="nil"/>
              <w:bottom w:val="nil"/>
              <w:right w:val="nil"/>
            </w:tcBorders>
            <w:shd w:val="clear" w:color="auto" w:fill="auto"/>
            <w:noWrap/>
            <w:vAlign w:val="center"/>
            <w:hideMark/>
          </w:tcPr>
          <w:p w14:paraId="76C161B4" w14:textId="77777777" w:rsidR="00D92B39" w:rsidRPr="0036089D" w:rsidRDefault="00D92B39" w:rsidP="00D92B39">
            <w:pPr>
              <w:spacing w:after="0" w:line="240" w:lineRule="auto"/>
              <w:ind w:left="316" w:hanging="142"/>
              <w:jc w:val="left"/>
              <w:rPr>
                <w:rFonts w:ascii="Arial" w:hAnsi="Arial" w:cs="Arial"/>
                <w:color w:val="000000"/>
                <w:sz w:val="16"/>
                <w:szCs w:val="16"/>
              </w:rPr>
            </w:pPr>
            <w:r w:rsidRPr="0036089D">
              <w:rPr>
                <w:rFonts w:ascii="Arial" w:hAnsi="Arial" w:cs="Arial"/>
                <w:color w:val="000000"/>
                <w:sz w:val="16"/>
                <w:szCs w:val="16"/>
              </w:rPr>
              <w:t>Personal benefits</w:t>
            </w:r>
          </w:p>
        </w:tc>
        <w:tc>
          <w:tcPr>
            <w:tcW w:w="1035" w:type="dxa"/>
            <w:tcBorders>
              <w:top w:val="nil"/>
              <w:left w:val="nil"/>
              <w:bottom w:val="nil"/>
              <w:right w:val="nil"/>
            </w:tcBorders>
            <w:shd w:val="clear" w:color="auto" w:fill="auto"/>
            <w:noWrap/>
            <w:vAlign w:val="center"/>
            <w:hideMark/>
          </w:tcPr>
          <w:p w14:paraId="76C161B5" w14:textId="32123F66"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290,243 </w:t>
            </w:r>
          </w:p>
        </w:tc>
        <w:tc>
          <w:tcPr>
            <w:tcW w:w="1035" w:type="dxa"/>
            <w:tcBorders>
              <w:top w:val="nil"/>
              <w:left w:val="nil"/>
              <w:bottom w:val="nil"/>
              <w:right w:val="nil"/>
            </w:tcBorders>
            <w:shd w:val="clear" w:color="000000" w:fill="E6E6E6"/>
            <w:noWrap/>
            <w:vAlign w:val="center"/>
            <w:hideMark/>
          </w:tcPr>
          <w:p w14:paraId="76C161B6" w14:textId="69DA046A"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319,567 </w:t>
            </w:r>
          </w:p>
        </w:tc>
        <w:tc>
          <w:tcPr>
            <w:tcW w:w="1035" w:type="dxa"/>
            <w:tcBorders>
              <w:top w:val="nil"/>
              <w:left w:val="nil"/>
              <w:bottom w:val="nil"/>
              <w:right w:val="nil"/>
            </w:tcBorders>
            <w:shd w:val="clear" w:color="auto" w:fill="auto"/>
            <w:noWrap/>
            <w:vAlign w:val="center"/>
            <w:hideMark/>
          </w:tcPr>
          <w:p w14:paraId="76C161B7" w14:textId="49D23295"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317,031 </w:t>
            </w:r>
          </w:p>
        </w:tc>
        <w:tc>
          <w:tcPr>
            <w:tcW w:w="1035" w:type="dxa"/>
            <w:tcBorders>
              <w:top w:val="nil"/>
              <w:left w:val="nil"/>
              <w:bottom w:val="nil"/>
              <w:right w:val="nil"/>
            </w:tcBorders>
            <w:shd w:val="clear" w:color="auto" w:fill="auto"/>
            <w:noWrap/>
            <w:vAlign w:val="center"/>
            <w:hideMark/>
          </w:tcPr>
          <w:p w14:paraId="76C161B8" w14:textId="239D4B21"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318,790 </w:t>
            </w:r>
          </w:p>
        </w:tc>
        <w:tc>
          <w:tcPr>
            <w:tcW w:w="1035" w:type="dxa"/>
            <w:tcBorders>
              <w:top w:val="nil"/>
              <w:left w:val="nil"/>
              <w:bottom w:val="nil"/>
              <w:right w:val="nil"/>
            </w:tcBorders>
            <w:shd w:val="clear" w:color="auto" w:fill="auto"/>
            <w:noWrap/>
            <w:vAlign w:val="center"/>
            <w:hideMark/>
          </w:tcPr>
          <w:p w14:paraId="76C161B9" w14:textId="1CBBE5B2"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314,549 </w:t>
            </w:r>
          </w:p>
        </w:tc>
      </w:tr>
      <w:tr w:rsidR="00D92B39" w:rsidRPr="0017548F" w14:paraId="76C161C1" w14:textId="77777777" w:rsidTr="008E657C">
        <w:trPr>
          <w:trHeight w:val="225"/>
        </w:trPr>
        <w:tc>
          <w:tcPr>
            <w:tcW w:w="3070" w:type="dxa"/>
            <w:tcBorders>
              <w:top w:val="nil"/>
              <w:left w:val="nil"/>
              <w:bottom w:val="nil"/>
              <w:right w:val="nil"/>
            </w:tcBorders>
            <w:shd w:val="clear" w:color="auto" w:fill="auto"/>
            <w:noWrap/>
            <w:vAlign w:val="center"/>
            <w:hideMark/>
          </w:tcPr>
          <w:p w14:paraId="76C161BB" w14:textId="77777777" w:rsidR="00D92B39" w:rsidRPr="0036089D" w:rsidRDefault="00D92B39" w:rsidP="00D92B39">
            <w:pPr>
              <w:spacing w:after="0" w:line="240" w:lineRule="auto"/>
              <w:ind w:left="316" w:hanging="142"/>
              <w:jc w:val="left"/>
              <w:rPr>
                <w:rFonts w:ascii="Arial" w:hAnsi="Arial" w:cs="Arial"/>
                <w:color w:val="000000"/>
                <w:sz w:val="16"/>
                <w:szCs w:val="16"/>
              </w:rPr>
            </w:pPr>
            <w:r w:rsidRPr="0036089D">
              <w:rPr>
                <w:rFonts w:ascii="Arial" w:hAnsi="Arial" w:cs="Arial"/>
                <w:color w:val="000000"/>
                <w:sz w:val="16"/>
                <w:szCs w:val="16"/>
              </w:rPr>
              <w:t>Suppliers</w:t>
            </w:r>
          </w:p>
        </w:tc>
        <w:tc>
          <w:tcPr>
            <w:tcW w:w="1035" w:type="dxa"/>
            <w:tcBorders>
              <w:top w:val="nil"/>
              <w:left w:val="nil"/>
              <w:bottom w:val="nil"/>
              <w:right w:val="nil"/>
            </w:tcBorders>
            <w:shd w:val="clear" w:color="auto" w:fill="auto"/>
            <w:noWrap/>
            <w:vAlign w:val="center"/>
            <w:hideMark/>
          </w:tcPr>
          <w:p w14:paraId="76C161BC" w14:textId="755A0B2D"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1,503,831 </w:t>
            </w:r>
          </w:p>
        </w:tc>
        <w:tc>
          <w:tcPr>
            <w:tcW w:w="1035" w:type="dxa"/>
            <w:tcBorders>
              <w:top w:val="nil"/>
              <w:left w:val="nil"/>
              <w:bottom w:val="nil"/>
              <w:right w:val="nil"/>
            </w:tcBorders>
            <w:shd w:val="clear" w:color="000000" w:fill="E6E6E6"/>
            <w:noWrap/>
            <w:vAlign w:val="center"/>
            <w:hideMark/>
          </w:tcPr>
          <w:p w14:paraId="76C161BD" w14:textId="2FE6B7E8"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1,351,507 </w:t>
            </w:r>
          </w:p>
        </w:tc>
        <w:tc>
          <w:tcPr>
            <w:tcW w:w="1035" w:type="dxa"/>
            <w:tcBorders>
              <w:top w:val="nil"/>
              <w:left w:val="nil"/>
              <w:bottom w:val="nil"/>
              <w:right w:val="nil"/>
            </w:tcBorders>
            <w:shd w:val="clear" w:color="auto" w:fill="auto"/>
            <w:noWrap/>
            <w:vAlign w:val="center"/>
            <w:hideMark/>
          </w:tcPr>
          <w:p w14:paraId="76C161BE" w14:textId="0377D574"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1,351,833 </w:t>
            </w:r>
          </w:p>
        </w:tc>
        <w:tc>
          <w:tcPr>
            <w:tcW w:w="1035" w:type="dxa"/>
            <w:tcBorders>
              <w:top w:val="nil"/>
              <w:left w:val="nil"/>
              <w:bottom w:val="nil"/>
              <w:right w:val="nil"/>
            </w:tcBorders>
            <w:shd w:val="clear" w:color="auto" w:fill="auto"/>
            <w:noWrap/>
            <w:vAlign w:val="center"/>
            <w:hideMark/>
          </w:tcPr>
          <w:p w14:paraId="76C161BF" w14:textId="057C601F"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1,298,816 </w:t>
            </w:r>
          </w:p>
        </w:tc>
        <w:tc>
          <w:tcPr>
            <w:tcW w:w="1035" w:type="dxa"/>
            <w:tcBorders>
              <w:top w:val="nil"/>
              <w:left w:val="nil"/>
              <w:bottom w:val="nil"/>
              <w:right w:val="nil"/>
            </w:tcBorders>
            <w:shd w:val="clear" w:color="auto" w:fill="auto"/>
            <w:noWrap/>
            <w:vAlign w:val="center"/>
            <w:hideMark/>
          </w:tcPr>
          <w:p w14:paraId="76C161C0" w14:textId="45A015BD"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1,357,874 </w:t>
            </w:r>
          </w:p>
        </w:tc>
      </w:tr>
      <w:tr w:rsidR="00D92B39" w:rsidRPr="0017548F" w14:paraId="76C161C8" w14:textId="77777777" w:rsidTr="008E657C">
        <w:trPr>
          <w:trHeight w:val="225"/>
        </w:trPr>
        <w:tc>
          <w:tcPr>
            <w:tcW w:w="3070" w:type="dxa"/>
            <w:tcBorders>
              <w:top w:val="nil"/>
              <w:left w:val="nil"/>
              <w:bottom w:val="nil"/>
              <w:right w:val="nil"/>
            </w:tcBorders>
            <w:shd w:val="clear" w:color="auto" w:fill="auto"/>
            <w:noWrap/>
            <w:vAlign w:val="center"/>
            <w:hideMark/>
          </w:tcPr>
          <w:p w14:paraId="76C161C2" w14:textId="77777777" w:rsidR="00D92B39" w:rsidRPr="0036089D" w:rsidRDefault="00D92B39" w:rsidP="00D92B39">
            <w:pPr>
              <w:spacing w:after="0" w:line="240" w:lineRule="auto"/>
              <w:ind w:left="316" w:hanging="142"/>
              <w:jc w:val="left"/>
              <w:rPr>
                <w:rFonts w:ascii="Arial" w:hAnsi="Arial" w:cs="Arial"/>
                <w:color w:val="000000"/>
                <w:sz w:val="16"/>
                <w:szCs w:val="16"/>
              </w:rPr>
            </w:pPr>
            <w:r w:rsidRPr="0036089D">
              <w:rPr>
                <w:rFonts w:ascii="Arial" w:hAnsi="Arial" w:cs="Arial"/>
                <w:color w:val="000000"/>
                <w:sz w:val="16"/>
                <w:szCs w:val="16"/>
              </w:rPr>
              <w:t>Net GST paid</w:t>
            </w:r>
          </w:p>
        </w:tc>
        <w:tc>
          <w:tcPr>
            <w:tcW w:w="1035" w:type="dxa"/>
            <w:tcBorders>
              <w:top w:val="nil"/>
              <w:left w:val="nil"/>
              <w:bottom w:val="nil"/>
              <w:right w:val="nil"/>
            </w:tcBorders>
            <w:shd w:val="clear" w:color="auto" w:fill="auto"/>
            <w:noWrap/>
            <w:vAlign w:val="center"/>
            <w:hideMark/>
          </w:tcPr>
          <w:p w14:paraId="76C161C3" w14:textId="17FCF9A3"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147,612 </w:t>
            </w:r>
          </w:p>
        </w:tc>
        <w:tc>
          <w:tcPr>
            <w:tcW w:w="1035" w:type="dxa"/>
            <w:tcBorders>
              <w:top w:val="nil"/>
              <w:left w:val="nil"/>
              <w:bottom w:val="nil"/>
              <w:right w:val="nil"/>
            </w:tcBorders>
            <w:shd w:val="clear" w:color="000000" w:fill="E6E6E6"/>
            <w:noWrap/>
            <w:vAlign w:val="center"/>
            <w:hideMark/>
          </w:tcPr>
          <w:p w14:paraId="76C161C4" w14:textId="5A909C34"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137,276 </w:t>
            </w:r>
          </w:p>
        </w:tc>
        <w:tc>
          <w:tcPr>
            <w:tcW w:w="1035" w:type="dxa"/>
            <w:tcBorders>
              <w:top w:val="nil"/>
              <w:left w:val="nil"/>
              <w:bottom w:val="nil"/>
              <w:right w:val="nil"/>
            </w:tcBorders>
            <w:shd w:val="clear" w:color="auto" w:fill="auto"/>
            <w:noWrap/>
            <w:vAlign w:val="center"/>
            <w:hideMark/>
          </w:tcPr>
          <w:p w14:paraId="76C161C5" w14:textId="48969AFD"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136,615 </w:t>
            </w:r>
          </w:p>
        </w:tc>
        <w:tc>
          <w:tcPr>
            <w:tcW w:w="1035" w:type="dxa"/>
            <w:tcBorders>
              <w:top w:val="nil"/>
              <w:left w:val="nil"/>
              <w:bottom w:val="nil"/>
              <w:right w:val="nil"/>
            </w:tcBorders>
            <w:shd w:val="clear" w:color="auto" w:fill="auto"/>
            <w:noWrap/>
            <w:vAlign w:val="center"/>
            <w:hideMark/>
          </w:tcPr>
          <w:p w14:paraId="76C161C6" w14:textId="1915DD15"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135,560 </w:t>
            </w:r>
          </w:p>
        </w:tc>
        <w:tc>
          <w:tcPr>
            <w:tcW w:w="1035" w:type="dxa"/>
            <w:tcBorders>
              <w:top w:val="nil"/>
              <w:left w:val="nil"/>
              <w:bottom w:val="nil"/>
              <w:right w:val="nil"/>
            </w:tcBorders>
            <w:shd w:val="clear" w:color="auto" w:fill="auto"/>
            <w:noWrap/>
            <w:vAlign w:val="center"/>
            <w:hideMark/>
          </w:tcPr>
          <w:p w14:paraId="76C161C7" w14:textId="0287810E"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135,989 </w:t>
            </w:r>
          </w:p>
        </w:tc>
      </w:tr>
      <w:tr w:rsidR="00D92B39" w:rsidRPr="0017548F" w14:paraId="76C161CF" w14:textId="77777777" w:rsidTr="008E657C">
        <w:trPr>
          <w:trHeight w:val="225"/>
        </w:trPr>
        <w:tc>
          <w:tcPr>
            <w:tcW w:w="3070" w:type="dxa"/>
            <w:tcBorders>
              <w:top w:val="nil"/>
              <w:left w:val="nil"/>
              <w:bottom w:val="nil"/>
              <w:right w:val="nil"/>
            </w:tcBorders>
            <w:shd w:val="clear" w:color="auto" w:fill="auto"/>
            <w:noWrap/>
            <w:vAlign w:val="center"/>
            <w:hideMark/>
          </w:tcPr>
          <w:p w14:paraId="76C161C9" w14:textId="77777777" w:rsidR="00D92B39" w:rsidRPr="0036089D" w:rsidRDefault="00D92B39" w:rsidP="00D92B39">
            <w:pPr>
              <w:spacing w:after="0" w:line="240" w:lineRule="auto"/>
              <w:ind w:left="316" w:hanging="142"/>
              <w:jc w:val="left"/>
              <w:rPr>
                <w:rFonts w:ascii="Arial" w:hAnsi="Arial" w:cs="Arial"/>
                <w:color w:val="000000"/>
                <w:sz w:val="16"/>
                <w:szCs w:val="16"/>
              </w:rPr>
            </w:pPr>
            <w:r w:rsidRPr="0036089D">
              <w:rPr>
                <w:rFonts w:ascii="Arial" w:hAnsi="Arial" w:cs="Arial"/>
                <w:color w:val="000000"/>
                <w:sz w:val="16"/>
                <w:szCs w:val="16"/>
              </w:rPr>
              <w:t>Payments to corporate entities</w:t>
            </w:r>
          </w:p>
        </w:tc>
        <w:tc>
          <w:tcPr>
            <w:tcW w:w="1035" w:type="dxa"/>
            <w:tcBorders>
              <w:top w:val="nil"/>
              <w:left w:val="nil"/>
              <w:bottom w:val="nil"/>
              <w:right w:val="nil"/>
            </w:tcBorders>
            <w:shd w:val="clear" w:color="auto" w:fill="auto"/>
            <w:noWrap/>
            <w:vAlign w:val="center"/>
            <w:hideMark/>
          </w:tcPr>
          <w:p w14:paraId="76C161CA" w14:textId="670FCF20"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c>
          <w:tcPr>
            <w:tcW w:w="1035" w:type="dxa"/>
            <w:tcBorders>
              <w:top w:val="nil"/>
              <w:left w:val="nil"/>
              <w:bottom w:val="nil"/>
              <w:right w:val="nil"/>
            </w:tcBorders>
            <w:shd w:val="clear" w:color="000000" w:fill="E6E6E6"/>
            <w:noWrap/>
            <w:vAlign w:val="center"/>
            <w:hideMark/>
          </w:tcPr>
          <w:p w14:paraId="76C161CB" w14:textId="17677D39"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c>
          <w:tcPr>
            <w:tcW w:w="1035" w:type="dxa"/>
            <w:tcBorders>
              <w:top w:val="nil"/>
              <w:left w:val="nil"/>
              <w:bottom w:val="nil"/>
              <w:right w:val="nil"/>
            </w:tcBorders>
            <w:shd w:val="clear" w:color="auto" w:fill="auto"/>
            <w:noWrap/>
            <w:vAlign w:val="center"/>
            <w:hideMark/>
          </w:tcPr>
          <w:p w14:paraId="76C161CC" w14:textId="26F08090"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6,028 </w:t>
            </w:r>
          </w:p>
        </w:tc>
        <w:tc>
          <w:tcPr>
            <w:tcW w:w="1035" w:type="dxa"/>
            <w:tcBorders>
              <w:top w:val="nil"/>
              <w:left w:val="nil"/>
              <w:bottom w:val="nil"/>
              <w:right w:val="nil"/>
            </w:tcBorders>
            <w:shd w:val="clear" w:color="auto" w:fill="auto"/>
            <w:noWrap/>
            <w:vAlign w:val="center"/>
            <w:hideMark/>
          </w:tcPr>
          <w:p w14:paraId="76C161CD" w14:textId="310704D4"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6,069 </w:t>
            </w:r>
          </w:p>
        </w:tc>
        <w:tc>
          <w:tcPr>
            <w:tcW w:w="1035" w:type="dxa"/>
            <w:tcBorders>
              <w:top w:val="nil"/>
              <w:left w:val="nil"/>
              <w:bottom w:val="nil"/>
              <w:right w:val="nil"/>
            </w:tcBorders>
            <w:shd w:val="clear" w:color="auto" w:fill="auto"/>
            <w:noWrap/>
            <w:vAlign w:val="center"/>
            <w:hideMark/>
          </w:tcPr>
          <w:p w14:paraId="76C161CE" w14:textId="40A3C05F"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6,110 </w:t>
            </w:r>
          </w:p>
        </w:tc>
      </w:tr>
      <w:tr w:rsidR="00D92B39" w:rsidRPr="0017548F" w14:paraId="76C161D6" w14:textId="77777777" w:rsidTr="008E657C">
        <w:trPr>
          <w:trHeight w:val="210"/>
        </w:trPr>
        <w:tc>
          <w:tcPr>
            <w:tcW w:w="3070" w:type="dxa"/>
            <w:tcBorders>
              <w:top w:val="nil"/>
              <w:left w:val="nil"/>
              <w:bottom w:val="nil"/>
              <w:right w:val="nil"/>
            </w:tcBorders>
            <w:shd w:val="clear" w:color="auto" w:fill="auto"/>
            <w:noWrap/>
            <w:vAlign w:val="center"/>
            <w:hideMark/>
          </w:tcPr>
          <w:p w14:paraId="76C161D0" w14:textId="77777777" w:rsidR="00D92B39" w:rsidRPr="0017548F" w:rsidRDefault="00D92B39" w:rsidP="00D92B39">
            <w:pPr>
              <w:spacing w:after="0" w:line="240" w:lineRule="auto"/>
              <w:jc w:val="left"/>
              <w:rPr>
                <w:rFonts w:ascii="Arial" w:hAnsi="Arial" w:cs="Arial"/>
                <w:b/>
                <w:bCs/>
                <w:i/>
                <w:iCs/>
                <w:color w:val="000000"/>
                <w:sz w:val="16"/>
                <w:szCs w:val="16"/>
              </w:rPr>
            </w:pPr>
            <w:r w:rsidRPr="0017548F">
              <w:rPr>
                <w:rFonts w:ascii="Arial" w:hAnsi="Arial" w:cs="Arial"/>
                <w:b/>
                <w:bCs/>
                <w:i/>
                <w:iCs/>
                <w:color w:val="000000"/>
                <w:sz w:val="16"/>
                <w:szCs w:val="16"/>
              </w:rPr>
              <w:t>Total cash used</w:t>
            </w:r>
          </w:p>
        </w:tc>
        <w:tc>
          <w:tcPr>
            <w:tcW w:w="1035" w:type="dxa"/>
            <w:tcBorders>
              <w:top w:val="single" w:sz="4" w:space="0" w:color="auto"/>
              <w:left w:val="nil"/>
              <w:bottom w:val="single" w:sz="4" w:space="0" w:color="auto"/>
              <w:right w:val="nil"/>
            </w:tcBorders>
            <w:shd w:val="clear" w:color="auto" w:fill="auto"/>
            <w:noWrap/>
            <w:vAlign w:val="center"/>
            <w:hideMark/>
          </w:tcPr>
          <w:p w14:paraId="76C161D1" w14:textId="5DE6139C" w:rsidR="00D92B39" w:rsidRPr="0017548F"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2,281,209 </w:t>
            </w:r>
          </w:p>
        </w:tc>
        <w:tc>
          <w:tcPr>
            <w:tcW w:w="1035" w:type="dxa"/>
            <w:tcBorders>
              <w:top w:val="single" w:sz="4" w:space="0" w:color="auto"/>
              <w:left w:val="nil"/>
              <w:bottom w:val="single" w:sz="4" w:space="0" w:color="auto"/>
              <w:right w:val="nil"/>
            </w:tcBorders>
            <w:shd w:val="clear" w:color="000000" w:fill="E6E6E6"/>
            <w:noWrap/>
            <w:vAlign w:val="center"/>
            <w:hideMark/>
          </w:tcPr>
          <w:p w14:paraId="76C161D2" w14:textId="1A973001" w:rsidR="00D92B39" w:rsidRPr="0017548F"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2,102,469 </w:t>
            </w:r>
          </w:p>
        </w:tc>
        <w:tc>
          <w:tcPr>
            <w:tcW w:w="1035" w:type="dxa"/>
            <w:tcBorders>
              <w:top w:val="single" w:sz="4" w:space="0" w:color="auto"/>
              <w:left w:val="nil"/>
              <w:bottom w:val="single" w:sz="4" w:space="0" w:color="auto"/>
              <w:right w:val="nil"/>
            </w:tcBorders>
            <w:shd w:val="clear" w:color="auto" w:fill="auto"/>
            <w:noWrap/>
            <w:vAlign w:val="center"/>
            <w:hideMark/>
          </w:tcPr>
          <w:p w14:paraId="76C161D3" w14:textId="2AA4DB91" w:rsidR="00D92B39" w:rsidRPr="0017548F"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2,092,231 </w:t>
            </w:r>
          </w:p>
        </w:tc>
        <w:tc>
          <w:tcPr>
            <w:tcW w:w="1035" w:type="dxa"/>
            <w:tcBorders>
              <w:top w:val="single" w:sz="4" w:space="0" w:color="auto"/>
              <w:left w:val="nil"/>
              <w:bottom w:val="single" w:sz="4" w:space="0" w:color="auto"/>
              <w:right w:val="nil"/>
            </w:tcBorders>
            <w:shd w:val="clear" w:color="auto" w:fill="auto"/>
            <w:noWrap/>
            <w:vAlign w:val="center"/>
            <w:hideMark/>
          </w:tcPr>
          <w:p w14:paraId="76C161D4" w14:textId="2B9CB519" w:rsidR="00D92B39" w:rsidRPr="0017548F"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2,072,018 </w:t>
            </w:r>
          </w:p>
        </w:tc>
        <w:tc>
          <w:tcPr>
            <w:tcW w:w="1035" w:type="dxa"/>
            <w:tcBorders>
              <w:top w:val="single" w:sz="4" w:space="0" w:color="auto"/>
              <w:left w:val="nil"/>
              <w:bottom w:val="single" w:sz="4" w:space="0" w:color="auto"/>
              <w:right w:val="nil"/>
            </w:tcBorders>
            <w:shd w:val="clear" w:color="auto" w:fill="auto"/>
            <w:noWrap/>
            <w:vAlign w:val="center"/>
            <w:hideMark/>
          </w:tcPr>
          <w:p w14:paraId="76C161D5" w14:textId="5D50B3FF" w:rsidR="00D92B39" w:rsidRPr="0017548F"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2,127,049 </w:t>
            </w:r>
          </w:p>
        </w:tc>
      </w:tr>
      <w:tr w:rsidR="00D92B39" w:rsidRPr="0017548F" w14:paraId="76C161DD" w14:textId="77777777" w:rsidTr="008E657C">
        <w:trPr>
          <w:trHeight w:val="403"/>
        </w:trPr>
        <w:tc>
          <w:tcPr>
            <w:tcW w:w="3070" w:type="dxa"/>
            <w:tcBorders>
              <w:top w:val="nil"/>
              <w:left w:val="nil"/>
              <w:bottom w:val="nil"/>
              <w:right w:val="nil"/>
            </w:tcBorders>
            <w:shd w:val="clear" w:color="auto" w:fill="auto"/>
            <w:vAlign w:val="center"/>
            <w:hideMark/>
          </w:tcPr>
          <w:p w14:paraId="76C161D7" w14:textId="77777777" w:rsidR="00D92B39" w:rsidRPr="0076704F" w:rsidRDefault="00D92B39" w:rsidP="00D92B39">
            <w:pPr>
              <w:spacing w:after="0" w:line="240" w:lineRule="auto"/>
              <w:ind w:left="180" w:hanging="180"/>
              <w:jc w:val="left"/>
              <w:rPr>
                <w:rFonts w:ascii="Arial" w:hAnsi="Arial" w:cs="Arial"/>
                <w:b/>
                <w:bCs/>
                <w:sz w:val="16"/>
                <w:szCs w:val="16"/>
              </w:rPr>
            </w:pPr>
            <w:r w:rsidRPr="0076704F">
              <w:rPr>
                <w:rFonts w:ascii="Arial" w:hAnsi="Arial" w:cs="Arial"/>
                <w:b/>
                <w:bCs/>
                <w:sz w:val="16"/>
                <w:szCs w:val="16"/>
              </w:rPr>
              <w:t>Net cash from/(used by) operating activities</w:t>
            </w:r>
          </w:p>
        </w:tc>
        <w:tc>
          <w:tcPr>
            <w:tcW w:w="1035" w:type="dxa"/>
            <w:tcBorders>
              <w:top w:val="nil"/>
              <w:left w:val="nil"/>
              <w:bottom w:val="nil"/>
              <w:right w:val="nil"/>
            </w:tcBorders>
            <w:shd w:val="clear" w:color="auto" w:fill="auto"/>
            <w:noWrap/>
            <w:vAlign w:val="center"/>
            <w:hideMark/>
          </w:tcPr>
          <w:p w14:paraId="76C161D8" w14:textId="798C1297"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(1,930,422)</w:t>
            </w:r>
          </w:p>
        </w:tc>
        <w:tc>
          <w:tcPr>
            <w:tcW w:w="1035" w:type="dxa"/>
            <w:tcBorders>
              <w:top w:val="nil"/>
              <w:left w:val="nil"/>
              <w:bottom w:val="nil"/>
              <w:right w:val="nil"/>
            </w:tcBorders>
            <w:shd w:val="clear" w:color="auto" w:fill="auto"/>
            <w:noWrap/>
            <w:vAlign w:val="center"/>
            <w:hideMark/>
          </w:tcPr>
          <w:p w14:paraId="76C161D9" w14:textId="03CC56FF"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(1,760,911)</w:t>
            </w:r>
          </w:p>
        </w:tc>
        <w:tc>
          <w:tcPr>
            <w:tcW w:w="1035" w:type="dxa"/>
            <w:tcBorders>
              <w:top w:val="nil"/>
              <w:left w:val="nil"/>
              <w:bottom w:val="nil"/>
              <w:right w:val="nil"/>
            </w:tcBorders>
            <w:shd w:val="clear" w:color="auto" w:fill="auto"/>
            <w:noWrap/>
            <w:vAlign w:val="center"/>
            <w:hideMark/>
          </w:tcPr>
          <w:p w14:paraId="76C161DA" w14:textId="0E8137F5"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(1,749,278)</w:t>
            </w:r>
          </w:p>
        </w:tc>
        <w:tc>
          <w:tcPr>
            <w:tcW w:w="1035" w:type="dxa"/>
            <w:tcBorders>
              <w:top w:val="nil"/>
              <w:left w:val="nil"/>
              <w:bottom w:val="nil"/>
              <w:right w:val="nil"/>
            </w:tcBorders>
            <w:shd w:val="clear" w:color="auto" w:fill="auto"/>
            <w:noWrap/>
            <w:vAlign w:val="center"/>
            <w:hideMark/>
          </w:tcPr>
          <w:p w14:paraId="76C161DB" w14:textId="24E94555"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(1,730,120)</w:t>
            </w:r>
          </w:p>
        </w:tc>
        <w:tc>
          <w:tcPr>
            <w:tcW w:w="1035" w:type="dxa"/>
            <w:tcBorders>
              <w:top w:val="nil"/>
              <w:left w:val="nil"/>
              <w:bottom w:val="nil"/>
              <w:right w:val="nil"/>
            </w:tcBorders>
            <w:shd w:val="clear" w:color="auto" w:fill="auto"/>
            <w:noWrap/>
            <w:vAlign w:val="center"/>
            <w:hideMark/>
          </w:tcPr>
          <w:p w14:paraId="76C161DC" w14:textId="680D71DC" w:rsidR="00D92B39" w:rsidRPr="00591AC3"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(1,784,722)</w:t>
            </w:r>
          </w:p>
        </w:tc>
      </w:tr>
      <w:tr w:rsidR="00D92B39" w:rsidRPr="0017548F" w14:paraId="76C161E4" w14:textId="77777777" w:rsidTr="008E657C">
        <w:trPr>
          <w:trHeight w:val="271"/>
        </w:trPr>
        <w:tc>
          <w:tcPr>
            <w:tcW w:w="3070" w:type="dxa"/>
            <w:tcBorders>
              <w:top w:val="nil"/>
              <w:left w:val="nil"/>
              <w:bottom w:val="nil"/>
              <w:right w:val="nil"/>
            </w:tcBorders>
            <w:shd w:val="clear" w:color="auto" w:fill="auto"/>
            <w:vAlign w:val="center"/>
            <w:hideMark/>
          </w:tcPr>
          <w:p w14:paraId="76C161DE" w14:textId="77777777" w:rsidR="00D92B39" w:rsidRPr="0076704F" w:rsidRDefault="00D92B39" w:rsidP="00D92B39">
            <w:pPr>
              <w:spacing w:after="0" w:line="240" w:lineRule="auto"/>
              <w:ind w:left="180" w:hanging="180"/>
              <w:jc w:val="left"/>
              <w:rPr>
                <w:rFonts w:ascii="Arial" w:hAnsi="Arial" w:cs="Arial"/>
                <w:b/>
                <w:bCs/>
                <w:sz w:val="16"/>
                <w:szCs w:val="16"/>
              </w:rPr>
            </w:pPr>
            <w:r w:rsidRPr="0076704F">
              <w:rPr>
                <w:rFonts w:ascii="Arial" w:hAnsi="Arial" w:cs="Arial"/>
                <w:b/>
                <w:bCs/>
                <w:sz w:val="16"/>
                <w:szCs w:val="16"/>
              </w:rPr>
              <w:t>Net increase/(decrease) in cash held</w:t>
            </w:r>
          </w:p>
        </w:tc>
        <w:tc>
          <w:tcPr>
            <w:tcW w:w="1035" w:type="dxa"/>
            <w:tcBorders>
              <w:top w:val="single" w:sz="4" w:space="0" w:color="auto"/>
              <w:left w:val="nil"/>
              <w:bottom w:val="single" w:sz="4" w:space="0" w:color="auto"/>
              <w:right w:val="nil"/>
            </w:tcBorders>
            <w:shd w:val="clear" w:color="auto" w:fill="auto"/>
            <w:noWrap/>
            <w:vAlign w:val="center"/>
            <w:hideMark/>
          </w:tcPr>
          <w:p w14:paraId="76C161DF" w14:textId="365C8A2D"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(1,930,422)</w:t>
            </w:r>
          </w:p>
        </w:tc>
        <w:tc>
          <w:tcPr>
            <w:tcW w:w="1035" w:type="dxa"/>
            <w:tcBorders>
              <w:top w:val="single" w:sz="4" w:space="0" w:color="auto"/>
              <w:left w:val="nil"/>
              <w:bottom w:val="single" w:sz="4" w:space="0" w:color="auto"/>
              <w:right w:val="nil"/>
            </w:tcBorders>
            <w:shd w:val="clear" w:color="auto" w:fill="auto"/>
            <w:noWrap/>
            <w:vAlign w:val="center"/>
            <w:hideMark/>
          </w:tcPr>
          <w:p w14:paraId="76C161E0" w14:textId="4EB74758"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(1,760,911)</w:t>
            </w:r>
          </w:p>
        </w:tc>
        <w:tc>
          <w:tcPr>
            <w:tcW w:w="1035" w:type="dxa"/>
            <w:tcBorders>
              <w:top w:val="single" w:sz="4" w:space="0" w:color="auto"/>
              <w:left w:val="nil"/>
              <w:bottom w:val="single" w:sz="4" w:space="0" w:color="auto"/>
              <w:right w:val="nil"/>
            </w:tcBorders>
            <w:shd w:val="clear" w:color="auto" w:fill="auto"/>
            <w:noWrap/>
            <w:vAlign w:val="center"/>
            <w:hideMark/>
          </w:tcPr>
          <w:p w14:paraId="76C161E1" w14:textId="680F31F2"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(1,749,278)</w:t>
            </w:r>
          </w:p>
        </w:tc>
        <w:tc>
          <w:tcPr>
            <w:tcW w:w="1035" w:type="dxa"/>
            <w:tcBorders>
              <w:top w:val="single" w:sz="4" w:space="0" w:color="auto"/>
              <w:left w:val="nil"/>
              <w:bottom w:val="single" w:sz="4" w:space="0" w:color="auto"/>
              <w:right w:val="nil"/>
            </w:tcBorders>
            <w:shd w:val="clear" w:color="auto" w:fill="auto"/>
            <w:noWrap/>
            <w:vAlign w:val="center"/>
            <w:hideMark/>
          </w:tcPr>
          <w:p w14:paraId="76C161E2" w14:textId="43B9B9A2"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(1,730,120)</w:t>
            </w:r>
          </w:p>
        </w:tc>
        <w:tc>
          <w:tcPr>
            <w:tcW w:w="1035" w:type="dxa"/>
            <w:tcBorders>
              <w:top w:val="single" w:sz="4" w:space="0" w:color="auto"/>
              <w:left w:val="nil"/>
              <w:bottom w:val="single" w:sz="4" w:space="0" w:color="auto"/>
              <w:right w:val="nil"/>
            </w:tcBorders>
            <w:shd w:val="clear" w:color="auto" w:fill="auto"/>
            <w:noWrap/>
            <w:vAlign w:val="center"/>
            <w:hideMark/>
          </w:tcPr>
          <w:p w14:paraId="76C161E3" w14:textId="4D83052F" w:rsidR="00D92B39" w:rsidRPr="00591AC3" w:rsidRDefault="00D92B39" w:rsidP="00D92B3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(1,784,722)</w:t>
            </w:r>
          </w:p>
        </w:tc>
      </w:tr>
      <w:tr w:rsidR="00D92B39" w:rsidRPr="0017548F" w14:paraId="76C161EB" w14:textId="77777777" w:rsidTr="00D92B39">
        <w:trPr>
          <w:trHeight w:val="399"/>
        </w:trPr>
        <w:tc>
          <w:tcPr>
            <w:tcW w:w="3070" w:type="dxa"/>
            <w:tcBorders>
              <w:top w:val="nil"/>
              <w:left w:val="nil"/>
              <w:bottom w:val="nil"/>
              <w:right w:val="nil"/>
            </w:tcBorders>
            <w:shd w:val="clear" w:color="auto" w:fill="auto"/>
            <w:vAlign w:val="center"/>
            <w:hideMark/>
          </w:tcPr>
          <w:p w14:paraId="76C161E5" w14:textId="77777777" w:rsidR="00D92B39" w:rsidRPr="0017548F" w:rsidRDefault="00D92B39" w:rsidP="00D92B39">
            <w:pPr>
              <w:spacing w:after="0" w:line="240" w:lineRule="auto"/>
              <w:ind w:left="316" w:hanging="142"/>
              <w:jc w:val="left"/>
              <w:rPr>
                <w:rFonts w:ascii="Arial" w:hAnsi="Arial" w:cs="Arial"/>
                <w:color w:val="000000"/>
                <w:sz w:val="16"/>
                <w:szCs w:val="16"/>
              </w:rPr>
            </w:pPr>
            <w:r w:rsidRPr="0017548F">
              <w:rPr>
                <w:rFonts w:ascii="Arial" w:hAnsi="Arial" w:cs="Arial"/>
                <w:color w:val="000000"/>
                <w:sz w:val="16"/>
                <w:szCs w:val="16"/>
              </w:rPr>
              <w:t>Cash and cash equivalents at beginning of reporting period</w:t>
            </w:r>
          </w:p>
        </w:tc>
        <w:tc>
          <w:tcPr>
            <w:tcW w:w="1035" w:type="dxa"/>
            <w:tcBorders>
              <w:top w:val="nil"/>
              <w:left w:val="nil"/>
              <w:bottom w:val="nil"/>
              <w:right w:val="nil"/>
            </w:tcBorders>
            <w:shd w:val="clear" w:color="auto" w:fill="auto"/>
            <w:noWrap/>
            <w:vAlign w:val="center"/>
            <w:hideMark/>
          </w:tcPr>
          <w:p w14:paraId="76C161E6" w14:textId="39FF1F15"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40 </w:t>
            </w:r>
          </w:p>
        </w:tc>
        <w:tc>
          <w:tcPr>
            <w:tcW w:w="1035" w:type="dxa"/>
            <w:tcBorders>
              <w:top w:val="nil"/>
              <w:left w:val="nil"/>
              <w:bottom w:val="nil"/>
              <w:right w:val="nil"/>
            </w:tcBorders>
            <w:shd w:val="clear" w:color="000000" w:fill="E6E6E6"/>
            <w:noWrap/>
            <w:vAlign w:val="center"/>
            <w:hideMark/>
          </w:tcPr>
          <w:p w14:paraId="76C161E7" w14:textId="519C428D"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1E8" w14:textId="33D62D29"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1E9" w14:textId="282B58B6"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35" w:type="dxa"/>
            <w:tcBorders>
              <w:top w:val="nil"/>
              <w:left w:val="nil"/>
              <w:bottom w:val="nil"/>
              <w:right w:val="nil"/>
            </w:tcBorders>
            <w:shd w:val="clear" w:color="auto" w:fill="auto"/>
            <w:noWrap/>
            <w:vAlign w:val="center"/>
            <w:hideMark/>
          </w:tcPr>
          <w:p w14:paraId="76C161EA" w14:textId="1E1172AE"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D92B39" w:rsidRPr="0017548F" w14:paraId="76C161F2" w14:textId="77777777" w:rsidTr="008E657C">
        <w:trPr>
          <w:trHeight w:val="450"/>
        </w:trPr>
        <w:tc>
          <w:tcPr>
            <w:tcW w:w="3070" w:type="dxa"/>
            <w:tcBorders>
              <w:top w:val="nil"/>
              <w:left w:val="nil"/>
              <w:bottom w:val="nil"/>
              <w:right w:val="nil"/>
            </w:tcBorders>
            <w:shd w:val="clear" w:color="auto" w:fill="auto"/>
            <w:vAlign w:val="center"/>
            <w:hideMark/>
          </w:tcPr>
          <w:p w14:paraId="76C161EC" w14:textId="77777777" w:rsidR="00D92B39" w:rsidRPr="0017548F" w:rsidRDefault="00D92B39" w:rsidP="00D92B39">
            <w:pPr>
              <w:spacing w:after="0" w:line="240" w:lineRule="auto"/>
              <w:ind w:left="463" w:hanging="142"/>
              <w:jc w:val="left"/>
              <w:rPr>
                <w:rFonts w:ascii="Arial" w:hAnsi="Arial" w:cs="Arial"/>
                <w:color w:val="000000"/>
                <w:sz w:val="16"/>
                <w:szCs w:val="16"/>
              </w:rPr>
            </w:pPr>
            <w:r w:rsidRPr="0017548F">
              <w:rPr>
                <w:rFonts w:ascii="Arial" w:hAnsi="Arial" w:cs="Arial"/>
                <w:color w:val="000000"/>
                <w:sz w:val="16"/>
                <w:szCs w:val="16"/>
              </w:rPr>
              <w:t>Cash from Official Public Account for:</w:t>
            </w:r>
          </w:p>
        </w:tc>
        <w:tc>
          <w:tcPr>
            <w:tcW w:w="1035" w:type="dxa"/>
            <w:tcBorders>
              <w:top w:val="nil"/>
              <w:left w:val="nil"/>
              <w:bottom w:val="nil"/>
              <w:right w:val="nil"/>
            </w:tcBorders>
            <w:shd w:val="clear" w:color="auto" w:fill="auto"/>
            <w:noWrap/>
            <w:vAlign w:val="center"/>
            <w:hideMark/>
          </w:tcPr>
          <w:p w14:paraId="76C161ED" w14:textId="77777777" w:rsidR="00D92B39" w:rsidRPr="0017548F" w:rsidRDefault="00D92B39" w:rsidP="00D92B39">
            <w:pPr>
              <w:spacing w:after="0" w:line="240" w:lineRule="auto"/>
              <w:ind w:firstLineChars="200" w:firstLine="320"/>
              <w:jc w:val="left"/>
              <w:rPr>
                <w:rFonts w:ascii="Arial" w:hAnsi="Arial" w:cs="Arial"/>
                <w:color w:val="000000"/>
                <w:sz w:val="16"/>
                <w:szCs w:val="16"/>
              </w:rPr>
            </w:pPr>
          </w:p>
        </w:tc>
        <w:tc>
          <w:tcPr>
            <w:tcW w:w="1035" w:type="dxa"/>
            <w:tcBorders>
              <w:top w:val="nil"/>
              <w:left w:val="nil"/>
              <w:bottom w:val="nil"/>
              <w:right w:val="nil"/>
            </w:tcBorders>
            <w:shd w:val="clear" w:color="000000" w:fill="E6E6E6"/>
            <w:noWrap/>
            <w:vAlign w:val="center"/>
            <w:hideMark/>
          </w:tcPr>
          <w:p w14:paraId="76C161EE" w14:textId="4712C3DD"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1EF" w14:textId="77777777" w:rsidR="00D92B39" w:rsidRPr="0017548F" w:rsidRDefault="00D92B39" w:rsidP="00D92B39">
            <w:pPr>
              <w:spacing w:after="0" w:line="240" w:lineRule="auto"/>
              <w:jc w:val="right"/>
              <w:rPr>
                <w:rFonts w:ascii="Arial" w:hAnsi="Arial" w:cs="Arial"/>
                <w:color w:val="000000"/>
                <w:sz w:val="16"/>
                <w:szCs w:val="16"/>
              </w:rPr>
            </w:pPr>
          </w:p>
        </w:tc>
        <w:tc>
          <w:tcPr>
            <w:tcW w:w="1035" w:type="dxa"/>
            <w:tcBorders>
              <w:top w:val="nil"/>
              <w:left w:val="nil"/>
              <w:bottom w:val="nil"/>
              <w:right w:val="nil"/>
            </w:tcBorders>
            <w:shd w:val="clear" w:color="auto" w:fill="auto"/>
            <w:noWrap/>
            <w:vAlign w:val="center"/>
            <w:hideMark/>
          </w:tcPr>
          <w:p w14:paraId="76C161F0" w14:textId="77777777" w:rsidR="00D92B39" w:rsidRPr="0017548F" w:rsidRDefault="00D92B39" w:rsidP="00D92B39">
            <w:pPr>
              <w:spacing w:after="0" w:line="240" w:lineRule="auto"/>
              <w:jc w:val="right"/>
              <w:rPr>
                <w:rFonts w:ascii="Times New Roman" w:hAnsi="Times New Roman"/>
              </w:rPr>
            </w:pPr>
          </w:p>
        </w:tc>
        <w:tc>
          <w:tcPr>
            <w:tcW w:w="1035" w:type="dxa"/>
            <w:tcBorders>
              <w:top w:val="nil"/>
              <w:left w:val="nil"/>
              <w:bottom w:val="nil"/>
              <w:right w:val="nil"/>
            </w:tcBorders>
            <w:shd w:val="clear" w:color="auto" w:fill="auto"/>
            <w:noWrap/>
            <w:vAlign w:val="center"/>
            <w:hideMark/>
          </w:tcPr>
          <w:p w14:paraId="76C161F1" w14:textId="77777777" w:rsidR="00D92B39" w:rsidRPr="0017548F" w:rsidRDefault="00D92B39" w:rsidP="00D92B39">
            <w:pPr>
              <w:spacing w:after="0" w:line="240" w:lineRule="auto"/>
              <w:jc w:val="right"/>
              <w:rPr>
                <w:rFonts w:ascii="Times New Roman" w:hAnsi="Times New Roman"/>
              </w:rPr>
            </w:pPr>
          </w:p>
        </w:tc>
      </w:tr>
      <w:tr w:rsidR="00D92B39" w:rsidRPr="0017548F" w14:paraId="76C161F9" w14:textId="77777777" w:rsidTr="008E657C">
        <w:trPr>
          <w:trHeight w:val="225"/>
        </w:trPr>
        <w:tc>
          <w:tcPr>
            <w:tcW w:w="3070" w:type="dxa"/>
            <w:tcBorders>
              <w:top w:val="nil"/>
              <w:left w:val="nil"/>
              <w:bottom w:val="nil"/>
              <w:right w:val="nil"/>
            </w:tcBorders>
            <w:shd w:val="clear" w:color="auto" w:fill="auto"/>
            <w:noWrap/>
            <w:vAlign w:val="center"/>
            <w:hideMark/>
          </w:tcPr>
          <w:p w14:paraId="76C161F3" w14:textId="77777777" w:rsidR="00D92B39" w:rsidRPr="0017548F" w:rsidRDefault="00D92B39" w:rsidP="00D92B39">
            <w:pPr>
              <w:spacing w:after="0" w:line="240" w:lineRule="auto"/>
              <w:ind w:firstLineChars="300" w:firstLine="480"/>
              <w:jc w:val="left"/>
              <w:rPr>
                <w:rFonts w:ascii="Arial" w:hAnsi="Arial" w:cs="Arial"/>
                <w:color w:val="000000"/>
                <w:sz w:val="16"/>
                <w:szCs w:val="16"/>
              </w:rPr>
            </w:pPr>
            <w:r w:rsidRPr="0017548F">
              <w:rPr>
                <w:rFonts w:ascii="Arial" w:hAnsi="Arial" w:cs="Arial"/>
                <w:color w:val="000000"/>
                <w:sz w:val="16"/>
                <w:szCs w:val="16"/>
              </w:rPr>
              <w:t>– Appropriations</w:t>
            </w:r>
          </w:p>
        </w:tc>
        <w:tc>
          <w:tcPr>
            <w:tcW w:w="1035" w:type="dxa"/>
            <w:tcBorders>
              <w:top w:val="nil"/>
              <w:left w:val="nil"/>
              <w:bottom w:val="nil"/>
              <w:right w:val="nil"/>
            </w:tcBorders>
            <w:shd w:val="clear" w:color="auto" w:fill="auto"/>
            <w:noWrap/>
            <w:vAlign w:val="center"/>
            <w:hideMark/>
          </w:tcPr>
          <w:p w14:paraId="76C161F4" w14:textId="73E4BDAC"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2,133,587 </w:t>
            </w:r>
          </w:p>
        </w:tc>
        <w:tc>
          <w:tcPr>
            <w:tcW w:w="1035" w:type="dxa"/>
            <w:tcBorders>
              <w:top w:val="nil"/>
              <w:left w:val="nil"/>
              <w:bottom w:val="nil"/>
              <w:right w:val="nil"/>
            </w:tcBorders>
            <w:shd w:val="clear" w:color="000000" w:fill="E6E6E6"/>
            <w:noWrap/>
            <w:vAlign w:val="center"/>
            <w:hideMark/>
          </w:tcPr>
          <w:p w14:paraId="76C161F5" w14:textId="17FF6480"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1,965,223 </w:t>
            </w:r>
          </w:p>
        </w:tc>
        <w:tc>
          <w:tcPr>
            <w:tcW w:w="1035" w:type="dxa"/>
            <w:tcBorders>
              <w:top w:val="nil"/>
              <w:left w:val="nil"/>
              <w:bottom w:val="nil"/>
              <w:right w:val="nil"/>
            </w:tcBorders>
            <w:shd w:val="clear" w:color="auto" w:fill="auto"/>
            <w:noWrap/>
            <w:vAlign w:val="center"/>
            <w:hideMark/>
          </w:tcPr>
          <w:p w14:paraId="76C161F6" w14:textId="34F3420C"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1,955,646 </w:t>
            </w:r>
          </w:p>
        </w:tc>
        <w:tc>
          <w:tcPr>
            <w:tcW w:w="1035" w:type="dxa"/>
            <w:tcBorders>
              <w:top w:val="nil"/>
              <w:left w:val="nil"/>
              <w:bottom w:val="nil"/>
              <w:right w:val="nil"/>
            </w:tcBorders>
            <w:shd w:val="clear" w:color="auto" w:fill="auto"/>
            <w:noWrap/>
            <w:vAlign w:val="center"/>
            <w:hideMark/>
          </w:tcPr>
          <w:p w14:paraId="76C161F7" w14:textId="060E2755"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1,936,488 </w:t>
            </w:r>
          </w:p>
        </w:tc>
        <w:tc>
          <w:tcPr>
            <w:tcW w:w="1035" w:type="dxa"/>
            <w:tcBorders>
              <w:top w:val="nil"/>
              <w:left w:val="nil"/>
              <w:bottom w:val="nil"/>
              <w:right w:val="nil"/>
            </w:tcBorders>
            <w:shd w:val="clear" w:color="auto" w:fill="auto"/>
            <w:noWrap/>
            <w:vAlign w:val="center"/>
            <w:hideMark/>
          </w:tcPr>
          <w:p w14:paraId="76C161F8" w14:textId="04C91BCA"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1,991,090 </w:t>
            </w:r>
          </w:p>
        </w:tc>
      </w:tr>
      <w:tr w:rsidR="00D92B39" w:rsidRPr="0017548F" w14:paraId="76C16200" w14:textId="77777777" w:rsidTr="008E657C">
        <w:trPr>
          <w:trHeight w:val="225"/>
        </w:trPr>
        <w:tc>
          <w:tcPr>
            <w:tcW w:w="3070" w:type="dxa"/>
            <w:tcBorders>
              <w:top w:val="nil"/>
              <w:left w:val="nil"/>
              <w:bottom w:val="nil"/>
              <w:right w:val="nil"/>
            </w:tcBorders>
            <w:shd w:val="clear" w:color="auto" w:fill="auto"/>
            <w:vAlign w:val="center"/>
            <w:hideMark/>
          </w:tcPr>
          <w:p w14:paraId="76C161FA" w14:textId="77777777" w:rsidR="00D92B39" w:rsidRPr="0017548F" w:rsidRDefault="00D92B39" w:rsidP="00D92B39">
            <w:pPr>
              <w:spacing w:after="0" w:line="240" w:lineRule="auto"/>
              <w:ind w:firstLineChars="300" w:firstLine="480"/>
              <w:jc w:val="left"/>
              <w:rPr>
                <w:rFonts w:ascii="Arial" w:hAnsi="Arial" w:cs="Arial"/>
                <w:color w:val="000000"/>
                <w:sz w:val="16"/>
                <w:szCs w:val="16"/>
              </w:rPr>
            </w:pPr>
            <w:r w:rsidRPr="0017548F">
              <w:rPr>
                <w:rFonts w:ascii="Arial" w:hAnsi="Arial" w:cs="Arial"/>
                <w:color w:val="000000"/>
                <w:sz w:val="16"/>
                <w:szCs w:val="16"/>
              </w:rPr>
              <w:t>– GST appropriations</w:t>
            </w:r>
          </w:p>
        </w:tc>
        <w:tc>
          <w:tcPr>
            <w:tcW w:w="1035" w:type="dxa"/>
            <w:tcBorders>
              <w:top w:val="nil"/>
              <w:left w:val="nil"/>
              <w:bottom w:val="nil"/>
              <w:right w:val="nil"/>
            </w:tcBorders>
            <w:shd w:val="clear" w:color="auto" w:fill="auto"/>
            <w:noWrap/>
            <w:vAlign w:val="center"/>
            <w:hideMark/>
          </w:tcPr>
          <w:p w14:paraId="76C161FB" w14:textId="3A4116AA"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147,612 </w:t>
            </w:r>
          </w:p>
        </w:tc>
        <w:tc>
          <w:tcPr>
            <w:tcW w:w="1035" w:type="dxa"/>
            <w:tcBorders>
              <w:top w:val="nil"/>
              <w:left w:val="nil"/>
              <w:bottom w:val="nil"/>
              <w:right w:val="nil"/>
            </w:tcBorders>
            <w:shd w:val="clear" w:color="000000" w:fill="E6E6E6"/>
            <w:noWrap/>
            <w:vAlign w:val="center"/>
            <w:hideMark/>
          </w:tcPr>
          <w:p w14:paraId="76C161FC" w14:textId="5B0AFFA7"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137,276 </w:t>
            </w:r>
          </w:p>
        </w:tc>
        <w:tc>
          <w:tcPr>
            <w:tcW w:w="1035" w:type="dxa"/>
            <w:tcBorders>
              <w:top w:val="nil"/>
              <w:left w:val="nil"/>
              <w:bottom w:val="nil"/>
              <w:right w:val="nil"/>
            </w:tcBorders>
            <w:shd w:val="clear" w:color="auto" w:fill="auto"/>
            <w:noWrap/>
            <w:vAlign w:val="center"/>
            <w:hideMark/>
          </w:tcPr>
          <w:p w14:paraId="76C161FD" w14:textId="729D5D2C"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136,615 </w:t>
            </w:r>
          </w:p>
        </w:tc>
        <w:tc>
          <w:tcPr>
            <w:tcW w:w="1035" w:type="dxa"/>
            <w:tcBorders>
              <w:top w:val="nil"/>
              <w:left w:val="nil"/>
              <w:bottom w:val="nil"/>
              <w:right w:val="nil"/>
            </w:tcBorders>
            <w:shd w:val="clear" w:color="auto" w:fill="auto"/>
            <w:noWrap/>
            <w:vAlign w:val="center"/>
            <w:hideMark/>
          </w:tcPr>
          <w:p w14:paraId="76C161FE" w14:textId="6489A7C2"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135,560 </w:t>
            </w:r>
          </w:p>
        </w:tc>
        <w:tc>
          <w:tcPr>
            <w:tcW w:w="1035" w:type="dxa"/>
            <w:tcBorders>
              <w:top w:val="nil"/>
              <w:left w:val="nil"/>
              <w:bottom w:val="nil"/>
              <w:right w:val="nil"/>
            </w:tcBorders>
            <w:shd w:val="clear" w:color="auto" w:fill="auto"/>
            <w:noWrap/>
            <w:vAlign w:val="center"/>
            <w:hideMark/>
          </w:tcPr>
          <w:p w14:paraId="76C161FF" w14:textId="5BF72D61"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xml:space="preserve">135,989 </w:t>
            </w:r>
          </w:p>
        </w:tc>
      </w:tr>
      <w:tr w:rsidR="00D92B39" w:rsidRPr="0017548F" w14:paraId="76C16207" w14:textId="77777777" w:rsidTr="008E657C">
        <w:trPr>
          <w:trHeight w:val="450"/>
        </w:trPr>
        <w:tc>
          <w:tcPr>
            <w:tcW w:w="3070" w:type="dxa"/>
            <w:tcBorders>
              <w:top w:val="nil"/>
              <w:left w:val="nil"/>
              <w:bottom w:val="nil"/>
              <w:right w:val="nil"/>
            </w:tcBorders>
            <w:shd w:val="clear" w:color="auto" w:fill="auto"/>
            <w:vAlign w:val="center"/>
            <w:hideMark/>
          </w:tcPr>
          <w:p w14:paraId="76C16201" w14:textId="77777777" w:rsidR="00D92B39" w:rsidRPr="00D92B39" w:rsidRDefault="00D92B39" w:rsidP="00D92B39">
            <w:pPr>
              <w:spacing w:after="0" w:line="240" w:lineRule="auto"/>
              <w:ind w:left="463" w:hanging="142"/>
              <w:jc w:val="left"/>
              <w:rPr>
                <w:rFonts w:ascii="Arial" w:hAnsi="Arial" w:cs="Arial"/>
                <w:i/>
                <w:color w:val="000000"/>
                <w:sz w:val="16"/>
                <w:szCs w:val="16"/>
              </w:rPr>
            </w:pPr>
            <w:r w:rsidRPr="00D92B39">
              <w:rPr>
                <w:rFonts w:ascii="Arial" w:hAnsi="Arial" w:cs="Arial"/>
                <w:i/>
                <w:color w:val="000000"/>
                <w:sz w:val="16"/>
                <w:szCs w:val="16"/>
              </w:rPr>
              <w:t>Total cash from Official Public Account</w:t>
            </w:r>
          </w:p>
        </w:tc>
        <w:tc>
          <w:tcPr>
            <w:tcW w:w="1035" w:type="dxa"/>
            <w:tcBorders>
              <w:top w:val="single" w:sz="4" w:space="0" w:color="auto"/>
              <w:left w:val="nil"/>
              <w:bottom w:val="single" w:sz="4" w:space="0" w:color="auto"/>
              <w:right w:val="nil"/>
            </w:tcBorders>
            <w:shd w:val="clear" w:color="000000" w:fill="FFFFFF"/>
            <w:noWrap/>
            <w:vAlign w:val="center"/>
            <w:hideMark/>
          </w:tcPr>
          <w:p w14:paraId="76C16202" w14:textId="4D360C71" w:rsidR="00D92B39" w:rsidRPr="0017548F" w:rsidRDefault="00D92B39" w:rsidP="00D92B39">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2,281,199 </w:t>
            </w:r>
          </w:p>
        </w:tc>
        <w:tc>
          <w:tcPr>
            <w:tcW w:w="1035" w:type="dxa"/>
            <w:tcBorders>
              <w:top w:val="single" w:sz="4" w:space="0" w:color="auto"/>
              <w:left w:val="nil"/>
              <w:bottom w:val="single" w:sz="4" w:space="0" w:color="auto"/>
              <w:right w:val="nil"/>
            </w:tcBorders>
            <w:shd w:val="clear" w:color="000000" w:fill="E6E6E6"/>
            <w:noWrap/>
            <w:vAlign w:val="center"/>
            <w:hideMark/>
          </w:tcPr>
          <w:p w14:paraId="76C16203" w14:textId="594A0407" w:rsidR="00D92B39" w:rsidRPr="0017548F" w:rsidRDefault="00D92B39" w:rsidP="00D92B39">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2,102,499 </w:t>
            </w:r>
          </w:p>
        </w:tc>
        <w:tc>
          <w:tcPr>
            <w:tcW w:w="1035" w:type="dxa"/>
            <w:tcBorders>
              <w:top w:val="single" w:sz="4" w:space="0" w:color="auto"/>
              <w:left w:val="nil"/>
              <w:bottom w:val="single" w:sz="4" w:space="0" w:color="auto"/>
              <w:right w:val="nil"/>
            </w:tcBorders>
            <w:shd w:val="clear" w:color="auto" w:fill="auto"/>
            <w:noWrap/>
            <w:vAlign w:val="center"/>
            <w:hideMark/>
          </w:tcPr>
          <w:p w14:paraId="76C16204" w14:textId="3C90C570" w:rsidR="00D92B39" w:rsidRPr="0017548F" w:rsidRDefault="00D92B39" w:rsidP="00D92B39">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2,092,261 </w:t>
            </w:r>
          </w:p>
        </w:tc>
        <w:tc>
          <w:tcPr>
            <w:tcW w:w="1035" w:type="dxa"/>
            <w:tcBorders>
              <w:top w:val="single" w:sz="4" w:space="0" w:color="auto"/>
              <w:left w:val="nil"/>
              <w:bottom w:val="single" w:sz="4" w:space="0" w:color="auto"/>
              <w:right w:val="nil"/>
            </w:tcBorders>
            <w:shd w:val="clear" w:color="auto" w:fill="auto"/>
            <w:noWrap/>
            <w:vAlign w:val="center"/>
            <w:hideMark/>
          </w:tcPr>
          <w:p w14:paraId="76C16205" w14:textId="42241536" w:rsidR="00D92B39" w:rsidRPr="0017548F" w:rsidRDefault="00D92B39" w:rsidP="00D92B39">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2,072,048 </w:t>
            </w:r>
          </w:p>
        </w:tc>
        <w:tc>
          <w:tcPr>
            <w:tcW w:w="1035" w:type="dxa"/>
            <w:tcBorders>
              <w:top w:val="single" w:sz="4" w:space="0" w:color="auto"/>
              <w:left w:val="nil"/>
              <w:bottom w:val="single" w:sz="4" w:space="0" w:color="auto"/>
              <w:right w:val="nil"/>
            </w:tcBorders>
            <w:shd w:val="clear" w:color="auto" w:fill="auto"/>
            <w:noWrap/>
            <w:vAlign w:val="center"/>
            <w:hideMark/>
          </w:tcPr>
          <w:p w14:paraId="76C16206" w14:textId="493E90B8" w:rsidR="00D92B39" w:rsidRPr="0017548F" w:rsidRDefault="00D92B39" w:rsidP="00D92B39">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2,127,079 </w:t>
            </w:r>
          </w:p>
        </w:tc>
      </w:tr>
      <w:tr w:rsidR="00D92B39" w:rsidRPr="0017548F" w14:paraId="76C1620E" w14:textId="77777777" w:rsidTr="008E657C">
        <w:trPr>
          <w:trHeight w:val="225"/>
        </w:trPr>
        <w:tc>
          <w:tcPr>
            <w:tcW w:w="3070" w:type="dxa"/>
            <w:tcBorders>
              <w:top w:val="nil"/>
              <w:left w:val="nil"/>
              <w:bottom w:val="nil"/>
              <w:right w:val="nil"/>
            </w:tcBorders>
            <w:shd w:val="clear" w:color="auto" w:fill="auto"/>
            <w:noWrap/>
            <w:vAlign w:val="center"/>
            <w:hideMark/>
          </w:tcPr>
          <w:p w14:paraId="76C16208" w14:textId="77777777" w:rsidR="00D92B39" w:rsidRPr="0017548F" w:rsidRDefault="00D92B39" w:rsidP="00D92B39">
            <w:pPr>
              <w:spacing w:after="0" w:line="240" w:lineRule="auto"/>
              <w:ind w:firstLineChars="200" w:firstLine="320"/>
              <w:jc w:val="left"/>
              <w:rPr>
                <w:rFonts w:ascii="Arial" w:hAnsi="Arial" w:cs="Arial"/>
                <w:color w:val="000000"/>
                <w:sz w:val="16"/>
                <w:szCs w:val="16"/>
              </w:rPr>
            </w:pPr>
            <w:r w:rsidRPr="0017548F">
              <w:rPr>
                <w:rFonts w:ascii="Arial" w:hAnsi="Arial" w:cs="Arial"/>
                <w:color w:val="000000"/>
                <w:sz w:val="16"/>
                <w:szCs w:val="16"/>
              </w:rPr>
              <w:t>Cash to Official Public Account for:</w:t>
            </w:r>
          </w:p>
        </w:tc>
        <w:tc>
          <w:tcPr>
            <w:tcW w:w="1035" w:type="dxa"/>
            <w:tcBorders>
              <w:top w:val="nil"/>
              <w:left w:val="nil"/>
              <w:bottom w:val="nil"/>
              <w:right w:val="nil"/>
            </w:tcBorders>
            <w:shd w:val="clear" w:color="auto" w:fill="auto"/>
            <w:noWrap/>
            <w:vAlign w:val="center"/>
            <w:hideMark/>
          </w:tcPr>
          <w:p w14:paraId="76C16209" w14:textId="1DA8FC17" w:rsidR="00D92B39" w:rsidRPr="0017548F" w:rsidRDefault="00D92B39" w:rsidP="00D92B39">
            <w:pPr>
              <w:spacing w:after="0" w:line="240" w:lineRule="auto"/>
              <w:ind w:firstLineChars="200" w:firstLine="320"/>
              <w:jc w:val="lef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000000" w:fill="E6E6E6"/>
            <w:noWrap/>
            <w:vAlign w:val="center"/>
            <w:hideMark/>
          </w:tcPr>
          <w:p w14:paraId="76C1620A" w14:textId="67BA7BFC"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20B" w14:textId="645F341E"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20C" w14:textId="683F699B" w:rsidR="00D92B39" w:rsidRPr="0017548F" w:rsidRDefault="00D92B39" w:rsidP="00D92B39">
            <w:pPr>
              <w:spacing w:after="0" w:line="240" w:lineRule="auto"/>
              <w:jc w:val="right"/>
              <w:rPr>
                <w:rFonts w:ascii="Times New Roman" w:hAnsi="Times New Roman"/>
              </w:rPr>
            </w:pPr>
            <w:r>
              <w:rPr>
                <w:rFonts w:ascii="Arial" w:hAnsi="Arial" w:cs="Arial"/>
                <w:color w:val="000000"/>
                <w:sz w:val="16"/>
                <w:szCs w:val="16"/>
              </w:rPr>
              <w:t> </w:t>
            </w:r>
          </w:p>
        </w:tc>
        <w:tc>
          <w:tcPr>
            <w:tcW w:w="1035" w:type="dxa"/>
            <w:tcBorders>
              <w:top w:val="nil"/>
              <w:left w:val="nil"/>
              <w:bottom w:val="nil"/>
              <w:right w:val="nil"/>
            </w:tcBorders>
            <w:shd w:val="clear" w:color="auto" w:fill="auto"/>
            <w:noWrap/>
            <w:vAlign w:val="center"/>
            <w:hideMark/>
          </w:tcPr>
          <w:p w14:paraId="76C1620D" w14:textId="55C45DD6" w:rsidR="00D92B39" w:rsidRPr="0017548F" w:rsidRDefault="00D92B39" w:rsidP="00D92B39">
            <w:pPr>
              <w:spacing w:after="0" w:line="240" w:lineRule="auto"/>
              <w:jc w:val="right"/>
              <w:rPr>
                <w:rFonts w:ascii="Times New Roman" w:hAnsi="Times New Roman"/>
              </w:rPr>
            </w:pPr>
            <w:r>
              <w:rPr>
                <w:rFonts w:ascii="Arial" w:hAnsi="Arial" w:cs="Arial"/>
                <w:color w:val="000000"/>
                <w:sz w:val="16"/>
                <w:szCs w:val="16"/>
              </w:rPr>
              <w:t> </w:t>
            </w:r>
          </w:p>
        </w:tc>
      </w:tr>
      <w:tr w:rsidR="00D92B39" w:rsidRPr="0017548F" w14:paraId="76C16215" w14:textId="77777777" w:rsidTr="008E657C">
        <w:trPr>
          <w:trHeight w:val="225"/>
        </w:trPr>
        <w:tc>
          <w:tcPr>
            <w:tcW w:w="3070" w:type="dxa"/>
            <w:tcBorders>
              <w:top w:val="nil"/>
              <w:left w:val="nil"/>
              <w:bottom w:val="nil"/>
              <w:right w:val="nil"/>
            </w:tcBorders>
            <w:shd w:val="clear" w:color="auto" w:fill="auto"/>
            <w:noWrap/>
            <w:vAlign w:val="center"/>
            <w:hideMark/>
          </w:tcPr>
          <w:p w14:paraId="76C1620F" w14:textId="77777777" w:rsidR="00D92B39" w:rsidRPr="0017548F" w:rsidRDefault="00D92B39" w:rsidP="00D92B39">
            <w:pPr>
              <w:spacing w:after="0" w:line="240" w:lineRule="auto"/>
              <w:ind w:firstLineChars="300" w:firstLine="480"/>
              <w:jc w:val="left"/>
              <w:rPr>
                <w:rFonts w:ascii="Arial" w:hAnsi="Arial" w:cs="Arial"/>
                <w:color w:val="000000"/>
                <w:sz w:val="16"/>
                <w:szCs w:val="16"/>
              </w:rPr>
            </w:pPr>
            <w:r w:rsidRPr="0017548F">
              <w:rPr>
                <w:rFonts w:ascii="Arial" w:hAnsi="Arial" w:cs="Arial"/>
                <w:color w:val="000000"/>
                <w:sz w:val="16"/>
                <w:szCs w:val="16"/>
              </w:rPr>
              <w:t>– Appropriations</w:t>
            </w:r>
          </w:p>
        </w:tc>
        <w:tc>
          <w:tcPr>
            <w:tcW w:w="1035" w:type="dxa"/>
            <w:tcBorders>
              <w:top w:val="nil"/>
              <w:left w:val="nil"/>
              <w:bottom w:val="nil"/>
              <w:right w:val="nil"/>
            </w:tcBorders>
            <w:shd w:val="clear" w:color="auto" w:fill="auto"/>
            <w:noWrap/>
            <w:vAlign w:val="center"/>
            <w:hideMark/>
          </w:tcPr>
          <w:p w14:paraId="76C16210" w14:textId="575D931C"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(203,205)</w:t>
            </w:r>
          </w:p>
        </w:tc>
        <w:tc>
          <w:tcPr>
            <w:tcW w:w="1035" w:type="dxa"/>
            <w:tcBorders>
              <w:top w:val="nil"/>
              <w:left w:val="nil"/>
              <w:bottom w:val="nil"/>
              <w:right w:val="nil"/>
            </w:tcBorders>
            <w:shd w:val="clear" w:color="000000" w:fill="E6E6E6"/>
            <w:noWrap/>
            <w:vAlign w:val="center"/>
            <w:hideMark/>
          </w:tcPr>
          <w:p w14:paraId="76C16211" w14:textId="572D9BE9"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(204,312)</w:t>
            </w:r>
          </w:p>
        </w:tc>
        <w:tc>
          <w:tcPr>
            <w:tcW w:w="1035" w:type="dxa"/>
            <w:tcBorders>
              <w:top w:val="nil"/>
              <w:left w:val="nil"/>
              <w:bottom w:val="nil"/>
              <w:right w:val="nil"/>
            </w:tcBorders>
            <w:shd w:val="clear" w:color="auto" w:fill="auto"/>
            <w:noWrap/>
            <w:vAlign w:val="center"/>
            <w:hideMark/>
          </w:tcPr>
          <w:p w14:paraId="76C16212" w14:textId="5733BDAE"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(206,368)</w:t>
            </w:r>
          </w:p>
        </w:tc>
        <w:tc>
          <w:tcPr>
            <w:tcW w:w="1035" w:type="dxa"/>
            <w:tcBorders>
              <w:top w:val="nil"/>
              <w:left w:val="nil"/>
              <w:bottom w:val="nil"/>
              <w:right w:val="nil"/>
            </w:tcBorders>
            <w:shd w:val="clear" w:color="auto" w:fill="auto"/>
            <w:noWrap/>
            <w:vAlign w:val="center"/>
            <w:hideMark/>
          </w:tcPr>
          <w:p w14:paraId="76C16213" w14:textId="7060562A"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(206,368)</w:t>
            </w:r>
          </w:p>
        </w:tc>
        <w:tc>
          <w:tcPr>
            <w:tcW w:w="1035" w:type="dxa"/>
            <w:tcBorders>
              <w:top w:val="nil"/>
              <w:left w:val="nil"/>
              <w:bottom w:val="nil"/>
              <w:right w:val="nil"/>
            </w:tcBorders>
            <w:shd w:val="clear" w:color="auto" w:fill="auto"/>
            <w:noWrap/>
            <w:vAlign w:val="center"/>
            <w:hideMark/>
          </w:tcPr>
          <w:p w14:paraId="76C16214" w14:textId="4F147746"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(206,368)</w:t>
            </w:r>
          </w:p>
        </w:tc>
      </w:tr>
      <w:tr w:rsidR="00D92B39" w:rsidRPr="0017548F" w14:paraId="76C1621C" w14:textId="77777777" w:rsidTr="008E657C">
        <w:trPr>
          <w:trHeight w:val="225"/>
        </w:trPr>
        <w:tc>
          <w:tcPr>
            <w:tcW w:w="3070" w:type="dxa"/>
            <w:tcBorders>
              <w:top w:val="nil"/>
              <w:left w:val="nil"/>
              <w:bottom w:val="nil"/>
              <w:right w:val="nil"/>
            </w:tcBorders>
            <w:shd w:val="clear" w:color="auto" w:fill="auto"/>
            <w:vAlign w:val="center"/>
            <w:hideMark/>
          </w:tcPr>
          <w:p w14:paraId="76C16216" w14:textId="77777777" w:rsidR="00D92B39" w:rsidRPr="0017548F" w:rsidRDefault="00D92B39" w:rsidP="00D92B39">
            <w:pPr>
              <w:spacing w:after="0" w:line="240" w:lineRule="auto"/>
              <w:ind w:firstLineChars="300" w:firstLine="480"/>
              <w:jc w:val="left"/>
              <w:rPr>
                <w:rFonts w:ascii="Arial" w:hAnsi="Arial" w:cs="Arial"/>
                <w:color w:val="000000"/>
                <w:sz w:val="16"/>
                <w:szCs w:val="16"/>
              </w:rPr>
            </w:pPr>
            <w:r w:rsidRPr="0017548F">
              <w:rPr>
                <w:rFonts w:ascii="Arial" w:hAnsi="Arial" w:cs="Arial"/>
                <w:color w:val="000000"/>
                <w:sz w:val="16"/>
                <w:szCs w:val="16"/>
              </w:rPr>
              <w:t>– Return of GST appropriations</w:t>
            </w:r>
          </w:p>
        </w:tc>
        <w:tc>
          <w:tcPr>
            <w:tcW w:w="1035" w:type="dxa"/>
            <w:tcBorders>
              <w:top w:val="nil"/>
              <w:left w:val="nil"/>
              <w:bottom w:val="nil"/>
              <w:right w:val="nil"/>
            </w:tcBorders>
            <w:shd w:val="clear" w:color="auto" w:fill="auto"/>
            <w:noWrap/>
            <w:vAlign w:val="center"/>
            <w:hideMark/>
          </w:tcPr>
          <w:p w14:paraId="76C16217" w14:textId="67D236EE"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(147,612)</w:t>
            </w:r>
          </w:p>
        </w:tc>
        <w:tc>
          <w:tcPr>
            <w:tcW w:w="1035" w:type="dxa"/>
            <w:tcBorders>
              <w:top w:val="nil"/>
              <w:left w:val="nil"/>
              <w:bottom w:val="nil"/>
              <w:right w:val="nil"/>
            </w:tcBorders>
            <w:shd w:val="clear" w:color="000000" w:fill="E6E6E6"/>
            <w:noWrap/>
            <w:vAlign w:val="center"/>
            <w:hideMark/>
          </w:tcPr>
          <w:p w14:paraId="76C16218" w14:textId="345C5A8B"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(137,276)</w:t>
            </w:r>
          </w:p>
        </w:tc>
        <w:tc>
          <w:tcPr>
            <w:tcW w:w="1035" w:type="dxa"/>
            <w:tcBorders>
              <w:top w:val="nil"/>
              <w:left w:val="nil"/>
              <w:bottom w:val="nil"/>
              <w:right w:val="nil"/>
            </w:tcBorders>
            <w:shd w:val="clear" w:color="auto" w:fill="auto"/>
            <w:noWrap/>
            <w:vAlign w:val="center"/>
            <w:hideMark/>
          </w:tcPr>
          <w:p w14:paraId="76C16219" w14:textId="66863BC4"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(136,615)</w:t>
            </w:r>
          </w:p>
        </w:tc>
        <w:tc>
          <w:tcPr>
            <w:tcW w:w="1035" w:type="dxa"/>
            <w:tcBorders>
              <w:top w:val="nil"/>
              <w:left w:val="nil"/>
              <w:bottom w:val="nil"/>
              <w:right w:val="nil"/>
            </w:tcBorders>
            <w:shd w:val="clear" w:color="auto" w:fill="auto"/>
            <w:noWrap/>
            <w:vAlign w:val="center"/>
            <w:hideMark/>
          </w:tcPr>
          <w:p w14:paraId="76C1621A" w14:textId="5FB9B288"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(135,560)</w:t>
            </w:r>
          </w:p>
        </w:tc>
        <w:tc>
          <w:tcPr>
            <w:tcW w:w="1035" w:type="dxa"/>
            <w:tcBorders>
              <w:top w:val="nil"/>
              <w:left w:val="nil"/>
              <w:bottom w:val="nil"/>
              <w:right w:val="nil"/>
            </w:tcBorders>
            <w:shd w:val="clear" w:color="auto" w:fill="auto"/>
            <w:noWrap/>
            <w:vAlign w:val="center"/>
            <w:hideMark/>
          </w:tcPr>
          <w:p w14:paraId="76C1621B" w14:textId="76FE7294" w:rsidR="00D92B39" w:rsidRPr="0017548F" w:rsidRDefault="00D92B39" w:rsidP="00D92B39">
            <w:pPr>
              <w:spacing w:after="0" w:line="240" w:lineRule="auto"/>
              <w:jc w:val="right"/>
              <w:rPr>
                <w:rFonts w:ascii="Arial" w:hAnsi="Arial" w:cs="Arial"/>
                <w:color w:val="000000"/>
                <w:sz w:val="16"/>
                <w:szCs w:val="16"/>
              </w:rPr>
            </w:pPr>
            <w:r>
              <w:rPr>
                <w:rFonts w:ascii="Arial" w:hAnsi="Arial" w:cs="Arial"/>
                <w:color w:val="000000"/>
                <w:sz w:val="16"/>
                <w:szCs w:val="16"/>
              </w:rPr>
              <w:t>(135,989)</w:t>
            </w:r>
          </w:p>
        </w:tc>
      </w:tr>
      <w:tr w:rsidR="00D92B39" w:rsidRPr="0017548F" w14:paraId="76C16223" w14:textId="77777777" w:rsidTr="00D92B39">
        <w:trPr>
          <w:trHeight w:val="349"/>
        </w:trPr>
        <w:tc>
          <w:tcPr>
            <w:tcW w:w="3070" w:type="dxa"/>
            <w:tcBorders>
              <w:top w:val="nil"/>
              <w:left w:val="nil"/>
              <w:bottom w:val="nil"/>
              <w:right w:val="nil"/>
            </w:tcBorders>
            <w:shd w:val="clear" w:color="auto" w:fill="auto"/>
            <w:vAlign w:val="center"/>
            <w:hideMark/>
          </w:tcPr>
          <w:p w14:paraId="76C1621D" w14:textId="77777777" w:rsidR="00D92B39" w:rsidRPr="0036089D" w:rsidRDefault="00D92B39" w:rsidP="00D92B39">
            <w:pPr>
              <w:spacing w:after="0" w:line="240" w:lineRule="auto"/>
              <w:ind w:left="316" w:hanging="142"/>
              <w:jc w:val="left"/>
              <w:rPr>
                <w:rFonts w:ascii="Arial" w:hAnsi="Arial" w:cs="Arial"/>
                <w:i/>
                <w:color w:val="000000"/>
                <w:sz w:val="16"/>
                <w:szCs w:val="16"/>
              </w:rPr>
            </w:pPr>
            <w:r w:rsidRPr="0036089D">
              <w:rPr>
                <w:rFonts w:ascii="Arial" w:hAnsi="Arial" w:cs="Arial"/>
                <w:i/>
                <w:color w:val="000000"/>
                <w:sz w:val="16"/>
                <w:szCs w:val="16"/>
              </w:rPr>
              <w:t>Total cash to Official Public Account</w:t>
            </w:r>
          </w:p>
        </w:tc>
        <w:tc>
          <w:tcPr>
            <w:tcW w:w="1035" w:type="dxa"/>
            <w:tcBorders>
              <w:top w:val="single" w:sz="4" w:space="0" w:color="auto"/>
              <w:left w:val="nil"/>
              <w:bottom w:val="single" w:sz="4" w:space="0" w:color="auto"/>
              <w:right w:val="nil"/>
            </w:tcBorders>
            <w:shd w:val="clear" w:color="auto" w:fill="auto"/>
            <w:noWrap/>
            <w:vAlign w:val="center"/>
            <w:hideMark/>
          </w:tcPr>
          <w:p w14:paraId="76C1621E" w14:textId="0348B17C" w:rsidR="00D92B39" w:rsidRPr="0017548F" w:rsidRDefault="00D92B39" w:rsidP="00D92B39">
            <w:pPr>
              <w:spacing w:after="0" w:line="240" w:lineRule="auto"/>
              <w:jc w:val="right"/>
              <w:rPr>
                <w:rFonts w:ascii="Arial" w:hAnsi="Arial" w:cs="Arial"/>
                <w:i/>
                <w:iCs/>
                <w:color w:val="000000"/>
                <w:sz w:val="16"/>
                <w:szCs w:val="16"/>
              </w:rPr>
            </w:pPr>
            <w:r>
              <w:rPr>
                <w:rFonts w:ascii="Arial" w:hAnsi="Arial" w:cs="Arial"/>
                <w:i/>
                <w:iCs/>
                <w:color w:val="000000"/>
                <w:sz w:val="16"/>
                <w:szCs w:val="16"/>
              </w:rPr>
              <w:t>(350,817)</w:t>
            </w:r>
          </w:p>
        </w:tc>
        <w:tc>
          <w:tcPr>
            <w:tcW w:w="1035" w:type="dxa"/>
            <w:tcBorders>
              <w:top w:val="single" w:sz="4" w:space="0" w:color="auto"/>
              <w:left w:val="nil"/>
              <w:bottom w:val="single" w:sz="4" w:space="0" w:color="auto"/>
              <w:right w:val="nil"/>
            </w:tcBorders>
            <w:shd w:val="clear" w:color="000000" w:fill="E6E6E6"/>
            <w:noWrap/>
            <w:vAlign w:val="center"/>
            <w:hideMark/>
          </w:tcPr>
          <w:p w14:paraId="76C1621F" w14:textId="69A5D391" w:rsidR="00D92B39" w:rsidRPr="0017548F" w:rsidRDefault="00D92B39" w:rsidP="00D92B39">
            <w:pPr>
              <w:spacing w:after="0" w:line="240" w:lineRule="auto"/>
              <w:jc w:val="right"/>
              <w:rPr>
                <w:rFonts w:ascii="Arial" w:hAnsi="Arial" w:cs="Arial"/>
                <w:i/>
                <w:iCs/>
                <w:color w:val="000000"/>
                <w:sz w:val="16"/>
                <w:szCs w:val="16"/>
              </w:rPr>
            </w:pPr>
            <w:r>
              <w:rPr>
                <w:rFonts w:ascii="Arial" w:hAnsi="Arial" w:cs="Arial"/>
                <w:i/>
                <w:iCs/>
                <w:color w:val="000000"/>
                <w:sz w:val="16"/>
                <w:szCs w:val="16"/>
              </w:rPr>
              <w:t>(341,588)</w:t>
            </w:r>
          </w:p>
        </w:tc>
        <w:tc>
          <w:tcPr>
            <w:tcW w:w="1035" w:type="dxa"/>
            <w:tcBorders>
              <w:top w:val="single" w:sz="4" w:space="0" w:color="auto"/>
              <w:left w:val="nil"/>
              <w:bottom w:val="single" w:sz="4" w:space="0" w:color="auto"/>
              <w:right w:val="nil"/>
            </w:tcBorders>
            <w:shd w:val="clear" w:color="auto" w:fill="auto"/>
            <w:noWrap/>
            <w:vAlign w:val="center"/>
            <w:hideMark/>
          </w:tcPr>
          <w:p w14:paraId="76C16220" w14:textId="66823E89" w:rsidR="00D92B39" w:rsidRPr="0017548F" w:rsidRDefault="00D92B39" w:rsidP="00D92B39">
            <w:pPr>
              <w:spacing w:after="0" w:line="240" w:lineRule="auto"/>
              <w:jc w:val="right"/>
              <w:rPr>
                <w:rFonts w:ascii="Arial" w:hAnsi="Arial" w:cs="Arial"/>
                <w:i/>
                <w:iCs/>
                <w:color w:val="000000"/>
                <w:sz w:val="16"/>
                <w:szCs w:val="16"/>
              </w:rPr>
            </w:pPr>
            <w:r>
              <w:rPr>
                <w:rFonts w:ascii="Arial" w:hAnsi="Arial" w:cs="Arial"/>
                <w:i/>
                <w:iCs/>
                <w:color w:val="000000"/>
                <w:sz w:val="16"/>
                <w:szCs w:val="16"/>
              </w:rPr>
              <w:t>(342,983)</w:t>
            </w:r>
          </w:p>
        </w:tc>
        <w:tc>
          <w:tcPr>
            <w:tcW w:w="1035" w:type="dxa"/>
            <w:tcBorders>
              <w:top w:val="single" w:sz="4" w:space="0" w:color="auto"/>
              <w:left w:val="nil"/>
              <w:bottom w:val="single" w:sz="4" w:space="0" w:color="auto"/>
              <w:right w:val="nil"/>
            </w:tcBorders>
            <w:shd w:val="clear" w:color="auto" w:fill="auto"/>
            <w:noWrap/>
            <w:vAlign w:val="center"/>
            <w:hideMark/>
          </w:tcPr>
          <w:p w14:paraId="76C16221" w14:textId="5433F4FE" w:rsidR="00D92B39" w:rsidRPr="0017548F" w:rsidRDefault="00D92B39" w:rsidP="00D92B39">
            <w:pPr>
              <w:spacing w:after="0" w:line="240" w:lineRule="auto"/>
              <w:jc w:val="right"/>
              <w:rPr>
                <w:rFonts w:ascii="Arial" w:hAnsi="Arial" w:cs="Arial"/>
                <w:i/>
                <w:iCs/>
                <w:color w:val="000000"/>
                <w:sz w:val="16"/>
                <w:szCs w:val="16"/>
              </w:rPr>
            </w:pPr>
            <w:r>
              <w:rPr>
                <w:rFonts w:ascii="Arial" w:hAnsi="Arial" w:cs="Arial"/>
                <w:i/>
                <w:iCs/>
                <w:color w:val="000000"/>
                <w:sz w:val="16"/>
                <w:szCs w:val="16"/>
              </w:rPr>
              <w:t>(341,928)</w:t>
            </w:r>
          </w:p>
        </w:tc>
        <w:tc>
          <w:tcPr>
            <w:tcW w:w="1035" w:type="dxa"/>
            <w:tcBorders>
              <w:top w:val="single" w:sz="4" w:space="0" w:color="auto"/>
              <w:left w:val="nil"/>
              <w:bottom w:val="single" w:sz="4" w:space="0" w:color="auto"/>
              <w:right w:val="nil"/>
            </w:tcBorders>
            <w:shd w:val="clear" w:color="auto" w:fill="auto"/>
            <w:noWrap/>
            <w:vAlign w:val="center"/>
            <w:hideMark/>
          </w:tcPr>
          <w:p w14:paraId="76C16222" w14:textId="11F260EA" w:rsidR="00D92B39" w:rsidRPr="0017548F" w:rsidRDefault="00D92B39" w:rsidP="00D92B39">
            <w:pPr>
              <w:spacing w:after="0" w:line="240" w:lineRule="auto"/>
              <w:jc w:val="right"/>
              <w:rPr>
                <w:rFonts w:ascii="Arial" w:hAnsi="Arial" w:cs="Arial"/>
                <w:i/>
                <w:iCs/>
                <w:color w:val="000000"/>
                <w:sz w:val="16"/>
                <w:szCs w:val="16"/>
              </w:rPr>
            </w:pPr>
            <w:r>
              <w:rPr>
                <w:rFonts w:ascii="Arial" w:hAnsi="Arial" w:cs="Arial"/>
                <w:i/>
                <w:iCs/>
                <w:color w:val="000000"/>
                <w:sz w:val="16"/>
                <w:szCs w:val="16"/>
              </w:rPr>
              <w:t>(342,357)</w:t>
            </w:r>
          </w:p>
        </w:tc>
      </w:tr>
      <w:tr w:rsidR="00D92B39" w:rsidRPr="0017548F" w14:paraId="76C1622A" w14:textId="77777777" w:rsidTr="008E657C">
        <w:trPr>
          <w:trHeight w:val="347"/>
        </w:trPr>
        <w:tc>
          <w:tcPr>
            <w:tcW w:w="3070" w:type="dxa"/>
            <w:tcBorders>
              <w:top w:val="nil"/>
              <w:left w:val="nil"/>
              <w:bottom w:val="single" w:sz="4" w:space="0" w:color="auto"/>
              <w:right w:val="nil"/>
            </w:tcBorders>
            <w:shd w:val="clear" w:color="auto" w:fill="auto"/>
            <w:vAlign w:val="center"/>
            <w:hideMark/>
          </w:tcPr>
          <w:p w14:paraId="76C16224" w14:textId="77777777" w:rsidR="00D92B39" w:rsidRPr="0076704F" w:rsidRDefault="00D92B39" w:rsidP="00D92B39">
            <w:pPr>
              <w:spacing w:after="0" w:line="240" w:lineRule="auto"/>
              <w:ind w:left="180" w:hanging="180"/>
              <w:jc w:val="left"/>
              <w:rPr>
                <w:rFonts w:ascii="Arial" w:hAnsi="Arial" w:cs="Arial"/>
                <w:b/>
                <w:bCs/>
                <w:sz w:val="16"/>
                <w:szCs w:val="16"/>
              </w:rPr>
            </w:pPr>
            <w:r>
              <w:rPr>
                <w:rFonts w:ascii="Arial" w:hAnsi="Arial" w:cs="Arial"/>
                <w:b/>
                <w:bCs/>
                <w:sz w:val="16"/>
                <w:szCs w:val="16"/>
              </w:rPr>
              <w:t>Cash and cash equivalents at end</w:t>
            </w:r>
            <w:r w:rsidRPr="0076704F">
              <w:rPr>
                <w:rFonts w:ascii="Arial" w:hAnsi="Arial" w:cs="Arial"/>
                <w:b/>
                <w:bCs/>
                <w:sz w:val="16"/>
                <w:szCs w:val="16"/>
              </w:rPr>
              <w:t xml:space="preserve"> of reporting period</w:t>
            </w:r>
          </w:p>
        </w:tc>
        <w:tc>
          <w:tcPr>
            <w:tcW w:w="1035" w:type="dxa"/>
            <w:tcBorders>
              <w:top w:val="nil"/>
              <w:left w:val="nil"/>
              <w:bottom w:val="single" w:sz="4" w:space="0" w:color="auto"/>
              <w:right w:val="nil"/>
            </w:tcBorders>
            <w:shd w:val="clear" w:color="auto" w:fill="auto"/>
            <w:noWrap/>
            <w:vAlign w:val="bottom"/>
            <w:hideMark/>
          </w:tcPr>
          <w:p w14:paraId="76C16225" w14:textId="3AB37B3D" w:rsidR="00D92B39" w:rsidRPr="0017548F"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1035" w:type="dxa"/>
            <w:tcBorders>
              <w:top w:val="nil"/>
              <w:left w:val="nil"/>
              <w:bottom w:val="single" w:sz="4" w:space="0" w:color="auto"/>
              <w:right w:val="nil"/>
            </w:tcBorders>
            <w:shd w:val="clear" w:color="000000" w:fill="E6E6E6"/>
            <w:noWrap/>
            <w:vAlign w:val="bottom"/>
            <w:hideMark/>
          </w:tcPr>
          <w:p w14:paraId="76C16226" w14:textId="10201137" w:rsidR="00D92B39" w:rsidRPr="0017548F"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1035" w:type="dxa"/>
            <w:tcBorders>
              <w:top w:val="nil"/>
              <w:left w:val="nil"/>
              <w:bottom w:val="single" w:sz="4" w:space="0" w:color="auto"/>
              <w:right w:val="nil"/>
            </w:tcBorders>
            <w:shd w:val="clear" w:color="auto" w:fill="auto"/>
            <w:noWrap/>
            <w:vAlign w:val="bottom"/>
            <w:hideMark/>
          </w:tcPr>
          <w:p w14:paraId="76C16227" w14:textId="123A402E" w:rsidR="00D92B39" w:rsidRPr="0017548F"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1035" w:type="dxa"/>
            <w:tcBorders>
              <w:top w:val="nil"/>
              <w:left w:val="nil"/>
              <w:bottom w:val="single" w:sz="4" w:space="0" w:color="auto"/>
              <w:right w:val="nil"/>
            </w:tcBorders>
            <w:shd w:val="clear" w:color="auto" w:fill="auto"/>
            <w:noWrap/>
            <w:vAlign w:val="bottom"/>
            <w:hideMark/>
          </w:tcPr>
          <w:p w14:paraId="76C16228" w14:textId="6AAD3BE2" w:rsidR="00D92B39" w:rsidRPr="0017548F"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1035" w:type="dxa"/>
            <w:tcBorders>
              <w:top w:val="nil"/>
              <w:left w:val="nil"/>
              <w:bottom w:val="single" w:sz="4" w:space="0" w:color="auto"/>
              <w:right w:val="nil"/>
            </w:tcBorders>
            <w:shd w:val="clear" w:color="auto" w:fill="auto"/>
            <w:noWrap/>
            <w:vAlign w:val="bottom"/>
            <w:hideMark/>
          </w:tcPr>
          <w:p w14:paraId="76C16229" w14:textId="19891353" w:rsidR="00D92B39" w:rsidRPr="0017548F" w:rsidRDefault="00D92B39" w:rsidP="00D92B3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bl>
    <w:p w14:paraId="76C1622B" w14:textId="77777777" w:rsidR="0061675B" w:rsidRDefault="00B94ADF" w:rsidP="00A13EE9">
      <w:pPr>
        <w:pStyle w:val="Source"/>
        <w:spacing w:before="120"/>
        <w:jc w:val="left"/>
      </w:pPr>
      <w:r>
        <w:t>Prepared on Australian Accounting Standards basis.</w:t>
      </w:r>
    </w:p>
    <w:p w14:paraId="76C1622C" w14:textId="77777777" w:rsidR="00DE3294" w:rsidRDefault="00DE3294" w:rsidP="00146B5E">
      <w:pPr>
        <w:pStyle w:val="TableHeading"/>
      </w:pPr>
    </w:p>
    <w:p w14:paraId="76C1622D" w14:textId="77777777" w:rsidR="00715A32" w:rsidRDefault="00715A32" w:rsidP="00146B5E">
      <w:pPr>
        <w:pStyle w:val="TableHeading"/>
      </w:pPr>
      <w:r w:rsidRPr="00D30CBA">
        <w:t>Table</w:t>
      </w:r>
      <w:r w:rsidR="00971CBF">
        <w:t xml:space="preserve"> 3.</w:t>
      </w:r>
      <w:r>
        <w:t>1</w:t>
      </w:r>
      <w:r w:rsidR="00F81CE4">
        <w:t>0</w:t>
      </w:r>
      <w:r w:rsidRPr="00D30CBA">
        <w:t xml:space="preserve">: </w:t>
      </w:r>
      <w:r>
        <w:t xml:space="preserve">Administered </w:t>
      </w:r>
      <w:r w:rsidR="00A20C5D">
        <w:t>capital budget statement</w:t>
      </w:r>
      <w:r w:rsidR="00EB1B80">
        <w:t xml:space="preserve"> (for the period </w:t>
      </w:r>
      <w:r w:rsidR="001B7BAD">
        <w:t>ended</w:t>
      </w:r>
      <w:r w:rsidR="00EB1B80">
        <w:t xml:space="preserve"> 30 June)</w:t>
      </w:r>
    </w:p>
    <w:p w14:paraId="76C1622E" w14:textId="77777777" w:rsidR="00A20C5D" w:rsidRPr="00A20C5D" w:rsidRDefault="00DE3294" w:rsidP="009A5F36">
      <w:pPr>
        <w:pStyle w:val="TableGraphic"/>
      </w:pPr>
      <w:r>
        <w:t>The Department has no administered capital purchases to</w:t>
      </w:r>
      <w:r w:rsidR="0036089D">
        <w:t xml:space="preserve"> report. For this reason, Table </w:t>
      </w:r>
      <w:r>
        <w:t>3.10 is not presented.</w:t>
      </w:r>
    </w:p>
    <w:p w14:paraId="76C1622F" w14:textId="77777777" w:rsidR="00C17B32" w:rsidRPr="00C17B32" w:rsidRDefault="00B93884" w:rsidP="00DE3294">
      <w:pPr>
        <w:pStyle w:val="TableHeading"/>
        <w:spacing w:before="240" w:after="0"/>
        <w:rPr>
          <w:lang w:val="en-AU"/>
        </w:rPr>
      </w:pPr>
      <w:r>
        <w:t>Table</w:t>
      </w:r>
      <w:r w:rsidR="00971CBF">
        <w:t xml:space="preserve"> 3.</w:t>
      </w:r>
      <w:r>
        <w:t>1</w:t>
      </w:r>
      <w:r w:rsidR="00F81CE4">
        <w:t>1</w:t>
      </w:r>
      <w:r w:rsidR="00CC4867">
        <w:t>: S</w:t>
      </w:r>
      <w:r w:rsidR="00AF3811">
        <w:t>tatement</w:t>
      </w:r>
      <w:r w:rsidR="00CC4867">
        <w:t xml:space="preserve"> of </w:t>
      </w:r>
      <w:r w:rsidR="00A20C5D">
        <w:t xml:space="preserve">administered asset movements </w:t>
      </w:r>
      <w:r w:rsidR="00AF3811">
        <w:t>(</w:t>
      </w:r>
      <w:r w:rsidR="00B70C9E">
        <w:t xml:space="preserve">Budget year </w:t>
      </w:r>
      <w:r w:rsidR="009A4174">
        <w:t>2019–20</w:t>
      </w:r>
      <w:r w:rsidR="00AF3811">
        <w:t>)</w:t>
      </w:r>
    </w:p>
    <w:p w14:paraId="76C16230" w14:textId="77777777" w:rsidR="00C17B32" w:rsidRPr="00C17B32" w:rsidRDefault="00DE3294" w:rsidP="00DE3294">
      <w:pPr>
        <w:pStyle w:val="TableGraphic"/>
      </w:pPr>
      <w:r>
        <w:t>The Department has no administered asset movements to report. For this r</w:t>
      </w:r>
      <w:r w:rsidR="0036089D">
        <w:t>eason, Table </w:t>
      </w:r>
      <w:r>
        <w:t xml:space="preserve">3.11 is not presented. </w:t>
      </w:r>
    </w:p>
    <w:p w14:paraId="76C16231" w14:textId="77777777" w:rsidR="00C17B32" w:rsidRPr="00C17B32" w:rsidRDefault="00C17B32" w:rsidP="00C17B32">
      <w:pPr>
        <w:sectPr w:rsidR="00C17B32" w:rsidRPr="00C17B32" w:rsidSect="00AE0D13">
          <w:headerReference w:type="even" r:id="rId58"/>
          <w:headerReference w:type="default" r:id="rId59"/>
          <w:footerReference w:type="even" r:id="rId60"/>
          <w:footerReference w:type="default" r:id="rId61"/>
          <w:footerReference w:type="first" r:id="rId62"/>
          <w:pgSz w:w="11906" w:h="16838" w:code="9"/>
          <w:pgMar w:top="2466" w:right="2098" w:bottom="2466" w:left="2098" w:header="1899" w:footer="1899" w:gutter="0"/>
          <w:cols w:space="708"/>
          <w:titlePg/>
          <w:docGrid w:linePitch="360"/>
        </w:sectPr>
      </w:pPr>
    </w:p>
    <w:p w14:paraId="76C16232" w14:textId="77777777" w:rsidR="00DF0134" w:rsidRDefault="0061075E" w:rsidP="0061075E">
      <w:pPr>
        <w:pStyle w:val="PartHeading"/>
        <w:spacing w:after="2280"/>
      </w:pPr>
      <w:bookmarkStart w:id="54" w:name="_Toc444523520"/>
      <w:r>
        <w:t>Asbestos Safety and Eradication Agency</w:t>
      </w:r>
    </w:p>
    <w:p w14:paraId="76C16233" w14:textId="77777777" w:rsidR="00DF0134" w:rsidRDefault="00DF0134" w:rsidP="00DF0134">
      <w:pPr>
        <w:pStyle w:val="PartHeading-TOC"/>
      </w:pPr>
      <w:bookmarkStart w:id="55" w:name="_Toc3373936"/>
      <w:r>
        <w:t>Entity resources and planned performance</w:t>
      </w:r>
      <w:bookmarkEnd w:id="55"/>
    </w:p>
    <w:p w14:paraId="76C16234" w14:textId="77777777" w:rsidR="00DF0134" w:rsidRDefault="00DF0134" w:rsidP="00DF0134">
      <w:pPr>
        <w:pStyle w:val="PartHeading"/>
        <w:sectPr w:rsidR="00DF0134" w:rsidSect="005A7C0B">
          <w:headerReference w:type="first" r:id="rId63"/>
          <w:footerReference w:type="first" r:id="rId64"/>
          <w:type w:val="oddPage"/>
          <w:pgSz w:w="11906" w:h="16838" w:code="9"/>
          <w:pgMar w:top="2466" w:right="2098" w:bottom="2466" w:left="2098" w:header="1899" w:footer="1899" w:gutter="0"/>
          <w:cols w:space="708"/>
          <w:vAlign w:val="center"/>
          <w:titlePg/>
          <w:docGrid w:linePitch="360"/>
        </w:sectPr>
      </w:pPr>
    </w:p>
    <w:p w14:paraId="76C16235" w14:textId="77777777" w:rsidR="00247132" w:rsidRPr="002A32FD" w:rsidRDefault="00247132" w:rsidP="00247132">
      <w:pPr>
        <w:pStyle w:val="ContentsHeading"/>
      </w:pPr>
      <w:r>
        <w:t>Asbestos Safety and Eradication Agency</w:t>
      </w:r>
    </w:p>
    <w:p w14:paraId="76C16236" w14:textId="4A405FC3" w:rsidR="00DF0134" w:rsidRDefault="00DF0134" w:rsidP="00DF0134">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Pr="00751A29">
          <w:rPr>
            <w:rStyle w:val="Hyperlink"/>
            <w:noProof/>
          </w:rPr>
          <w:t>Section 1: Entity overview and resources</w:t>
        </w:r>
        <w:r>
          <w:rPr>
            <w:noProof/>
            <w:webHidden/>
          </w:rPr>
          <w:tab/>
        </w:r>
      </w:hyperlink>
      <w:r w:rsidR="00D85562">
        <w:rPr>
          <w:noProof/>
        </w:rPr>
        <w:t>53</w:t>
      </w:r>
    </w:p>
    <w:p w14:paraId="76C16237" w14:textId="7E7BC433"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6" w:history="1">
        <w:r w:rsidR="00DF0134" w:rsidRPr="00751A29">
          <w:rPr>
            <w:rStyle w:val="Hyperlink"/>
            <w:noProof/>
          </w:rPr>
          <w:t>1.1</w:t>
        </w:r>
        <w:r w:rsidR="00DF0134">
          <w:rPr>
            <w:rFonts w:asciiTheme="minorHAnsi" w:eastAsiaTheme="minorEastAsia" w:hAnsiTheme="minorHAnsi" w:cstheme="minorBidi"/>
            <w:noProof/>
            <w:sz w:val="22"/>
            <w:szCs w:val="22"/>
          </w:rPr>
          <w:tab/>
        </w:r>
        <w:r w:rsidR="00DF0134" w:rsidRPr="00751A29">
          <w:rPr>
            <w:rStyle w:val="Hyperlink"/>
            <w:noProof/>
          </w:rPr>
          <w:t>Strategic direction statement</w:t>
        </w:r>
        <w:r w:rsidR="00DF0134">
          <w:rPr>
            <w:noProof/>
            <w:webHidden/>
          </w:rPr>
          <w:tab/>
        </w:r>
      </w:hyperlink>
      <w:r w:rsidR="00591AC3">
        <w:rPr>
          <w:noProof/>
        </w:rPr>
        <w:t>5</w:t>
      </w:r>
      <w:r w:rsidR="00D85562">
        <w:rPr>
          <w:noProof/>
        </w:rPr>
        <w:t>3</w:t>
      </w:r>
    </w:p>
    <w:p w14:paraId="76C16238" w14:textId="704E701C"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7" w:history="1">
        <w:r w:rsidR="00DF0134" w:rsidRPr="00751A29">
          <w:rPr>
            <w:rStyle w:val="Hyperlink"/>
            <w:noProof/>
          </w:rPr>
          <w:t>1.2</w:t>
        </w:r>
        <w:r w:rsidR="00DF0134">
          <w:rPr>
            <w:rFonts w:asciiTheme="minorHAnsi" w:eastAsiaTheme="minorEastAsia" w:hAnsiTheme="minorHAnsi" w:cstheme="minorBidi"/>
            <w:noProof/>
            <w:sz w:val="22"/>
            <w:szCs w:val="22"/>
          </w:rPr>
          <w:tab/>
        </w:r>
        <w:r w:rsidR="00DF0134" w:rsidRPr="00751A29">
          <w:rPr>
            <w:rStyle w:val="Hyperlink"/>
            <w:noProof/>
          </w:rPr>
          <w:t>Entity resource statement</w:t>
        </w:r>
        <w:r w:rsidR="00DF0134">
          <w:rPr>
            <w:noProof/>
            <w:webHidden/>
          </w:rPr>
          <w:tab/>
        </w:r>
      </w:hyperlink>
      <w:r w:rsidR="00591AC3">
        <w:rPr>
          <w:noProof/>
        </w:rPr>
        <w:t>5</w:t>
      </w:r>
      <w:r w:rsidR="00D85562">
        <w:rPr>
          <w:noProof/>
        </w:rPr>
        <w:t>4</w:t>
      </w:r>
    </w:p>
    <w:p w14:paraId="76C16239" w14:textId="4C6FFD6E"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8" w:history="1">
        <w:r w:rsidR="00DF0134" w:rsidRPr="00751A29">
          <w:rPr>
            <w:rStyle w:val="Hyperlink"/>
            <w:noProof/>
          </w:rPr>
          <w:t>1.3</w:t>
        </w:r>
        <w:r w:rsidR="00DF0134">
          <w:rPr>
            <w:rFonts w:asciiTheme="minorHAnsi" w:eastAsiaTheme="minorEastAsia" w:hAnsiTheme="minorHAnsi" w:cstheme="minorBidi"/>
            <w:noProof/>
            <w:sz w:val="22"/>
            <w:szCs w:val="22"/>
          </w:rPr>
          <w:tab/>
        </w:r>
        <w:r w:rsidR="00DF0134" w:rsidRPr="00751A29">
          <w:rPr>
            <w:rStyle w:val="Hyperlink"/>
            <w:noProof/>
          </w:rPr>
          <w:t>Budget measures</w:t>
        </w:r>
        <w:r w:rsidR="00DF0134">
          <w:rPr>
            <w:noProof/>
            <w:webHidden/>
          </w:rPr>
          <w:tab/>
        </w:r>
      </w:hyperlink>
      <w:r w:rsidR="00591AC3">
        <w:rPr>
          <w:noProof/>
        </w:rPr>
        <w:t>5</w:t>
      </w:r>
      <w:r w:rsidR="00D85562">
        <w:rPr>
          <w:noProof/>
        </w:rPr>
        <w:t>5</w:t>
      </w:r>
    </w:p>
    <w:p w14:paraId="76C1623A" w14:textId="5360A4AC" w:rsidR="00DF0134" w:rsidRDefault="006569BC" w:rsidP="00DF0134">
      <w:pPr>
        <w:pStyle w:val="TOC1"/>
        <w:rPr>
          <w:rFonts w:asciiTheme="minorHAnsi" w:eastAsiaTheme="minorEastAsia" w:hAnsiTheme="minorHAnsi" w:cstheme="minorBidi"/>
          <w:b w:val="0"/>
          <w:caps w:val="0"/>
          <w:noProof/>
          <w:sz w:val="22"/>
          <w:szCs w:val="22"/>
        </w:rPr>
      </w:pPr>
      <w:hyperlink w:anchor="_Toc520089" w:history="1">
        <w:r w:rsidR="00DF0134" w:rsidRPr="00751A29">
          <w:rPr>
            <w:rStyle w:val="Hyperlink"/>
            <w:noProof/>
          </w:rPr>
          <w:t>Section 2: Outcomes and planned performance</w:t>
        </w:r>
        <w:r w:rsidR="00DF0134">
          <w:rPr>
            <w:noProof/>
            <w:webHidden/>
          </w:rPr>
          <w:tab/>
        </w:r>
      </w:hyperlink>
      <w:r w:rsidR="00591AC3">
        <w:rPr>
          <w:noProof/>
        </w:rPr>
        <w:t>5</w:t>
      </w:r>
      <w:r w:rsidR="00D85562">
        <w:rPr>
          <w:noProof/>
        </w:rPr>
        <w:t>6</w:t>
      </w:r>
    </w:p>
    <w:p w14:paraId="76C1623B" w14:textId="143BFBFC"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90" w:history="1">
        <w:r w:rsidR="00DF0134" w:rsidRPr="00751A29">
          <w:rPr>
            <w:rStyle w:val="Hyperlink"/>
            <w:noProof/>
          </w:rPr>
          <w:t xml:space="preserve">2.1 </w:t>
        </w:r>
        <w:r w:rsidR="00DF0134">
          <w:rPr>
            <w:rFonts w:asciiTheme="minorHAnsi" w:eastAsiaTheme="minorEastAsia" w:hAnsiTheme="minorHAnsi" w:cstheme="minorBidi"/>
            <w:noProof/>
            <w:sz w:val="22"/>
            <w:szCs w:val="22"/>
          </w:rPr>
          <w:tab/>
        </w:r>
        <w:r w:rsidR="00DF0134" w:rsidRPr="00751A29">
          <w:rPr>
            <w:rStyle w:val="Hyperlink"/>
            <w:noProof/>
          </w:rPr>
          <w:t xml:space="preserve">Budgeted expenses and performance for Outcome </w:t>
        </w:r>
        <w:r w:rsidR="00552A96">
          <w:rPr>
            <w:rStyle w:val="Hyperlink"/>
            <w:noProof/>
          </w:rPr>
          <w:t>1</w:t>
        </w:r>
        <w:r w:rsidR="00DF0134">
          <w:rPr>
            <w:noProof/>
            <w:webHidden/>
          </w:rPr>
          <w:tab/>
        </w:r>
      </w:hyperlink>
      <w:r w:rsidR="00591AC3">
        <w:rPr>
          <w:noProof/>
        </w:rPr>
        <w:t>5</w:t>
      </w:r>
      <w:r w:rsidR="00D85562">
        <w:rPr>
          <w:noProof/>
        </w:rPr>
        <w:t>7</w:t>
      </w:r>
    </w:p>
    <w:p w14:paraId="76C1623C" w14:textId="256F7DE8" w:rsidR="00DF0134" w:rsidRDefault="006569BC" w:rsidP="00DF0134">
      <w:pPr>
        <w:pStyle w:val="TOC1"/>
        <w:rPr>
          <w:rFonts w:asciiTheme="minorHAnsi" w:eastAsiaTheme="minorEastAsia" w:hAnsiTheme="minorHAnsi" w:cstheme="minorBidi"/>
          <w:b w:val="0"/>
          <w:caps w:val="0"/>
          <w:noProof/>
          <w:sz w:val="22"/>
          <w:szCs w:val="22"/>
        </w:rPr>
      </w:pPr>
      <w:hyperlink w:anchor="_Toc520091" w:history="1">
        <w:r w:rsidR="00DF0134" w:rsidRPr="00751A29">
          <w:rPr>
            <w:rStyle w:val="Hyperlink"/>
            <w:noProof/>
          </w:rPr>
          <w:t>Section 3: Budgeted financial statements</w:t>
        </w:r>
        <w:r w:rsidR="00DF0134">
          <w:rPr>
            <w:noProof/>
            <w:webHidden/>
          </w:rPr>
          <w:tab/>
        </w:r>
      </w:hyperlink>
      <w:r w:rsidR="00591AC3">
        <w:rPr>
          <w:noProof/>
        </w:rPr>
        <w:t>6</w:t>
      </w:r>
      <w:r w:rsidR="00D85562">
        <w:rPr>
          <w:noProof/>
        </w:rPr>
        <w:t>0</w:t>
      </w:r>
    </w:p>
    <w:p w14:paraId="76C1623D" w14:textId="4CD4B12A" w:rsidR="00DF0134" w:rsidRDefault="006569BC" w:rsidP="00DF0134">
      <w:pPr>
        <w:pStyle w:val="TOC2"/>
        <w:tabs>
          <w:tab w:val="left" w:pos="800"/>
        </w:tabs>
        <w:rPr>
          <w:noProof/>
        </w:rPr>
      </w:pPr>
      <w:hyperlink w:anchor="_Toc520092" w:history="1">
        <w:r w:rsidR="00DF0134" w:rsidRPr="00751A29">
          <w:rPr>
            <w:rStyle w:val="Hyperlink"/>
            <w:noProof/>
          </w:rPr>
          <w:t>3.1</w:t>
        </w:r>
        <w:r w:rsidR="00DF0134">
          <w:rPr>
            <w:rFonts w:asciiTheme="minorHAnsi" w:eastAsiaTheme="minorEastAsia" w:hAnsiTheme="minorHAnsi" w:cstheme="minorBidi"/>
            <w:noProof/>
            <w:sz w:val="22"/>
            <w:szCs w:val="22"/>
          </w:rPr>
          <w:tab/>
        </w:r>
        <w:r w:rsidR="00DF0134" w:rsidRPr="00751A29">
          <w:rPr>
            <w:rStyle w:val="Hyperlink"/>
            <w:noProof/>
          </w:rPr>
          <w:t>Budgeted financial statements</w:t>
        </w:r>
        <w:r w:rsidR="00DF0134">
          <w:rPr>
            <w:noProof/>
            <w:webHidden/>
          </w:rPr>
          <w:tab/>
        </w:r>
      </w:hyperlink>
      <w:r w:rsidR="00591AC3">
        <w:rPr>
          <w:noProof/>
        </w:rPr>
        <w:t>6</w:t>
      </w:r>
      <w:r w:rsidR="00D85562">
        <w:rPr>
          <w:noProof/>
        </w:rPr>
        <w:t>0</w:t>
      </w:r>
    </w:p>
    <w:p w14:paraId="76C1623E" w14:textId="25E31982" w:rsidR="009E15A7" w:rsidRPr="009E15A7" w:rsidRDefault="009E15A7" w:rsidP="009E15A7">
      <w:pPr>
        <w:pStyle w:val="TOC2"/>
        <w:tabs>
          <w:tab w:val="left" w:pos="800"/>
        </w:tabs>
        <w:rPr>
          <w:rFonts w:eastAsiaTheme="minorEastAsia"/>
        </w:rPr>
      </w:pPr>
      <w:r w:rsidRPr="009E15A7">
        <w:rPr>
          <w:rFonts w:eastAsiaTheme="minorEastAsia"/>
        </w:rPr>
        <w:t>3.</w:t>
      </w:r>
      <w:r>
        <w:rPr>
          <w:rFonts w:eastAsiaTheme="minorEastAsia"/>
        </w:rPr>
        <w:t>2</w:t>
      </w:r>
      <w:r w:rsidRPr="009E15A7">
        <w:rPr>
          <w:rFonts w:eastAsiaTheme="minorEastAsia"/>
        </w:rPr>
        <w:tab/>
        <w:t>Budgeted financial statements</w:t>
      </w:r>
      <w:r w:rsidR="00D85562">
        <w:rPr>
          <w:rFonts w:eastAsiaTheme="minorEastAsia"/>
        </w:rPr>
        <w:t xml:space="preserve"> tables</w:t>
      </w:r>
      <w:r w:rsidRPr="009E15A7">
        <w:rPr>
          <w:rFonts w:eastAsiaTheme="minorEastAsia"/>
          <w:webHidden/>
        </w:rPr>
        <w:tab/>
      </w:r>
      <w:r w:rsidR="00CA6C41">
        <w:rPr>
          <w:rFonts w:eastAsiaTheme="minorEastAsia"/>
          <w:webHidden/>
        </w:rPr>
        <w:t>6</w:t>
      </w:r>
      <w:r w:rsidR="00D85562">
        <w:rPr>
          <w:rFonts w:eastAsiaTheme="minorEastAsia"/>
          <w:webHidden/>
        </w:rPr>
        <w:t>1</w:t>
      </w:r>
    </w:p>
    <w:p w14:paraId="76C1623F" w14:textId="77777777" w:rsidR="00DF0134" w:rsidRPr="00247132" w:rsidRDefault="00DF0134" w:rsidP="00DF0134">
      <w:pPr>
        <w:pStyle w:val="TOC1"/>
        <w:rPr>
          <w:b w:val="0"/>
        </w:rPr>
      </w:pPr>
      <w:r>
        <w:fldChar w:fldCharType="end"/>
      </w:r>
    </w:p>
    <w:p w14:paraId="76C16240" w14:textId="77777777" w:rsidR="00DF0134" w:rsidRPr="008B5AFD" w:rsidRDefault="00DF0134" w:rsidP="00DF0134"/>
    <w:p w14:paraId="76C16241" w14:textId="77777777" w:rsidR="00DF0134" w:rsidRDefault="00DF0134" w:rsidP="00DF0134">
      <w:pPr>
        <w:sectPr w:rsidR="00DF0134" w:rsidSect="0050346A">
          <w:footerReference w:type="first" r:id="rId65"/>
          <w:type w:val="oddPage"/>
          <w:pgSz w:w="11906" w:h="16838" w:code="9"/>
          <w:pgMar w:top="2466" w:right="2098" w:bottom="2466" w:left="2098" w:header="1899" w:footer="1899" w:gutter="0"/>
          <w:cols w:space="708"/>
          <w:titlePg/>
          <w:docGrid w:linePitch="360"/>
        </w:sectPr>
      </w:pPr>
    </w:p>
    <w:p w14:paraId="76C16242" w14:textId="77777777" w:rsidR="0074305F" w:rsidRDefault="0074305F" w:rsidP="0074305F">
      <w:pPr>
        <w:pStyle w:val="Heading1"/>
      </w:pPr>
      <w:bookmarkStart w:id="56" w:name="_Toc511635309"/>
      <w:bookmarkStart w:id="57" w:name="_Toc511651058"/>
      <w:bookmarkStart w:id="58" w:name="_Toc3373937"/>
      <w:r>
        <w:t>Asbestos Safety and Eradication Agency</w:t>
      </w:r>
      <w:bookmarkEnd w:id="56"/>
      <w:bookmarkEnd w:id="57"/>
      <w:bookmarkEnd w:id="58"/>
    </w:p>
    <w:p w14:paraId="76C16243" w14:textId="77777777" w:rsidR="00DF0134" w:rsidRPr="002C4D41" w:rsidRDefault="00DF0134" w:rsidP="00DF0134">
      <w:pPr>
        <w:pStyle w:val="Heading2"/>
      </w:pPr>
      <w:r w:rsidRPr="002C4D41">
        <w:t>Section 1: Entity overview and resources</w:t>
      </w:r>
    </w:p>
    <w:p w14:paraId="76C16244" w14:textId="77777777" w:rsidR="00DF0134" w:rsidRDefault="00DF0134" w:rsidP="00DF0134">
      <w:pPr>
        <w:pStyle w:val="Heading3"/>
      </w:pPr>
      <w:r>
        <w:t>1.1</w:t>
      </w:r>
      <w:r>
        <w:tab/>
        <w:t>Strategic direction statement</w:t>
      </w:r>
    </w:p>
    <w:p w14:paraId="76C16245" w14:textId="54A4FAF3" w:rsidR="0074305F" w:rsidRPr="00D91727" w:rsidRDefault="0074305F" w:rsidP="00E80D04">
      <w:pPr>
        <w:pStyle w:val="ASEANormaltext"/>
        <w:rPr>
          <w:rFonts w:ascii="Book Antiqua" w:hAnsi="Book Antiqua"/>
          <w:lang w:val="en"/>
        </w:rPr>
      </w:pPr>
      <w:r w:rsidRPr="00D91727">
        <w:rPr>
          <w:rFonts w:ascii="Book Antiqua" w:hAnsi="Book Antiqua"/>
          <w:lang w:val="en"/>
        </w:rPr>
        <w:t xml:space="preserve">The Asbestos Safety and Eradication Agency (ASEA) is established by the </w:t>
      </w:r>
      <w:hyperlink r:id="rId66" w:history="1">
        <w:r w:rsidRPr="006A07FF">
          <w:rPr>
            <w:rStyle w:val="Hyperlink"/>
            <w:rFonts w:ascii="Book Antiqua" w:hAnsi="Book Antiqua"/>
            <w:i/>
            <w:iCs/>
            <w:lang w:val="en"/>
          </w:rPr>
          <w:t>Asbestos Safety and Eradication Agency Act 2013</w:t>
        </w:r>
      </w:hyperlink>
      <w:r w:rsidRPr="00D91727">
        <w:rPr>
          <w:rStyle w:val="Hyperlink"/>
          <w:rFonts w:ascii="Book Antiqua" w:hAnsi="Book Antiqua"/>
          <w:iCs/>
          <w:lang w:val="en"/>
        </w:rPr>
        <w:t xml:space="preserve"> </w:t>
      </w:r>
      <w:r w:rsidRPr="00D91727">
        <w:rPr>
          <w:rFonts w:ascii="Book Antiqua" w:hAnsi="Book Antiqua"/>
          <w:lang w:val="en"/>
        </w:rPr>
        <w:t>(the Act) to provide</w:t>
      </w:r>
      <w:r w:rsidR="0076704F">
        <w:rPr>
          <w:rFonts w:ascii="Book Antiqua" w:hAnsi="Book Antiqua"/>
          <w:lang w:val="en"/>
        </w:rPr>
        <w:t xml:space="preserve"> national focus and national co</w:t>
      </w:r>
      <w:r w:rsidRPr="00D91727">
        <w:rPr>
          <w:rFonts w:ascii="Book Antiqua" w:hAnsi="Book Antiqua"/>
          <w:lang w:val="en"/>
        </w:rPr>
        <w:t xml:space="preserve">ordination of </w:t>
      </w:r>
      <w:r w:rsidR="00DB4961">
        <w:rPr>
          <w:rFonts w:ascii="Book Antiqua" w:hAnsi="Book Antiqua"/>
          <w:lang w:val="en"/>
        </w:rPr>
        <w:t>asbestos policy and regulation.</w:t>
      </w:r>
    </w:p>
    <w:p w14:paraId="76C16246" w14:textId="77777777" w:rsidR="0074305F" w:rsidRPr="00D91727" w:rsidRDefault="0074305F" w:rsidP="00E80D04">
      <w:pPr>
        <w:pStyle w:val="ASEANormaltext"/>
        <w:rPr>
          <w:rFonts w:ascii="Book Antiqua" w:hAnsi="Book Antiqua"/>
        </w:rPr>
      </w:pPr>
      <w:r w:rsidRPr="00D91727">
        <w:rPr>
          <w:rFonts w:ascii="Book Antiqua" w:hAnsi="Book Antiqua"/>
          <w:lang w:val="en"/>
        </w:rPr>
        <w:t>ASEA’s key functions relate to administ</w:t>
      </w:r>
      <w:r w:rsidR="006A07FF">
        <w:rPr>
          <w:rFonts w:ascii="Book Antiqua" w:hAnsi="Book Antiqua"/>
          <w:lang w:val="en"/>
        </w:rPr>
        <w:t>ering</w:t>
      </w:r>
      <w:r w:rsidRPr="00D91727">
        <w:rPr>
          <w:rFonts w:ascii="Book Antiqua" w:hAnsi="Book Antiqua"/>
          <w:lang w:val="en"/>
        </w:rPr>
        <w:t xml:space="preserve"> the </w:t>
      </w:r>
      <w:r w:rsidRPr="00D91727">
        <w:rPr>
          <w:rStyle w:val="Hyperlink"/>
          <w:rFonts w:ascii="Book Antiqua" w:hAnsi="Book Antiqua"/>
          <w:iCs/>
          <w:lang w:val="en"/>
        </w:rPr>
        <w:t xml:space="preserve">National Strategic Plan </w:t>
      </w:r>
      <w:r w:rsidR="0081141A">
        <w:rPr>
          <w:rStyle w:val="Hyperlink"/>
          <w:rFonts w:ascii="Book Antiqua" w:hAnsi="Book Antiqua"/>
          <w:iCs/>
          <w:lang w:val="en"/>
        </w:rPr>
        <w:t>for</w:t>
      </w:r>
      <w:r w:rsidRPr="00D91727">
        <w:rPr>
          <w:rStyle w:val="Hyperlink"/>
          <w:rFonts w:ascii="Book Antiqua" w:hAnsi="Book Antiqua"/>
          <w:iCs/>
          <w:lang w:val="en"/>
        </w:rPr>
        <w:t xml:space="preserve"> Asbestos Awareness and Management </w:t>
      </w:r>
      <w:r w:rsidRPr="00D91727">
        <w:rPr>
          <w:rFonts w:ascii="Book Antiqua" w:hAnsi="Book Antiqua"/>
          <w:lang w:val="en"/>
        </w:rPr>
        <w:t>(NSP) which aims to prevent exposure to asbestos fib</w:t>
      </w:r>
      <w:r w:rsidR="0081141A">
        <w:rPr>
          <w:rFonts w:ascii="Book Antiqua" w:hAnsi="Book Antiqua"/>
          <w:lang w:val="en"/>
        </w:rPr>
        <w:t>res</w:t>
      </w:r>
      <w:r w:rsidRPr="00D91727">
        <w:rPr>
          <w:rFonts w:ascii="Book Antiqua" w:hAnsi="Book Antiqua"/>
          <w:lang w:val="en"/>
        </w:rPr>
        <w:t xml:space="preserve"> in order to eliminate asbestos-related diseases.</w:t>
      </w:r>
    </w:p>
    <w:p w14:paraId="76C16247" w14:textId="77777777" w:rsidR="0074305F" w:rsidRPr="00D91727" w:rsidRDefault="0074305F" w:rsidP="00E80D04">
      <w:pPr>
        <w:pStyle w:val="ASEANormaltext"/>
        <w:rPr>
          <w:rFonts w:ascii="Book Antiqua" w:hAnsi="Book Antiqua"/>
          <w:lang w:val="en"/>
        </w:rPr>
      </w:pPr>
      <w:r w:rsidRPr="00D91727">
        <w:rPr>
          <w:rFonts w:ascii="Book Antiqua" w:hAnsi="Book Antiqua"/>
          <w:lang w:val="en"/>
        </w:rPr>
        <w:t>ASEA’s other functions inclu</w:t>
      </w:r>
      <w:r w:rsidR="0081141A">
        <w:rPr>
          <w:rFonts w:ascii="Book Antiqua" w:hAnsi="Book Antiqua"/>
          <w:lang w:val="en"/>
        </w:rPr>
        <w:t>de liaising with Commonwealth, s</w:t>
      </w:r>
      <w:r w:rsidRPr="00D91727">
        <w:rPr>
          <w:rFonts w:ascii="Book Antiqua" w:hAnsi="Book Antiqua"/>
          <w:lang w:val="en"/>
        </w:rPr>
        <w:t xml:space="preserve">tate, </w:t>
      </w:r>
      <w:r w:rsidR="0081141A">
        <w:rPr>
          <w:rFonts w:ascii="Book Antiqua" w:hAnsi="Book Antiqua"/>
          <w:lang w:val="en"/>
        </w:rPr>
        <w:t>t</w:t>
      </w:r>
      <w:r w:rsidRPr="00D91727">
        <w:rPr>
          <w:rFonts w:ascii="Book Antiqua" w:hAnsi="Book Antiqua"/>
          <w:lang w:val="en"/>
        </w:rPr>
        <w:t xml:space="preserve">erritory, local and other governments, agencies or bodies about asbestos safety and commissioning, monitoring and promoting research about asbestos safety. </w:t>
      </w:r>
    </w:p>
    <w:p w14:paraId="76C16248" w14:textId="77777777" w:rsidR="0074305F" w:rsidRPr="00D91727" w:rsidRDefault="0074305F" w:rsidP="00E80D04">
      <w:pPr>
        <w:pStyle w:val="ASEANormaltext"/>
        <w:rPr>
          <w:rFonts w:ascii="Book Antiqua" w:hAnsi="Book Antiqua"/>
          <w:lang w:val="en"/>
        </w:rPr>
      </w:pPr>
      <w:r w:rsidRPr="00D91727">
        <w:rPr>
          <w:rFonts w:ascii="Book Antiqua" w:hAnsi="Book Antiqua"/>
          <w:lang w:val="en"/>
        </w:rPr>
        <w:t>ASEA’s strategic direction is driven by the NSP. Phase one of the NSP released in June</w:t>
      </w:r>
      <w:r w:rsidR="00222AED">
        <w:rPr>
          <w:rFonts w:ascii="Book Antiqua" w:hAnsi="Book Antiqua"/>
          <w:lang w:val="en"/>
        </w:rPr>
        <w:t> </w:t>
      </w:r>
      <w:r w:rsidRPr="00D91727">
        <w:rPr>
          <w:rFonts w:ascii="Book Antiqua" w:hAnsi="Book Antiqua"/>
          <w:lang w:val="en"/>
        </w:rPr>
        <w:t>2015 went from 2014–2018 (NSP 2014–2018) with phase two going from 2019–2023 (NSP 2019–2023).</w:t>
      </w:r>
    </w:p>
    <w:p w14:paraId="76C16249" w14:textId="77777777" w:rsidR="0074305F" w:rsidRPr="00D91727" w:rsidRDefault="0074305F" w:rsidP="00E80D04">
      <w:pPr>
        <w:pStyle w:val="ASEANormaltext"/>
        <w:spacing w:after="120"/>
        <w:rPr>
          <w:rFonts w:ascii="Book Antiqua" w:hAnsi="Book Antiqua"/>
        </w:rPr>
      </w:pPr>
      <w:r w:rsidRPr="00D91727">
        <w:rPr>
          <w:rFonts w:ascii="Book Antiqua" w:hAnsi="Book Antiqua"/>
        </w:rPr>
        <w:t>Key priorities of ASEA are:</w:t>
      </w:r>
    </w:p>
    <w:p w14:paraId="76C1624A" w14:textId="3F83F319" w:rsidR="0074305F" w:rsidRPr="00E80D04" w:rsidRDefault="008C19F6" w:rsidP="00EA1BC5">
      <w:pPr>
        <w:pStyle w:val="Bullet"/>
        <w:spacing w:after="160"/>
        <w:ind w:left="284" w:hanging="284"/>
        <w:jc w:val="left"/>
        <w:rPr>
          <w:rFonts w:cstheme="minorHAnsi"/>
        </w:rPr>
      </w:pPr>
      <w:r w:rsidRPr="00E80D04">
        <w:rPr>
          <w:rFonts w:cstheme="minorHAnsi"/>
        </w:rPr>
        <w:t xml:space="preserve">coordinating </w:t>
      </w:r>
      <w:r w:rsidR="0074305F" w:rsidRPr="00E80D04">
        <w:rPr>
          <w:rFonts w:cstheme="minorHAnsi"/>
        </w:rPr>
        <w:t xml:space="preserve">implementation of NSP </w:t>
      </w:r>
      <w:r w:rsidR="009A4174" w:rsidRPr="00E80D04">
        <w:rPr>
          <w:rFonts w:cstheme="minorHAnsi"/>
        </w:rPr>
        <w:t>2019–20</w:t>
      </w:r>
      <w:r w:rsidR="0074305F" w:rsidRPr="00E80D04">
        <w:rPr>
          <w:rFonts w:cstheme="minorHAnsi"/>
        </w:rPr>
        <w:t>23</w:t>
      </w:r>
    </w:p>
    <w:p w14:paraId="76C1624B" w14:textId="19A3DEB2" w:rsidR="0074305F" w:rsidRPr="00E80D04" w:rsidRDefault="008C19F6" w:rsidP="00EA1BC5">
      <w:pPr>
        <w:pStyle w:val="Bullet"/>
        <w:spacing w:after="160"/>
        <w:ind w:left="284" w:hanging="284"/>
        <w:jc w:val="left"/>
        <w:rPr>
          <w:rFonts w:cstheme="minorHAnsi"/>
        </w:rPr>
      </w:pPr>
      <w:r w:rsidRPr="00E80D04">
        <w:rPr>
          <w:rFonts w:cstheme="minorHAnsi"/>
        </w:rPr>
        <w:t xml:space="preserve">supporting </w:t>
      </w:r>
      <w:r w:rsidR="0074305F" w:rsidRPr="00E80D04">
        <w:rPr>
          <w:rFonts w:cstheme="minorHAnsi"/>
        </w:rPr>
        <w:t xml:space="preserve">the whole-of-government strategy to prevent imported goods containing asbestos </w:t>
      </w:r>
      <w:r w:rsidR="0081141A" w:rsidRPr="00E80D04">
        <w:rPr>
          <w:rFonts w:cstheme="minorHAnsi"/>
        </w:rPr>
        <w:t>entering Australia</w:t>
      </w:r>
      <w:r>
        <w:rPr>
          <w:rFonts w:cstheme="minorHAnsi"/>
          <w:lang w:val="en-AU"/>
        </w:rPr>
        <w:t>, and</w:t>
      </w:r>
    </w:p>
    <w:p w14:paraId="76C1624C" w14:textId="64DE5E43" w:rsidR="0074305F" w:rsidRPr="00E80D04" w:rsidRDefault="008C19F6" w:rsidP="00EA1BC5">
      <w:pPr>
        <w:pStyle w:val="Bullet"/>
        <w:spacing w:after="160"/>
        <w:ind w:left="284" w:hanging="284"/>
        <w:jc w:val="left"/>
        <w:rPr>
          <w:rFonts w:cstheme="minorHAnsi"/>
        </w:rPr>
      </w:pPr>
      <w:r w:rsidRPr="00E80D04">
        <w:rPr>
          <w:rFonts w:cstheme="minorHAnsi"/>
        </w:rPr>
        <w:t xml:space="preserve">commissioning </w:t>
      </w:r>
      <w:r w:rsidR="0074305F" w:rsidRPr="00E80D04">
        <w:rPr>
          <w:rFonts w:cstheme="minorHAnsi"/>
        </w:rPr>
        <w:t>research on asbestos safety and undertaking work on emerging issues.</w:t>
      </w:r>
    </w:p>
    <w:p w14:paraId="76C1624D" w14:textId="77777777" w:rsidR="00DF0134" w:rsidRDefault="00DF0134" w:rsidP="00DF0134">
      <w:pPr>
        <w:pStyle w:val="Heading3"/>
      </w:pPr>
      <w:r w:rsidRPr="0079797F">
        <w:br w:type="page"/>
      </w:r>
      <w:r>
        <w:t>1.2</w:t>
      </w:r>
      <w:r>
        <w:tab/>
        <w:t>Entity resource statement</w:t>
      </w:r>
    </w:p>
    <w:p w14:paraId="76C1624E" w14:textId="77777777" w:rsidR="00DF0134" w:rsidRDefault="00DF0134" w:rsidP="00DF0134">
      <w:r>
        <w:t>Table 1.1 shows the total funding from all sources available to the entity for its operations and to deliver programs and services on behalf of the Government.</w:t>
      </w:r>
    </w:p>
    <w:p w14:paraId="76C1624F" w14:textId="77777777" w:rsidR="00DF0134" w:rsidRDefault="00DF0134" w:rsidP="00DF0134">
      <w:r>
        <w:t>The table summarises how resources will be applied by outcome (government strategic policy objectives) and by administered (on behalf of the Government or the public) and departmental (for the entity’s operations) classification.</w:t>
      </w:r>
    </w:p>
    <w:p w14:paraId="76C16250" w14:textId="77777777" w:rsidR="00DF0134" w:rsidRDefault="00DF0134" w:rsidP="00DF0134">
      <w:r>
        <w:t xml:space="preserve">For more detailed information on special accounts and special appropriations, please refer to </w:t>
      </w:r>
      <w:r w:rsidRPr="00412C0B">
        <w:rPr>
          <w:i/>
        </w:rPr>
        <w:t>Budget Paper No. 4 – Agency Resourcing</w:t>
      </w:r>
      <w:r>
        <w:t>.</w:t>
      </w:r>
    </w:p>
    <w:p w14:paraId="76C16251" w14:textId="4ADF4ADB" w:rsidR="00DF0134" w:rsidRDefault="00DF0134" w:rsidP="00692EC0">
      <w:r>
        <w:t>Information in this table is presented on a resourcing (that is, appropriations/cas</w:t>
      </w:r>
      <w:r w:rsidR="00E74385">
        <w:t xml:space="preserve">h available) basis, whilst the </w:t>
      </w:r>
      <w:r w:rsidR="00097938">
        <w:t>‘</w:t>
      </w:r>
      <w:r>
        <w:t>Budgeted expenses by Outcome</w:t>
      </w:r>
      <w:r w:rsidR="00097938">
        <w:t>’</w:t>
      </w:r>
      <w:r>
        <w:t xml:space="preserve"> tables in Section 2 and the financial statements in Section 3 are presented on an accrual basis.</w:t>
      </w:r>
    </w:p>
    <w:p w14:paraId="76C16252" w14:textId="77777777" w:rsidR="00DF0134" w:rsidRDefault="00DF0134" w:rsidP="00DF0134">
      <w:pPr>
        <w:pStyle w:val="TableHeading"/>
        <w:rPr>
          <w:lang w:val="en-AU"/>
        </w:rPr>
      </w:pPr>
      <w:r w:rsidRPr="005731D3">
        <w:t xml:space="preserve">Table 1.1: </w:t>
      </w:r>
      <w:r w:rsidR="00E7677D" w:rsidRPr="00E7677D">
        <w:t xml:space="preserve">Asbestos Safety and Eradication Agency resource statement - Budget estimates for </w:t>
      </w:r>
      <w:r w:rsidR="009A4174">
        <w:t>2019–20</w:t>
      </w:r>
      <w:r w:rsidR="00E7677D" w:rsidRPr="00E7677D">
        <w:t xml:space="preserve"> as at Budget April 2019</w:t>
      </w:r>
    </w:p>
    <w:tbl>
      <w:tblPr>
        <w:tblW w:w="7260" w:type="dxa"/>
        <w:tblInd w:w="108" w:type="dxa"/>
        <w:tblLook w:val="04A0" w:firstRow="1" w:lastRow="0" w:firstColumn="1" w:lastColumn="0" w:noHBand="0" w:noVBand="1"/>
      </w:tblPr>
      <w:tblGrid>
        <w:gridCol w:w="5060"/>
        <w:gridCol w:w="1100"/>
        <w:gridCol w:w="1100"/>
      </w:tblGrid>
      <w:tr w:rsidR="00E7677D" w:rsidRPr="00E7677D" w14:paraId="76C16256" w14:textId="77777777" w:rsidTr="006E4A48">
        <w:trPr>
          <w:trHeight w:val="658"/>
        </w:trPr>
        <w:tc>
          <w:tcPr>
            <w:tcW w:w="5060" w:type="dxa"/>
            <w:tcBorders>
              <w:top w:val="single" w:sz="4" w:space="0" w:color="auto"/>
              <w:left w:val="nil"/>
              <w:bottom w:val="nil"/>
              <w:right w:val="nil"/>
            </w:tcBorders>
            <w:shd w:val="clear" w:color="000000" w:fill="FFFFFF"/>
            <w:vAlign w:val="bottom"/>
            <w:hideMark/>
          </w:tcPr>
          <w:p w14:paraId="76C16253" w14:textId="77777777" w:rsidR="00E7677D" w:rsidRPr="00E7677D" w:rsidRDefault="00E7677D" w:rsidP="00E7677D">
            <w:pPr>
              <w:spacing w:after="0" w:line="240" w:lineRule="auto"/>
              <w:jc w:val="left"/>
              <w:rPr>
                <w:rFonts w:ascii="Arial" w:hAnsi="Arial" w:cs="Arial"/>
                <w:color w:val="000000"/>
                <w:sz w:val="16"/>
                <w:szCs w:val="16"/>
              </w:rPr>
            </w:pPr>
            <w:r w:rsidRPr="00E7677D">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76C16254" w14:textId="77777777" w:rsidR="00E7677D" w:rsidRPr="00E7677D" w:rsidRDefault="009A4174" w:rsidP="00BC1D7E">
            <w:pPr>
              <w:spacing w:after="0" w:line="240" w:lineRule="auto"/>
              <w:jc w:val="right"/>
              <w:rPr>
                <w:rFonts w:ascii="Arial" w:hAnsi="Arial" w:cs="Arial"/>
                <w:i/>
                <w:iCs/>
                <w:color w:val="000000"/>
                <w:sz w:val="16"/>
                <w:szCs w:val="16"/>
              </w:rPr>
            </w:pPr>
            <w:r>
              <w:rPr>
                <w:rFonts w:ascii="Arial" w:hAnsi="Arial" w:cs="Arial"/>
                <w:i/>
                <w:iCs/>
                <w:color w:val="000000"/>
                <w:sz w:val="16"/>
                <w:szCs w:val="16"/>
              </w:rPr>
              <w:t>2018–19</w:t>
            </w:r>
            <w:r w:rsidR="00BE31FB">
              <w:rPr>
                <w:rFonts w:ascii="Arial" w:hAnsi="Arial" w:cs="Arial"/>
                <w:i/>
                <w:iCs/>
                <w:color w:val="000000"/>
                <w:sz w:val="16"/>
                <w:szCs w:val="16"/>
              </w:rPr>
              <w:t xml:space="preserve"> (a)</w:t>
            </w:r>
            <w:r w:rsidR="00E7677D" w:rsidRPr="00E7677D">
              <w:rPr>
                <w:rFonts w:ascii="Arial" w:hAnsi="Arial" w:cs="Arial"/>
                <w:i/>
                <w:iCs/>
                <w:color w:val="000000"/>
                <w:sz w:val="16"/>
                <w:szCs w:val="16"/>
              </w:rPr>
              <w:t xml:space="preserve"> Estimated actual </w:t>
            </w:r>
            <w:r w:rsidR="00E7677D" w:rsidRPr="00E7677D">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76C16255" w14:textId="77777777" w:rsidR="00E7677D" w:rsidRPr="00E7677D" w:rsidRDefault="009A4174" w:rsidP="00E7677D">
            <w:pPr>
              <w:spacing w:after="0" w:line="240" w:lineRule="auto"/>
              <w:jc w:val="right"/>
              <w:rPr>
                <w:rFonts w:ascii="Arial" w:hAnsi="Arial" w:cs="Arial"/>
                <w:color w:val="000000"/>
                <w:sz w:val="16"/>
                <w:szCs w:val="16"/>
              </w:rPr>
            </w:pPr>
            <w:r>
              <w:rPr>
                <w:rFonts w:ascii="Arial" w:hAnsi="Arial" w:cs="Arial"/>
                <w:color w:val="000000"/>
                <w:sz w:val="16"/>
                <w:szCs w:val="16"/>
              </w:rPr>
              <w:t>2019–20</w:t>
            </w:r>
            <w:r w:rsidR="00E7677D" w:rsidRPr="00E7677D">
              <w:rPr>
                <w:rFonts w:ascii="Arial" w:hAnsi="Arial" w:cs="Arial"/>
                <w:color w:val="000000"/>
                <w:sz w:val="16"/>
                <w:szCs w:val="16"/>
              </w:rPr>
              <w:t xml:space="preserve"> Estimate</w:t>
            </w:r>
            <w:r w:rsidR="00E7677D" w:rsidRPr="00E7677D">
              <w:rPr>
                <w:rFonts w:ascii="Arial" w:hAnsi="Arial" w:cs="Arial"/>
                <w:color w:val="000000"/>
                <w:sz w:val="16"/>
                <w:szCs w:val="16"/>
              </w:rPr>
              <w:br/>
            </w:r>
            <w:r w:rsidR="00E7677D" w:rsidRPr="00E7677D">
              <w:rPr>
                <w:rFonts w:ascii="Arial" w:hAnsi="Arial" w:cs="Arial"/>
                <w:color w:val="000000"/>
                <w:sz w:val="16"/>
                <w:szCs w:val="16"/>
              </w:rPr>
              <w:br/>
              <w:t>$'000</w:t>
            </w:r>
          </w:p>
        </w:tc>
      </w:tr>
      <w:tr w:rsidR="00E7677D" w:rsidRPr="00E7677D" w14:paraId="76C1625A" w14:textId="77777777" w:rsidTr="00E7677D">
        <w:trPr>
          <w:trHeight w:val="225"/>
        </w:trPr>
        <w:tc>
          <w:tcPr>
            <w:tcW w:w="5060" w:type="dxa"/>
            <w:tcBorders>
              <w:top w:val="nil"/>
              <w:left w:val="nil"/>
              <w:bottom w:val="nil"/>
              <w:right w:val="nil"/>
            </w:tcBorders>
            <w:shd w:val="clear" w:color="000000" w:fill="FFFFFF"/>
            <w:vAlign w:val="bottom"/>
            <w:hideMark/>
          </w:tcPr>
          <w:p w14:paraId="76C16257" w14:textId="77777777" w:rsidR="00E7677D" w:rsidRPr="00945A90" w:rsidRDefault="00E7677D"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Departmental</w:t>
            </w:r>
          </w:p>
        </w:tc>
        <w:tc>
          <w:tcPr>
            <w:tcW w:w="1100" w:type="dxa"/>
            <w:tcBorders>
              <w:top w:val="nil"/>
              <w:left w:val="nil"/>
              <w:bottom w:val="nil"/>
              <w:right w:val="nil"/>
            </w:tcBorders>
            <w:shd w:val="clear" w:color="000000" w:fill="FFFFFF"/>
            <w:vAlign w:val="bottom"/>
            <w:hideMark/>
          </w:tcPr>
          <w:p w14:paraId="76C16258" w14:textId="77777777" w:rsidR="00E7677D" w:rsidRPr="00E7677D" w:rsidRDefault="00E7677D" w:rsidP="00E7677D">
            <w:pPr>
              <w:spacing w:after="0" w:line="240" w:lineRule="auto"/>
              <w:jc w:val="left"/>
              <w:rPr>
                <w:rFonts w:ascii="Arial" w:hAnsi="Arial" w:cs="Arial"/>
                <w:i/>
                <w:iCs/>
                <w:color w:val="000000"/>
                <w:sz w:val="16"/>
                <w:szCs w:val="16"/>
              </w:rPr>
            </w:pPr>
            <w:r w:rsidRPr="00E7677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6259" w14:textId="77777777" w:rsidR="00E7677D" w:rsidRPr="00E7677D" w:rsidRDefault="00E7677D" w:rsidP="00E7677D">
            <w:pPr>
              <w:spacing w:after="0" w:line="240" w:lineRule="auto"/>
              <w:jc w:val="left"/>
              <w:rPr>
                <w:rFonts w:ascii="Arial" w:hAnsi="Arial" w:cs="Arial"/>
                <w:color w:val="000000"/>
                <w:sz w:val="16"/>
                <w:szCs w:val="16"/>
              </w:rPr>
            </w:pPr>
            <w:r w:rsidRPr="00E7677D">
              <w:rPr>
                <w:rFonts w:ascii="Arial" w:hAnsi="Arial" w:cs="Arial"/>
                <w:color w:val="000000"/>
                <w:sz w:val="16"/>
                <w:szCs w:val="16"/>
              </w:rPr>
              <w:t> </w:t>
            </w:r>
          </w:p>
        </w:tc>
      </w:tr>
      <w:tr w:rsidR="00E7677D" w:rsidRPr="00E7677D" w14:paraId="76C1625E" w14:textId="77777777" w:rsidTr="00E7677D">
        <w:trPr>
          <w:trHeight w:val="225"/>
        </w:trPr>
        <w:tc>
          <w:tcPr>
            <w:tcW w:w="5060" w:type="dxa"/>
            <w:tcBorders>
              <w:top w:val="nil"/>
              <w:left w:val="nil"/>
              <w:bottom w:val="nil"/>
              <w:right w:val="nil"/>
            </w:tcBorders>
            <w:shd w:val="clear" w:color="auto" w:fill="auto"/>
            <w:vAlign w:val="bottom"/>
            <w:hideMark/>
          </w:tcPr>
          <w:p w14:paraId="76C1625B" w14:textId="77777777" w:rsidR="00E7677D" w:rsidRPr="00E7677D" w:rsidRDefault="00E7677D" w:rsidP="00E7677D">
            <w:pPr>
              <w:spacing w:after="0" w:line="240" w:lineRule="auto"/>
              <w:jc w:val="left"/>
              <w:rPr>
                <w:rFonts w:ascii="Arial" w:hAnsi="Arial" w:cs="Arial"/>
                <w:color w:val="000000"/>
                <w:sz w:val="16"/>
                <w:szCs w:val="16"/>
              </w:rPr>
            </w:pPr>
            <w:r w:rsidRPr="00E7677D">
              <w:rPr>
                <w:rFonts w:ascii="Arial" w:hAnsi="Arial" w:cs="Arial"/>
                <w:color w:val="000000"/>
                <w:sz w:val="16"/>
                <w:szCs w:val="16"/>
              </w:rPr>
              <w:t>Annual appropriatio</w:t>
            </w:r>
            <w:r w:rsidR="00033DE0">
              <w:rPr>
                <w:rFonts w:ascii="Arial" w:hAnsi="Arial" w:cs="Arial"/>
                <w:color w:val="000000"/>
                <w:sz w:val="16"/>
                <w:szCs w:val="16"/>
              </w:rPr>
              <w:t>ns - ordinary annual services (b</w:t>
            </w:r>
            <w:r w:rsidRPr="00E7677D">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625C" w14:textId="77777777" w:rsidR="00E7677D" w:rsidRPr="00E7677D" w:rsidRDefault="00E7677D" w:rsidP="00E7677D">
            <w:pPr>
              <w:spacing w:after="0" w:line="240" w:lineRule="auto"/>
              <w:jc w:val="left"/>
              <w:rPr>
                <w:rFonts w:ascii="Arial" w:hAnsi="Arial" w:cs="Arial"/>
                <w:i/>
                <w:iCs/>
                <w:color w:val="000000"/>
                <w:sz w:val="16"/>
                <w:szCs w:val="16"/>
              </w:rPr>
            </w:pPr>
            <w:r w:rsidRPr="00E7677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625D" w14:textId="77777777" w:rsidR="00E7677D" w:rsidRPr="00E7677D" w:rsidRDefault="00E7677D" w:rsidP="00E7677D">
            <w:pPr>
              <w:spacing w:after="0" w:line="240" w:lineRule="auto"/>
              <w:jc w:val="left"/>
              <w:rPr>
                <w:rFonts w:ascii="Arial" w:hAnsi="Arial" w:cs="Arial"/>
                <w:color w:val="000000"/>
                <w:sz w:val="16"/>
                <w:szCs w:val="16"/>
              </w:rPr>
            </w:pPr>
            <w:r w:rsidRPr="00E7677D">
              <w:rPr>
                <w:rFonts w:ascii="Arial" w:hAnsi="Arial" w:cs="Arial"/>
                <w:color w:val="000000"/>
                <w:sz w:val="16"/>
                <w:szCs w:val="16"/>
              </w:rPr>
              <w:t> </w:t>
            </w:r>
          </w:p>
        </w:tc>
      </w:tr>
      <w:tr w:rsidR="00E7677D" w:rsidRPr="00E7677D" w14:paraId="76C16262" w14:textId="77777777" w:rsidTr="00E7677D">
        <w:trPr>
          <w:trHeight w:val="225"/>
        </w:trPr>
        <w:tc>
          <w:tcPr>
            <w:tcW w:w="5060" w:type="dxa"/>
            <w:tcBorders>
              <w:top w:val="nil"/>
              <w:left w:val="nil"/>
              <w:bottom w:val="nil"/>
              <w:right w:val="nil"/>
            </w:tcBorders>
            <w:shd w:val="clear" w:color="auto" w:fill="auto"/>
            <w:vAlign w:val="bottom"/>
            <w:hideMark/>
          </w:tcPr>
          <w:p w14:paraId="76C1625F" w14:textId="77777777" w:rsidR="00E7677D" w:rsidRPr="00E7677D" w:rsidRDefault="00E7677D" w:rsidP="0076704F">
            <w:pPr>
              <w:spacing w:after="0" w:line="240" w:lineRule="auto"/>
              <w:ind w:left="316" w:hanging="142"/>
              <w:jc w:val="left"/>
              <w:rPr>
                <w:rFonts w:ascii="Arial" w:hAnsi="Arial" w:cs="Arial"/>
                <w:color w:val="000000"/>
                <w:sz w:val="16"/>
                <w:szCs w:val="16"/>
              </w:rPr>
            </w:pPr>
            <w:r w:rsidRPr="00E7677D">
              <w:rPr>
                <w:rFonts w:ascii="Arial" w:hAnsi="Arial" w:cs="Arial"/>
                <w:color w:val="000000"/>
                <w:sz w:val="16"/>
                <w:szCs w:val="16"/>
              </w:rPr>
              <w:t>Prior year appropriations available</w:t>
            </w:r>
          </w:p>
        </w:tc>
        <w:tc>
          <w:tcPr>
            <w:tcW w:w="1100" w:type="dxa"/>
            <w:tcBorders>
              <w:top w:val="nil"/>
              <w:left w:val="nil"/>
              <w:bottom w:val="nil"/>
              <w:right w:val="nil"/>
            </w:tcBorders>
            <w:shd w:val="clear" w:color="000000" w:fill="FFFFFF"/>
            <w:vAlign w:val="bottom"/>
            <w:hideMark/>
          </w:tcPr>
          <w:p w14:paraId="76C16260" w14:textId="77777777" w:rsidR="00E7677D" w:rsidRPr="00E7677D" w:rsidRDefault="00E7677D" w:rsidP="00E7677D">
            <w:pPr>
              <w:spacing w:after="0" w:line="240" w:lineRule="auto"/>
              <w:jc w:val="right"/>
              <w:rPr>
                <w:rFonts w:ascii="Arial" w:hAnsi="Arial" w:cs="Arial"/>
                <w:i/>
                <w:iCs/>
                <w:color w:val="000000"/>
                <w:sz w:val="16"/>
                <w:szCs w:val="16"/>
              </w:rPr>
            </w:pPr>
            <w:r w:rsidRPr="00E7677D">
              <w:rPr>
                <w:rFonts w:ascii="Arial" w:hAnsi="Arial" w:cs="Arial"/>
                <w:i/>
                <w:iCs/>
                <w:color w:val="000000"/>
                <w:sz w:val="16"/>
                <w:szCs w:val="16"/>
              </w:rPr>
              <w:t xml:space="preserve">4,172 </w:t>
            </w:r>
          </w:p>
        </w:tc>
        <w:tc>
          <w:tcPr>
            <w:tcW w:w="1100" w:type="dxa"/>
            <w:tcBorders>
              <w:top w:val="nil"/>
              <w:left w:val="nil"/>
              <w:bottom w:val="nil"/>
              <w:right w:val="nil"/>
            </w:tcBorders>
            <w:shd w:val="clear" w:color="000000" w:fill="E6E6E6"/>
            <w:vAlign w:val="bottom"/>
            <w:hideMark/>
          </w:tcPr>
          <w:p w14:paraId="76C16261" w14:textId="77777777" w:rsidR="00E7677D" w:rsidRPr="00E7677D" w:rsidRDefault="00E7677D" w:rsidP="00E7677D">
            <w:pPr>
              <w:spacing w:after="0" w:line="240" w:lineRule="auto"/>
              <w:jc w:val="right"/>
              <w:rPr>
                <w:rFonts w:ascii="Arial" w:hAnsi="Arial" w:cs="Arial"/>
                <w:color w:val="000000"/>
                <w:sz w:val="16"/>
                <w:szCs w:val="16"/>
              </w:rPr>
            </w:pPr>
            <w:r w:rsidRPr="00E7677D">
              <w:rPr>
                <w:rFonts w:ascii="Arial" w:hAnsi="Arial" w:cs="Arial"/>
                <w:color w:val="000000"/>
                <w:sz w:val="16"/>
                <w:szCs w:val="16"/>
              </w:rPr>
              <w:t xml:space="preserve">4,172 </w:t>
            </w:r>
          </w:p>
        </w:tc>
      </w:tr>
      <w:tr w:rsidR="00E7677D" w:rsidRPr="00E7677D" w14:paraId="76C16266" w14:textId="77777777" w:rsidTr="00E7677D">
        <w:trPr>
          <w:trHeight w:val="225"/>
        </w:trPr>
        <w:tc>
          <w:tcPr>
            <w:tcW w:w="5060" w:type="dxa"/>
            <w:tcBorders>
              <w:top w:val="nil"/>
              <w:left w:val="nil"/>
              <w:bottom w:val="nil"/>
              <w:right w:val="nil"/>
            </w:tcBorders>
            <w:shd w:val="clear" w:color="auto" w:fill="auto"/>
            <w:vAlign w:val="bottom"/>
            <w:hideMark/>
          </w:tcPr>
          <w:p w14:paraId="76C16263" w14:textId="77777777" w:rsidR="00E7677D" w:rsidRPr="00E7677D" w:rsidRDefault="00033DE0" w:rsidP="0076704F">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Departmental appropriation (c</w:t>
            </w:r>
            <w:r w:rsidR="00E7677D" w:rsidRPr="00E7677D">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6264" w14:textId="77777777" w:rsidR="00E7677D" w:rsidRPr="00E7677D" w:rsidRDefault="00E7677D" w:rsidP="00E7677D">
            <w:pPr>
              <w:spacing w:after="0" w:line="240" w:lineRule="auto"/>
              <w:jc w:val="right"/>
              <w:rPr>
                <w:rFonts w:ascii="Arial" w:hAnsi="Arial" w:cs="Arial"/>
                <w:i/>
                <w:iCs/>
                <w:color w:val="000000"/>
                <w:sz w:val="16"/>
                <w:szCs w:val="16"/>
              </w:rPr>
            </w:pPr>
            <w:r w:rsidRPr="00E7677D">
              <w:rPr>
                <w:rFonts w:ascii="Arial" w:hAnsi="Arial" w:cs="Arial"/>
                <w:i/>
                <w:iCs/>
                <w:color w:val="000000"/>
                <w:sz w:val="16"/>
                <w:szCs w:val="16"/>
              </w:rPr>
              <w:t xml:space="preserve">3,318 </w:t>
            </w:r>
          </w:p>
        </w:tc>
        <w:tc>
          <w:tcPr>
            <w:tcW w:w="1100" w:type="dxa"/>
            <w:tcBorders>
              <w:top w:val="nil"/>
              <w:left w:val="nil"/>
              <w:bottom w:val="nil"/>
              <w:right w:val="nil"/>
            </w:tcBorders>
            <w:shd w:val="clear" w:color="000000" w:fill="E6E6E6"/>
            <w:vAlign w:val="bottom"/>
            <w:hideMark/>
          </w:tcPr>
          <w:p w14:paraId="76C16265" w14:textId="77777777" w:rsidR="00E7677D" w:rsidRPr="00E7677D" w:rsidRDefault="00E7677D" w:rsidP="00E7677D">
            <w:pPr>
              <w:spacing w:after="0" w:line="240" w:lineRule="auto"/>
              <w:jc w:val="right"/>
              <w:rPr>
                <w:rFonts w:ascii="Arial" w:hAnsi="Arial" w:cs="Arial"/>
                <w:color w:val="000000"/>
                <w:sz w:val="16"/>
                <w:szCs w:val="16"/>
              </w:rPr>
            </w:pPr>
            <w:r w:rsidRPr="00E7677D">
              <w:rPr>
                <w:rFonts w:ascii="Arial" w:hAnsi="Arial" w:cs="Arial"/>
                <w:color w:val="000000"/>
                <w:sz w:val="16"/>
                <w:szCs w:val="16"/>
              </w:rPr>
              <w:t xml:space="preserve">3,313 </w:t>
            </w:r>
          </w:p>
        </w:tc>
      </w:tr>
      <w:tr w:rsidR="00E7677D" w:rsidRPr="00E7677D" w14:paraId="76C1626A" w14:textId="77777777" w:rsidTr="00E7677D">
        <w:trPr>
          <w:trHeight w:val="225"/>
        </w:trPr>
        <w:tc>
          <w:tcPr>
            <w:tcW w:w="5060" w:type="dxa"/>
            <w:tcBorders>
              <w:top w:val="nil"/>
              <w:left w:val="nil"/>
              <w:bottom w:val="nil"/>
              <w:right w:val="nil"/>
            </w:tcBorders>
            <w:shd w:val="clear" w:color="auto" w:fill="auto"/>
            <w:vAlign w:val="bottom"/>
            <w:hideMark/>
          </w:tcPr>
          <w:p w14:paraId="76C16267" w14:textId="77777777" w:rsidR="00E7677D" w:rsidRPr="00E7677D" w:rsidRDefault="00033DE0" w:rsidP="0076704F">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s74 External Revenue (d</w:t>
            </w:r>
            <w:r w:rsidR="00E7677D" w:rsidRPr="00E7677D">
              <w:rPr>
                <w:rFonts w:ascii="Arial" w:hAnsi="Arial" w:cs="Arial"/>
                <w:color w:val="000000"/>
                <w:sz w:val="16"/>
                <w:szCs w:val="16"/>
              </w:rPr>
              <w:t xml:space="preserve">) </w:t>
            </w:r>
          </w:p>
        </w:tc>
        <w:tc>
          <w:tcPr>
            <w:tcW w:w="1100" w:type="dxa"/>
            <w:tcBorders>
              <w:top w:val="nil"/>
              <w:left w:val="nil"/>
              <w:bottom w:val="nil"/>
              <w:right w:val="nil"/>
            </w:tcBorders>
            <w:shd w:val="clear" w:color="000000" w:fill="FFFFFF"/>
            <w:vAlign w:val="bottom"/>
            <w:hideMark/>
          </w:tcPr>
          <w:p w14:paraId="76C16268" w14:textId="77777777" w:rsidR="00E7677D" w:rsidRPr="00E7677D" w:rsidRDefault="00E7677D" w:rsidP="00E7677D">
            <w:pPr>
              <w:spacing w:after="0" w:line="240" w:lineRule="auto"/>
              <w:jc w:val="right"/>
              <w:rPr>
                <w:rFonts w:ascii="Arial" w:hAnsi="Arial" w:cs="Arial"/>
                <w:i/>
                <w:iCs/>
                <w:color w:val="000000"/>
                <w:sz w:val="16"/>
                <w:szCs w:val="16"/>
              </w:rPr>
            </w:pPr>
            <w:r w:rsidRPr="00E7677D">
              <w:rPr>
                <w:rFonts w:ascii="Arial" w:hAnsi="Arial" w:cs="Arial"/>
                <w:i/>
                <w:iCs/>
                <w:color w:val="000000"/>
                <w:sz w:val="16"/>
                <w:szCs w:val="16"/>
              </w:rPr>
              <w:t xml:space="preserve">225 </w:t>
            </w:r>
          </w:p>
        </w:tc>
        <w:tc>
          <w:tcPr>
            <w:tcW w:w="1100" w:type="dxa"/>
            <w:tcBorders>
              <w:top w:val="nil"/>
              <w:left w:val="nil"/>
              <w:bottom w:val="nil"/>
              <w:right w:val="nil"/>
            </w:tcBorders>
            <w:shd w:val="clear" w:color="000000" w:fill="E6E6E6"/>
            <w:vAlign w:val="bottom"/>
            <w:hideMark/>
          </w:tcPr>
          <w:p w14:paraId="76C16269" w14:textId="77777777" w:rsidR="00E7677D" w:rsidRPr="00E7677D" w:rsidRDefault="00E7677D" w:rsidP="00E7677D">
            <w:pPr>
              <w:spacing w:after="0" w:line="240" w:lineRule="auto"/>
              <w:jc w:val="right"/>
              <w:rPr>
                <w:rFonts w:ascii="Arial" w:hAnsi="Arial" w:cs="Arial"/>
                <w:color w:val="000000"/>
                <w:sz w:val="16"/>
                <w:szCs w:val="16"/>
              </w:rPr>
            </w:pPr>
            <w:r w:rsidRPr="00E7677D">
              <w:rPr>
                <w:rFonts w:ascii="Arial" w:hAnsi="Arial" w:cs="Arial"/>
                <w:color w:val="000000"/>
                <w:sz w:val="16"/>
                <w:szCs w:val="16"/>
              </w:rPr>
              <w:t xml:space="preserve">225 </w:t>
            </w:r>
          </w:p>
        </w:tc>
      </w:tr>
      <w:tr w:rsidR="00E7677D" w:rsidRPr="00E7677D" w14:paraId="76C1626E" w14:textId="77777777" w:rsidTr="00E7677D">
        <w:trPr>
          <w:trHeight w:val="225"/>
        </w:trPr>
        <w:tc>
          <w:tcPr>
            <w:tcW w:w="5060" w:type="dxa"/>
            <w:tcBorders>
              <w:top w:val="nil"/>
              <w:left w:val="nil"/>
              <w:bottom w:val="nil"/>
              <w:right w:val="nil"/>
            </w:tcBorders>
            <w:shd w:val="clear" w:color="auto" w:fill="auto"/>
            <w:vAlign w:val="bottom"/>
            <w:hideMark/>
          </w:tcPr>
          <w:p w14:paraId="76C1626B" w14:textId="77777777" w:rsidR="00E7677D" w:rsidRPr="00E7677D" w:rsidRDefault="00E7677D" w:rsidP="0076704F">
            <w:pPr>
              <w:spacing w:after="0" w:line="240" w:lineRule="auto"/>
              <w:ind w:left="316" w:hanging="142"/>
              <w:jc w:val="left"/>
              <w:rPr>
                <w:rFonts w:ascii="Arial" w:hAnsi="Arial" w:cs="Arial"/>
                <w:color w:val="000000"/>
                <w:sz w:val="16"/>
                <w:szCs w:val="16"/>
              </w:rPr>
            </w:pPr>
            <w:r w:rsidRPr="00E7677D">
              <w:rPr>
                <w:rFonts w:ascii="Arial" w:hAnsi="Arial" w:cs="Arial"/>
                <w:color w:val="000000"/>
                <w:sz w:val="16"/>
                <w:szCs w:val="16"/>
              </w:rPr>
              <w:t>Departmental capital budget (</w:t>
            </w:r>
            <w:r w:rsidR="00033DE0">
              <w:rPr>
                <w:rFonts w:ascii="Arial" w:hAnsi="Arial" w:cs="Arial"/>
                <w:color w:val="000000"/>
                <w:sz w:val="16"/>
                <w:szCs w:val="16"/>
              </w:rPr>
              <w:t>e</w:t>
            </w:r>
            <w:r w:rsidRPr="00E7677D">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626C" w14:textId="77777777" w:rsidR="00E7677D" w:rsidRPr="00E7677D" w:rsidRDefault="00E7677D" w:rsidP="00E7677D">
            <w:pPr>
              <w:spacing w:after="0" w:line="240" w:lineRule="auto"/>
              <w:jc w:val="right"/>
              <w:rPr>
                <w:rFonts w:ascii="Arial" w:hAnsi="Arial" w:cs="Arial"/>
                <w:i/>
                <w:iCs/>
                <w:color w:val="000000"/>
                <w:sz w:val="16"/>
                <w:szCs w:val="16"/>
              </w:rPr>
            </w:pPr>
            <w:r w:rsidRPr="00E7677D">
              <w:rPr>
                <w:rFonts w:ascii="Arial" w:hAnsi="Arial" w:cs="Arial"/>
                <w:i/>
                <w:iCs/>
                <w:color w:val="000000"/>
                <w:sz w:val="16"/>
                <w:szCs w:val="16"/>
              </w:rPr>
              <w:t xml:space="preserve">59 </w:t>
            </w:r>
          </w:p>
        </w:tc>
        <w:tc>
          <w:tcPr>
            <w:tcW w:w="1100" w:type="dxa"/>
            <w:tcBorders>
              <w:top w:val="nil"/>
              <w:left w:val="nil"/>
              <w:bottom w:val="nil"/>
              <w:right w:val="nil"/>
            </w:tcBorders>
            <w:shd w:val="clear" w:color="000000" w:fill="E6E6E6"/>
            <w:vAlign w:val="bottom"/>
            <w:hideMark/>
          </w:tcPr>
          <w:p w14:paraId="76C1626D" w14:textId="77777777" w:rsidR="00E7677D" w:rsidRPr="00E7677D" w:rsidRDefault="00E7677D" w:rsidP="00E7677D">
            <w:pPr>
              <w:spacing w:after="0" w:line="240" w:lineRule="auto"/>
              <w:jc w:val="right"/>
              <w:rPr>
                <w:rFonts w:ascii="Arial" w:hAnsi="Arial" w:cs="Arial"/>
                <w:color w:val="000000"/>
                <w:sz w:val="16"/>
                <w:szCs w:val="16"/>
              </w:rPr>
            </w:pPr>
            <w:r w:rsidRPr="00E7677D">
              <w:rPr>
                <w:rFonts w:ascii="Arial" w:hAnsi="Arial" w:cs="Arial"/>
                <w:color w:val="000000"/>
                <w:sz w:val="16"/>
                <w:szCs w:val="16"/>
              </w:rPr>
              <w:t xml:space="preserve">59 </w:t>
            </w:r>
          </w:p>
        </w:tc>
      </w:tr>
      <w:tr w:rsidR="00E7677D" w:rsidRPr="00E7677D" w14:paraId="76C16272" w14:textId="77777777" w:rsidTr="00E7677D">
        <w:trPr>
          <w:trHeight w:val="225"/>
        </w:trPr>
        <w:tc>
          <w:tcPr>
            <w:tcW w:w="5060" w:type="dxa"/>
            <w:tcBorders>
              <w:top w:val="nil"/>
              <w:left w:val="nil"/>
              <w:bottom w:val="nil"/>
              <w:right w:val="nil"/>
            </w:tcBorders>
            <w:shd w:val="clear" w:color="auto" w:fill="auto"/>
            <w:vAlign w:val="bottom"/>
            <w:hideMark/>
          </w:tcPr>
          <w:p w14:paraId="76C1626F" w14:textId="77777777" w:rsidR="00E7677D" w:rsidRPr="00E7677D" w:rsidRDefault="00E7677D" w:rsidP="00E7677D">
            <w:pPr>
              <w:spacing w:after="0" w:line="240" w:lineRule="auto"/>
              <w:jc w:val="left"/>
              <w:rPr>
                <w:rFonts w:ascii="Arial" w:hAnsi="Arial" w:cs="Arial"/>
                <w:color w:val="000000"/>
                <w:sz w:val="16"/>
                <w:szCs w:val="16"/>
              </w:rPr>
            </w:pPr>
            <w:r w:rsidRPr="00E7677D">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76C16270" w14:textId="77777777" w:rsidR="00E7677D" w:rsidRPr="00E7677D" w:rsidRDefault="00E7677D" w:rsidP="00E7677D">
            <w:pPr>
              <w:spacing w:after="0" w:line="240" w:lineRule="auto"/>
              <w:jc w:val="right"/>
              <w:rPr>
                <w:rFonts w:ascii="Arial" w:hAnsi="Arial" w:cs="Arial"/>
                <w:i/>
                <w:iCs/>
                <w:color w:val="000000"/>
                <w:sz w:val="16"/>
                <w:szCs w:val="16"/>
              </w:rPr>
            </w:pPr>
            <w:r w:rsidRPr="00E7677D">
              <w:rPr>
                <w:rFonts w:ascii="Arial" w:hAnsi="Arial" w:cs="Arial"/>
                <w:i/>
                <w:iCs/>
                <w:color w:val="000000"/>
                <w:sz w:val="16"/>
                <w:szCs w:val="16"/>
              </w:rPr>
              <w:t xml:space="preserve">7,774 </w:t>
            </w:r>
          </w:p>
        </w:tc>
        <w:tc>
          <w:tcPr>
            <w:tcW w:w="1100" w:type="dxa"/>
            <w:tcBorders>
              <w:top w:val="single" w:sz="4" w:space="0" w:color="auto"/>
              <w:left w:val="nil"/>
              <w:bottom w:val="single" w:sz="4" w:space="0" w:color="auto"/>
              <w:right w:val="nil"/>
            </w:tcBorders>
            <w:shd w:val="clear" w:color="000000" w:fill="E6E6E6"/>
            <w:vAlign w:val="bottom"/>
            <w:hideMark/>
          </w:tcPr>
          <w:p w14:paraId="76C16271" w14:textId="77777777" w:rsidR="00E7677D" w:rsidRPr="00E7677D" w:rsidRDefault="00E7677D" w:rsidP="00E7677D">
            <w:pPr>
              <w:spacing w:after="0" w:line="240" w:lineRule="auto"/>
              <w:jc w:val="right"/>
              <w:rPr>
                <w:rFonts w:ascii="Arial" w:hAnsi="Arial" w:cs="Arial"/>
                <w:color w:val="000000"/>
                <w:sz w:val="16"/>
                <w:szCs w:val="16"/>
              </w:rPr>
            </w:pPr>
            <w:r w:rsidRPr="00E7677D">
              <w:rPr>
                <w:rFonts w:ascii="Arial" w:hAnsi="Arial" w:cs="Arial"/>
                <w:color w:val="000000"/>
                <w:sz w:val="16"/>
                <w:szCs w:val="16"/>
              </w:rPr>
              <w:t xml:space="preserve">7,769 </w:t>
            </w:r>
          </w:p>
        </w:tc>
      </w:tr>
      <w:tr w:rsidR="00E7677D" w:rsidRPr="00E7677D" w14:paraId="76C16276" w14:textId="77777777" w:rsidTr="00E7677D">
        <w:trPr>
          <w:trHeight w:val="225"/>
        </w:trPr>
        <w:tc>
          <w:tcPr>
            <w:tcW w:w="5060" w:type="dxa"/>
            <w:tcBorders>
              <w:top w:val="nil"/>
              <w:left w:val="nil"/>
              <w:bottom w:val="nil"/>
              <w:right w:val="nil"/>
            </w:tcBorders>
            <w:shd w:val="clear" w:color="auto" w:fill="auto"/>
            <w:vAlign w:val="bottom"/>
            <w:hideMark/>
          </w:tcPr>
          <w:p w14:paraId="76C16273" w14:textId="77777777" w:rsidR="00E7677D" w:rsidRPr="00E7677D" w:rsidRDefault="00E7677D" w:rsidP="00E7677D">
            <w:pPr>
              <w:spacing w:after="0" w:line="240" w:lineRule="auto"/>
              <w:jc w:val="left"/>
              <w:rPr>
                <w:rFonts w:ascii="Arial" w:hAnsi="Arial" w:cs="Arial"/>
                <w:b/>
                <w:bCs/>
                <w:i/>
                <w:iCs/>
                <w:color w:val="000000"/>
                <w:sz w:val="16"/>
                <w:szCs w:val="16"/>
              </w:rPr>
            </w:pPr>
            <w:r w:rsidRPr="00E7677D">
              <w:rPr>
                <w:rFonts w:ascii="Arial" w:hAnsi="Arial" w:cs="Arial"/>
                <w:b/>
                <w:bCs/>
                <w:i/>
                <w:iCs/>
                <w:color w:val="000000"/>
                <w:sz w:val="16"/>
                <w:szCs w:val="16"/>
              </w:rPr>
              <w:t>Total departmental resourcing</w:t>
            </w:r>
          </w:p>
        </w:tc>
        <w:tc>
          <w:tcPr>
            <w:tcW w:w="1100" w:type="dxa"/>
            <w:tcBorders>
              <w:top w:val="single" w:sz="4" w:space="0" w:color="auto"/>
              <w:left w:val="nil"/>
              <w:bottom w:val="single" w:sz="4" w:space="0" w:color="auto"/>
              <w:right w:val="nil"/>
            </w:tcBorders>
            <w:shd w:val="clear" w:color="000000" w:fill="FFFFFF"/>
            <w:vAlign w:val="bottom"/>
            <w:hideMark/>
          </w:tcPr>
          <w:p w14:paraId="76C16274" w14:textId="77777777" w:rsidR="00E7677D" w:rsidRPr="00E7677D" w:rsidRDefault="00E7677D" w:rsidP="00E7677D">
            <w:pPr>
              <w:spacing w:after="0" w:line="240" w:lineRule="auto"/>
              <w:jc w:val="right"/>
              <w:rPr>
                <w:rFonts w:ascii="Arial" w:hAnsi="Arial" w:cs="Arial"/>
                <w:b/>
                <w:bCs/>
                <w:i/>
                <w:iCs/>
                <w:color w:val="000000"/>
                <w:sz w:val="16"/>
                <w:szCs w:val="16"/>
              </w:rPr>
            </w:pPr>
            <w:r w:rsidRPr="00E7677D">
              <w:rPr>
                <w:rFonts w:ascii="Arial" w:hAnsi="Arial" w:cs="Arial"/>
                <w:b/>
                <w:bCs/>
                <w:i/>
                <w:iCs/>
                <w:color w:val="000000"/>
                <w:sz w:val="16"/>
                <w:szCs w:val="16"/>
              </w:rPr>
              <w:t xml:space="preserve">7,774 </w:t>
            </w:r>
          </w:p>
        </w:tc>
        <w:tc>
          <w:tcPr>
            <w:tcW w:w="1100" w:type="dxa"/>
            <w:tcBorders>
              <w:top w:val="single" w:sz="4" w:space="0" w:color="auto"/>
              <w:left w:val="nil"/>
              <w:bottom w:val="single" w:sz="4" w:space="0" w:color="auto"/>
              <w:right w:val="nil"/>
            </w:tcBorders>
            <w:shd w:val="clear" w:color="000000" w:fill="E6E6E6"/>
            <w:vAlign w:val="bottom"/>
            <w:hideMark/>
          </w:tcPr>
          <w:p w14:paraId="76C16275" w14:textId="77777777" w:rsidR="00E7677D" w:rsidRPr="00E7677D" w:rsidRDefault="00E7677D" w:rsidP="00E7677D">
            <w:pPr>
              <w:spacing w:after="0" w:line="240" w:lineRule="auto"/>
              <w:jc w:val="right"/>
              <w:rPr>
                <w:rFonts w:ascii="Arial" w:hAnsi="Arial" w:cs="Arial"/>
                <w:b/>
                <w:bCs/>
                <w:color w:val="000000"/>
                <w:sz w:val="16"/>
                <w:szCs w:val="16"/>
              </w:rPr>
            </w:pPr>
            <w:r w:rsidRPr="00E7677D">
              <w:rPr>
                <w:rFonts w:ascii="Arial" w:hAnsi="Arial" w:cs="Arial"/>
                <w:b/>
                <w:bCs/>
                <w:color w:val="000000"/>
                <w:sz w:val="16"/>
                <w:szCs w:val="16"/>
              </w:rPr>
              <w:t xml:space="preserve">7,769 </w:t>
            </w:r>
          </w:p>
        </w:tc>
      </w:tr>
      <w:tr w:rsidR="00E7677D" w:rsidRPr="00E7677D" w14:paraId="76C1627A" w14:textId="77777777" w:rsidTr="00A40BDC">
        <w:trPr>
          <w:trHeight w:val="173"/>
        </w:trPr>
        <w:tc>
          <w:tcPr>
            <w:tcW w:w="5060" w:type="dxa"/>
            <w:tcBorders>
              <w:top w:val="nil"/>
              <w:left w:val="nil"/>
              <w:bottom w:val="single" w:sz="4" w:space="0" w:color="auto"/>
              <w:right w:val="nil"/>
            </w:tcBorders>
            <w:shd w:val="clear" w:color="auto" w:fill="auto"/>
            <w:vAlign w:val="bottom"/>
            <w:hideMark/>
          </w:tcPr>
          <w:p w14:paraId="76C16277" w14:textId="77777777" w:rsidR="00E7677D" w:rsidRPr="00945A90" w:rsidRDefault="00E7677D" w:rsidP="00A40BDC">
            <w:pPr>
              <w:spacing w:before="20" w:after="0" w:line="240" w:lineRule="auto"/>
              <w:ind w:left="180" w:hanging="180"/>
              <w:jc w:val="left"/>
              <w:rPr>
                <w:rFonts w:ascii="Arial" w:hAnsi="Arial" w:cs="Arial"/>
                <w:b/>
                <w:bCs/>
                <w:sz w:val="16"/>
                <w:szCs w:val="16"/>
              </w:rPr>
            </w:pPr>
            <w:r w:rsidRPr="00945A90">
              <w:rPr>
                <w:rFonts w:ascii="Arial" w:hAnsi="Arial" w:cs="Arial"/>
                <w:b/>
                <w:bCs/>
                <w:sz w:val="16"/>
                <w:szCs w:val="16"/>
              </w:rPr>
              <w:t xml:space="preserve">Total resourcing for Asbestos Safety and </w:t>
            </w:r>
            <w:r w:rsidR="006663F6" w:rsidRPr="00945A90">
              <w:rPr>
                <w:rFonts w:ascii="Arial" w:hAnsi="Arial" w:cs="Arial"/>
                <w:b/>
                <w:bCs/>
                <w:sz w:val="16"/>
                <w:szCs w:val="16"/>
              </w:rPr>
              <w:t>Eradication</w:t>
            </w:r>
            <w:r w:rsidRPr="00945A90">
              <w:rPr>
                <w:rFonts w:ascii="Arial" w:hAnsi="Arial" w:cs="Arial"/>
                <w:b/>
                <w:bCs/>
                <w:sz w:val="16"/>
                <w:szCs w:val="16"/>
              </w:rPr>
              <w:t xml:space="preserve"> Agency</w:t>
            </w:r>
          </w:p>
        </w:tc>
        <w:tc>
          <w:tcPr>
            <w:tcW w:w="1100" w:type="dxa"/>
            <w:tcBorders>
              <w:top w:val="nil"/>
              <w:left w:val="nil"/>
              <w:bottom w:val="single" w:sz="4" w:space="0" w:color="auto"/>
              <w:right w:val="nil"/>
            </w:tcBorders>
            <w:shd w:val="clear" w:color="000000" w:fill="FFFFFF"/>
            <w:vAlign w:val="bottom"/>
            <w:hideMark/>
          </w:tcPr>
          <w:p w14:paraId="76C16278" w14:textId="77777777" w:rsidR="00E7677D" w:rsidRPr="00E7677D" w:rsidRDefault="00E7677D" w:rsidP="00A40BDC">
            <w:pPr>
              <w:spacing w:before="20" w:after="0" w:line="240" w:lineRule="auto"/>
              <w:jc w:val="right"/>
              <w:rPr>
                <w:rFonts w:ascii="Arial" w:hAnsi="Arial" w:cs="Arial"/>
                <w:b/>
                <w:bCs/>
                <w:i/>
                <w:iCs/>
                <w:color w:val="000000"/>
                <w:sz w:val="16"/>
                <w:szCs w:val="16"/>
              </w:rPr>
            </w:pPr>
            <w:r w:rsidRPr="00E7677D">
              <w:rPr>
                <w:rFonts w:ascii="Arial" w:hAnsi="Arial" w:cs="Arial"/>
                <w:b/>
                <w:bCs/>
                <w:i/>
                <w:iCs/>
                <w:color w:val="000000"/>
                <w:sz w:val="16"/>
                <w:szCs w:val="16"/>
              </w:rPr>
              <w:t xml:space="preserve">7,774 </w:t>
            </w:r>
          </w:p>
        </w:tc>
        <w:tc>
          <w:tcPr>
            <w:tcW w:w="1100" w:type="dxa"/>
            <w:tcBorders>
              <w:top w:val="nil"/>
              <w:left w:val="nil"/>
              <w:bottom w:val="single" w:sz="4" w:space="0" w:color="auto"/>
              <w:right w:val="nil"/>
            </w:tcBorders>
            <w:shd w:val="clear" w:color="000000" w:fill="E6E6E6"/>
            <w:vAlign w:val="bottom"/>
            <w:hideMark/>
          </w:tcPr>
          <w:p w14:paraId="76C16279" w14:textId="77777777" w:rsidR="00E7677D" w:rsidRPr="00E7677D" w:rsidRDefault="00E7677D" w:rsidP="00A40BDC">
            <w:pPr>
              <w:spacing w:before="20" w:after="0" w:line="240" w:lineRule="auto"/>
              <w:jc w:val="right"/>
              <w:rPr>
                <w:rFonts w:ascii="Arial" w:hAnsi="Arial" w:cs="Arial"/>
                <w:b/>
                <w:bCs/>
                <w:color w:val="000000"/>
                <w:sz w:val="16"/>
                <w:szCs w:val="16"/>
              </w:rPr>
            </w:pPr>
            <w:r w:rsidRPr="00E7677D">
              <w:rPr>
                <w:rFonts w:ascii="Arial" w:hAnsi="Arial" w:cs="Arial"/>
                <w:b/>
                <w:bCs/>
                <w:color w:val="000000"/>
                <w:sz w:val="16"/>
                <w:szCs w:val="16"/>
              </w:rPr>
              <w:t xml:space="preserve">7,769 </w:t>
            </w:r>
          </w:p>
        </w:tc>
      </w:tr>
      <w:tr w:rsidR="00E7677D" w:rsidRPr="00E7677D" w14:paraId="76C1627E" w14:textId="77777777" w:rsidTr="00E7677D">
        <w:trPr>
          <w:trHeight w:val="64"/>
        </w:trPr>
        <w:tc>
          <w:tcPr>
            <w:tcW w:w="5060" w:type="dxa"/>
            <w:tcBorders>
              <w:top w:val="nil"/>
              <w:left w:val="nil"/>
              <w:bottom w:val="nil"/>
              <w:right w:val="nil"/>
            </w:tcBorders>
            <w:shd w:val="clear" w:color="auto" w:fill="auto"/>
            <w:vAlign w:val="bottom"/>
            <w:hideMark/>
          </w:tcPr>
          <w:p w14:paraId="76C1627B" w14:textId="77777777" w:rsidR="00E7677D" w:rsidRPr="00E7677D" w:rsidRDefault="00E7677D" w:rsidP="00E7677D">
            <w:pPr>
              <w:spacing w:after="0" w:line="240" w:lineRule="auto"/>
              <w:jc w:val="right"/>
              <w:rPr>
                <w:rFonts w:ascii="Arial" w:hAnsi="Arial" w:cs="Arial"/>
                <w:b/>
                <w:bCs/>
                <w:color w:val="000000"/>
                <w:sz w:val="16"/>
                <w:szCs w:val="16"/>
              </w:rPr>
            </w:pPr>
          </w:p>
        </w:tc>
        <w:tc>
          <w:tcPr>
            <w:tcW w:w="1100" w:type="dxa"/>
            <w:tcBorders>
              <w:top w:val="nil"/>
              <w:left w:val="nil"/>
              <w:bottom w:val="nil"/>
              <w:right w:val="nil"/>
            </w:tcBorders>
            <w:shd w:val="clear" w:color="000000" w:fill="FFFFFF"/>
            <w:vAlign w:val="bottom"/>
            <w:hideMark/>
          </w:tcPr>
          <w:p w14:paraId="76C1627C" w14:textId="77777777" w:rsidR="00E7677D" w:rsidRPr="00E7677D" w:rsidRDefault="00E7677D" w:rsidP="00E7677D">
            <w:pPr>
              <w:spacing w:after="0" w:line="240" w:lineRule="auto"/>
              <w:jc w:val="left"/>
              <w:rPr>
                <w:rFonts w:ascii="Arial" w:hAnsi="Arial" w:cs="Arial"/>
                <w:i/>
                <w:iCs/>
                <w:color w:val="000000"/>
                <w:sz w:val="16"/>
                <w:szCs w:val="16"/>
              </w:rPr>
            </w:pPr>
            <w:r w:rsidRPr="00E7677D">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14:paraId="76C1627D" w14:textId="77777777" w:rsidR="00E7677D" w:rsidRPr="00E7677D" w:rsidRDefault="00E7677D" w:rsidP="00E7677D">
            <w:pPr>
              <w:spacing w:after="0" w:line="240" w:lineRule="auto"/>
              <w:jc w:val="left"/>
              <w:rPr>
                <w:rFonts w:ascii="Arial" w:hAnsi="Arial" w:cs="Arial"/>
                <w:color w:val="000000"/>
                <w:sz w:val="16"/>
                <w:szCs w:val="16"/>
              </w:rPr>
            </w:pPr>
            <w:r w:rsidRPr="00E7677D">
              <w:rPr>
                <w:rFonts w:ascii="Arial" w:hAnsi="Arial" w:cs="Arial"/>
                <w:color w:val="000000"/>
                <w:sz w:val="16"/>
                <w:szCs w:val="16"/>
              </w:rPr>
              <w:t> </w:t>
            </w:r>
          </w:p>
        </w:tc>
      </w:tr>
      <w:tr w:rsidR="00E7677D" w:rsidRPr="00E7677D" w14:paraId="76C16282" w14:textId="77777777" w:rsidTr="00E7677D">
        <w:trPr>
          <w:trHeight w:val="225"/>
        </w:trPr>
        <w:tc>
          <w:tcPr>
            <w:tcW w:w="5060" w:type="dxa"/>
            <w:tcBorders>
              <w:top w:val="single" w:sz="4" w:space="0" w:color="auto"/>
              <w:left w:val="nil"/>
              <w:bottom w:val="nil"/>
              <w:right w:val="nil"/>
            </w:tcBorders>
            <w:shd w:val="clear" w:color="auto" w:fill="auto"/>
            <w:vAlign w:val="bottom"/>
            <w:hideMark/>
          </w:tcPr>
          <w:p w14:paraId="76C1627F" w14:textId="77777777" w:rsidR="00E7677D" w:rsidRPr="00E7677D" w:rsidRDefault="00E7677D" w:rsidP="00E7677D">
            <w:pPr>
              <w:spacing w:after="0" w:line="240" w:lineRule="auto"/>
              <w:jc w:val="left"/>
              <w:rPr>
                <w:rFonts w:ascii="Arial" w:hAnsi="Arial" w:cs="Arial"/>
                <w:color w:val="000000"/>
                <w:sz w:val="16"/>
                <w:szCs w:val="16"/>
              </w:rPr>
            </w:pPr>
            <w:r w:rsidRPr="00E7677D">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vAlign w:val="bottom"/>
            <w:hideMark/>
          </w:tcPr>
          <w:p w14:paraId="76C16280" w14:textId="77777777" w:rsidR="00E7677D" w:rsidRPr="00E7677D" w:rsidRDefault="009A4174" w:rsidP="00E7677D">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2018–19 </w:t>
            </w:r>
          </w:p>
        </w:tc>
        <w:tc>
          <w:tcPr>
            <w:tcW w:w="1100" w:type="dxa"/>
            <w:tcBorders>
              <w:top w:val="single" w:sz="4" w:space="0" w:color="auto"/>
              <w:left w:val="nil"/>
              <w:bottom w:val="single" w:sz="4" w:space="0" w:color="auto"/>
              <w:right w:val="nil"/>
            </w:tcBorders>
            <w:shd w:val="clear" w:color="000000" w:fill="E6E6E6"/>
            <w:vAlign w:val="bottom"/>
            <w:hideMark/>
          </w:tcPr>
          <w:p w14:paraId="76C16281" w14:textId="77777777" w:rsidR="00E7677D" w:rsidRPr="00E7677D" w:rsidRDefault="009A4174" w:rsidP="00E7677D">
            <w:pPr>
              <w:spacing w:after="0" w:line="240" w:lineRule="auto"/>
              <w:jc w:val="right"/>
              <w:rPr>
                <w:rFonts w:ascii="Arial" w:hAnsi="Arial" w:cs="Arial"/>
                <w:color w:val="000000"/>
                <w:sz w:val="16"/>
                <w:szCs w:val="16"/>
              </w:rPr>
            </w:pPr>
            <w:r>
              <w:rPr>
                <w:rFonts w:ascii="Arial" w:hAnsi="Arial" w:cs="Arial"/>
                <w:color w:val="000000"/>
                <w:sz w:val="16"/>
                <w:szCs w:val="16"/>
              </w:rPr>
              <w:t>2019–20</w:t>
            </w:r>
          </w:p>
        </w:tc>
      </w:tr>
      <w:tr w:rsidR="00E7677D" w:rsidRPr="00E7677D" w14:paraId="76C16286" w14:textId="77777777" w:rsidTr="00E7677D">
        <w:trPr>
          <w:trHeight w:val="225"/>
        </w:trPr>
        <w:tc>
          <w:tcPr>
            <w:tcW w:w="5060" w:type="dxa"/>
            <w:tcBorders>
              <w:top w:val="nil"/>
              <w:left w:val="nil"/>
              <w:bottom w:val="single" w:sz="4" w:space="0" w:color="auto"/>
              <w:right w:val="nil"/>
            </w:tcBorders>
            <w:shd w:val="clear" w:color="auto" w:fill="auto"/>
            <w:vAlign w:val="bottom"/>
            <w:hideMark/>
          </w:tcPr>
          <w:p w14:paraId="76C16283" w14:textId="77777777" w:rsidR="00E7677D" w:rsidRPr="00945A90" w:rsidRDefault="00E7677D"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Average staffing level (number)</w:t>
            </w:r>
          </w:p>
        </w:tc>
        <w:tc>
          <w:tcPr>
            <w:tcW w:w="1100" w:type="dxa"/>
            <w:tcBorders>
              <w:top w:val="nil"/>
              <w:left w:val="nil"/>
              <w:bottom w:val="single" w:sz="4" w:space="0" w:color="auto"/>
              <w:right w:val="nil"/>
            </w:tcBorders>
            <w:shd w:val="clear" w:color="000000" w:fill="FFFFFF"/>
            <w:vAlign w:val="bottom"/>
            <w:hideMark/>
          </w:tcPr>
          <w:p w14:paraId="76C16284" w14:textId="77777777" w:rsidR="00E7677D" w:rsidRPr="00E7677D" w:rsidRDefault="00E7677D" w:rsidP="00E7677D">
            <w:pPr>
              <w:spacing w:after="0" w:line="240" w:lineRule="auto"/>
              <w:jc w:val="right"/>
              <w:rPr>
                <w:rFonts w:ascii="Arial" w:hAnsi="Arial" w:cs="Arial"/>
                <w:i/>
                <w:iCs/>
                <w:color w:val="000000"/>
                <w:sz w:val="16"/>
                <w:szCs w:val="16"/>
              </w:rPr>
            </w:pPr>
            <w:r w:rsidRPr="00E7677D">
              <w:rPr>
                <w:rFonts w:ascii="Arial" w:hAnsi="Arial" w:cs="Arial"/>
                <w:i/>
                <w:iCs/>
                <w:color w:val="000000"/>
                <w:sz w:val="16"/>
                <w:szCs w:val="16"/>
              </w:rPr>
              <w:t xml:space="preserve">12 </w:t>
            </w:r>
          </w:p>
        </w:tc>
        <w:tc>
          <w:tcPr>
            <w:tcW w:w="1100" w:type="dxa"/>
            <w:tcBorders>
              <w:top w:val="nil"/>
              <w:left w:val="nil"/>
              <w:bottom w:val="single" w:sz="4" w:space="0" w:color="auto"/>
              <w:right w:val="nil"/>
            </w:tcBorders>
            <w:shd w:val="clear" w:color="000000" w:fill="E6E6E6"/>
            <w:vAlign w:val="bottom"/>
            <w:hideMark/>
          </w:tcPr>
          <w:p w14:paraId="76C16285" w14:textId="77777777" w:rsidR="00E7677D" w:rsidRPr="00E7677D" w:rsidRDefault="00E7677D" w:rsidP="00E7677D">
            <w:pPr>
              <w:spacing w:after="0" w:line="240" w:lineRule="auto"/>
              <w:jc w:val="right"/>
              <w:rPr>
                <w:rFonts w:ascii="Arial" w:hAnsi="Arial" w:cs="Arial"/>
                <w:color w:val="000000"/>
                <w:sz w:val="16"/>
                <w:szCs w:val="16"/>
              </w:rPr>
            </w:pPr>
            <w:r w:rsidRPr="00E7677D">
              <w:rPr>
                <w:rFonts w:ascii="Arial" w:hAnsi="Arial" w:cs="Arial"/>
                <w:color w:val="000000"/>
                <w:sz w:val="16"/>
                <w:szCs w:val="16"/>
              </w:rPr>
              <w:t xml:space="preserve">12 </w:t>
            </w:r>
          </w:p>
        </w:tc>
      </w:tr>
    </w:tbl>
    <w:p w14:paraId="76C16287" w14:textId="77777777" w:rsidR="00E7677D" w:rsidRDefault="00E7677D" w:rsidP="00E7677D">
      <w:pPr>
        <w:pStyle w:val="TableGraphic"/>
        <w:rPr>
          <w:rFonts w:ascii="Arial" w:hAnsi="Arial" w:cs="Arial"/>
          <w:sz w:val="16"/>
          <w:szCs w:val="16"/>
          <w:lang w:eastAsia="x-none"/>
        </w:rPr>
      </w:pPr>
    </w:p>
    <w:p w14:paraId="76C16288" w14:textId="77777777" w:rsidR="00E7677D" w:rsidRPr="00E7677D" w:rsidRDefault="00E7677D" w:rsidP="00A13EE9">
      <w:pPr>
        <w:pStyle w:val="TableGraphic"/>
        <w:jc w:val="left"/>
        <w:rPr>
          <w:rFonts w:ascii="Arial" w:hAnsi="Arial" w:cs="Arial"/>
          <w:sz w:val="16"/>
          <w:szCs w:val="16"/>
          <w:lang w:eastAsia="x-none"/>
        </w:rPr>
      </w:pPr>
      <w:r w:rsidRPr="00E7677D">
        <w:rPr>
          <w:rFonts w:ascii="Arial" w:hAnsi="Arial" w:cs="Arial"/>
          <w:sz w:val="16"/>
          <w:szCs w:val="16"/>
          <w:lang w:eastAsia="x-none"/>
        </w:rPr>
        <w:t>Prepared on a resourcing (i.e. appropriations available) basis.</w:t>
      </w:r>
    </w:p>
    <w:p w14:paraId="76C16289" w14:textId="77777777" w:rsidR="00E7677D" w:rsidRDefault="00E7677D" w:rsidP="00A13EE9">
      <w:pPr>
        <w:pStyle w:val="TableGraphic"/>
        <w:jc w:val="left"/>
        <w:rPr>
          <w:rFonts w:ascii="Arial" w:hAnsi="Arial" w:cs="Arial"/>
          <w:noProof/>
          <w:sz w:val="16"/>
          <w:szCs w:val="16"/>
          <w:u w:val="single"/>
        </w:rPr>
      </w:pPr>
    </w:p>
    <w:p w14:paraId="76C1628A" w14:textId="77777777" w:rsidR="00DF0134" w:rsidRPr="00E7677D" w:rsidRDefault="00E7677D" w:rsidP="00A13EE9">
      <w:pPr>
        <w:pStyle w:val="TableGraphic"/>
        <w:jc w:val="left"/>
        <w:rPr>
          <w:rFonts w:ascii="Arial" w:hAnsi="Arial" w:cs="Arial"/>
          <w:noProof/>
          <w:sz w:val="16"/>
          <w:szCs w:val="16"/>
        </w:rPr>
      </w:pPr>
      <w:r w:rsidRPr="00E7677D">
        <w:rPr>
          <w:rFonts w:ascii="Arial" w:hAnsi="Arial" w:cs="Arial"/>
          <w:noProof/>
          <w:sz w:val="16"/>
          <w:szCs w:val="16"/>
          <w:u w:val="single"/>
        </w:rPr>
        <w:t>Please note</w:t>
      </w:r>
      <w:r w:rsidRPr="00E7677D">
        <w:rPr>
          <w:rFonts w:ascii="Arial" w:hAnsi="Arial" w:cs="Arial"/>
          <w:noProof/>
          <w:sz w:val="16"/>
          <w:szCs w:val="16"/>
        </w:rPr>
        <w:t>: All figures</w:t>
      </w:r>
      <w:r w:rsidR="00846780">
        <w:rPr>
          <w:rFonts w:ascii="Arial" w:hAnsi="Arial" w:cs="Arial"/>
          <w:noProof/>
          <w:sz w:val="16"/>
          <w:szCs w:val="16"/>
        </w:rPr>
        <w:t xml:space="preserve"> shown above are GST exclusive </w:t>
      </w:r>
      <w:r w:rsidR="00846780" w:rsidRPr="00846780">
        <w:rPr>
          <w:rFonts w:ascii="Arial" w:hAnsi="Arial" w:cs="Arial"/>
          <w:noProof/>
          <w:sz w:val="16"/>
          <w:szCs w:val="16"/>
        </w:rPr>
        <w:t>—</w:t>
      </w:r>
      <w:r w:rsidRPr="00E7677D">
        <w:rPr>
          <w:rFonts w:ascii="Arial" w:hAnsi="Arial" w:cs="Arial"/>
          <w:noProof/>
          <w:sz w:val="16"/>
          <w:szCs w:val="16"/>
        </w:rPr>
        <w:t xml:space="preserve"> these may not match figures in the cash flow statement.</w:t>
      </w:r>
    </w:p>
    <w:p w14:paraId="76C1628B" w14:textId="77777777" w:rsidR="00BE31FB" w:rsidRDefault="00BE31FB" w:rsidP="00A13EE9">
      <w:pPr>
        <w:pStyle w:val="ListParagraph"/>
        <w:numPr>
          <w:ilvl w:val="0"/>
          <w:numId w:val="17"/>
        </w:numPr>
        <w:spacing w:before="120"/>
        <w:ind w:left="357" w:hanging="357"/>
        <w:rPr>
          <w:rFonts w:ascii="Arial" w:hAnsi="Arial" w:cs="Arial"/>
          <w:sz w:val="16"/>
          <w:szCs w:val="16"/>
        </w:rPr>
      </w:pPr>
      <w:r w:rsidRPr="00BE31FB">
        <w:rPr>
          <w:rFonts w:ascii="Arial" w:hAnsi="Arial" w:cs="Arial"/>
          <w:sz w:val="16"/>
          <w:szCs w:val="16"/>
        </w:rPr>
        <w:t xml:space="preserve">Annual appropriation amounts appearing for </w:t>
      </w:r>
      <w:r w:rsidR="009A4174">
        <w:rPr>
          <w:rFonts w:ascii="Arial" w:hAnsi="Arial" w:cs="Arial"/>
          <w:sz w:val="16"/>
          <w:szCs w:val="16"/>
        </w:rPr>
        <w:t>2018–</w:t>
      </w:r>
      <w:r w:rsidR="00846780">
        <w:rPr>
          <w:rFonts w:ascii="Arial" w:hAnsi="Arial" w:cs="Arial"/>
          <w:sz w:val="16"/>
          <w:szCs w:val="16"/>
        </w:rPr>
        <w:t xml:space="preserve">19 </w:t>
      </w:r>
      <w:r w:rsidR="00846780" w:rsidRPr="00BE31FB">
        <w:rPr>
          <w:rFonts w:ascii="Arial" w:hAnsi="Arial" w:cs="Arial"/>
          <w:sz w:val="16"/>
          <w:szCs w:val="16"/>
        </w:rPr>
        <w:t>do</w:t>
      </w:r>
      <w:r w:rsidRPr="00BE31FB">
        <w:rPr>
          <w:rFonts w:ascii="Arial" w:hAnsi="Arial" w:cs="Arial"/>
          <w:sz w:val="16"/>
          <w:szCs w:val="16"/>
        </w:rPr>
        <w:t xml:space="preserve"> not include the Appropriation Bills (No. 3) and (No. 4) 2018</w:t>
      </w:r>
      <w:r w:rsidR="009A4174">
        <w:rPr>
          <w:rFonts w:ascii="Arial" w:hAnsi="Arial" w:cs="Arial"/>
          <w:sz w:val="16"/>
          <w:szCs w:val="16"/>
        </w:rPr>
        <w:t>–</w:t>
      </w:r>
      <w:r w:rsidRPr="00BE31FB">
        <w:rPr>
          <w:rFonts w:ascii="Arial" w:hAnsi="Arial" w:cs="Arial"/>
          <w:sz w:val="16"/>
          <w:szCs w:val="16"/>
        </w:rPr>
        <w:t>2019, as they had not been enacted at the time of publication.</w:t>
      </w:r>
    </w:p>
    <w:p w14:paraId="76C1628C" w14:textId="77777777" w:rsidR="00E7677D" w:rsidRPr="00E7677D" w:rsidRDefault="00E7677D" w:rsidP="00A13EE9">
      <w:pPr>
        <w:pStyle w:val="ListParagraph"/>
        <w:numPr>
          <w:ilvl w:val="0"/>
          <w:numId w:val="17"/>
        </w:numPr>
        <w:rPr>
          <w:rFonts w:ascii="Arial" w:hAnsi="Arial" w:cs="Arial"/>
          <w:sz w:val="16"/>
          <w:szCs w:val="16"/>
        </w:rPr>
      </w:pPr>
      <w:r w:rsidRPr="00E7677D">
        <w:rPr>
          <w:rFonts w:ascii="Arial" w:hAnsi="Arial" w:cs="Arial"/>
          <w:sz w:val="16"/>
          <w:szCs w:val="16"/>
        </w:rPr>
        <w:t xml:space="preserve">Appropriation Bill (No. 1) </w:t>
      </w:r>
      <w:r w:rsidR="009A4174">
        <w:rPr>
          <w:rFonts w:ascii="Arial" w:hAnsi="Arial" w:cs="Arial"/>
          <w:sz w:val="16"/>
          <w:szCs w:val="16"/>
        </w:rPr>
        <w:t>2019–20</w:t>
      </w:r>
      <w:r w:rsidRPr="00E7677D">
        <w:rPr>
          <w:rFonts w:ascii="Arial" w:hAnsi="Arial" w:cs="Arial"/>
          <w:sz w:val="16"/>
          <w:szCs w:val="16"/>
        </w:rPr>
        <w:t>.</w:t>
      </w:r>
    </w:p>
    <w:p w14:paraId="76C1628D" w14:textId="00C2DA34" w:rsidR="00E7677D" w:rsidRPr="00E7677D" w:rsidRDefault="00E7677D" w:rsidP="00A13EE9">
      <w:pPr>
        <w:pStyle w:val="ListParagraph"/>
        <w:numPr>
          <w:ilvl w:val="0"/>
          <w:numId w:val="17"/>
        </w:numPr>
        <w:rPr>
          <w:rFonts w:ascii="Arial" w:hAnsi="Arial" w:cs="Arial"/>
          <w:sz w:val="16"/>
          <w:szCs w:val="16"/>
        </w:rPr>
      </w:pPr>
      <w:r w:rsidRPr="00E7677D">
        <w:rPr>
          <w:rFonts w:ascii="Arial" w:hAnsi="Arial" w:cs="Arial"/>
          <w:sz w:val="16"/>
          <w:szCs w:val="16"/>
        </w:rPr>
        <w:t xml:space="preserve">Excludes </w:t>
      </w:r>
      <w:r w:rsidR="00144C76" w:rsidRPr="00E7677D">
        <w:rPr>
          <w:rFonts w:ascii="Arial" w:hAnsi="Arial" w:cs="Arial"/>
          <w:sz w:val="16"/>
          <w:szCs w:val="16"/>
        </w:rPr>
        <w:t xml:space="preserve">Departmental Capital Budget </w:t>
      </w:r>
      <w:r w:rsidRPr="00E7677D">
        <w:rPr>
          <w:rFonts w:ascii="Arial" w:hAnsi="Arial" w:cs="Arial"/>
          <w:sz w:val="16"/>
          <w:szCs w:val="16"/>
        </w:rPr>
        <w:t>(DCB).</w:t>
      </w:r>
    </w:p>
    <w:p w14:paraId="76C1628E" w14:textId="7918A4C4" w:rsidR="00E7677D" w:rsidRPr="00E7677D" w:rsidRDefault="00E7677D" w:rsidP="00A13EE9">
      <w:pPr>
        <w:pStyle w:val="ListParagraph"/>
        <w:numPr>
          <w:ilvl w:val="0"/>
          <w:numId w:val="17"/>
        </w:numPr>
        <w:rPr>
          <w:rFonts w:ascii="Arial" w:hAnsi="Arial" w:cs="Arial"/>
          <w:sz w:val="16"/>
          <w:szCs w:val="16"/>
        </w:rPr>
      </w:pPr>
      <w:r w:rsidRPr="00E7677D">
        <w:rPr>
          <w:rFonts w:ascii="Arial" w:hAnsi="Arial" w:cs="Arial"/>
          <w:sz w:val="16"/>
          <w:szCs w:val="16"/>
        </w:rPr>
        <w:t xml:space="preserve">Estimated </w:t>
      </w:r>
      <w:r w:rsidR="00144C76">
        <w:rPr>
          <w:rFonts w:ascii="Arial" w:hAnsi="Arial" w:cs="Arial"/>
          <w:sz w:val="16"/>
          <w:szCs w:val="16"/>
        </w:rPr>
        <w:t>retained r</w:t>
      </w:r>
      <w:r w:rsidRPr="00E7677D">
        <w:rPr>
          <w:rFonts w:ascii="Arial" w:hAnsi="Arial" w:cs="Arial"/>
          <w:sz w:val="16"/>
          <w:szCs w:val="16"/>
        </w:rPr>
        <w:t>evenue receipts under section 74 of the PGPA Act.</w:t>
      </w:r>
    </w:p>
    <w:p w14:paraId="76C1628F" w14:textId="77876A44" w:rsidR="00E7677D" w:rsidRPr="00E7677D" w:rsidRDefault="00144C76" w:rsidP="00A13EE9">
      <w:pPr>
        <w:pStyle w:val="ListParagraph"/>
        <w:numPr>
          <w:ilvl w:val="0"/>
          <w:numId w:val="17"/>
        </w:numPr>
        <w:rPr>
          <w:rFonts w:ascii="Arial" w:hAnsi="Arial" w:cs="Arial"/>
          <w:sz w:val="16"/>
          <w:szCs w:val="16"/>
        </w:rPr>
      </w:pPr>
      <w:r>
        <w:rPr>
          <w:rFonts w:ascii="Arial" w:hAnsi="Arial" w:cs="Arial"/>
          <w:sz w:val="16"/>
          <w:szCs w:val="16"/>
        </w:rPr>
        <w:t>DCBs</w:t>
      </w:r>
      <w:r w:rsidR="00E7677D" w:rsidRPr="00E7677D">
        <w:rPr>
          <w:rFonts w:ascii="Arial" w:hAnsi="Arial" w:cs="Arial"/>
          <w:sz w:val="16"/>
          <w:szCs w:val="16"/>
        </w:rPr>
        <w:t xml:space="preserve"> are not separately identified in Appropriation Bill (No.1) and form part of ordinary annual services items. Please refer to Table 3.5 for further details. For accounting purposes, this amount has been designated as a 'contribution by owner'.</w:t>
      </w:r>
    </w:p>
    <w:p w14:paraId="76C16290" w14:textId="77777777" w:rsidR="00DF0134" w:rsidRPr="00CE4AD0" w:rsidRDefault="00DF0134" w:rsidP="00A13EE9">
      <w:pPr>
        <w:pStyle w:val="Heading3"/>
      </w:pPr>
      <w:r>
        <w:br w:type="page"/>
      </w:r>
      <w:r w:rsidRPr="00247132">
        <w:t>1.3</w:t>
      </w:r>
      <w:r w:rsidRPr="00247132">
        <w:tab/>
        <w:t>Budget measures</w:t>
      </w:r>
    </w:p>
    <w:p w14:paraId="76C16291" w14:textId="77777777" w:rsidR="00DF0134" w:rsidRDefault="00DF0134" w:rsidP="00DF0134">
      <w:r w:rsidRPr="00DC32EC">
        <w:t xml:space="preserve">Budget measures </w:t>
      </w:r>
      <w:r>
        <w:t xml:space="preserve">in Part 1 </w:t>
      </w:r>
      <w:r w:rsidRPr="00DC32EC">
        <w:t>relating to</w:t>
      </w:r>
      <w:r>
        <w:t xml:space="preserve"> </w:t>
      </w:r>
      <w:r w:rsidR="001D3483">
        <w:t>the</w:t>
      </w:r>
      <w:r>
        <w:t xml:space="preserve"> </w:t>
      </w:r>
      <w:r w:rsidR="00CE4AD0">
        <w:t>Asbestos Safety and Eradication</w:t>
      </w:r>
      <w:r w:rsidRPr="00DC32EC">
        <w:t xml:space="preserve"> a</w:t>
      </w:r>
      <w:r>
        <w:t>re detailed in Budget Paper No. </w:t>
      </w:r>
      <w:r w:rsidRPr="00DC32EC">
        <w:t>2</w:t>
      </w:r>
      <w:r>
        <w:t xml:space="preserve"> and are summarised below.</w:t>
      </w:r>
    </w:p>
    <w:p w14:paraId="76C16292" w14:textId="77777777" w:rsidR="00DF0134" w:rsidRDefault="00DF0134" w:rsidP="00DF0134">
      <w:pPr>
        <w:pStyle w:val="TableHeading"/>
      </w:pPr>
      <w:r w:rsidRPr="009A40DD">
        <w:t xml:space="preserve">Table 1.2: Entity </w:t>
      </w:r>
      <w:r w:rsidR="009A4174">
        <w:t>2019–20</w:t>
      </w:r>
      <w:r>
        <w:rPr>
          <w:lang w:val="en-AU"/>
        </w:rPr>
        <w:t xml:space="preserve"> </w:t>
      </w:r>
      <w:r w:rsidRPr="009A40DD">
        <w:t>Budget measures</w:t>
      </w:r>
    </w:p>
    <w:p w14:paraId="76C16293" w14:textId="6B356E04" w:rsidR="00247132" w:rsidRDefault="00247132" w:rsidP="00247132">
      <w:pPr>
        <w:pStyle w:val="TableGraphic"/>
        <w:rPr>
          <w:lang w:eastAsia="x-none"/>
        </w:rPr>
      </w:pPr>
      <w:r>
        <w:rPr>
          <w:lang w:eastAsia="x-none"/>
        </w:rPr>
        <w:t>The Asbestos Safety and Eradication Agency does not have</w:t>
      </w:r>
      <w:r w:rsidR="00BC1D7E">
        <w:rPr>
          <w:lang w:eastAsia="x-none"/>
        </w:rPr>
        <w:t xml:space="preserve"> any new measures since the 2018</w:t>
      </w:r>
      <w:r w:rsidR="0012371D">
        <w:rPr>
          <w:lang w:eastAsia="x-none"/>
        </w:rPr>
        <w:t>-1</w:t>
      </w:r>
      <w:r w:rsidR="00BC1D7E">
        <w:rPr>
          <w:lang w:eastAsia="x-none"/>
        </w:rPr>
        <w:t>9</w:t>
      </w:r>
      <w:r>
        <w:rPr>
          <w:lang w:eastAsia="x-none"/>
        </w:rPr>
        <w:t xml:space="preserve"> MYEFO. For this reason, Part 1 of table 1.2 is not presented.</w:t>
      </w:r>
    </w:p>
    <w:p w14:paraId="76C16294" w14:textId="77777777" w:rsidR="00247132" w:rsidRDefault="00247132" w:rsidP="00DF0134">
      <w:pPr>
        <w:pStyle w:val="TableHeadingcontinued"/>
      </w:pPr>
    </w:p>
    <w:p w14:paraId="76C16295" w14:textId="77777777" w:rsidR="00DF0134" w:rsidRPr="00E5444F" w:rsidRDefault="00DF0134" w:rsidP="00DF0134">
      <w:pPr>
        <w:pStyle w:val="TableHeadingcontinued"/>
      </w:pPr>
      <w:r w:rsidRPr="00E5444F">
        <w:t>Part 2: Other measures not previously reported in a portfolio statement</w:t>
      </w:r>
    </w:p>
    <w:p w14:paraId="76C16296" w14:textId="77777777" w:rsidR="00247132" w:rsidRDefault="00247132" w:rsidP="00247132">
      <w:pPr>
        <w:pStyle w:val="TableGraphic"/>
        <w:rPr>
          <w:lang w:eastAsia="x-none"/>
        </w:rPr>
      </w:pPr>
      <w:r>
        <w:rPr>
          <w:lang w:eastAsia="x-none"/>
        </w:rPr>
        <w:t>The Asbestos Safety and Eradication Agency does not have any other measures not previously reported. For this reason, Part 2 of table 1.2 is not presented.</w:t>
      </w:r>
    </w:p>
    <w:p w14:paraId="76C16297" w14:textId="77777777" w:rsidR="00DF0134" w:rsidRPr="00810C6A" w:rsidRDefault="00DF0134" w:rsidP="00DF0134">
      <w:pPr>
        <w:pStyle w:val="Heading2"/>
      </w:pPr>
      <w:r>
        <w:br w:type="page"/>
      </w:r>
      <w:r w:rsidRPr="00810C6A">
        <w:t>Section 2: Outcomes and planned performance</w:t>
      </w:r>
    </w:p>
    <w:p w14:paraId="76C16298" w14:textId="77777777" w:rsidR="00DF0134" w:rsidRPr="005E6F2B" w:rsidRDefault="00DF0134" w:rsidP="00DF013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6C16299" w14:textId="77777777" w:rsidR="00DF0134" w:rsidRPr="005E6F2B" w:rsidRDefault="00DF0134" w:rsidP="00DF0134">
      <w:r w:rsidRPr="005E6F2B">
        <w:t>Each outcome is described below together with its related programs. The following provides detailed information on expenses for each outcome and program, further broken down by funding source.</w:t>
      </w:r>
    </w:p>
    <w:p w14:paraId="76C1629A" w14:textId="77777777" w:rsidR="00426077" w:rsidRPr="006906E4" w:rsidRDefault="00426077" w:rsidP="00426077">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6C1629B" w14:textId="77777777" w:rsidR="00EE1418" w:rsidRDefault="00426077" w:rsidP="00426077">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w:t>
      </w:r>
      <w:r w:rsidR="00846780">
        <w:t xml:space="preserve">s – included in Annual Reports </w:t>
      </w:r>
      <w:r w:rsidR="00846780" w:rsidRPr="00846780">
        <w:t>—</w:t>
      </w:r>
      <w:r>
        <w:t xml:space="preserve"> to provide an entity’s complete performance story. </w:t>
      </w:r>
    </w:p>
    <w:p w14:paraId="76C1629C" w14:textId="77777777" w:rsidR="00EE1418" w:rsidRDefault="00EE1418" w:rsidP="00EE1418">
      <w:pPr>
        <w:pBdr>
          <w:top w:val="single" w:sz="2" w:space="6" w:color="auto"/>
          <w:left w:val="single" w:sz="2" w:space="4" w:color="auto"/>
          <w:bottom w:val="single" w:sz="2" w:space="6" w:color="auto"/>
          <w:right w:val="single" w:sz="2" w:space="4" w:color="auto"/>
        </w:pBdr>
        <w:jc w:val="left"/>
      </w:pPr>
      <w:r w:rsidRPr="00746A4C">
        <w:t xml:space="preserve">The most recent corporate plan for </w:t>
      </w:r>
      <w:r>
        <w:t xml:space="preserve">Asbestos Safety and Eradication Agency </w:t>
      </w:r>
      <w:r w:rsidRPr="00746A4C">
        <w:t xml:space="preserve">can be found at: </w:t>
      </w:r>
      <w:r w:rsidRPr="00746A4C">
        <w:rPr>
          <w:u w:val="single"/>
        </w:rPr>
        <w:t>https://www.asbestossafety.gov.au/research-publications/national-</w:t>
      </w:r>
      <w:r w:rsidRPr="00E10D03">
        <w:rPr>
          <w:u w:val="single"/>
        </w:rPr>
        <w:t>strategic-plan</w:t>
      </w:r>
      <w:r w:rsidRPr="00746A4C">
        <w:rPr>
          <w:u w:val="single"/>
        </w:rPr>
        <w:t>-asbestos-management-and-awareness</w:t>
      </w:r>
      <w:r w:rsidRPr="00E039DE">
        <w:t>.</w:t>
      </w:r>
    </w:p>
    <w:p w14:paraId="76C1629D" w14:textId="77777777" w:rsidR="00991C53" w:rsidRPr="00991C53" w:rsidRDefault="00EE1418" w:rsidP="00EE1418">
      <w:pPr>
        <w:pBdr>
          <w:top w:val="single" w:sz="2" w:space="6" w:color="auto"/>
          <w:left w:val="single" w:sz="2" w:space="4" w:color="auto"/>
          <w:bottom w:val="single" w:sz="2" w:space="6" w:color="auto"/>
          <w:right w:val="single" w:sz="2" w:space="4" w:color="auto"/>
        </w:pBdr>
        <w:jc w:val="left"/>
      </w:pPr>
      <w:r>
        <w:t>The most recent annual performance statement can be found at:</w:t>
      </w:r>
      <w:r w:rsidR="00991C53">
        <w:t xml:space="preserve"> </w:t>
      </w:r>
      <w:r w:rsidR="00991C53" w:rsidRPr="00991C53">
        <w:rPr>
          <w:u w:val="single"/>
        </w:rPr>
        <w:t>https://www.asbestossafety.gov.au/research-publications/annual-report-2017-18</w:t>
      </w:r>
      <w:r w:rsidR="00991C53" w:rsidRPr="00E039DE">
        <w:t>.</w:t>
      </w:r>
    </w:p>
    <w:p w14:paraId="76C1629E" w14:textId="77777777" w:rsidR="00DF0134" w:rsidRDefault="00DF0134" w:rsidP="00DF0134">
      <w:pPr>
        <w:rPr>
          <w:highlight w:val="yellow"/>
        </w:rPr>
      </w:pPr>
    </w:p>
    <w:p w14:paraId="76C1629F" w14:textId="77777777" w:rsidR="00DF0134" w:rsidRDefault="00DF0134" w:rsidP="00DF0134">
      <w:pPr>
        <w:pStyle w:val="Heading3"/>
        <w:sectPr w:rsidR="00DF0134" w:rsidSect="00151D27">
          <w:headerReference w:type="even" r:id="rId67"/>
          <w:headerReference w:type="default" r:id="rId68"/>
          <w:headerReference w:type="first" r:id="rId69"/>
          <w:footerReference w:type="first" r:id="rId70"/>
          <w:type w:val="oddPage"/>
          <w:pgSz w:w="11906" w:h="16838" w:code="9"/>
          <w:pgMar w:top="2466" w:right="2098" w:bottom="2466" w:left="2098" w:header="1899" w:footer="1899" w:gutter="0"/>
          <w:pgNumType w:start="52"/>
          <w:cols w:space="708"/>
          <w:titlePg/>
          <w:docGrid w:linePitch="360"/>
        </w:sectPr>
      </w:pPr>
    </w:p>
    <w:p w14:paraId="76C162A0" w14:textId="77777777" w:rsidR="00DF0134" w:rsidRPr="00F743D8" w:rsidRDefault="00DF0134" w:rsidP="00DF0134">
      <w:pPr>
        <w:pStyle w:val="Heading3"/>
      </w:pPr>
      <w:r>
        <w:t>2.1</w:t>
      </w:r>
      <w:r w:rsidRPr="00F743D8">
        <w:t xml:space="preserve"> </w:t>
      </w:r>
      <w:r w:rsidRPr="00F743D8">
        <w:tab/>
        <w:t xml:space="preserve">Budgeted expenses and performance for Outcome </w:t>
      </w:r>
      <w:r w:rsidR="001D3483">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DF0134" w:rsidRPr="005E6F2B" w14:paraId="76C162A2" w14:textId="77777777" w:rsidTr="003E1107">
        <w:tc>
          <w:tcPr>
            <w:tcW w:w="7713" w:type="dxa"/>
            <w:shd w:val="clear" w:color="auto" w:fill="E6E6E6"/>
          </w:tcPr>
          <w:p w14:paraId="76C162A1" w14:textId="77777777" w:rsidR="00DF0134" w:rsidRPr="005E6F2B" w:rsidRDefault="00CE4AD0" w:rsidP="003E1107">
            <w:pPr>
              <w:pStyle w:val="TableColumnHeadingLeft"/>
            </w:pPr>
            <w:r w:rsidRPr="00247132">
              <w:t>Outcome 1</w:t>
            </w:r>
            <w:r w:rsidR="00DF0134" w:rsidRPr="00222AED">
              <w:t xml:space="preserve">: </w:t>
            </w:r>
            <w:r w:rsidRPr="00222AED">
              <w:rPr>
                <w:color w:val="000000" w:themeColor="text1"/>
              </w:rPr>
              <w:t>Assist the prevention of exposure to asbestos fibres and the elimination of asbestos-related disease in Australia through implementing the National Strategic Plan for Asbestos Awareness and Management in Australia.</w:t>
            </w:r>
          </w:p>
        </w:tc>
      </w:tr>
    </w:tbl>
    <w:p w14:paraId="76C162A3" w14:textId="77777777" w:rsidR="00DF0134" w:rsidRPr="005E6F2B" w:rsidRDefault="00DF0134" w:rsidP="00DF0134">
      <w:pPr>
        <w:pStyle w:val="NoSpacing"/>
      </w:pPr>
    </w:p>
    <w:p w14:paraId="76C162A4" w14:textId="77777777" w:rsidR="00DF0134" w:rsidRPr="00446612" w:rsidRDefault="00DF0134" w:rsidP="00DF0134">
      <w:pPr>
        <w:pStyle w:val="Heading5"/>
      </w:pPr>
      <w:r w:rsidRPr="00446612">
        <w:t xml:space="preserve">Budgeted expenses for Outcome </w:t>
      </w:r>
      <w:r w:rsidR="00FA662C">
        <w:t>1</w:t>
      </w:r>
    </w:p>
    <w:p w14:paraId="76C162A5" w14:textId="77777777" w:rsidR="00DF0134" w:rsidRDefault="00DF0134" w:rsidP="00DF0134">
      <w:r w:rsidRPr="00950281">
        <w:t>This table shows how much the entity intends to spend (on an accrual basis) on achieving the outcome, broken down by program, as well as by Administered an</w:t>
      </w:r>
      <w:r>
        <w:t>d Departmental funding sources.</w:t>
      </w:r>
    </w:p>
    <w:p w14:paraId="76C162A6" w14:textId="77777777" w:rsidR="00DF0134" w:rsidRPr="00FA662C" w:rsidRDefault="00FA662C" w:rsidP="00DF0134">
      <w:pPr>
        <w:pStyle w:val="TableHeading"/>
        <w:rPr>
          <w:lang w:val="en-AU"/>
        </w:rPr>
      </w:pPr>
      <w:r>
        <w:t>Table 2.1</w:t>
      </w:r>
      <w:r w:rsidR="00DF0134">
        <w:t xml:space="preserve">.1: Budgeted expenses for Outcome </w:t>
      </w:r>
      <w:r>
        <w:rPr>
          <w:lang w:val="en-AU"/>
        </w:rPr>
        <w:t>1</w:t>
      </w:r>
    </w:p>
    <w:tbl>
      <w:tblPr>
        <w:tblW w:w="7308" w:type="dxa"/>
        <w:tblInd w:w="108" w:type="dxa"/>
        <w:tblLook w:val="04A0" w:firstRow="1" w:lastRow="0" w:firstColumn="1" w:lastColumn="0" w:noHBand="0" w:noVBand="1"/>
      </w:tblPr>
      <w:tblGrid>
        <w:gridCol w:w="2860"/>
        <w:gridCol w:w="928"/>
        <w:gridCol w:w="880"/>
        <w:gridCol w:w="880"/>
        <w:gridCol w:w="880"/>
        <w:gridCol w:w="880"/>
      </w:tblGrid>
      <w:tr w:rsidR="00FA662C" w:rsidRPr="00FA662C" w14:paraId="76C162A8" w14:textId="77777777" w:rsidTr="00FA662C">
        <w:trPr>
          <w:trHeight w:val="855"/>
        </w:trPr>
        <w:tc>
          <w:tcPr>
            <w:tcW w:w="7308" w:type="dxa"/>
            <w:gridSpan w:val="6"/>
            <w:tcBorders>
              <w:top w:val="single" w:sz="4" w:space="0" w:color="auto"/>
              <w:left w:val="nil"/>
              <w:bottom w:val="nil"/>
              <w:right w:val="nil"/>
            </w:tcBorders>
            <w:shd w:val="clear" w:color="auto" w:fill="auto"/>
            <w:vAlign w:val="center"/>
            <w:hideMark/>
          </w:tcPr>
          <w:p w14:paraId="76C162A7" w14:textId="77777777" w:rsidR="00FA662C" w:rsidRPr="00FA662C" w:rsidRDefault="00FA662C" w:rsidP="00FA662C">
            <w:pPr>
              <w:spacing w:after="0" w:line="240" w:lineRule="auto"/>
              <w:jc w:val="left"/>
              <w:rPr>
                <w:rFonts w:ascii="Arial" w:hAnsi="Arial" w:cs="Arial"/>
                <w:b/>
                <w:bCs/>
                <w:color w:val="000000"/>
                <w:sz w:val="16"/>
                <w:szCs w:val="16"/>
              </w:rPr>
            </w:pPr>
            <w:r w:rsidRPr="00FA662C">
              <w:rPr>
                <w:rFonts w:ascii="Arial" w:hAnsi="Arial" w:cs="Arial"/>
                <w:b/>
                <w:bCs/>
                <w:color w:val="000000"/>
                <w:sz w:val="16"/>
                <w:szCs w:val="16"/>
              </w:rPr>
              <w:t>Outcome 1</w:t>
            </w:r>
            <w:r w:rsidR="006663F6" w:rsidRPr="00FA662C">
              <w:rPr>
                <w:rFonts w:ascii="Arial" w:hAnsi="Arial" w:cs="Arial"/>
                <w:b/>
                <w:bCs/>
                <w:color w:val="000000"/>
                <w:sz w:val="16"/>
                <w:szCs w:val="16"/>
              </w:rPr>
              <w:t>: Assist</w:t>
            </w:r>
            <w:r w:rsidRPr="00FA662C">
              <w:rPr>
                <w:rFonts w:ascii="Arial" w:hAnsi="Arial" w:cs="Arial"/>
                <w:b/>
                <w:bCs/>
                <w:color w:val="000000"/>
                <w:sz w:val="16"/>
                <w:szCs w:val="16"/>
              </w:rPr>
              <w:t xml:space="preserve"> in the prevention of exposure to asbestos fibres and the elimination of asbestos-related disease in Australia through implementing the National Strategic Plan for Asbestos Awareness and Management in Australia.</w:t>
            </w:r>
          </w:p>
        </w:tc>
      </w:tr>
      <w:tr w:rsidR="00FA662C" w:rsidRPr="00FA662C" w14:paraId="76C162AF" w14:textId="77777777" w:rsidTr="00554083">
        <w:trPr>
          <w:trHeight w:val="485"/>
        </w:trPr>
        <w:tc>
          <w:tcPr>
            <w:tcW w:w="2860" w:type="dxa"/>
            <w:tcBorders>
              <w:top w:val="single" w:sz="4" w:space="0" w:color="auto"/>
              <w:left w:val="nil"/>
              <w:bottom w:val="single" w:sz="4" w:space="0" w:color="auto"/>
              <w:right w:val="nil"/>
            </w:tcBorders>
            <w:shd w:val="clear" w:color="auto" w:fill="auto"/>
            <w:vAlign w:val="center"/>
            <w:hideMark/>
          </w:tcPr>
          <w:p w14:paraId="76C162A9" w14:textId="77777777" w:rsidR="00FA662C" w:rsidRPr="00FA662C" w:rsidRDefault="00FA662C" w:rsidP="00FA662C">
            <w:pPr>
              <w:spacing w:after="0" w:line="240" w:lineRule="auto"/>
              <w:jc w:val="left"/>
              <w:rPr>
                <w:rFonts w:ascii="Arial" w:hAnsi="Arial" w:cs="Arial"/>
                <w:b/>
                <w:bCs/>
                <w:color w:val="000000"/>
                <w:sz w:val="16"/>
                <w:szCs w:val="16"/>
              </w:rPr>
            </w:pPr>
            <w:r w:rsidRPr="00FA662C">
              <w:rPr>
                <w:rFonts w:ascii="Arial" w:hAnsi="Arial" w:cs="Arial"/>
                <w:b/>
                <w:bCs/>
                <w:color w:val="000000"/>
                <w:sz w:val="16"/>
                <w:szCs w:val="16"/>
              </w:rPr>
              <w:t> </w:t>
            </w:r>
          </w:p>
        </w:tc>
        <w:tc>
          <w:tcPr>
            <w:tcW w:w="928" w:type="dxa"/>
            <w:tcBorders>
              <w:top w:val="single" w:sz="4" w:space="0" w:color="auto"/>
              <w:left w:val="nil"/>
              <w:bottom w:val="single" w:sz="4" w:space="0" w:color="auto"/>
              <w:right w:val="nil"/>
            </w:tcBorders>
            <w:shd w:val="clear" w:color="auto" w:fill="auto"/>
            <w:hideMark/>
          </w:tcPr>
          <w:p w14:paraId="76C162AA" w14:textId="77777777" w:rsidR="00FA662C" w:rsidRPr="00FA662C" w:rsidRDefault="009A4174" w:rsidP="00FA662C">
            <w:pPr>
              <w:spacing w:after="0" w:line="240" w:lineRule="auto"/>
              <w:jc w:val="right"/>
              <w:rPr>
                <w:rFonts w:ascii="Arial" w:hAnsi="Arial" w:cs="Arial"/>
                <w:sz w:val="16"/>
                <w:szCs w:val="16"/>
              </w:rPr>
            </w:pPr>
            <w:r>
              <w:rPr>
                <w:rFonts w:ascii="Arial" w:hAnsi="Arial" w:cs="Arial"/>
                <w:sz w:val="16"/>
                <w:szCs w:val="16"/>
              </w:rPr>
              <w:t xml:space="preserve">2018–19 </w:t>
            </w:r>
            <w:r w:rsidR="00FA662C" w:rsidRPr="00FA662C">
              <w:rPr>
                <w:rFonts w:ascii="Arial" w:hAnsi="Arial" w:cs="Arial"/>
                <w:sz w:val="16"/>
                <w:szCs w:val="16"/>
              </w:rPr>
              <w:t xml:space="preserve"> Estimated actual</w:t>
            </w:r>
            <w:r w:rsidR="00FA662C" w:rsidRPr="00FA662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6C162AB" w14:textId="77777777" w:rsidR="00FA662C" w:rsidRPr="00FA662C" w:rsidRDefault="009A4174" w:rsidP="00FA662C">
            <w:pPr>
              <w:spacing w:after="0" w:line="240" w:lineRule="auto"/>
              <w:jc w:val="right"/>
              <w:rPr>
                <w:rFonts w:ascii="Arial" w:hAnsi="Arial" w:cs="Arial"/>
                <w:sz w:val="16"/>
                <w:szCs w:val="16"/>
              </w:rPr>
            </w:pPr>
            <w:r>
              <w:rPr>
                <w:rFonts w:ascii="Arial" w:hAnsi="Arial" w:cs="Arial"/>
                <w:sz w:val="16"/>
                <w:szCs w:val="16"/>
              </w:rPr>
              <w:t>2019–20</w:t>
            </w:r>
            <w:r w:rsidR="00FA662C" w:rsidRPr="00FA662C">
              <w:rPr>
                <w:rFonts w:ascii="Arial" w:hAnsi="Arial" w:cs="Arial"/>
                <w:sz w:val="16"/>
                <w:szCs w:val="16"/>
              </w:rPr>
              <w:br/>
              <w:t>Budget</w:t>
            </w:r>
            <w:r w:rsidR="00FA662C" w:rsidRPr="00FA662C">
              <w:rPr>
                <w:rFonts w:ascii="Arial" w:hAnsi="Arial" w:cs="Arial"/>
                <w:sz w:val="16"/>
                <w:szCs w:val="16"/>
              </w:rPr>
              <w:br/>
            </w:r>
            <w:r w:rsidR="00FA662C" w:rsidRPr="00FA662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2AC" w14:textId="21D39729" w:rsidR="00FA662C" w:rsidRPr="00FA662C" w:rsidRDefault="00014C66" w:rsidP="00FA662C">
            <w:pPr>
              <w:spacing w:after="0" w:line="240" w:lineRule="auto"/>
              <w:jc w:val="right"/>
              <w:rPr>
                <w:rFonts w:ascii="Arial" w:hAnsi="Arial" w:cs="Arial"/>
                <w:sz w:val="16"/>
                <w:szCs w:val="16"/>
              </w:rPr>
            </w:pPr>
            <w:r>
              <w:rPr>
                <w:rFonts w:ascii="Arial" w:hAnsi="Arial" w:cs="Arial"/>
                <w:sz w:val="16"/>
                <w:szCs w:val="16"/>
              </w:rPr>
              <w:t>2020–21</w:t>
            </w:r>
            <w:r w:rsidR="00FA662C" w:rsidRPr="00FA662C">
              <w:rPr>
                <w:rFonts w:ascii="Arial" w:hAnsi="Arial" w:cs="Arial"/>
                <w:sz w:val="16"/>
                <w:szCs w:val="16"/>
              </w:rPr>
              <w:t xml:space="preserve"> Forward estimate</w:t>
            </w:r>
            <w:r w:rsidR="00FA662C" w:rsidRPr="00FA662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2AD" w14:textId="77777777" w:rsidR="00FA662C" w:rsidRPr="00FA662C" w:rsidRDefault="009A4174" w:rsidP="00FA662C">
            <w:pPr>
              <w:spacing w:after="0" w:line="240" w:lineRule="auto"/>
              <w:jc w:val="right"/>
              <w:rPr>
                <w:rFonts w:ascii="Arial" w:hAnsi="Arial" w:cs="Arial"/>
                <w:sz w:val="16"/>
                <w:szCs w:val="16"/>
              </w:rPr>
            </w:pPr>
            <w:r>
              <w:rPr>
                <w:rFonts w:ascii="Arial" w:hAnsi="Arial" w:cs="Arial"/>
                <w:sz w:val="16"/>
                <w:szCs w:val="16"/>
              </w:rPr>
              <w:t>2021–22</w:t>
            </w:r>
            <w:r w:rsidR="00FA662C" w:rsidRPr="00FA662C">
              <w:rPr>
                <w:rFonts w:ascii="Arial" w:hAnsi="Arial" w:cs="Arial"/>
                <w:sz w:val="16"/>
                <w:szCs w:val="16"/>
              </w:rPr>
              <w:t xml:space="preserve"> Forward estimate</w:t>
            </w:r>
            <w:r w:rsidR="00FA662C" w:rsidRPr="00FA662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2AE" w14:textId="77777777" w:rsidR="00FA662C" w:rsidRPr="00FA662C" w:rsidRDefault="009A4174" w:rsidP="00FA662C">
            <w:pPr>
              <w:spacing w:after="0" w:line="240" w:lineRule="auto"/>
              <w:jc w:val="right"/>
              <w:rPr>
                <w:rFonts w:ascii="Arial" w:hAnsi="Arial" w:cs="Arial"/>
                <w:sz w:val="16"/>
                <w:szCs w:val="16"/>
              </w:rPr>
            </w:pPr>
            <w:r>
              <w:rPr>
                <w:rFonts w:ascii="Arial" w:hAnsi="Arial" w:cs="Arial"/>
                <w:sz w:val="16"/>
                <w:szCs w:val="16"/>
              </w:rPr>
              <w:t>2022–23</w:t>
            </w:r>
            <w:r w:rsidR="00FA662C" w:rsidRPr="00FA662C">
              <w:rPr>
                <w:rFonts w:ascii="Arial" w:hAnsi="Arial" w:cs="Arial"/>
                <w:sz w:val="16"/>
                <w:szCs w:val="16"/>
              </w:rPr>
              <w:br/>
              <w:t>Forward estimate</w:t>
            </w:r>
            <w:r w:rsidR="00FA662C" w:rsidRPr="00FA662C">
              <w:rPr>
                <w:rFonts w:ascii="Arial" w:hAnsi="Arial" w:cs="Arial"/>
                <w:sz w:val="16"/>
                <w:szCs w:val="16"/>
              </w:rPr>
              <w:br/>
              <w:t>$'000</w:t>
            </w:r>
          </w:p>
        </w:tc>
      </w:tr>
      <w:tr w:rsidR="00FA662C" w:rsidRPr="00FA662C" w14:paraId="76C162B1" w14:textId="77777777" w:rsidTr="00FA662C">
        <w:trPr>
          <w:trHeight w:val="225"/>
        </w:trPr>
        <w:tc>
          <w:tcPr>
            <w:tcW w:w="7308" w:type="dxa"/>
            <w:gridSpan w:val="6"/>
            <w:tcBorders>
              <w:top w:val="single" w:sz="4" w:space="0" w:color="auto"/>
              <w:left w:val="nil"/>
              <w:bottom w:val="single" w:sz="4" w:space="0" w:color="auto"/>
              <w:right w:val="nil"/>
            </w:tcBorders>
            <w:shd w:val="clear" w:color="000000" w:fill="E6E6E6"/>
            <w:vAlign w:val="center"/>
            <w:hideMark/>
          </w:tcPr>
          <w:p w14:paraId="76C162B0" w14:textId="77777777" w:rsidR="00FA662C" w:rsidRPr="00FA662C" w:rsidRDefault="00FA662C" w:rsidP="00FA662C">
            <w:pPr>
              <w:spacing w:after="0" w:line="240" w:lineRule="auto"/>
              <w:jc w:val="left"/>
              <w:rPr>
                <w:rFonts w:ascii="Arial" w:hAnsi="Arial" w:cs="Arial"/>
                <w:b/>
                <w:bCs/>
                <w:sz w:val="16"/>
                <w:szCs w:val="16"/>
              </w:rPr>
            </w:pPr>
            <w:r w:rsidRPr="00FA662C">
              <w:rPr>
                <w:rFonts w:ascii="Arial" w:hAnsi="Arial" w:cs="Arial"/>
                <w:b/>
                <w:bCs/>
                <w:sz w:val="16"/>
                <w:szCs w:val="16"/>
              </w:rPr>
              <w:t>Program 1.1: Asbestos Safety and Eradication Agency</w:t>
            </w:r>
          </w:p>
        </w:tc>
      </w:tr>
      <w:tr w:rsidR="00FA662C" w:rsidRPr="00FA662C" w14:paraId="76C162B8" w14:textId="77777777" w:rsidTr="00FA662C">
        <w:trPr>
          <w:trHeight w:val="225"/>
        </w:trPr>
        <w:tc>
          <w:tcPr>
            <w:tcW w:w="2860" w:type="dxa"/>
            <w:tcBorders>
              <w:top w:val="single" w:sz="4" w:space="0" w:color="auto"/>
              <w:left w:val="nil"/>
              <w:bottom w:val="nil"/>
              <w:right w:val="nil"/>
            </w:tcBorders>
            <w:shd w:val="clear" w:color="auto" w:fill="auto"/>
            <w:noWrap/>
            <w:vAlign w:val="center"/>
            <w:hideMark/>
          </w:tcPr>
          <w:p w14:paraId="76C162B2" w14:textId="77777777" w:rsidR="00FA662C" w:rsidRPr="00945A90" w:rsidRDefault="00FA662C" w:rsidP="00FA662C">
            <w:pPr>
              <w:spacing w:after="0" w:line="240" w:lineRule="auto"/>
              <w:jc w:val="left"/>
              <w:rPr>
                <w:rFonts w:ascii="Arial" w:hAnsi="Arial" w:cs="Arial"/>
                <w:color w:val="000000"/>
                <w:sz w:val="16"/>
                <w:szCs w:val="16"/>
              </w:rPr>
            </w:pPr>
            <w:r w:rsidRPr="00945A90">
              <w:rPr>
                <w:rFonts w:ascii="Arial" w:hAnsi="Arial" w:cs="Arial"/>
                <w:color w:val="000000"/>
                <w:sz w:val="16"/>
                <w:szCs w:val="16"/>
              </w:rPr>
              <w:t>Departmental expenses</w:t>
            </w:r>
          </w:p>
        </w:tc>
        <w:tc>
          <w:tcPr>
            <w:tcW w:w="928" w:type="dxa"/>
            <w:tcBorders>
              <w:top w:val="single" w:sz="4" w:space="0" w:color="auto"/>
              <w:left w:val="nil"/>
              <w:bottom w:val="nil"/>
              <w:right w:val="nil"/>
            </w:tcBorders>
            <w:shd w:val="clear" w:color="auto" w:fill="auto"/>
            <w:noWrap/>
            <w:vAlign w:val="center"/>
            <w:hideMark/>
          </w:tcPr>
          <w:p w14:paraId="76C162B3" w14:textId="77777777" w:rsidR="00FA662C" w:rsidRPr="00FA662C" w:rsidRDefault="00FA662C" w:rsidP="00FA662C">
            <w:pPr>
              <w:spacing w:after="0" w:line="240" w:lineRule="auto"/>
              <w:jc w:val="left"/>
              <w:rPr>
                <w:rFonts w:ascii="Arial" w:hAnsi="Arial" w:cs="Arial"/>
                <w:sz w:val="16"/>
                <w:szCs w:val="16"/>
              </w:rPr>
            </w:pPr>
          </w:p>
        </w:tc>
        <w:tc>
          <w:tcPr>
            <w:tcW w:w="880" w:type="dxa"/>
            <w:tcBorders>
              <w:top w:val="single" w:sz="4" w:space="0" w:color="auto"/>
              <w:left w:val="nil"/>
              <w:bottom w:val="nil"/>
              <w:right w:val="nil"/>
            </w:tcBorders>
            <w:shd w:val="clear" w:color="000000" w:fill="E6E6E6"/>
            <w:noWrap/>
            <w:vAlign w:val="center"/>
            <w:hideMark/>
          </w:tcPr>
          <w:p w14:paraId="76C162B4"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w:t>
            </w:r>
          </w:p>
        </w:tc>
        <w:tc>
          <w:tcPr>
            <w:tcW w:w="880" w:type="dxa"/>
            <w:tcBorders>
              <w:top w:val="single" w:sz="4" w:space="0" w:color="auto"/>
              <w:left w:val="nil"/>
              <w:bottom w:val="nil"/>
              <w:right w:val="nil"/>
            </w:tcBorders>
            <w:shd w:val="clear" w:color="auto" w:fill="auto"/>
            <w:noWrap/>
            <w:vAlign w:val="center"/>
            <w:hideMark/>
          </w:tcPr>
          <w:p w14:paraId="76C162B5" w14:textId="77777777" w:rsidR="00FA662C" w:rsidRPr="00FA662C" w:rsidRDefault="00FA662C" w:rsidP="00FA662C">
            <w:pPr>
              <w:spacing w:after="0" w:line="240" w:lineRule="auto"/>
              <w:jc w:val="right"/>
              <w:rPr>
                <w:rFonts w:ascii="Arial" w:hAnsi="Arial" w:cs="Arial"/>
                <w:sz w:val="16"/>
                <w:szCs w:val="16"/>
              </w:rPr>
            </w:pPr>
          </w:p>
        </w:tc>
        <w:tc>
          <w:tcPr>
            <w:tcW w:w="880" w:type="dxa"/>
            <w:tcBorders>
              <w:top w:val="single" w:sz="4" w:space="0" w:color="auto"/>
              <w:left w:val="nil"/>
              <w:bottom w:val="nil"/>
              <w:right w:val="nil"/>
            </w:tcBorders>
            <w:shd w:val="clear" w:color="auto" w:fill="auto"/>
            <w:noWrap/>
            <w:vAlign w:val="center"/>
            <w:hideMark/>
          </w:tcPr>
          <w:p w14:paraId="76C162B6" w14:textId="77777777" w:rsidR="00FA662C" w:rsidRPr="00FA662C" w:rsidRDefault="00FA662C" w:rsidP="00FA662C">
            <w:pPr>
              <w:spacing w:after="0" w:line="240" w:lineRule="auto"/>
              <w:jc w:val="left"/>
              <w:rPr>
                <w:rFonts w:ascii="Times New Roman" w:hAnsi="Times New Roman"/>
              </w:rPr>
            </w:pPr>
          </w:p>
        </w:tc>
        <w:tc>
          <w:tcPr>
            <w:tcW w:w="880" w:type="dxa"/>
            <w:tcBorders>
              <w:top w:val="single" w:sz="4" w:space="0" w:color="auto"/>
              <w:left w:val="nil"/>
              <w:bottom w:val="nil"/>
              <w:right w:val="nil"/>
            </w:tcBorders>
            <w:shd w:val="clear" w:color="auto" w:fill="auto"/>
            <w:noWrap/>
            <w:vAlign w:val="center"/>
            <w:hideMark/>
          </w:tcPr>
          <w:p w14:paraId="76C162B7" w14:textId="77777777" w:rsidR="00FA662C" w:rsidRPr="00FA662C" w:rsidRDefault="00FA662C" w:rsidP="00FA662C">
            <w:pPr>
              <w:spacing w:after="0" w:line="240" w:lineRule="auto"/>
              <w:jc w:val="left"/>
              <w:rPr>
                <w:rFonts w:ascii="Times New Roman" w:hAnsi="Times New Roman"/>
              </w:rPr>
            </w:pPr>
          </w:p>
        </w:tc>
      </w:tr>
      <w:tr w:rsidR="00FA662C" w:rsidRPr="00FA662C" w14:paraId="76C162BF" w14:textId="77777777" w:rsidTr="00FA662C">
        <w:trPr>
          <w:trHeight w:val="225"/>
        </w:trPr>
        <w:tc>
          <w:tcPr>
            <w:tcW w:w="2860" w:type="dxa"/>
            <w:tcBorders>
              <w:top w:val="nil"/>
              <w:left w:val="nil"/>
              <w:bottom w:val="nil"/>
              <w:right w:val="nil"/>
            </w:tcBorders>
            <w:shd w:val="clear" w:color="000000" w:fill="FFFFFF"/>
            <w:noWrap/>
            <w:vAlign w:val="center"/>
            <w:hideMark/>
          </w:tcPr>
          <w:p w14:paraId="76C162B9" w14:textId="77777777" w:rsidR="00FA662C" w:rsidRPr="00945A90" w:rsidRDefault="00FA662C"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Departmental appropriation</w:t>
            </w:r>
          </w:p>
        </w:tc>
        <w:tc>
          <w:tcPr>
            <w:tcW w:w="928" w:type="dxa"/>
            <w:tcBorders>
              <w:top w:val="nil"/>
              <w:left w:val="nil"/>
              <w:bottom w:val="nil"/>
              <w:right w:val="nil"/>
            </w:tcBorders>
            <w:shd w:val="clear" w:color="auto" w:fill="auto"/>
            <w:noWrap/>
            <w:vAlign w:val="center"/>
            <w:hideMark/>
          </w:tcPr>
          <w:p w14:paraId="76C162BA"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3,318 </w:t>
            </w:r>
          </w:p>
        </w:tc>
        <w:tc>
          <w:tcPr>
            <w:tcW w:w="880" w:type="dxa"/>
            <w:tcBorders>
              <w:top w:val="nil"/>
              <w:left w:val="nil"/>
              <w:bottom w:val="nil"/>
              <w:right w:val="nil"/>
            </w:tcBorders>
            <w:shd w:val="clear" w:color="000000" w:fill="E6E6E6"/>
            <w:noWrap/>
            <w:vAlign w:val="center"/>
            <w:hideMark/>
          </w:tcPr>
          <w:p w14:paraId="76C162BB"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3,313 </w:t>
            </w:r>
          </w:p>
        </w:tc>
        <w:tc>
          <w:tcPr>
            <w:tcW w:w="880" w:type="dxa"/>
            <w:tcBorders>
              <w:top w:val="nil"/>
              <w:left w:val="nil"/>
              <w:bottom w:val="nil"/>
              <w:right w:val="nil"/>
            </w:tcBorders>
            <w:shd w:val="clear" w:color="auto" w:fill="auto"/>
            <w:noWrap/>
            <w:vAlign w:val="center"/>
            <w:hideMark/>
          </w:tcPr>
          <w:p w14:paraId="76C162BC"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3,327 </w:t>
            </w:r>
          </w:p>
        </w:tc>
        <w:tc>
          <w:tcPr>
            <w:tcW w:w="880" w:type="dxa"/>
            <w:tcBorders>
              <w:top w:val="nil"/>
              <w:left w:val="nil"/>
              <w:bottom w:val="nil"/>
              <w:right w:val="nil"/>
            </w:tcBorders>
            <w:shd w:val="clear" w:color="auto" w:fill="auto"/>
            <w:noWrap/>
            <w:vAlign w:val="center"/>
            <w:hideMark/>
          </w:tcPr>
          <w:p w14:paraId="76C162BD"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3,340 </w:t>
            </w:r>
          </w:p>
        </w:tc>
        <w:tc>
          <w:tcPr>
            <w:tcW w:w="880" w:type="dxa"/>
            <w:tcBorders>
              <w:top w:val="nil"/>
              <w:left w:val="nil"/>
              <w:bottom w:val="nil"/>
              <w:right w:val="nil"/>
            </w:tcBorders>
            <w:shd w:val="clear" w:color="auto" w:fill="auto"/>
            <w:noWrap/>
            <w:vAlign w:val="center"/>
            <w:hideMark/>
          </w:tcPr>
          <w:p w14:paraId="76C162BE"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3,359 </w:t>
            </w:r>
          </w:p>
        </w:tc>
      </w:tr>
      <w:tr w:rsidR="00FA662C" w:rsidRPr="00FA662C" w14:paraId="76C162C6" w14:textId="77777777" w:rsidTr="00FA662C">
        <w:trPr>
          <w:trHeight w:val="225"/>
        </w:trPr>
        <w:tc>
          <w:tcPr>
            <w:tcW w:w="2860" w:type="dxa"/>
            <w:tcBorders>
              <w:top w:val="nil"/>
              <w:left w:val="nil"/>
              <w:bottom w:val="nil"/>
              <w:right w:val="nil"/>
            </w:tcBorders>
            <w:shd w:val="clear" w:color="000000" w:fill="FFFFFF"/>
            <w:vAlign w:val="center"/>
            <w:hideMark/>
          </w:tcPr>
          <w:p w14:paraId="76C162C0" w14:textId="77777777" w:rsidR="00FA662C" w:rsidRPr="00945A90" w:rsidRDefault="00FA662C"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s74 External Revenue (a)</w:t>
            </w:r>
          </w:p>
        </w:tc>
        <w:tc>
          <w:tcPr>
            <w:tcW w:w="928" w:type="dxa"/>
            <w:tcBorders>
              <w:top w:val="nil"/>
              <w:left w:val="nil"/>
              <w:bottom w:val="nil"/>
              <w:right w:val="nil"/>
            </w:tcBorders>
            <w:shd w:val="clear" w:color="auto" w:fill="auto"/>
            <w:noWrap/>
            <w:vAlign w:val="center"/>
            <w:hideMark/>
          </w:tcPr>
          <w:p w14:paraId="76C162C1"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225 </w:t>
            </w:r>
          </w:p>
        </w:tc>
        <w:tc>
          <w:tcPr>
            <w:tcW w:w="880" w:type="dxa"/>
            <w:tcBorders>
              <w:top w:val="nil"/>
              <w:left w:val="nil"/>
              <w:bottom w:val="nil"/>
              <w:right w:val="nil"/>
            </w:tcBorders>
            <w:shd w:val="clear" w:color="000000" w:fill="E6E6E6"/>
            <w:noWrap/>
            <w:vAlign w:val="center"/>
            <w:hideMark/>
          </w:tcPr>
          <w:p w14:paraId="76C162C2"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225 </w:t>
            </w:r>
          </w:p>
        </w:tc>
        <w:tc>
          <w:tcPr>
            <w:tcW w:w="880" w:type="dxa"/>
            <w:tcBorders>
              <w:top w:val="nil"/>
              <w:left w:val="nil"/>
              <w:bottom w:val="nil"/>
              <w:right w:val="nil"/>
            </w:tcBorders>
            <w:shd w:val="clear" w:color="auto" w:fill="auto"/>
            <w:noWrap/>
            <w:vAlign w:val="center"/>
            <w:hideMark/>
          </w:tcPr>
          <w:p w14:paraId="76C162C3"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225 </w:t>
            </w:r>
          </w:p>
        </w:tc>
        <w:tc>
          <w:tcPr>
            <w:tcW w:w="880" w:type="dxa"/>
            <w:tcBorders>
              <w:top w:val="nil"/>
              <w:left w:val="nil"/>
              <w:bottom w:val="nil"/>
              <w:right w:val="nil"/>
            </w:tcBorders>
            <w:shd w:val="clear" w:color="auto" w:fill="auto"/>
            <w:noWrap/>
            <w:vAlign w:val="center"/>
            <w:hideMark/>
          </w:tcPr>
          <w:p w14:paraId="76C162C4"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200 </w:t>
            </w:r>
          </w:p>
        </w:tc>
        <w:tc>
          <w:tcPr>
            <w:tcW w:w="880" w:type="dxa"/>
            <w:tcBorders>
              <w:top w:val="nil"/>
              <w:left w:val="nil"/>
              <w:bottom w:val="nil"/>
              <w:right w:val="nil"/>
            </w:tcBorders>
            <w:shd w:val="clear" w:color="auto" w:fill="auto"/>
            <w:noWrap/>
            <w:vAlign w:val="center"/>
            <w:hideMark/>
          </w:tcPr>
          <w:p w14:paraId="76C162C5"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 </w:t>
            </w:r>
          </w:p>
        </w:tc>
      </w:tr>
      <w:tr w:rsidR="00FA662C" w:rsidRPr="00FA662C" w14:paraId="76C162CD" w14:textId="77777777" w:rsidTr="00222AED">
        <w:trPr>
          <w:trHeight w:val="519"/>
        </w:trPr>
        <w:tc>
          <w:tcPr>
            <w:tcW w:w="2860" w:type="dxa"/>
            <w:tcBorders>
              <w:top w:val="nil"/>
              <w:left w:val="nil"/>
              <w:bottom w:val="nil"/>
              <w:right w:val="nil"/>
            </w:tcBorders>
            <w:shd w:val="clear" w:color="auto" w:fill="auto"/>
            <w:vAlign w:val="center"/>
            <w:hideMark/>
          </w:tcPr>
          <w:p w14:paraId="76C162C7" w14:textId="77777777" w:rsidR="00FA662C" w:rsidRPr="00945A90" w:rsidRDefault="00FA662C"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Expenses not requiring</w:t>
            </w:r>
            <w:r w:rsidR="00945A90">
              <w:rPr>
                <w:rFonts w:ascii="Arial" w:hAnsi="Arial" w:cs="Arial"/>
                <w:color w:val="000000"/>
                <w:sz w:val="16"/>
                <w:szCs w:val="16"/>
              </w:rPr>
              <w:t xml:space="preserve"> appropriation in the Budget year </w:t>
            </w:r>
            <w:r w:rsidRPr="00945A90">
              <w:rPr>
                <w:rFonts w:ascii="Arial" w:hAnsi="Arial" w:cs="Arial"/>
                <w:color w:val="000000"/>
                <w:sz w:val="16"/>
                <w:szCs w:val="16"/>
              </w:rPr>
              <w:t>(b)</w:t>
            </w:r>
          </w:p>
        </w:tc>
        <w:tc>
          <w:tcPr>
            <w:tcW w:w="928" w:type="dxa"/>
            <w:tcBorders>
              <w:top w:val="nil"/>
              <w:left w:val="nil"/>
              <w:bottom w:val="nil"/>
              <w:right w:val="nil"/>
            </w:tcBorders>
            <w:shd w:val="clear" w:color="auto" w:fill="auto"/>
            <w:noWrap/>
            <w:vAlign w:val="center"/>
            <w:hideMark/>
          </w:tcPr>
          <w:p w14:paraId="76C162C8"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120 </w:t>
            </w:r>
          </w:p>
        </w:tc>
        <w:tc>
          <w:tcPr>
            <w:tcW w:w="880" w:type="dxa"/>
            <w:tcBorders>
              <w:top w:val="nil"/>
              <w:left w:val="nil"/>
              <w:bottom w:val="nil"/>
              <w:right w:val="nil"/>
            </w:tcBorders>
            <w:shd w:val="clear" w:color="000000" w:fill="E6E6E6"/>
            <w:noWrap/>
            <w:vAlign w:val="center"/>
            <w:hideMark/>
          </w:tcPr>
          <w:p w14:paraId="76C162C9"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132 </w:t>
            </w:r>
          </w:p>
        </w:tc>
        <w:tc>
          <w:tcPr>
            <w:tcW w:w="880" w:type="dxa"/>
            <w:tcBorders>
              <w:top w:val="nil"/>
              <w:left w:val="nil"/>
              <w:bottom w:val="nil"/>
              <w:right w:val="nil"/>
            </w:tcBorders>
            <w:shd w:val="clear" w:color="auto" w:fill="auto"/>
            <w:noWrap/>
            <w:vAlign w:val="center"/>
            <w:hideMark/>
          </w:tcPr>
          <w:p w14:paraId="76C162CA"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137 </w:t>
            </w:r>
          </w:p>
        </w:tc>
        <w:tc>
          <w:tcPr>
            <w:tcW w:w="880" w:type="dxa"/>
            <w:tcBorders>
              <w:top w:val="nil"/>
              <w:left w:val="nil"/>
              <w:bottom w:val="nil"/>
              <w:right w:val="nil"/>
            </w:tcBorders>
            <w:shd w:val="clear" w:color="auto" w:fill="auto"/>
            <w:noWrap/>
            <w:vAlign w:val="center"/>
            <w:hideMark/>
          </w:tcPr>
          <w:p w14:paraId="76C162CB"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126 </w:t>
            </w:r>
          </w:p>
        </w:tc>
        <w:tc>
          <w:tcPr>
            <w:tcW w:w="880" w:type="dxa"/>
            <w:tcBorders>
              <w:top w:val="nil"/>
              <w:left w:val="nil"/>
              <w:bottom w:val="nil"/>
              <w:right w:val="nil"/>
            </w:tcBorders>
            <w:shd w:val="clear" w:color="auto" w:fill="auto"/>
            <w:noWrap/>
            <w:vAlign w:val="center"/>
            <w:hideMark/>
          </w:tcPr>
          <w:p w14:paraId="76C162CC" w14:textId="77777777" w:rsidR="00FA662C" w:rsidRPr="00FA662C" w:rsidRDefault="00B41972" w:rsidP="00FA662C">
            <w:pPr>
              <w:spacing w:after="0" w:line="240" w:lineRule="auto"/>
              <w:jc w:val="right"/>
              <w:rPr>
                <w:rFonts w:ascii="Arial" w:hAnsi="Arial" w:cs="Arial"/>
                <w:sz w:val="16"/>
                <w:szCs w:val="16"/>
              </w:rPr>
            </w:pPr>
            <w:r>
              <w:rPr>
                <w:rFonts w:ascii="Arial" w:hAnsi="Arial" w:cs="Arial"/>
                <w:sz w:val="16"/>
                <w:szCs w:val="16"/>
              </w:rPr>
              <w:t>136</w:t>
            </w:r>
            <w:r w:rsidR="00FA662C" w:rsidRPr="00FA662C">
              <w:rPr>
                <w:rFonts w:ascii="Arial" w:hAnsi="Arial" w:cs="Arial"/>
                <w:sz w:val="16"/>
                <w:szCs w:val="16"/>
              </w:rPr>
              <w:t xml:space="preserve"> </w:t>
            </w:r>
          </w:p>
        </w:tc>
      </w:tr>
      <w:tr w:rsidR="00FA662C" w:rsidRPr="00FA662C" w14:paraId="76C162D4" w14:textId="77777777" w:rsidTr="00FA662C">
        <w:trPr>
          <w:trHeight w:val="225"/>
        </w:trPr>
        <w:tc>
          <w:tcPr>
            <w:tcW w:w="2860" w:type="dxa"/>
            <w:tcBorders>
              <w:top w:val="nil"/>
              <w:left w:val="nil"/>
              <w:bottom w:val="nil"/>
              <w:right w:val="nil"/>
            </w:tcBorders>
            <w:shd w:val="clear" w:color="auto" w:fill="auto"/>
            <w:vAlign w:val="center"/>
            <w:hideMark/>
          </w:tcPr>
          <w:p w14:paraId="76C162CE" w14:textId="77777777" w:rsidR="00FA662C" w:rsidRPr="00FA662C" w:rsidRDefault="00FA662C" w:rsidP="00FA662C">
            <w:pPr>
              <w:spacing w:after="0" w:line="240" w:lineRule="auto"/>
              <w:jc w:val="right"/>
              <w:rPr>
                <w:rFonts w:ascii="Arial" w:hAnsi="Arial" w:cs="Arial"/>
                <w:b/>
                <w:bCs/>
                <w:sz w:val="16"/>
                <w:szCs w:val="16"/>
              </w:rPr>
            </w:pPr>
            <w:r w:rsidRPr="00FA662C">
              <w:rPr>
                <w:rFonts w:ascii="Arial" w:hAnsi="Arial" w:cs="Arial"/>
                <w:b/>
                <w:bCs/>
                <w:sz w:val="16"/>
                <w:szCs w:val="16"/>
              </w:rPr>
              <w:t>Departmental total</w:t>
            </w:r>
          </w:p>
        </w:tc>
        <w:tc>
          <w:tcPr>
            <w:tcW w:w="928" w:type="dxa"/>
            <w:tcBorders>
              <w:top w:val="single" w:sz="4" w:space="0" w:color="000000"/>
              <w:left w:val="nil"/>
              <w:bottom w:val="single" w:sz="4" w:space="0" w:color="000000"/>
              <w:right w:val="nil"/>
            </w:tcBorders>
            <w:shd w:val="clear" w:color="auto" w:fill="auto"/>
            <w:noWrap/>
            <w:vAlign w:val="center"/>
            <w:hideMark/>
          </w:tcPr>
          <w:p w14:paraId="76C162CF"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3,663 </w:t>
            </w:r>
          </w:p>
        </w:tc>
        <w:tc>
          <w:tcPr>
            <w:tcW w:w="880" w:type="dxa"/>
            <w:tcBorders>
              <w:top w:val="single" w:sz="4" w:space="0" w:color="000000"/>
              <w:left w:val="nil"/>
              <w:bottom w:val="single" w:sz="4" w:space="0" w:color="000000"/>
              <w:right w:val="nil"/>
            </w:tcBorders>
            <w:shd w:val="clear" w:color="000000" w:fill="E6E6E6"/>
            <w:noWrap/>
            <w:vAlign w:val="center"/>
            <w:hideMark/>
          </w:tcPr>
          <w:p w14:paraId="76C162D0"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3,670 </w:t>
            </w:r>
          </w:p>
        </w:tc>
        <w:tc>
          <w:tcPr>
            <w:tcW w:w="880" w:type="dxa"/>
            <w:tcBorders>
              <w:top w:val="single" w:sz="4" w:space="0" w:color="000000"/>
              <w:left w:val="nil"/>
              <w:bottom w:val="single" w:sz="4" w:space="0" w:color="000000"/>
              <w:right w:val="nil"/>
            </w:tcBorders>
            <w:shd w:val="clear" w:color="auto" w:fill="auto"/>
            <w:noWrap/>
            <w:vAlign w:val="center"/>
            <w:hideMark/>
          </w:tcPr>
          <w:p w14:paraId="76C162D1"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3,689 </w:t>
            </w:r>
          </w:p>
        </w:tc>
        <w:tc>
          <w:tcPr>
            <w:tcW w:w="880" w:type="dxa"/>
            <w:tcBorders>
              <w:top w:val="single" w:sz="4" w:space="0" w:color="000000"/>
              <w:left w:val="nil"/>
              <w:bottom w:val="single" w:sz="4" w:space="0" w:color="000000"/>
              <w:right w:val="nil"/>
            </w:tcBorders>
            <w:shd w:val="clear" w:color="auto" w:fill="auto"/>
            <w:noWrap/>
            <w:vAlign w:val="center"/>
            <w:hideMark/>
          </w:tcPr>
          <w:p w14:paraId="76C162D2"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3,666 </w:t>
            </w:r>
          </w:p>
        </w:tc>
        <w:tc>
          <w:tcPr>
            <w:tcW w:w="880" w:type="dxa"/>
            <w:tcBorders>
              <w:top w:val="single" w:sz="4" w:space="0" w:color="000000"/>
              <w:left w:val="nil"/>
              <w:bottom w:val="single" w:sz="4" w:space="0" w:color="000000"/>
              <w:right w:val="nil"/>
            </w:tcBorders>
            <w:shd w:val="clear" w:color="auto" w:fill="auto"/>
            <w:noWrap/>
            <w:vAlign w:val="center"/>
            <w:hideMark/>
          </w:tcPr>
          <w:p w14:paraId="76C162D3" w14:textId="77777777" w:rsidR="00FA662C" w:rsidRPr="00FA662C" w:rsidRDefault="00FA662C" w:rsidP="00B41972">
            <w:pPr>
              <w:spacing w:after="0" w:line="240" w:lineRule="auto"/>
              <w:jc w:val="right"/>
              <w:rPr>
                <w:rFonts w:ascii="Arial" w:hAnsi="Arial" w:cs="Arial"/>
                <w:sz w:val="16"/>
                <w:szCs w:val="16"/>
              </w:rPr>
            </w:pPr>
            <w:r w:rsidRPr="00FA662C">
              <w:rPr>
                <w:rFonts w:ascii="Arial" w:hAnsi="Arial" w:cs="Arial"/>
                <w:sz w:val="16"/>
                <w:szCs w:val="16"/>
              </w:rPr>
              <w:t>3,4</w:t>
            </w:r>
            <w:r w:rsidR="00B41972">
              <w:rPr>
                <w:rFonts w:ascii="Arial" w:hAnsi="Arial" w:cs="Arial"/>
                <w:sz w:val="16"/>
                <w:szCs w:val="16"/>
              </w:rPr>
              <w:t>95</w:t>
            </w:r>
            <w:r w:rsidRPr="00FA662C">
              <w:rPr>
                <w:rFonts w:ascii="Arial" w:hAnsi="Arial" w:cs="Arial"/>
                <w:sz w:val="16"/>
                <w:szCs w:val="16"/>
              </w:rPr>
              <w:t xml:space="preserve"> </w:t>
            </w:r>
          </w:p>
        </w:tc>
      </w:tr>
      <w:tr w:rsidR="00FA662C" w:rsidRPr="00FA662C" w14:paraId="76C162DB" w14:textId="77777777" w:rsidTr="00FA662C">
        <w:trPr>
          <w:trHeight w:val="225"/>
        </w:trPr>
        <w:tc>
          <w:tcPr>
            <w:tcW w:w="2860" w:type="dxa"/>
            <w:tcBorders>
              <w:top w:val="nil"/>
              <w:left w:val="nil"/>
              <w:bottom w:val="single" w:sz="4" w:space="0" w:color="000000"/>
              <w:right w:val="nil"/>
            </w:tcBorders>
            <w:shd w:val="clear" w:color="auto" w:fill="auto"/>
            <w:vAlign w:val="center"/>
            <w:hideMark/>
          </w:tcPr>
          <w:p w14:paraId="76C162D5" w14:textId="77777777" w:rsidR="00FA662C" w:rsidRPr="00FA662C" w:rsidRDefault="00FA662C" w:rsidP="00FA662C">
            <w:pPr>
              <w:spacing w:after="0" w:line="240" w:lineRule="auto"/>
              <w:jc w:val="left"/>
              <w:rPr>
                <w:rFonts w:ascii="Arial" w:hAnsi="Arial" w:cs="Arial"/>
                <w:b/>
                <w:bCs/>
                <w:sz w:val="16"/>
                <w:szCs w:val="16"/>
              </w:rPr>
            </w:pPr>
            <w:r w:rsidRPr="00FA662C">
              <w:rPr>
                <w:rFonts w:ascii="Arial" w:hAnsi="Arial" w:cs="Arial"/>
                <w:b/>
                <w:bCs/>
                <w:sz w:val="16"/>
                <w:szCs w:val="16"/>
              </w:rPr>
              <w:t>Total expenses for program 1.1</w:t>
            </w:r>
          </w:p>
        </w:tc>
        <w:tc>
          <w:tcPr>
            <w:tcW w:w="928" w:type="dxa"/>
            <w:tcBorders>
              <w:top w:val="nil"/>
              <w:left w:val="nil"/>
              <w:bottom w:val="single" w:sz="4" w:space="0" w:color="000000"/>
              <w:right w:val="nil"/>
            </w:tcBorders>
            <w:shd w:val="clear" w:color="auto" w:fill="auto"/>
            <w:noWrap/>
            <w:vAlign w:val="center"/>
            <w:hideMark/>
          </w:tcPr>
          <w:p w14:paraId="76C162D6" w14:textId="77777777" w:rsidR="00FA662C" w:rsidRPr="00FA662C" w:rsidRDefault="00FA662C" w:rsidP="00FA662C">
            <w:pPr>
              <w:spacing w:after="0" w:line="240" w:lineRule="auto"/>
              <w:jc w:val="right"/>
              <w:rPr>
                <w:rFonts w:ascii="Arial" w:hAnsi="Arial" w:cs="Arial"/>
                <w:b/>
                <w:bCs/>
                <w:color w:val="000000"/>
                <w:sz w:val="16"/>
                <w:szCs w:val="16"/>
              </w:rPr>
            </w:pPr>
            <w:r w:rsidRPr="00FA662C">
              <w:rPr>
                <w:rFonts w:ascii="Arial" w:hAnsi="Arial" w:cs="Arial"/>
                <w:b/>
                <w:bCs/>
                <w:color w:val="000000"/>
                <w:sz w:val="16"/>
                <w:szCs w:val="16"/>
              </w:rPr>
              <w:t xml:space="preserve">3,663 </w:t>
            </w:r>
          </w:p>
        </w:tc>
        <w:tc>
          <w:tcPr>
            <w:tcW w:w="880" w:type="dxa"/>
            <w:tcBorders>
              <w:top w:val="nil"/>
              <w:left w:val="nil"/>
              <w:bottom w:val="single" w:sz="4" w:space="0" w:color="000000"/>
              <w:right w:val="nil"/>
            </w:tcBorders>
            <w:shd w:val="clear" w:color="000000" w:fill="E6E6E6"/>
            <w:noWrap/>
            <w:vAlign w:val="center"/>
            <w:hideMark/>
          </w:tcPr>
          <w:p w14:paraId="76C162D7" w14:textId="77777777" w:rsidR="00FA662C" w:rsidRPr="00FA662C" w:rsidRDefault="00FA662C" w:rsidP="00FA662C">
            <w:pPr>
              <w:spacing w:after="0" w:line="240" w:lineRule="auto"/>
              <w:jc w:val="right"/>
              <w:rPr>
                <w:rFonts w:ascii="Arial" w:hAnsi="Arial" w:cs="Arial"/>
                <w:b/>
                <w:bCs/>
                <w:color w:val="000000"/>
                <w:sz w:val="16"/>
                <w:szCs w:val="16"/>
              </w:rPr>
            </w:pPr>
            <w:r w:rsidRPr="00FA662C">
              <w:rPr>
                <w:rFonts w:ascii="Arial" w:hAnsi="Arial" w:cs="Arial"/>
                <w:b/>
                <w:bCs/>
                <w:color w:val="000000"/>
                <w:sz w:val="16"/>
                <w:szCs w:val="16"/>
              </w:rPr>
              <w:t xml:space="preserve">3,670 </w:t>
            </w:r>
          </w:p>
        </w:tc>
        <w:tc>
          <w:tcPr>
            <w:tcW w:w="880" w:type="dxa"/>
            <w:tcBorders>
              <w:top w:val="nil"/>
              <w:left w:val="nil"/>
              <w:bottom w:val="single" w:sz="4" w:space="0" w:color="000000"/>
              <w:right w:val="nil"/>
            </w:tcBorders>
            <w:shd w:val="clear" w:color="auto" w:fill="auto"/>
            <w:noWrap/>
            <w:vAlign w:val="center"/>
            <w:hideMark/>
          </w:tcPr>
          <w:p w14:paraId="76C162D8" w14:textId="77777777" w:rsidR="00FA662C" w:rsidRPr="00FA662C" w:rsidRDefault="00FA662C" w:rsidP="00FA662C">
            <w:pPr>
              <w:spacing w:after="0" w:line="240" w:lineRule="auto"/>
              <w:jc w:val="right"/>
              <w:rPr>
                <w:rFonts w:ascii="Arial" w:hAnsi="Arial" w:cs="Arial"/>
                <w:b/>
                <w:bCs/>
                <w:sz w:val="16"/>
                <w:szCs w:val="16"/>
              </w:rPr>
            </w:pPr>
            <w:r w:rsidRPr="00FA662C">
              <w:rPr>
                <w:rFonts w:ascii="Arial" w:hAnsi="Arial" w:cs="Arial"/>
                <w:b/>
                <w:bCs/>
                <w:sz w:val="16"/>
                <w:szCs w:val="16"/>
              </w:rPr>
              <w:t xml:space="preserve">3,689 </w:t>
            </w:r>
          </w:p>
        </w:tc>
        <w:tc>
          <w:tcPr>
            <w:tcW w:w="880" w:type="dxa"/>
            <w:tcBorders>
              <w:top w:val="nil"/>
              <w:left w:val="nil"/>
              <w:bottom w:val="single" w:sz="4" w:space="0" w:color="000000"/>
              <w:right w:val="nil"/>
            </w:tcBorders>
            <w:shd w:val="clear" w:color="auto" w:fill="auto"/>
            <w:noWrap/>
            <w:vAlign w:val="center"/>
            <w:hideMark/>
          </w:tcPr>
          <w:p w14:paraId="76C162D9" w14:textId="77777777" w:rsidR="00FA662C" w:rsidRPr="00FA662C" w:rsidRDefault="00FA662C" w:rsidP="00FA662C">
            <w:pPr>
              <w:spacing w:after="0" w:line="240" w:lineRule="auto"/>
              <w:jc w:val="right"/>
              <w:rPr>
                <w:rFonts w:ascii="Arial" w:hAnsi="Arial" w:cs="Arial"/>
                <w:b/>
                <w:bCs/>
                <w:sz w:val="16"/>
                <w:szCs w:val="16"/>
              </w:rPr>
            </w:pPr>
            <w:r w:rsidRPr="00FA662C">
              <w:rPr>
                <w:rFonts w:ascii="Arial" w:hAnsi="Arial" w:cs="Arial"/>
                <w:b/>
                <w:bCs/>
                <w:sz w:val="16"/>
                <w:szCs w:val="16"/>
              </w:rPr>
              <w:t xml:space="preserve">3,666 </w:t>
            </w:r>
          </w:p>
        </w:tc>
        <w:tc>
          <w:tcPr>
            <w:tcW w:w="880" w:type="dxa"/>
            <w:tcBorders>
              <w:top w:val="nil"/>
              <w:left w:val="nil"/>
              <w:bottom w:val="single" w:sz="4" w:space="0" w:color="000000"/>
              <w:right w:val="nil"/>
            </w:tcBorders>
            <w:shd w:val="clear" w:color="auto" w:fill="auto"/>
            <w:noWrap/>
            <w:vAlign w:val="center"/>
            <w:hideMark/>
          </w:tcPr>
          <w:p w14:paraId="76C162DA" w14:textId="77777777" w:rsidR="00FA662C" w:rsidRPr="00FA662C" w:rsidRDefault="00FA662C" w:rsidP="00B41972">
            <w:pPr>
              <w:spacing w:after="0" w:line="240" w:lineRule="auto"/>
              <w:jc w:val="right"/>
              <w:rPr>
                <w:rFonts w:ascii="Arial" w:hAnsi="Arial" w:cs="Arial"/>
                <w:b/>
                <w:bCs/>
                <w:sz w:val="16"/>
                <w:szCs w:val="16"/>
              </w:rPr>
            </w:pPr>
            <w:r w:rsidRPr="00FA662C">
              <w:rPr>
                <w:rFonts w:ascii="Arial" w:hAnsi="Arial" w:cs="Arial"/>
                <w:b/>
                <w:bCs/>
                <w:sz w:val="16"/>
                <w:szCs w:val="16"/>
              </w:rPr>
              <w:t>3,4</w:t>
            </w:r>
            <w:r w:rsidR="00B41972">
              <w:rPr>
                <w:rFonts w:ascii="Arial" w:hAnsi="Arial" w:cs="Arial"/>
                <w:b/>
                <w:bCs/>
                <w:sz w:val="16"/>
                <w:szCs w:val="16"/>
              </w:rPr>
              <w:t>95</w:t>
            </w:r>
            <w:r w:rsidRPr="00FA662C">
              <w:rPr>
                <w:rFonts w:ascii="Arial" w:hAnsi="Arial" w:cs="Arial"/>
                <w:b/>
                <w:bCs/>
                <w:sz w:val="16"/>
                <w:szCs w:val="16"/>
              </w:rPr>
              <w:t xml:space="preserve"> </w:t>
            </w:r>
          </w:p>
        </w:tc>
      </w:tr>
      <w:tr w:rsidR="00FA662C" w:rsidRPr="00FA662C" w14:paraId="76C162DD" w14:textId="77777777" w:rsidTr="00FA662C">
        <w:trPr>
          <w:trHeight w:val="225"/>
        </w:trPr>
        <w:tc>
          <w:tcPr>
            <w:tcW w:w="7308" w:type="dxa"/>
            <w:gridSpan w:val="6"/>
            <w:tcBorders>
              <w:top w:val="single" w:sz="4" w:space="0" w:color="auto"/>
              <w:left w:val="nil"/>
              <w:bottom w:val="single" w:sz="4" w:space="0" w:color="auto"/>
              <w:right w:val="nil"/>
            </w:tcBorders>
            <w:shd w:val="clear" w:color="000000" w:fill="E6E6E6"/>
            <w:vAlign w:val="center"/>
            <w:hideMark/>
          </w:tcPr>
          <w:p w14:paraId="76C162DC" w14:textId="77777777" w:rsidR="00FA662C" w:rsidRPr="00FA662C" w:rsidRDefault="00FA662C" w:rsidP="00FA662C">
            <w:pPr>
              <w:spacing w:after="0" w:line="240" w:lineRule="auto"/>
              <w:jc w:val="left"/>
              <w:rPr>
                <w:rFonts w:ascii="Arial" w:hAnsi="Arial" w:cs="Arial"/>
                <w:b/>
                <w:bCs/>
                <w:sz w:val="16"/>
                <w:szCs w:val="16"/>
              </w:rPr>
            </w:pPr>
            <w:r w:rsidRPr="00FA662C">
              <w:rPr>
                <w:rFonts w:ascii="Arial" w:hAnsi="Arial" w:cs="Arial"/>
                <w:b/>
                <w:bCs/>
                <w:sz w:val="16"/>
                <w:szCs w:val="16"/>
              </w:rPr>
              <w:t>Outcome 1 Totals by appropriation type</w:t>
            </w:r>
          </w:p>
        </w:tc>
      </w:tr>
      <w:tr w:rsidR="00FA662C" w:rsidRPr="00FA662C" w14:paraId="76C162E4" w14:textId="77777777" w:rsidTr="00FA662C">
        <w:trPr>
          <w:trHeight w:val="225"/>
        </w:trPr>
        <w:tc>
          <w:tcPr>
            <w:tcW w:w="2860" w:type="dxa"/>
            <w:tcBorders>
              <w:top w:val="nil"/>
              <w:left w:val="nil"/>
              <w:bottom w:val="nil"/>
              <w:right w:val="nil"/>
            </w:tcBorders>
            <w:shd w:val="clear" w:color="auto" w:fill="auto"/>
            <w:noWrap/>
            <w:vAlign w:val="center"/>
            <w:hideMark/>
          </w:tcPr>
          <w:p w14:paraId="76C162DE" w14:textId="77777777" w:rsidR="00FA662C" w:rsidRPr="00945A90" w:rsidRDefault="00FA662C" w:rsidP="00FA662C">
            <w:pPr>
              <w:spacing w:after="0" w:line="240" w:lineRule="auto"/>
              <w:jc w:val="left"/>
              <w:rPr>
                <w:rFonts w:ascii="Arial" w:hAnsi="Arial" w:cs="Arial"/>
                <w:color w:val="000000"/>
                <w:sz w:val="16"/>
                <w:szCs w:val="16"/>
              </w:rPr>
            </w:pPr>
            <w:r w:rsidRPr="00945A90">
              <w:rPr>
                <w:rFonts w:ascii="Arial" w:hAnsi="Arial" w:cs="Arial"/>
                <w:color w:val="000000"/>
                <w:sz w:val="16"/>
                <w:szCs w:val="16"/>
              </w:rPr>
              <w:t>Departmental expenses</w:t>
            </w:r>
          </w:p>
        </w:tc>
        <w:tc>
          <w:tcPr>
            <w:tcW w:w="928" w:type="dxa"/>
            <w:tcBorders>
              <w:top w:val="nil"/>
              <w:left w:val="nil"/>
              <w:bottom w:val="nil"/>
              <w:right w:val="nil"/>
            </w:tcBorders>
            <w:shd w:val="clear" w:color="auto" w:fill="auto"/>
            <w:noWrap/>
            <w:vAlign w:val="center"/>
            <w:hideMark/>
          </w:tcPr>
          <w:p w14:paraId="76C162DF" w14:textId="77777777" w:rsidR="00FA662C" w:rsidRPr="00FA662C" w:rsidRDefault="00FA662C" w:rsidP="00FA662C">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14:paraId="76C162E0"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76C162E1" w14:textId="77777777" w:rsidR="00FA662C" w:rsidRPr="00FA662C" w:rsidRDefault="00FA662C" w:rsidP="00FA662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62E2" w14:textId="77777777" w:rsidR="00FA662C" w:rsidRPr="00FA662C" w:rsidRDefault="00FA662C" w:rsidP="00FA662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2E3" w14:textId="77777777" w:rsidR="00FA662C" w:rsidRPr="00FA662C" w:rsidRDefault="00FA662C" w:rsidP="00FA662C">
            <w:pPr>
              <w:spacing w:after="0" w:line="240" w:lineRule="auto"/>
              <w:jc w:val="left"/>
              <w:rPr>
                <w:rFonts w:ascii="Times New Roman" w:hAnsi="Times New Roman"/>
              </w:rPr>
            </w:pPr>
          </w:p>
        </w:tc>
      </w:tr>
      <w:tr w:rsidR="00FA662C" w:rsidRPr="00FA662C" w14:paraId="76C162EB" w14:textId="77777777" w:rsidTr="00FA662C">
        <w:trPr>
          <w:trHeight w:val="225"/>
        </w:trPr>
        <w:tc>
          <w:tcPr>
            <w:tcW w:w="2860" w:type="dxa"/>
            <w:tcBorders>
              <w:top w:val="nil"/>
              <w:left w:val="nil"/>
              <w:bottom w:val="nil"/>
              <w:right w:val="nil"/>
            </w:tcBorders>
            <w:shd w:val="clear" w:color="000000" w:fill="FFFFFF"/>
            <w:noWrap/>
            <w:vAlign w:val="center"/>
            <w:hideMark/>
          </w:tcPr>
          <w:p w14:paraId="76C162E5" w14:textId="77777777" w:rsidR="00FA662C" w:rsidRPr="00945A90" w:rsidRDefault="00FA662C"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Departmental appropriation</w:t>
            </w:r>
          </w:p>
        </w:tc>
        <w:tc>
          <w:tcPr>
            <w:tcW w:w="928" w:type="dxa"/>
            <w:tcBorders>
              <w:top w:val="nil"/>
              <w:left w:val="nil"/>
              <w:bottom w:val="nil"/>
              <w:right w:val="nil"/>
            </w:tcBorders>
            <w:shd w:val="clear" w:color="auto" w:fill="auto"/>
            <w:noWrap/>
            <w:vAlign w:val="center"/>
            <w:hideMark/>
          </w:tcPr>
          <w:p w14:paraId="76C162E6"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3,318 </w:t>
            </w:r>
          </w:p>
        </w:tc>
        <w:tc>
          <w:tcPr>
            <w:tcW w:w="880" w:type="dxa"/>
            <w:tcBorders>
              <w:top w:val="nil"/>
              <w:left w:val="nil"/>
              <w:bottom w:val="nil"/>
              <w:right w:val="nil"/>
            </w:tcBorders>
            <w:shd w:val="clear" w:color="000000" w:fill="E6E6E6"/>
            <w:noWrap/>
            <w:vAlign w:val="center"/>
            <w:hideMark/>
          </w:tcPr>
          <w:p w14:paraId="76C162E7"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3,313 </w:t>
            </w:r>
          </w:p>
        </w:tc>
        <w:tc>
          <w:tcPr>
            <w:tcW w:w="880" w:type="dxa"/>
            <w:tcBorders>
              <w:top w:val="nil"/>
              <w:left w:val="nil"/>
              <w:bottom w:val="nil"/>
              <w:right w:val="nil"/>
            </w:tcBorders>
            <w:shd w:val="clear" w:color="auto" w:fill="auto"/>
            <w:noWrap/>
            <w:vAlign w:val="center"/>
            <w:hideMark/>
          </w:tcPr>
          <w:p w14:paraId="76C162E8"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3,327 </w:t>
            </w:r>
          </w:p>
        </w:tc>
        <w:tc>
          <w:tcPr>
            <w:tcW w:w="880" w:type="dxa"/>
            <w:tcBorders>
              <w:top w:val="nil"/>
              <w:left w:val="nil"/>
              <w:bottom w:val="nil"/>
              <w:right w:val="nil"/>
            </w:tcBorders>
            <w:shd w:val="clear" w:color="auto" w:fill="auto"/>
            <w:noWrap/>
            <w:vAlign w:val="center"/>
            <w:hideMark/>
          </w:tcPr>
          <w:p w14:paraId="76C162E9"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3,340 </w:t>
            </w:r>
          </w:p>
        </w:tc>
        <w:tc>
          <w:tcPr>
            <w:tcW w:w="880" w:type="dxa"/>
            <w:tcBorders>
              <w:top w:val="nil"/>
              <w:left w:val="nil"/>
              <w:bottom w:val="nil"/>
              <w:right w:val="nil"/>
            </w:tcBorders>
            <w:shd w:val="clear" w:color="auto" w:fill="auto"/>
            <w:noWrap/>
            <w:vAlign w:val="center"/>
            <w:hideMark/>
          </w:tcPr>
          <w:p w14:paraId="76C162EA"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3,359 </w:t>
            </w:r>
          </w:p>
        </w:tc>
      </w:tr>
      <w:tr w:rsidR="00FA662C" w:rsidRPr="00FA662C" w14:paraId="76C162F2" w14:textId="77777777" w:rsidTr="00FA662C">
        <w:trPr>
          <w:trHeight w:val="225"/>
        </w:trPr>
        <w:tc>
          <w:tcPr>
            <w:tcW w:w="2860" w:type="dxa"/>
            <w:tcBorders>
              <w:top w:val="nil"/>
              <w:left w:val="nil"/>
              <w:bottom w:val="nil"/>
              <w:right w:val="nil"/>
            </w:tcBorders>
            <w:shd w:val="clear" w:color="000000" w:fill="FFFFFF"/>
            <w:vAlign w:val="center"/>
            <w:hideMark/>
          </w:tcPr>
          <w:p w14:paraId="76C162EC" w14:textId="77777777" w:rsidR="00FA662C" w:rsidRPr="00945A90" w:rsidRDefault="00FA662C"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s74 External Revenue (a)</w:t>
            </w:r>
          </w:p>
        </w:tc>
        <w:tc>
          <w:tcPr>
            <w:tcW w:w="928" w:type="dxa"/>
            <w:tcBorders>
              <w:top w:val="nil"/>
              <w:left w:val="nil"/>
              <w:bottom w:val="nil"/>
              <w:right w:val="nil"/>
            </w:tcBorders>
            <w:shd w:val="clear" w:color="auto" w:fill="auto"/>
            <w:noWrap/>
            <w:vAlign w:val="center"/>
            <w:hideMark/>
          </w:tcPr>
          <w:p w14:paraId="76C162ED"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225 </w:t>
            </w:r>
          </w:p>
        </w:tc>
        <w:tc>
          <w:tcPr>
            <w:tcW w:w="880" w:type="dxa"/>
            <w:tcBorders>
              <w:top w:val="nil"/>
              <w:left w:val="nil"/>
              <w:bottom w:val="nil"/>
              <w:right w:val="nil"/>
            </w:tcBorders>
            <w:shd w:val="clear" w:color="000000" w:fill="E6E6E6"/>
            <w:noWrap/>
            <w:vAlign w:val="center"/>
            <w:hideMark/>
          </w:tcPr>
          <w:p w14:paraId="76C162EE"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225 </w:t>
            </w:r>
          </w:p>
        </w:tc>
        <w:tc>
          <w:tcPr>
            <w:tcW w:w="880" w:type="dxa"/>
            <w:tcBorders>
              <w:top w:val="nil"/>
              <w:left w:val="nil"/>
              <w:bottom w:val="nil"/>
              <w:right w:val="nil"/>
            </w:tcBorders>
            <w:shd w:val="clear" w:color="auto" w:fill="auto"/>
            <w:noWrap/>
            <w:vAlign w:val="center"/>
            <w:hideMark/>
          </w:tcPr>
          <w:p w14:paraId="76C162EF"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225 </w:t>
            </w:r>
          </w:p>
        </w:tc>
        <w:tc>
          <w:tcPr>
            <w:tcW w:w="880" w:type="dxa"/>
            <w:tcBorders>
              <w:top w:val="nil"/>
              <w:left w:val="nil"/>
              <w:bottom w:val="nil"/>
              <w:right w:val="nil"/>
            </w:tcBorders>
            <w:shd w:val="clear" w:color="auto" w:fill="auto"/>
            <w:noWrap/>
            <w:vAlign w:val="center"/>
            <w:hideMark/>
          </w:tcPr>
          <w:p w14:paraId="76C162F0"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200 </w:t>
            </w:r>
          </w:p>
        </w:tc>
        <w:tc>
          <w:tcPr>
            <w:tcW w:w="880" w:type="dxa"/>
            <w:tcBorders>
              <w:top w:val="nil"/>
              <w:left w:val="nil"/>
              <w:bottom w:val="nil"/>
              <w:right w:val="nil"/>
            </w:tcBorders>
            <w:shd w:val="clear" w:color="auto" w:fill="auto"/>
            <w:noWrap/>
            <w:vAlign w:val="center"/>
            <w:hideMark/>
          </w:tcPr>
          <w:p w14:paraId="76C162F1"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 </w:t>
            </w:r>
          </w:p>
        </w:tc>
      </w:tr>
      <w:tr w:rsidR="00FA662C" w:rsidRPr="00FA662C" w14:paraId="76C162F9" w14:textId="77777777" w:rsidTr="00A40BDC">
        <w:trPr>
          <w:trHeight w:val="560"/>
        </w:trPr>
        <w:tc>
          <w:tcPr>
            <w:tcW w:w="2860" w:type="dxa"/>
            <w:tcBorders>
              <w:top w:val="nil"/>
              <w:left w:val="nil"/>
              <w:bottom w:val="nil"/>
              <w:right w:val="nil"/>
            </w:tcBorders>
            <w:shd w:val="clear" w:color="auto" w:fill="auto"/>
            <w:vAlign w:val="center"/>
            <w:hideMark/>
          </w:tcPr>
          <w:p w14:paraId="76C162F3" w14:textId="77777777" w:rsidR="00FA662C" w:rsidRPr="00945A90" w:rsidRDefault="00FA662C"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Expenses not re</w:t>
            </w:r>
            <w:r w:rsidR="00945A90">
              <w:rPr>
                <w:rFonts w:ascii="Arial" w:hAnsi="Arial" w:cs="Arial"/>
                <w:color w:val="000000"/>
                <w:sz w:val="16"/>
                <w:szCs w:val="16"/>
              </w:rPr>
              <w:t xml:space="preserve">quiring </w:t>
            </w:r>
            <w:r w:rsidRPr="00945A90">
              <w:rPr>
                <w:rFonts w:ascii="Arial" w:hAnsi="Arial" w:cs="Arial"/>
                <w:color w:val="000000"/>
                <w:sz w:val="16"/>
                <w:szCs w:val="16"/>
              </w:rPr>
              <w:t>appropriation in the Budget</w:t>
            </w:r>
            <w:r w:rsidR="00945A90">
              <w:rPr>
                <w:rFonts w:ascii="Arial" w:hAnsi="Arial" w:cs="Arial"/>
                <w:color w:val="000000"/>
                <w:sz w:val="16"/>
                <w:szCs w:val="16"/>
              </w:rPr>
              <w:t xml:space="preserve"> year </w:t>
            </w:r>
            <w:r w:rsidRPr="00945A90">
              <w:rPr>
                <w:rFonts w:ascii="Arial" w:hAnsi="Arial" w:cs="Arial"/>
                <w:color w:val="000000"/>
                <w:sz w:val="16"/>
                <w:szCs w:val="16"/>
              </w:rPr>
              <w:t>(b)</w:t>
            </w:r>
          </w:p>
        </w:tc>
        <w:tc>
          <w:tcPr>
            <w:tcW w:w="928" w:type="dxa"/>
            <w:tcBorders>
              <w:top w:val="nil"/>
              <w:left w:val="nil"/>
              <w:bottom w:val="nil"/>
              <w:right w:val="nil"/>
            </w:tcBorders>
            <w:shd w:val="clear" w:color="auto" w:fill="auto"/>
            <w:noWrap/>
            <w:vAlign w:val="center"/>
            <w:hideMark/>
          </w:tcPr>
          <w:p w14:paraId="76C162F4"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120 </w:t>
            </w:r>
          </w:p>
        </w:tc>
        <w:tc>
          <w:tcPr>
            <w:tcW w:w="880" w:type="dxa"/>
            <w:tcBorders>
              <w:top w:val="nil"/>
              <w:left w:val="nil"/>
              <w:bottom w:val="nil"/>
              <w:right w:val="nil"/>
            </w:tcBorders>
            <w:shd w:val="clear" w:color="000000" w:fill="E6E6E6"/>
            <w:noWrap/>
            <w:vAlign w:val="center"/>
            <w:hideMark/>
          </w:tcPr>
          <w:p w14:paraId="76C162F5"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132 </w:t>
            </w:r>
          </w:p>
        </w:tc>
        <w:tc>
          <w:tcPr>
            <w:tcW w:w="880" w:type="dxa"/>
            <w:tcBorders>
              <w:top w:val="nil"/>
              <w:left w:val="nil"/>
              <w:bottom w:val="nil"/>
              <w:right w:val="nil"/>
            </w:tcBorders>
            <w:shd w:val="clear" w:color="auto" w:fill="auto"/>
            <w:noWrap/>
            <w:vAlign w:val="center"/>
            <w:hideMark/>
          </w:tcPr>
          <w:p w14:paraId="76C162F6"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137 </w:t>
            </w:r>
          </w:p>
        </w:tc>
        <w:tc>
          <w:tcPr>
            <w:tcW w:w="880" w:type="dxa"/>
            <w:tcBorders>
              <w:top w:val="nil"/>
              <w:left w:val="nil"/>
              <w:bottom w:val="nil"/>
              <w:right w:val="nil"/>
            </w:tcBorders>
            <w:shd w:val="clear" w:color="auto" w:fill="auto"/>
            <w:noWrap/>
            <w:vAlign w:val="center"/>
            <w:hideMark/>
          </w:tcPr>
          <w:p w14:paraId="76C162F7"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126 </w:t>
            </w:r>
          </w:p>
        </w:tc>
        <w:tc>
          <w:tcPr>
            <w:tcW w:w="880" w:type="dxa"/>
            <w:tcBorders>
              <w:top w:val="nil"/>
              <w:left w:val="nil"/>
              <w:bottom w:val="nil"/>
              <w:right w:val="nil"/>
            </w:tcBorders>
            <w:shd w:val="clear" w:color="auto" w:fill="auto"/>
            <w:noWrap/>
            <w:vAlign w:val="center"/>
            <w:hideMark/>
          </w:tcPr>
          <w:p w14:paraId="76C162F8" w14:textId="77777777" w:rsidR="00FA662C" w:rsidRPr="00FA662C" w:rsidRDefault="00B41972" w:rsidP="00FA662C">
            <w:pPr>
              <w:spacing w:after="0" w:line="240" w:lineRule="auto"/>
              <w:jc w:val="right"/>
              <w:rPr>
                <w:rFonts w:ascii="Arial" w:hAnsi="Arial" w:cs="Arial"/>
                <w:sz w:val="16"/>
                <w:szCs w:val="16"/>
              </w:rPr>
            </w:pPr>
            <w:r>
              <w:rPr>
                <w:rFonts w:ascii="Arial" w:hAnsi="Arial" w:cs="Arial"/>
                <w:sz w:val="16"/>
                <w:szCs w:val="16"/>
              </w:rPr>
              <w:t>136</w:t>
            </w:r>
            <w:r w:rsidR="00FA662C" w:rsidRPr="00FA662C">
              <w:rPr>
                <w:rFonts w:ascii="Arial" w:hAnsi="Arial" w:cs="Arial"/>
                <w:sz w:val="16"/>
                <w:szCs w:val="16"/>
              </w:rPr>
              <w:t xml:space="preserve"> </w:t>
            </w:r>
          </w:p>
        </w:tc>
      </w:tr>
      <w:tr w:rsidR="00FA662C" w:rsidRPr="00FA662C" w14:paraId="76C16300" w14:textId="77777777" w:rsidTr="00FA662C">
        <w:trPr>
          <w:trHeight w:val="225"/>
        </w:trPr>
        <w:tc>
          <w:tcPr>
            <w:tcW w:w="2860" w:type="dxa"/>
            <w:tcBorders>
              <w:top w:val="nil"/>
              <w:left w:val="nil"/>
              <w:bottom w:val="nil"/>
              <w:right w:val="nil"/>
            </w:tcBorders>
            <w:shd w:val="clear" w:color="auto" w:fill="auto"/>
            <w:vAlign w:val="center"/>
            <w:hideMark/>
          </w:tcPr>
          <w:p w14:paraId="76C162FA" w14:textId="77777777" w:rsidR="00FA662C" w:rsidRPr="00FA662C" w:rsidRDefault="00FA662C" w:rsidP="00FA662C">
            <w:pPr>
              <w:spacing w:after="0" w:line="240" w:lineRule="auto"/>
              <w:jc w:val="right"/>
              <w:rPr>
                <w:rFonts w:ascii="Arial" w:hAnsi="Arial" w:cs="Arial"/>
                <w:b/>
                <w:bCs/>
                <w:sz w:val="16"/>
                <w:szCs w:val="16"/>
              </w:rPr>
            </w:pPr>
            <w:r w:rsidRPr="00FA662C">
              <w:rPr>
                <w:rFonts w:ascii="Arial" w:hAnsi="Arial" w:cs="Arial"/>
                <w:b/>
                <w:bCs/>
                <w:sz w:val="16"/>
                <w:szCs w:val="16"/>
              </w:rPr>
              <w:t>Departmental total</w:t>
            </w:r>
          </w:p>
        </w:tc>
        <w:tc>
          <w:tcPr>
            <w:tcW w:w="928" w:type="dxa"/>
            <w:tcBorders>
              <w:top w:val="single" w:sz="4" w:space="0" w:color="auto"/>
              <w:left w:val="nil"/>
              <w:bottom w:val="single" w:sz="4" w:space="0" w:color="auto"/>
              <w:right w:val="nil"/>
            </w:tcBorders>
            <w:shd w:val="clear" w:color="auto" w:fill="auto"/>
            <w:noWrap/>
            <w:vAlign w:val="center"/>
            <w:hideMark/>
          </w:tcPr>
          <w:p w14:paraId="76C162FB"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3,663 </w:t>
            </w:r>
          </w:p>
        </w:tc>
        <w:tc>
          <w:tcPr>
            <w:tcW w:w="880" w:type="dxa"/>
            <w:tcBorders>
              <w:top w:val="single" w:sz="4" w:space="0" w:color="auto"/>
              <w:left w:val="nil"/>
              <w:bottom w:val="single" w:sz="4" w:space="0" w:color="auto"/>
              <w:right w:val="nil"/>
            </w:tcBorders>
            <w:shd w:val="clear" w:color="000000" w:fill="E6E6E6"/>
            <w:noWrap/>
            <w:vAlign w:val="center"/>
            <w:hideMark/>
          </w:tcPr>
          <w:p w14:paraId="76C162FC" w14:textId="77777777" w:rsidR="00FA662C" w:rsidRPr="00FA662C" w:rsidRDefault="00FA662C" w:rsidP="00FA662C">
            <w:pPr>
              <w:spacing w:after="0" w:line="240" w:lineRule="auto"/>
              <w:jc w:val="right"/>
              <w:rPr>
                <w:rFonts w:ascii="Arial" w:hAnsi="Arial" w:cs="Arial"/>
                <w:sz w:val="16"/>
                <w:szCs w:val="16"/>
              </w:rPr>
            </w:pPr>
            <w:r w:rsidRPr="00FA662C">
              <w:rPr>
                <w:rFonts w:ascii="Arial" w:hAnsi="Arial" w:cs="Arial"/>
                <w:sz w:val="16"/>
                <w:szCs w:val="16"/>
              </w:rPr>
              <w:t xml:space="preserve">3,670 </w:t>
            </w:r>
          </w:p>
        </w:tc>
        <w:tc>
          <w:tcPr>
            <w:tcW w:w="880" w:type="dxa"/>
            <w:tcBorders>
              <w:top w:val="single" w:sz="4" w:space="0" w:color="auto"/>
              <w:left w:val="nil"/>
              <w:bottom w:val="single" w:sz="4" w:space="0" w:color="auto"/>
              <w:right w:val="nil"/>
            </w:tcBorders>
            <w:shd w:val="clear" w:color="auto" w:fill="auto"/>
            <w:noWrap/>
            <w:vAlign w:val="center"/>
            <w:hideMark/>
          </w:tcPr>
          <w:p w14:paraId="76C162FD"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3,689 </w:t>
            </w:r>
          </w:p>
        </w:tc>
        <w:tc>
          <w:tcPr>
            <w:tcW w:w="880" w:type="dxa"/>
            <w:tcBorders>
              <w:top w:val="single" w:sz="4" w:space="0" w:color="auto"/>
              <w:left w:val="nil"/>
              <w:bottom w:val="single" w:sz="4" w:space="0" w:color="auto"/>
              <w:right w:val="nil"/>
            </w:tcBorders>
            <w:shd w:val="clear" w:color="auto" w:fill="auto"/>
            <w:noWrap/>
            <w:vAlign w:val="center"/>
            <w:hideMark/>
          </w:tcPr>
          <w:p w14:paraId="76C162FE"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3,666 </w:t>
            </w:r>
          </w:p>
        </w:tc>
        <w:tc>
          <w:tcPr>
            <w:tcW w:w="880" w:type="dxa"/>
            <w:tcBorders>
              <w:top w:val="single" w:sz="4" w:space="0" w:color="auto"/>
              <w:left w:val="nil"/>
              <w:bottom w:val="single" w:sz="4" w:space="0" w:color="auto"/>
              <w:right w:val="nil"/>
            </w:tcBorders>
            <w:shd w:val="clear" w:color="auto" w:fill="auto"/>
            <w:noWrap/>
            <w:vAlign w:val="center"/>
            <w:hideMark/>
          </w:tcPr>
          <w:p w14:paraId="76C162FF" w14:textId="77777777" w:rsidR="00FA662C" w:rsidRPr="00FA662C" w:rsidRDefault="00FA662C" w:rsidP="00B41972">
            <w:pPr>
              <w:spacing w:after="0" w:line="240" w:lineRule="auto"/>
              <w:jc w:val="right"/>
              <w:rPr>
                <w:rFonts w:ascii="Arial" w:hAnsi="Arial" w:cs="Arial"/>
                <w:color w:val="000000"/>
                <w:sz w:val="16"/>
                <w:szCs w:val="16"/>
              </w:rPr>
            </w:pPr>
            <w:r w:rsidRPr="00FA662C">
              <w:rPr>
                <w:rFonts w:ascii="Arial" w:hAnsi="Arial" w:cs="Arial"/>
                <w:color w:val="000000"/>
                <w:sz w:val="16"/>
                <w:szCs w:val="16"/>
              </w:rPr>
              <w:t>3,4</w:t>
            </w:r>
            <w:r w:rsidR="00B41972">
              <w:rPr>
                <w:rFonts w:ascii="Arial" w:hAnsi="Arial" w:cs="Arial"/>
                <w:color w:val="000000"/>
                <w:sz w:val="16"/>
                <w:szCs w:val="16"/>
              </w:rPr>
              <w:t>95</w:t>
            </w:r>
            <w:r w:rsidRPr="00FA662C">
              <w:rPr>
                <w:rFonts w:ascii="Arial" w:hAnsi="Arial" w:cs="Arial"/>
                <w:color w:val="000000"/>
                <w:sz w:val="16"/>
                <w:szCs w:val="16"/>
              </w:rPr>
              <w:t xml:space="preserve"> </w:t>
            </w:r>
          </w:p>
        </w:tc>
      </w:tr>
      <w:tr w:rsidR="00FA662C" w:rsidRPr="00FA662C" w14:paraId="76C16307" w14:textId="77777777" w:rsidTr="00222AED">
        <w:trPr>
          <w:trHeight w:val="60"/>
        </w:trPr>
        <w:tc>
          <w:tcPr>
            <w:tcW w:w="2860" w:type="dxa"/>
            <w:tcBorders>
              <w:top w:val="nil"/>
              <w:left w:val="nil"/>
              <w:bottom w:val="single" w:sz="4" w:space="0" w:color="auto"/>
              <w:right w:val="nil"/>
            </w:tcBorders>
            <w:shd w:val="clear" w:color="auto" w:fill="auto"/>
            <w:noWrap/>
            <w:vAlign w:val="center"/>
            <w:hideMark/>
          </w:tcPr>
          <w:p w14:paraId="76C16301" w14:textId="77777777" w:rsidR="00FA662C" w:rsidRPr="00FA662C" w:rsidRDefault="00FA662C" w:rsidP="00FA662C">
            <w:pPr>
              <w:spacing w:after="0" w:line="240" w:lineRule="auto"/>
              <w:jc w:val="left"/>
              <w:rPr>
                <w:rFonts w:ascii="Arial" w:hAnsi="Arial" w:cs="Arial"/>
                <w:b/>
                <w:bCs/>
                <w:color w:val="000000"/>
                <w:sz w:val="16"/>
                <w:szCs w:val="16"/>
              </w:rPr>
            </w:pPr>
            <w:r w:rsidRPr="00FA662C">
              <w:rPr>
                <w:rFonts w:ascii="Arial" w:hAnsi="Arial" w:cs="Arial"/>
                <w:b/>
                <w:bCs/>
                <w:color w:val="000000"/>
                <w:sz w:val="16"/>
                <w:szCs w:val="16"/>
              </w:rPr>
              <w:t>Total expenses for Outcome 1</w:t>
            </w:r>
          </w:p>
        </w:tc>
        <w:tc>
          <w:tcPr>
            <w:tcW w:w="928" w:type="dxa"/>
            <w:tcBorders>
              <w:top w:val="nil"/>
              <w:left w:val="nil"/>
              <w:bottom w:val="single" w:sz="4" w:space="0" w:color="auto"/>
              <w:right w:val="nil"/>
            </w:tcBorders>
            <w:shd w:val="clear" w:color="auto" w:fill="auto"/>
            <w:noWrap/>
            <w:vAlign w:val="center"/>
            <w:hideMark/>
          </w:tcPr>
          <w:p w14:paraId="76C16302" w14:textId="77777777" w:rsidR="00FA662C" w:rsidRPr="00FA662C" w:rsidRDefault="00FA662C" w:rsidP="00FA662C">
            <w:pPr>
              <w:spacing w:after="0" w:line="240" w:lineRule="auto"/>
              <w:jc w:val="right"/>
              <w:rPr>
                <w:rFonts w:ascii="Arial" w:hAnsi="Arial" w:cs="Arial"/>
                <w:b/>
                <w:bCs/>
                <w:color w:val="000000"/>
                <w:sz w:val="16"/>
                <w:szCs w:val="16"/>
              </w:rPr>
            </w:pPr>
            <w:r w:rsidRPr="00FA662C">
              <w:rPr>
                <w:rFonts w:ascii="Arial" w:hAnsi="Arial" w:cs="Arial"/>
                <w:b/>
                <w:bCs/>
                <w:color w:val="000000"/>
                <w:sz w:val="16"/>
                <w:szCs w:val="16"/>
              </w:rPr>
              <w:t xml:space="preserve">3,663 </w:t>
            </w:r>
          </w:p>
        </w:tc>
        <w:tc>
          <w:tcPr>
            <w:tcW w:w="880" w:type="dxa"/>
            <w:tcBorders>
              <w:top w:val="nil"/>
              <w:left w:val="nil"/>
              <w:bottom w:val="single" w:sz="4" w:space="0" w:color="auto"/>
              <w:right w:val="nil"/>
            </w:tcBorders>
            <w:shd w:val="clear" w:color="000000" w:fill="E6E6E6"/>
            <w:noWrap/>
            <w:vAlign w:val="center"/>
            <w:hideMark/>
          </w:tcPr>
          <w:p w14:paraId="76C16303" w14:textId="77777777" w:rsidR="00FA662C" w:rsidRPr="00FA662C" w:rsidRDefault="00FA662C" w:rsidP="00FA662C">
            <w:pPr>
              <w:spacing w:after="0" w:line="240" w:lineRule="auto"/>
              <w:jc w:val="right"/>
              <w:rPr>
                <w:rFonts w:ascii="Arial" w:hAnsi="Arial" w:cs="Arial"/>
                <w:b/>
                <w:bCs/>
                <w:color w:val="000000"/>
                <w:sz w:val="16"/>
                <w:szCs w:val="16"/>
              </w:rPr>
            </w:pPr>
            <w:r w:rsidRPr="00FA662C">
              <w:rPr>
                <w:rFonts w:ascii="Arial" w:hAnsi="Arial" w:cs="Arial"/>
                <w:b/>
                <w:bCs/>
                <w:color w:val="000000"/>
                <w:sz w:val="16"/>
                <w:szCs w:val="16"/>
              </w:rPr>
              <w:t xml:space="preserve">3,670 </w:t>
            </w:r>
          </w:p>
        </w:tc>
        <w:tc>
          <w:tcPr>
            <w:tcW w:w="880" w:type="dxa"/>
            <w:tcBorders>
              <w:top w:val="nil"/>
              <w:left w:val="nil"/>
              <w:bottom w:val="single" w:sz="4" w:space="0" w:color="auto"/>
              <w:right w:val="nil"/>
            </w:tcBorders>
            <w:shd w:val="clear" w:color="auto" w:fill="auto"/>
            <w:noWrap/>
            <w:vAlign w:val="center"/>
            <w:hideMark/>
          </w:tcPr>
          <w:p w14:paraId="76C16304" w14:textId="77777777" w:rsidR="00FA662C" w:rsidRPr="00FA662C" w:rsidRDefault="00FA662C" w:rsidP="00FA662C">
            <w:pPr>
              <w:spacing w:after="0" w:line="240" w:lineRule="auto"/>
              <w:jc w:val="right"/>
              <w:rPr>
                <w:rFonts w:ascii="Arial" w:hAnsi="Arial" w:cs="Arial"/>
                <w:b/>
                <w:bCs/>
                <w:sz w:val="16"/>
                <w:szCs w:val="16"/>
              </w:rPr>
            </w:pPr>
            <w:r w:rsidRPr="00FA662C">
              <w:rPr>
                <w:rFonts w:ascii="Arial" w:hAnsi="Arial" w:cs="Arial"/>
                <w:b/>
                <w:bCs/>
                <w:sz w:val="16"/>
                <w:szCs w:val="16"/>
              </w:rPr>
              <w:t xml:space="preserve">3,689 </w:t>
            </w:r>
          </w:p>
        </w:tc>
        <w:tc>
          <w:tcPr>
            <w:tcW w:w="880" w:type="dxa"/>
            <w:tcBorders>
              <w:top w:val="nil"/>
              <w:left w:val="nil"/>
              <w:bottom w:val="single" w:sz="4" w:space="0" w:color="auto"/>
              <w:right w:val="nil"/>
            </w:tcBorders>
            <w:shd w:val="clear" w:color="auto" w:fill="auto"/>
            <w:noWrap/>
            <w:vAlign w:val="center"/>
            <w:hideMark/>
          </w:tcPr>
          <w:p w14:paraId="76C16305" w14:textId="77777777" w:rsidR="00FA662C" w:rsidRPr="00FA662C" w:rsidRDefault="00FA662C" w:rsidP="00FA662C">
            <w:pPr>
              <w:spacing w:after="0" w:line="240" w:lineRule="auto"/>
              <w:jc w:val="right"/>
              <w:rPr>
                <w:rFonts w:ascii="Arial" w:hAnsi="Arial" w:cs="Arial"/>
                <w:b/>
                <w:bCs/>
                <w:sz w:val="16"/>
                <w:szCs w:val="16"/>
              </w:rPr>
            </w:pPr>
            <w:r w:rsidRPr="00FA662C">
              <w:rPr>
                <w:rFonts w:ascii="Arial" w:hAnsi="Arial" w:cs="Arial"/>
                <w:b/>
                <w:bCs/>
                <w:sz w:val="16"/>
                <w:szCs w:val="16"/>
              </w:rPr>
              <w:t xml:space="preserve">3,666 </w:t>
            </w:r>
          </w:p>
        </w:tc>
        <w:tc>
          <w:tcPr>
            <w:tcW w:w="880" w:type="dxa"/>
            <w:tcBorders>
              <w:top w:val="nil"/>
              <w:left w:val="nil"/>
              <w:bottom w:val="single" w:sz="4" w:space="0" w:color="auto"/>
              <w:right w:val="nil"/>
            </w:tcBorders>
            <w:shd w:val="clear" w:color="auto" w:fill="auto"/>
            <w:noWrap/>
            <w:vAlign w:val="center"/>
            <w:hideMark/>
          </w:tcPr>
          <w:p w14:paraId="76C16306" w14:textId="77777777" w:rsidR="00FA662C" w:rsidRPr="00FA662C" w:rsidRDefault="00FA662C" w:rsidP="00B41972">
            <w:pPr>
              <w:spacing w:after="0" w:line="240" w:lineRule="auto"/>
              <w:jc w:val="right"/>
              <w:rPr>
                <w:rFonts w:ascii="Arial" w:hAnsi="Arial" w:cs="Arial"/>
                <w:b/>
                <w:bCs/>
                <w:sz w:val="16"/>
                <w:szCs w:val="16"/>
              </w:rPr>
            </w:pPr>
            <w:r w:rsidRPr="00FA662C">
              <w:rPr>
                <w:rFonts w:ascii="Arial" w:hAnsi="Arial" w:cs="Arial"/>
                <w:b/>
                <w:bCs/>
                <w:sz w:val="16"/>
                <w:szCs w:val="16"/>
              </w:rPr>
              <w:t>3,4</w:t>
            </w:r>
            <w:r w:rsidR="00B41972">
              <w:rPr>
                <w:rFonts w:ascii="Arial" w:hAnsi="Arial" w:cs="Arial"/>
                <w:b/>
                <w:bCs/>
                <w:sz w:val="16"/>
                <w:szCs w:val="16"/>
              </w:rPr>
              <w:t>95</w:t>
            </w:r>
            <w:r w:rsidRPr="00FA662C">
              <w:rPr>
                <w:rFonts w:ascii="Arial" w:hAnsi="Arial" w:cs="Arial"/>
                <w:b/>
                <w:bCs/>
                <w:sz w:val="16"/>
                <w:szCs w:val="16"/>
              </w:rPr>
              <w:t xml:space="preserve"> </w:t>
            </w:r>
          </w:p>
        </w:tc>
      </w:tr>
      <w:tr w:rsidR="00FA662C" w:rsidRPr="00FA662C" w14:paraId="76C1630E" w14:textId="77777777" w:rsidTr="00554083">
        <w:trPr>
          <w:trHeight w:val="170"/>
        </w:trPr>
        <w:tc>
          <w:tcPr>
            <w:tcW w:w="2860" w:type="dxa"/>
            <w:tcBorders>
              <w:top w:val="nil"/>
              <w:left w:val="nil"/>
              <w:bottom w:val="nil"/>
              <w:right w:val="nil"/>
            </w:tcBorders>
            <w:shd w:val="clear" w:color="auto" w:fill="auto"/>
            <w:noWrap/>
            <w:vAlign w:val="center"/>
            <w:hideMark/>
          </w:tcPr>
          <w:p w14:paraId="76C16308" w14:textId="77777777" w:rsidR="00FA662C" w:rsidRPr="00FA662C" w:rsidRDefault="00FA662C" w:rsidP="00FA662C">
            <w:pPr>
              <w:spacing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center"/>
            <w:hideMark/>
          </w:tcPr>
          <w:p w14:paraId="76C16309" w14:textId="77777777" w:rsidR="00FA662C" w:rsidRPr="00FA662C" w:rsidRDefault="00FA662C" w:rsidP="00FA662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30A" w14:textId="77777777" w:rsidR="00FA662C" w:rsidRPr="00FA662C" w:rsidRDefault="00FA662C" w:rsidP="00FA662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30B" w14:textId="77777777" w:rsidR="00FA662C" w:rsidRPr="00FA662C" w:rsidRDefault="00FA662C" w:rsidP="00FA662C">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30C" w14:textId="77777777" w:rsidR="00FA662C" w:rsidRPr="00FA662C" w:rsidRDefault="00FA662C" w:rsidP="00FA662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30D" w14:textId="77777777" w:rsidR="00FA662C" w:rsidRPr="00FA662C" w:rsidRDefault="00FA662C" w:rsidP="00FA662C">
            <w:pPr>
              <w:spacing w:after="0" w:line="240" w:lineRule="auto"/>
              <w:jc w:val="left"/>
              <w:rPr>
                <w:rFonts w:ascii="Times New Roman" w:hAnsi="Times New Roman"/>
              </w:rPr>
            </w:pPr>
          </w:p>
        </w:tc>
      </w:tr>
      <w:tr w:rsidR="00FA662C" w:rsidRPr="00FA662C" w14:paraId="76C16315" w14:textId="77777777" w:rsidTr="00FA662C">
        <w:trPr>
          <w:trHeight w:val="225"/>
        </w:trPr>
        <w:tc>
          <w:tcPr>
            <w:tcW w:w="2860" w:type="dxa"/>
            <w:tcBorders>
              <w:top w:val="single" w:sz="4" w:space="0" w:color="000000"/>
              <w:left w:val="nil"/>
              <w:bottom w:val="nil"/>
              <w:right w:val="nil"/>
            </w:tcBorders>
            <w:shd w:val="clear" w:color="auto" w:fill="auto"/>
            <w:noWrap/>
            <w:vAlign w:val="center"/>
            <w:hideMark/>
          </w:tcPr>
          <w:p w14:paraId="76C1630F" w14:textId="77777777" w:rsidR="00FA662C" w:rsidRPr="00FA662C" w:rsidRDefault="00FA662C" w:rsidP="00FA662C">
            <w:pPr>
              <w:spacing w:after="0" w:line="240" w:lineRule="auto"/>
              <w:jc w:val="left"/>
              <w:rPr>
                <w:rFonts w:ascii="Arial" w:hAnsi="Arial" w:cs="Arial"/>
                <w:color w:val="000000"/>
                <w:sz w:val="16"/>
                <w:szCs w:val="16"/>
              </w:rPr>
            </w:pPr>
            <w:r w:rsidRPr="00FA662C">
              <w:rPr>
                <w:rFonts w:ascii="Arial" w:hAnsi="Arial" w:cs="Arial"/>
                <w:color w:val="000000"/>
                <w:sz w:val="16"/>
                <w:szCs w:val="16"/>
              </w:rPr>
              <w:t> </w:t>
            </w:r>
          </w:p>
        </w:tc>
        <w:tc>
          <w:tcPr>
            <w:tcW w:w="928" w:type="dxa"/>
            <w:tcBorders>
              <w:top w:val="single" w:sz="4" w:space="0" w:color="auto"/>
              <w:left w:val="nil"/>
              <w:bottom w:val="single" w:sz="4" w:space="0" w:color="auto"/>
              <w:right w:val="nil"/>
            </w:tcBorders>
            <w:shd w:val="clear" w:color="auto" w:fill="auto"/>
            <w:noWrap/>
            <w:vAlign w:val="center"/>
            <w:hideMark/>
          </w:tcPr>
          <w:p w14:paraId="76C16310" w14:textId="77777777" w:rsidR="00FA662C" w:rsidRPr="00FA662C" w:rsidRDefault="009A4174" w:rsidP="00FA662C">
            <w:pPr>
              <w:spacing w:after="0" w:line="240" w:lineRule="auto"/>
              <w:jc w:val="right"/>
              <w:rPr>
                <w:rFonts w:ascii="Arial" w:hAnsi="Arial" w:cs="Arial"/>
                <w:sz w:val="16"/>
                <w:szCs w:val="16"/>
              </w:rPr>
            </w:pPr>
            <w:r>
              <w:rPr>
                <w:rFonts w:ascii="Arial" w:hAnsi="Arial" w:cs="Arial"/>
                <w:sz w:val="16"/>
                <w:szCs w:val="16"/>
              </w:rPr>
              <w:t xml:space="preserve">2018–19 </w:t>
            </w:r>
          </w:p>
        </w:tc>
        <w:tc>
          <w:tcPr>
            <w:tcW w:w="880" w:type="dxa"/>
            <w:tcBorders>
              <w:top w:val="single" w:sz="4" w:space="0" w:color="auto"/>
              <w:left w:val="nil"/>
              <w:bottom w:val="single" w:sz="4" w:space="0" w:color="auto"/>
              <w:right w:val="nil"/>
            </w:tcBorders>
            <w:shd w:val="clear" w:color="000000" w:fill="E6E6E6"/>
            <w:noWrap/>
            <w:vAlign w:val="center"/>
            <w:hideMark/>
          </w:tcPr>
          <w:p w14:paraId="76C16311" w14:textId="77777777" w:rsidR="00FA662C" w:rsidRPr="00FA662C" w:rsidRDefault="009A4174" w:rsidP="00FA662C">
            <w:pPr>
              <w:spacing w:after="0" w:line="240" w:lineRule="auto"/>
              <w:jc w:val="right"/>
              <w:rPr>
                <w:rFonts w:ascii="Arial" w:hAnsi="Arial" w:cs="Arial"/>
                <w:sz w:val="16"/>
                <w:szCs w:val="16"/>
              </w:rPr>
            </w:pPr>
            <w:r>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76C16312" w14:textId="77777777" w:rsidR="00FA662C" w:rsidRPr="00FA662C" w:rsidRDefault="00FA662C" w:rsidP="00FA662C">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6313" w14:textId="77777777" w:rsidR="00FA662C" w:rsidRPr="00FA662C" w:rsidRDefault="00FA662C" w:rsidP="00FA662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314" w14:textId="77777777" w:rsidR="00FA662C" w:rsidRPr="00FA662C" w:rsidRDefault="00FA662C" w:rsidP="00FA662C">
            <w:pPr>
              <w:spacing w:after="0" w:line="240" w:lineRule="auto"/>
              <w:jc w:val="left"/>
              <w:rPr>
                <w:rFonts w:ascii="Times New Roman" w:hAnsi="Times New Roman"/>
              </w:rPr>
            </w:pPr>
          </w:p>
        </w:tc>
      </w:tr>
      <w:tr w:rsidR="00FA662C" w:rsidRPr="00FA662C" w14:paraId="76C1631C" w14:textId="77777777" w:rsidTr="00FA662C">
        <w:trPr>
          <w:trHeight w:val="225"/>
        </w:trPr>
        <w:tc>
          <w:tcPr>
            <w:tcW w:w="2860" w:type="dxa"/>
            <w:tcBorders>
              <w:top w:val="nil"/>
              <w:left w:val="nil"/>
              <w:bottom w:val="single" w:sz="4" w:space="0" w:color="000000"/>
              <w:right w:val="nil"/>
            </w:tcBorders>
            <w:shd w:val="clear" w:color="auto" w:fill="auto"/>
            <w:noWrap/>
            <w:vAlign w:val="center"/>
            <w:hideMark/>
          </w:tcPr>
          <w:p w14:paraId="76C16316" w14:textId="77777777" w:rsidR="00FA662C" w:rsidRPr="00FA662C" w:rsidRDefault="00FA662C" w:rsidP="00FA662C">
            <w:pPr>
              <w:spacing w:after="0" w:line="240" w:lineRule="auto"/>
              <w:jc w:val="left"/>
              <w:rPr>
                <w:rFonts w:ascii="Arial" w:hAnsi="Arial" w:cs="Arial"/>
                <w:b/>
                <w:bCs/>
                <w:color w:val="000000"/>
                <w:sz w:val="16"/>
                <w:szCs w:val="16"/>
              </w:rPr>
            </w:pPr>
            <w:r w:rsidRPr="00FA662C">
              <w:rPr>
                <w:rFonts w:ascii="Arial" w:hAnsi="Arial" w:cs="Arial"/>
                <w:b/>
                <w:bCs/>
                <w:color w:val="000000"/>
                <w:sz w:val="16"/>
                <w:szCs w:val="16"/>
              </w:rPr>
              <w:t>Average staffing level (number)</w:t>
            </w:r>
          </w:p>
        </w:tc>
        <w:tc>
          <w:tcPr>
            <w:tcW w:w="928" w:type="dxa"/>
            <w:tcBorders>
              <w:top w:val="nil"/>
              <w:left w:val="nil"/>
              <w:bottom w:val="single" w:sz="4" w:space="0" w:color="auto"/>
              <w:right w:val="nil"/>
            </w:tcBorders>
            <w:shd w:val="clear" w:color="auto" w:fill="auto"/>
            <w:noWrap/>
            <w:vAlign w:val="center"/>
            <w:hideMark/>
          </w:tcPr>
          <w:p w14:paraId="76C16317"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12 </w:t>
            </w:r>
          </w:p>
        </w:tc>
        <w:tc>
          <w:tcPr>
            <w:tcW w:w="880" w:type="dxa"/>
            <w:tcBorders>
              <w:top w:val="nil"/>
              <w:left w:val="nil"/>
              <w:bottom w:val="single" w:sz="4" w:space="0" w:color="auto"/>
              <w:right w:val="nil"/>
            </w:tcBorders>
            <w:shd w:val="clear" w:color="000000" w:fill="E6E6E6"/>
            <w:noWrap/>
            <w:vAlign w:val="center"/>
            <w:hideMark/>
          </w:tcPr>
          <w:p w14:paraId="76C16318" w14:textId="77777777" w:rsidR="00FA662C" w:rsidRPr="00FA662C" w:rsidRDefault="00FA662C" w:rsidP="00FA662C">
            <w:pPr>
              <w:spacing w:after="0" w:line="240" w:lineRule="auto"/>
              <w:jc w:val="right"/>
              <w:rPr>
                <w:rFonts w:ascii="Arial" w:hAnsi="Arial" w:cs="Arial"/>
                <w:color w:val="000000"/>
                <w:sz w:val="16"/>
                <w:szCs w:val="16"/>
              </w:rPr>
            </w:pPr>
            <w:r w:rsidRPr="00FA662C">
              <w:rPr>
                <w:rFonts w:ascii="Arial" w:hAnsi="Arial" w:cs="Arial"/>
                <w:color w:val="000000"/>
                <w:sz w:val="16"/>
                <w:szCs w:val="16"/>
              </w:rPr>
              <w:t xml:space="preserve">12 </w:t>
            </w:r>
          </w:p>
        </w:tc>
        <w:tc>
          <w:tcPr>
            <w:tcW w:w="880" w:type="dxa"/>
            <w:tcBorders>
              <w:top w:val="nil"/>
              <w:left w:val="nil"/>
              <w:bottom w:val="nil"/>
              <w:right w:val="nil"/>
            </w:tcBorders>
            <w:shd w:val="clear" w:color="auto" w:fill="auto"/>
            <w:noWrap/>
            <w:vAlign w:val="center"/>
            <w:hideMark/>
          </w:tcPr>
          <w:p w14:paraId="76C16319" w14:textId="77777777" w:rsidR="00FA662C" w:rsidRPr="00FA662C" w:rsidRDefault="00FA662C" w:rsidP="00FA662C">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31A" w14:textId="77777777" w:rsidR="00FA662C" w:rsidRPr="00FA662C" w:rsidRDefault="00FA662C" w:rsidP="00FA662C">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31B" w14:textId="77777777" w:rsidR="00FA662C" w:rsidRPr="00FA662C" w:rsidRDefault="00FA662C" w:rsidP="00FA662C">
            <w:pPr>
              <w:spacing w:after="0" w:line="240" w:lineRule="auto"/>
              <w:jc w:val="left"/>
              <w:rPr>
                <w:rFonts w:ascii="Times New Roman" w:hAnsi="Times New Roman"/>
              </w:rPr>
            </w:pPr>
          </w:p>
        </w:tc>
      </w:tr>
    </w:tbl>
    <w:p w14:paraId="76C1631D" w14:textId="77777777" w:rsidR="00FA662C" w:rsidRPr="00554083" w:rsidRDefault="00FA662C" w:rsidP="00A13EE9">
      <w:pPr>
        <w:pStyle w:val="TableHeading"/>
        <w:numPr>
          <w:ilvl w:val="0"/>
          <w:numId w:val="18"/>
        </w:numPr>
        <w:spacing w:before="120" w:after="0"/>
        <w:ind w:left="357" w:hanging="357"/>
        <w:rPr>
          <w:rFonts w:cs="Arial"/>
          <w:b w:val="0"/>
          <w:color w:val="000000" w:themeColor="text1"/>
          <w:sz w:val="16"/>
          <w:szCs w:val="16"/>
        </w:rPr>
      </w:pPr>
      <w:r w:rsidRPr="00554083">
        <w:rPr>
          <w:rFonts w:cs="Arial"/>
          <w:b w:val="0"/>
          <w:color w:val="000000" w:themeColor="text1"/>
          <w:sz w:val="16"/>
          <w:szCs w:val="16"/>
        </w:rPr>
        <w:t>Estimated expenses incurred in relation to receipts retained under section 74 of the PGPA Act 2013.</w:t>
      </w:r>
    </w:p>
    <w:p w14:paraId="76C1631E" w14:textId="77777777" w:rsidR="00FA662C" w:rsidRPr="00554083" w:rsidRDefault="00FA662C" w:rsidP="00A13EE9">
      <w:pPr>
        <w:pStyle w:val="TableGraphic"/>
        <w:numPr>
          <w:ilvl w:val="0"/>
          <w:numId w:val="18"/>
        </w:numPr>
        <w:jc w:val="left"/>
        <w:rPr>
          <w:rFonts w:ascii="Arial" w:hAnsi="Arial" w:cs="Arial"/>
          <w:color w:val="000000" w:themeColor="text1"/>
          <w:sz w:val="16"/>
          <w:szCs w:val="16"/>
          <w:lang w:val="x-none" w:eastAsia="x-none"/>
        </w:rPr>
      </w:pPr>
      <w:r w:rsidRPr="00554083">
        <w:rPr>
          <w:rFonts w:ascii="Arial" w:hAnsi="Arial" w:cs="Arial"/>
          <w:color w:val="000000" w:themeColor="text1"/>
          <w:sz w:val="16"/>
          <w:szCs w:val="16"/>
          <w:lang w:val="x-none" w:eastAsia="x-none"/>
        </w:rPr>
        <w:t>Expenses not requiring appropriation in the Budget year are made up of depreciation expenses, amortisation expenses, make good expenses, and audit fees.</w:t>
      </w:r>
    </w:p>
    <w:p w14:paraId="76C1631F" w14:textId="77777777" w:rsidR="00DF0134" w:rsidRDefault="00FA662C" w:rsidP="00A13EE9">
      <w:pPr>
        <w:spacing w:before="120" w:after="0" w:line="240" w:lineRule="auto"/>
        <w:jc w:val="left"/>
      </w:pPr>
      <w:r w:rsidRPr="00554083">
        <w:rPr>
          <w:rFonts w:ascii="Arial" w:hAnsi="Arial" w:cs="Arial"/>
          <w:color w:val="000000" w:themeColor="text1"/>
          <w:sz w:val="16"/>
          <w:szCs w:val="16"/>
          <w:lang w:val="x-none" w:eastAsia="x-none"/>
        </w:rPr>
        <w:t>Note: Departmental appropriation splits and totals are indicative estimates and may change in the course of the budget year as government priorities change.</w:t>
      </w:r>
      <w:r w:rsidR="00DF0134">
        <w:br w:type="page"/>
      </w:r>
    </w:p>
    <w:p w14:paraId="76C16320" w14:textId="77777777" w:rsidR="00DF0134" w:rsidRPr="00F71634" w:rsidRDefault="00DF0134" w:rsidP="00DF0134">
      <w:pPr>
        <w:pStyle w:val="TableHeading"/>
      </w:pPr>
      <w:r w:rsidRPr="00247132">
        <w:t>Table 2.</w:t>
      </w:r>
      <w:r w:rsidR="00247132" w:rsidRPr="00247132">
        <w:rPr>
          <w:lang w:val="en-AU"/>
        </w:rPr>
        <w:t>1</w:t>
      </w:r>
      <w:r w:rsidRPr="00247132">
        <w:t>.</w:t>
      </w:r>
      <w:r w:rsidR="00247132" w:rsidRPr="00247132">
        <w:rPr>
          <w:lang w:val="en-AU"/>
        </w:rPr>
        <w:t>2</w:t>
      </w:r>
      <w:r w:rsidRPr="00247132">
        <w:t>:</w:t>
      </w:r>
      <w:r w:rsidRPr="00F71634">
        <w:t xml:space="preserve"> Pe</w:t>
      </w:r>
      <w:r w:rsidR="00F767E2">
        <w:t>rformance criteria for Outcome 1</w:t>
      </w:r>
    </w:p>
    <w:p w14:paraId="76C16321" w14:textId="77777777" w:rsidR="00DF0134" w:rsidRPr="00B166C6" w:rsidRDefault="00DF0134" w:rsidP="00DF0134">
      <w:r w:rsidRPr="00247132">
        <w:t>Table 2.</w:t>
      </w:r>
      <w:r w:rsidR="00247132" w:rsidRPr="00247132">
        <w:t>1</w:t>
      </w:r>
      <w:r w:rsidRPr="00247132">
        <w:t>.</w:t>
      </w:r>
      <w:r w:rsidR="00247132" w:rsidRPr="00247132">
        <w:t>2</w:t>
      </w:r>
      <w:r w:rsidRPr="00B166C6">
        <w:t xml:space="preserve"> below details the performance criteria for each program associated with Outcome </w:t>
      </w:r>
      <w:r w:rsidR="004429FC">
        <w:t>1</w:t>
      </w:r>
      <w:r w:rsidRPr="00B166C6">
        <w:t xml:space="preserve">. It also summarises how each program is delivered and where </w:t>
      </w:r>
      <w:r w:rsidR="009A4174">
        <w:t>2019–20</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DF0134" w:rsidRPr="00F71634" w14:paraId="76C16323" w14:textId="77777777" w:rsidTr="003E1107">
        <w:trPr>
          <w:tblHeader/>
        </w:trPr>
        <w:tc>
          <w:tcPr>
            <w:tcW w:w="7741" w:type="dxa"/>
            <w:gridSpan w:val="3"/>
            <w:shd w:val="clear" w:color="auto" w:fill="F2F2F2"/>
          </w:tcPr>
          <w:p w14:paraId="76C16322" w14:textId="0C5E98AA" w:rsidR="00DF0134" w:rsidRPr="006906E4" w:rsidRDefault="00DF0134" w:rsidP="00EE1418">
            <w:pPr>
              <w:pStyle w:val="TableColumnHeadingLeft"/>
            </w:pPr>
            <w:r w:rsidRPr="006906E4">
              <w:t xml:space="preserve">Outcome </w:t>
            </w:r>
            <w:r w:rsidR="00EE1418">
              <w:t>1</w:t>
            </w:r>
            <w:r w:rsidR="0012371D">
              <w:t xml:space="preserve"> </w:t>
            </w:r>
            <w:r w:rsidR="00BC1D7E">
              <w:t>—</w:t>
            </w:r>
            <w:r w:rsidR="0012371D">
              <w:t xml:space="preserve"> </w:t>
            </w:r>
            <w:r w:rsidR="00EE1418" w:rsidRPr="00EE1418">
              <w:rPr>
                <w:b w:val="0"/>
                <w:color w:val="000000" w:themeColor="text1"/>
              </w:rPr>
              <w:t xml:space="preserve">Assist the prevention of exposure to asbestos fibres and the elimination of asbestos-related disease in Australia through implementing the National Strategic Plan for Asbestos Awareness and Management in Australia. </w:t>
            </w:r>
          </w:p>
        </w:tc>
      </w:tr>
      <w:tr w:rsidR="00DF0134" w:rsidRPr="00F71634" w14:paraId="76C16325" w14:textId="77777777" w:rsidTr="003E1107">
        <w:trPr>
          <w:tblHeader/>
        </w:trPr>
        <w:tc>
          <w:tcPr>
            <w:tcW w:w="7741" w:type="dxa"/>
            <w:gridSpan w:val="3"/>
            <w:shd w:val="clear" w:color="auto" w:fill="F2F2F2"/>
          </w:tcPr>
          <w:p w14:paraId="76C16324" w14:textId="6DA1C915" w:rsidR="00DF0134" w:rsidRPr="006906E4" w:rsidRDefault="00F767E2" w:rsidP="00854E02">
            <w:pPr>
              <w:tabs>
                <w:tab w:val="left" w:pos="709"/>
              </w:tabs>
              <w:spacing w:before="60" w:after="60" w:line="240" w:lineRule="auto"/>
              <w:jc w:val="left"/>
              <w:rPr>
                <w:rFonts w:ascii="Arial" w:hAnsi="Arial" w:cs="Arial"/>
                <w:sz w:val="16"/>
                <w:szCs w:val="16"/>
              </w:rPr>
            </w:pPr>
            <w:r>
              <w:rPr>
                <w:rFonts w:ascii="Arial" w:hAnsi="Arial" w:cs="Arial"/>
                <w:b/>
                <w:sz w:val="16"/>
                <w:szCs w:val="16"/>
              </w:rPr>
              <w:t>Program 1</w:t>
            </w:r>
            <w:r w:rsidR="00DF0134" w:rsidRPr="006906E4">
              <w:rPr>
                <w:rFonts w:ascii="Arial" w:hAnsi="Arial" w:cs="Arial"/>
                <w:b/>
                <w:sz w:val="16"/>
                <w:szCs w:val="16"/>
              </w:rPr>
              <w:t>.1</w:t>
            </w:r>
            <w:r w:rsidR="00854E02">
              <w:rPr>
                <w:rFonts w:ascii="Arial" w:hAnsi="Arial" w:cs="Arial"/>
                <w:b/>
                <w:sz w:val="16"/>
                <w:szCs w:val="16"/>
              </w:rPr>
              <w:t xml:space="preserve"> </w:t>
            </w:r>
            <w:r w:rsidR="00854E02" w:rsidRPr="00854E02">
              <w:rPr>
                <w:rFonts w:ascii="Arial" w:hAnsi="Arial" w:cs="Arial"/>
                <w:sz w:val="16"/>
                <w:szCs w:val="16"/>
              </w:rPr>
              <w:t>— T</w:t>
            </w:r>
            <w:r w:rsidR="003E1107" w:rsidRPr="003E1107">
              <w:rPr>
                <w:rFonts w:ascii="Arial" w:hAnsi="Arial" w:cs="Arial"/>
                <w:sz w:val="16"/>
                <w:szCs w:val="16"/>
              </w:rPr>
              <w:t>he Asbestos Safety and Eradication Agency delivers Outcome 1 by encouraging, coordinating, monitoring and reporting on the implementation of the National Strategic Plan. It also collaborates with Commonwealth, state and territory and local government agencies about asbestos safety and commissions and promotes research about asbestos safety.</w:t>
            </w:r>
          </w:p>
        </w:tc>
      </w:tr>
      <w:tr w:rsidR="00F767E2" w:rsidRPr="00F71634" w14:paraId="76C16328" w14:textId="77777777" w:rsidTr="003E1107">
        <w:tc>
          <w:tcPr>
            <w:tcW w:w="1701" w:type="dxa"/>
            <w:tcBorders>
              <w:bottom w:val="double" w:sz="4" w:space="0" w:color="auto"/>
            </w:tcBorders>
          </w:tcPr>
          <w:p w14:paraId="76C16326" w14:textId="77777777" w:rsidR="00F767E2" w:rsidRPr="006906E4" w:rsidRDefault="00F767E2" w:rsidP="003E1107">
            <w:pPr>
              <w:tabs>
                <w:tab w:val="left" w:pos="709"/>
              </w:tabs>
              <w:spacing w:before="60" w:after="60" w:line="240" w:lineRule="auto"/>
              <w:jc w:val="left"/>
              <w:rPr>
                <w:rFonts w:ascii="Arial" w:hAnsi="Arial" w:cs="Arial"/>
                <w:b/>
                <w:sz w:val="16"/>
                <w:szCs w:val="16"/>
              </w:rPr>
            </w:pPr>
            <w:r>
              <w:rPr>
                <w:rFonts w:ascii="Arial" w:hAnsi="Arial" w:cs="Arial"/>
                <w:b/>
                <w:sz w:val="16"/>
                <w:szCs w:val="16"/>
              </w:rPr>
              <w:t>Purpose</w:t>
            </w:r>
          </w:p>
        </w:tc>
        <w:tc>
          <w:tcPr>
            <w:tcW w:w="6040" w:type="dxa"/>
            <w:gridSpan w:val="2"/>
            <w:tcBorders>
              <w:bottom w:val="double" w:sz="4" w:space="0" w:color="auto"/>
            </w:tcBorders>
          </w:tcPr>
          <w:p w14:paraId="76C16327" w14:textId="77777777" w:rsidR="00F767E2" w:rsidRPr="00945A90" w:rsidRDefault="0081141A" w:rsidP="0081141A">
            <w:pPr>
              <w:tabs>
                <w:tab w:val="left" w:pos="709"/>
              </w:tabs>
              <w:spacing w:before="60" w:after="60" w:line="240" w:lineRule="auto"/>
              <w:jc w:val="left"/>
              <w:rPr>
                <w:rFonts w:ascii="Calibri" w:hAnsi="Calibri"/>
                <w:color w:val="1F497D"/>
                <w:sz w:val="16"/>
                <w:szCs w:val="16"/>
                <w:lang w:eastAsia="en-US"/>
              </w:rPr>
            </w:pPr>
            <w:r w:rsidRPr="00945A90">
              <w:rPr>
                <w:rFonts w:ascii="Arial" w:hAnsi="Arial" w:cs="Arial"/>
                <w:sz w:val="16"/>
                <w:szCs w:val="16"/>
              </w:rPr>
              <w:t>The Asbestos Safety and Eradication Agency’s purpose is to encourage, coordinate, monitor and report on the implementation of the National Strategic Plan for Asbestos Awareness and Management.</w:t>
            </w:r>
          </w:p>
        </w:tc>
      </w:tr>
      <w:tr w:rsidR="00DF0134" w:rsidRPr="00F71634" w14:paraId="76C16330" w14:textId="77777777" w:rsidTr="003E1107">
        <w:tc>
          <w:tcPr>
            <w:tcW w:w="1701" w:type="dxa"/>
            <w:tcBorders>
              <w:bottom w:val="double" w:sz="4" w:space="0" w:color="auto"/>
            </w:tcBorders>
          </w:tcPr>
          <w:p w14:paraId="76C16329"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6C1632A" w14:textId="2DC9BA71" w:rsidR="003E1107" w:rsidRPr="00945A90" w:rsidRDefault="003E1107" w:rsidP="003E1107">
            <w:pPr>
              <w:tabs>
                <w:tab w:val="left" w:pos="709"/>
              </w:tabs>
              <w:spacing w:before="60" w:after="60" w:line="240" w:lineRule="auto"/>
              <w:jc w:val="left"/>
              <w:rPr>
                <w:rFonts w:ascii="Arial" w:hAnsi="Arial" w:cs="Arial"/>
                <w:sz w:val="16"/>
                <w:szCs w:val="16"/>
              </w:rPr>
            </w:pPr>
            <w:r w:rsidRPr="00945A90">
              <w:rPr>
                <w:rFonts w:ascii="Arial" w:hAnsi="Arial" w:cs="Arial"/>
                <w:sz w:val="16"/>
                <w:szCs w:val="16"/>
              </w:rPr>
              <w:t>The deliverables for the Asbestos Safety and Eradication Agency are developed with reference to the Act and consistent with it</w:t>
            </w:r>
            <w:r w:rsidR="000F02C2">
              <w:rPr>
                <w:rFonts w:ascii="Arial" w:hAnsi="Arial" w:cs="Arial"/>
                <w:sz w:val="16"/>
                <w:szCs w:val="16"/>
              </w:rPr>
              <w:t>s operational plan and include:</w:t>
            </w:r>
          </w:p>
          <w:p w14:paraId="76C1632B" w14:textId="77777777" w:rsidR="003E1107" w:rsidRPr="00945A90" w:rsidRDefault="003E1107" w:rsidP="00053DB9">
            <w:pPr>
              <w:pStyle w:val="TableTextBullet"/>
              <w:contextualSpacing/>
              <w:rPr>
                <w:rFonts w:cs="Arial"/>
                <w:sz w:val="16"/>
                <w:szCs w:val="16"/>
              </w:rPr>
            </w:pPr>
            <w:r w:rsidRPr="00945A90">
              <w:rPr>
                <w:rFonts w:cs="Arial"/>
                <w:sz w:val="16"/>
                <w:szCs w:val="16"/>
              </w:rPr>
              <w:t>review and evaluate NSP 2014</w:t>
            </w:r>
            <w:r w:rsidR="00BC1D7E" w:rsidRPr="00945A90">
              <w:rPr>
                <w:rFonts w:cs="Arial"/>
                <w:sz w:val="16"/>
                <w:szCs w:val="16"/>
              </w:rPr>
              <w:t>–</w:t>
            </w:r>
            <w:r w:rsidRPr="00945A90">
              <w:rPr>
                <w:rFonts w:cs="Arial"/>
                <w:sz w:val="16"/>
                <w:szCs w:val="16"/>
              </w:rPr>
              <w:t>2018</w:t>
            </w:r>
          </w:p>
          <w:p w14:paraId="76C1632C" w14:textId="77777777" w:rsidR="003E1107" w:rsidRPr="00945A90" w:rsidRDefault="003E1107" w:rsidP="00053DB9">
            <w:pPr>
              <w:pStyle w:val="TableTextBullet"/>
              <w:contextualSpacing/>
              <w:rPr>
                <w:rFonts w:cs="Arial"/>
                <w:sz w:val="16"/>
                <w:szCs w:val="16"/>
              </w:rPr>
            </w:pPr>
            <w:r w:rsidRPr="00945A90">
              <w:rPr>
                <w:rFonts w:cs="Arial"/>
                <w:sz w:val="16"/>
                <w:szCs w:val="16"/>
              </w:rPr>
              <w:t xml:space="preserve">develop and seek approval of NSP </w:t>
            </w:r>
            <w:r w:rsidR="009A4174" w:rsidRPr="00945A90">
              <w:rPr>
                <w:rFonts w:cs="Arial"/>
                <w:sz w:val="16"/>
                <w:szCs w:val="16"/>
              </w:rPr>
              <w:t>2019–20</w:t>
            </w:r>
            <w:r w:rsidRPr="00945A90">
              <w:rPr>
                <w:rFonts w:cs="Arial"/>
                <w:sz w:val="16"/>
                <w:szCs w:val="16"/>
              </w:rPr>
              <w:t>23</w:t>
            </w:r>
          </w:p>
          <w:p w14:paraId="76C1632D" w14:textId="59106A01" w:rsidR="003E1107" w:rsidRPr="00945A90" w:rsidRDefault="003E1107" w:rsidP="00053DB9">
            <w:pPr>
              <w:pStyle w:val="TableTextBullet"/>
              <w:contextualSpacing/>
              <w:rPr>
                <w:rFonts w:cs="Arial"/>
                <w:sz w:val="16"/>
                <w:szCs w:val="16"/>
              </w:rPr>
            </w:pPr>
            <w:r w:rsidRPr="00945A90">
              <w:rPr>
                <w:rFonts w:cs="Arial"/>
                <w:sz w:val="16"/>
                <w:szCs w:val="16"/>
              </w:rPr>
              <w:t>work with other national and international bodies to share information and knowledge on asbestos safety</w:t>
            </w:r>
          </w:p>
          <w:p w14:paraId="76C1632E" w14:textId="67136653" w:rsidR="003E1107" w:rsidRPr="00945A90" w:rsidRDefault="003E1107" w:rsidP="00053DB9">
            <w:pPr>
              <w:pStyle w:val="TableTextBullet"/>
              <w:contextualSpacing/>
              <w:rPr>
                <w:rFonts w:cs="Arial"/>
                <w:sz w:val="16"/>
                <w:szCs w:val="16"/>
              </w:rPr>
            </w:pPr>
            <w:r w:rsidRPr="00945A90">
              <w:rPr>
                <w:rFonts w:cs="Arial"/>
                <w:sz w:val="16"/>
                <w:szCs w:val="16"/>
              </w:rPr>
              <w:t>develop and implement communication strategies and initiatives to build awareness and knowledge of asb</w:t>
            </w:r>
            <w:r w:rsidR="008C19F6">
              <w:rPr>
                <w:rFonts w:cs="Arial"/>
                <w:sz w:val="16"/>
                <w:szCs w:val="16"/>
              </w:rPr>
              <w:t>estos safety, and</w:t>
            </w:r>
          </w:p>
          <w:p w14:paraId="76C1632F" w14:textId="3CA698C0" w:rsidR="00DF0134" w:rsidRPr="00945A90" w:rsidRDefault="00E039DE" w:rsidP="00053DB9">
            <w:pPr>
              <w:pStyle w:val="TableTextBullet"/>
              <w:contextualSpacing/>
              <w:rPr>
                <w:rFonts w:cs="Arial"/>
                <w:sz w:val="16"/>
                <w:szCs w:val="16"/>
              </w:rPr>
            </w:pPr>
            <w:r w:rsidRPr="00945A90">
              <w:rPr>
                <w:rFonts w:cs="Arial"/>
                <w:sz w:val="16"/>
                <w:szCs w:val="16"/>
              </w:rPr>
              <w:t xml:space="preserve">identify </w:t>
            </w:r>
            <w:r w:rsidR="003E1107" w:rsidRPr="00945A90">
              <w:rPr>
                <w:rFonts w:cs="Arial"/>
                <w:sz w:val="16"/>
                <w:szCs w:val="16"/>
              </w:rPr>
              <w:t xml:space="preserve">and share best practice in asbestos awareness, management and removal. </w:t>
            </w:r>
          </w:p>
        </w:tc>
      </w:tr>
      <w:tr w:rsidR="00DF0134" w:rsidRPr="00F71634" w14:paraId="76C16332" w14:textId="77777777" w:rsidTr="003E1107">
        <w:tc>
          <w:tcPr>
            <w:tcW w:w="7741" w:type="dxa"/>
            <w:gridSpan w:val="3"/>
            <w:tcBorders>
              <w:top w:val="double" w:sz="4" w:space="0" w:color="auto"/>
              <w:bottom w:val="double" w:sz="4" w:space="0" w:color="auto"/>
            </w:tcBorders>
          </w:tcPr>
          <w:p w14:paraId="76C16331"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DF0134" w:rsidRPr="00F71634" w14:paraId="76C16336" w14:textId="77777777" w:rsidTr="003E1107">
        <w:tc>
          <w:tcPr>
            <w:tcW w:w="1701" w:type="dxa"/>
            <w:tcBorders>
              <w:top w:val="double" w:sz="4" w:space="0" w:color="auto"/>
              <w:bottom w:val="single" w:sz="4" w:space="0" w:color="auto"/>
              <w:right w:val="single" w:sz="4" w:space="0" w:color="auto"/>
            </w:tcBorders>
          </w:tcPr>
          <w:p w14:paraId="76C16333"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6C16334"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76C16335"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247132" w:rsidRPr="00F71634" w14:paraId="76C16340" w14:textId="77777777" w:rsidTr="002F07BF">
        <w:trPr>
          <w:trHeight w:val="1463"/>
        </w:trPr>
        <w:tc>
          <w:tcPr>
            <w:tcW w:w="1701" w:type="dxa"/>
            <w:vMerge w:val="restart"/>
            <w:tcBorders>
              <w:top w:val="single" w:sz="4" w:space="0" w:color="auto"/>
              <w:right w:val="single" w:sz="4" w:space="0" w:color="auto"/>
            </w:tcBorders>
          </w:tcPr>
          <w:p w14:paraId="76C16337" w14:textId="77777777" w:rsidR="00247132" w:rsidRPr="006906E4" w:rsidRDefault="009A4174" w:rsidP="003E1107">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single" w:sz="4" w:space="0" w:color="auto"/>
              <w:right w:val="single" w:sz="4" w:space="0" w:color="auto"/>
            </w:tcBorders>
          </w:tcPr>
          <w:p w14:paraId="76C16338" w14:textId="77777777" w:rsidR="00247132" w:rsidRPr="00945A90" w:rsidRDefault="00247132" w:rsidP="00945A90">
            <w:pPr>
              <w:pStyle w:val="Default"/>
              <w:spacing w:before="60" w:after="60"/>
              <w:rPr>
                <w:sz w:val="16"/>
                <w:szCs w:val="16"/>
              </w:rPr>
            </w:pPr>
            <w:r w:rsidRPr="00945A90">
              <w:rPr>
                <w:sz w:val="16"/>
                <w:szCs w:val="16"/>
              </w:rPr>
              <w:t>Activities in the Operational Plan are delivered to the expected quality, on time and within budget.</w:t>
            </w:r>
          </w:p>
          <w:p w14:paraId="76C16339" w14:textId="77777777" w:rsidR="00247132" w:rsidRPr="00945A90" w:rsidRDefault="00247132" w:rsidP="00945A90">
            <w:pPr>
              <w:pStyle w:val="Default"/>
              <w:spacing w:before="60" w:after="60"/>
              <w:rPr>
                <w:sz w:val="16"/>
                <w:szCs w:val="16"/>
              </w:rPr>
            </w:pPr>
          </w:p>
          <w:p w14:paraId="76C1633A" w14:textId="77777777" w:rsidR="00247132" w:rsidRPr="00945A90" w:rsidRDefault="00247132" w:rsidP="00945A90">
            <w:pPr>
              <w:spacing w:before="60" w:after="60" w:line="240" w:lineRule="auto"/>
              <w:jc w:val="left"/>
              <w:rPr>
                <w:sz w:val="16"/>
                <w:szCs w:val="16"/>
              </w:rPr>
            </w:pPr>
            <w:r w:rsidRPr="00945A90">
              <w:rPr>
                <w:rFonts w:ascii="Arial" w:hAnsi="Arial" w:cs="Arial"/>
                <w:sz w:val="16"/>
                <w:szCs w:val="16"/>
              </w:rPr>
              <w:t>Review and evaluation of NSP 2014</w:t>
            </w:r>
            <w:r w:rsidR="00BC1D7E" w:rsidRPr="00945A90">
              <w:rPr>
                <w:rFonts w:ascii="Arial" w:hAnsi="Arial" w:cs="Arial"/>
                <w:sz w:val="16"/>
                <w:szCs w:val="16"/>
              </w:rPr>
              <w:t>–</w:t>
            </w:r>
            <w:r w:rsidRPr="00945A90">
              <w:rPr>
                <w:rFonts w:ascii="Arial" w:hAnsi="Arial" w:cs="Arial"/>
                <w:sz w:val="16"/>
                <w:szCs w:val="16"/>
              </w:rPr>
              <w:t xml:space="preserve">18 informs the development of NSP </w:t>
            </w:r>
            <w:r w:rsidR="009A4174" w:rsidRPr="00945A90">
              <w:rPr>
                <w:rFonts w:ascii="Arial" w:hAnsi="Arial" w:cs="Arial"/>
                <w:sz w:val="16"/>
                <w:szCs w:val="16"/>
              </w:rPr>
              <w:t>2019–20</w:t>
            </w:r>
            <w:r w:rsidRPr="00945A90">
              <w:rPr>
                <w:rFonts w:ascii="Arial" w:hAnsi="Arial" w:cs="Arial"/>
                <w:sz w:val="16"/>
                <w:szCs w:val="16"/>
              </w:rPr>
              <w:t>23.</w:t>
            </w:r>
            <w:r w:rsidRPr="00945A90">
              <w:rPr>
                <w:sz w:val="16"/>
                <w:szCs w:val="16"/>
              </w:rPr>
              <w:t xml:space="preserve"> </w:t>
            </w:r>
          </w:p>
        </w:tc>
        <w:tc>
          <w:tcPr>
            <w:tcW w:w="2565" w:type="dxa"/>
            <w:tcBorders>
              <w:top w:val="single" w:sz="4" w:space="0" w:color="auto"/>
              <w:left w:val="single" w:sz="4" w:space="0" w:color="auto"/>
              <w:bottom w:val="single" w:sz="4" w:space="0" w:color="auto"/>
            </w:tcBorders>
          </w:tcPr>
          <w:p w14:paraId="76C1633B" w14:textId="77777777" w:rsidR="00247132" w:rsidRPr="00945A90" w:rsidRDefault="00247132" w:rsidP="003E1107">
            <w:pPr>
              <w:tabs>
                <w:tab w:val="left" w:pos="709"/>
              </w:tabs>
              <w:spacing w:before="60" w:after="60" w:line="240" w:lineRule="auto"/>
              <w:jc w:val="left"/>
              <w:rPr>
                <w:rFonts w:ascii="Arial" w:hAnsi="Arial" w:cs="Arial"/>
                <w:sz w:val="16"/>
                <w:szCs w:val="16"/>
              </w:rPr>
            </w:pPr>
          </w:p>
          <w:p w14:paraId="76C1633C" w14:textId="77777777" w:rsidR="00247132" w:rsidRPr="00945A90" w:rsidRDefault="00247132" w:rsidP="003E1107">
            <w:pPr>
              <w:tabs>
                <w:tab w:val="left" w:pos="709"/>
              </w:tabs>
              <w:spacing w:before="60" w:after="60" w:line="240" w:lineRule="auto"/>
              <w:jc w:val="left"/>
              <w:rPr>
                <w:rFonts w:ascii="Arial" w:hAnsi="Arial" w:cs="Arial"/>
                <w:sz w:val="16"/>
                <w:szCs w:val="16"/>
              </w:rPr>
            </w:pPr>
          </w:p>
          <w:p w14:paraId="76C1633D" w14:textId="77777777" w:rsidR="00247132" w:rsidRPr="00945A90" w:rsidRDefault="00247132" w:rsidP="003E1107">
            <w:pPr>
              <w:tabs>
                <w:tab w:val="left" w:pos="709"/>
              </w:tabs>
              <w:spacing w:before="60" w:after="60" w:line="240" w:lineRule="auto"/>
              <w:jc w:val="left"/>
              <w:rPr>
                <w:rFonts w:ascii="Arial" w:hAnsi="Arial" w:cs="Arial"/>
                <w:sz w:val="16"/>
                <w:szCs w:val="16"/>
              </w:rPr>
            </w:pPr>
          </w:p>
          <w:p w14:paraId="76C1633E" w14:textId="1065F2FE" w:rsidR="00247132" w:rsidRPr="00945A90" w:rsidRDefault="00247132" w:rsidP="003E1107">
            <w:pPr>
              <w:tabs>
                <w:tab w:val="left" w:pos="709"/>
              </w:tabs>
              <w:spacing w:before="60" w:after="60" w:line="240" w:lineRule="auto"/>
              <w:jc w:val="left"/>
              <w:rPr>
                <w:rFonts w:ascii="Arial" w:hAnsi="Arial" w:cs="Arial"/>
                <w:sz w:val="16"/>
                <w:szCs w:val="16"/>
              </w:rPr>
            </w:pPr>
            <w:r w:rsidRPr="00945A90">
              <w:rPr>
                <w:rFonts w:ascii="Arial" w:hAnsi="Arial" w:cs="Arial"/>
                <w:sz w:val="16"/>
                <w:szCs w:val="16"/>
              </w:rPr>
              <w:t>Finalised and incorporated by 31</w:t>
            </w:r>
            <w:r w:rsidR="00222AED" w:rsidRPr="00945A90">
              <w:rPr>
                <w:rFonts w:ascii="Arial" w:hAnsi="Arial" w:cs="Arial"/>
                <w:sz w:val="16"/>
                <w:szCs w:val="16"/>
              </w:rPr>
              <w:t> </w:t>
            </w:r>
            <w:r w:rsidRPr="00945A90">
              <w:rPr>
                <w:rFonts w:ascii="Arial" w:hAnsi="Arial" w:cs="Arial"/>
                <w:sz w:val="16"/>
                <w:szCs w:val="16"/>
              </w:rPr>
              <w:t>March 2019</w:t>
            </w:r>
            <w:r w:rsidR="0012371D">
              <w:rPr>
                <w:rFonts w:ascii="Arial" w:hAnsi="Arial" w:cs="Arial"/>
                <w:sz w:val="16"/>
                <w:szCs w:val="16"/>
              </w:rPr>
              <w:t>.</w:t>
            </w:r>
          </w:p>
          <w:p w14:paraId="76C1633F" w14:textId="784B0EE7" w:rsidR="00247132" w:rsidRPr="00945A90" w:rsidRDefault="00247132" w:rsidP="003E1107">
            <w:pPr>
              <w:tabs>
                <w:tab w:val="left" w:pos="709"/>
              </w:tabs>
              <w:spacing w:before="60" w:after="60" w:line="240" w:lineRule="auto"/>
              <w:jc w:val="left"/>
              <w:rPr>
                <w:rFonts w:ascii="Arial" w:hAnsi="Arial" w:cs="Arial"/>
                <w:sz w:val="16"/>
                <w:szCs w:val="16"/>
              </w:rPr>
            </w:pPr>
            <w:r w:rsidRPr="00945A90">
              <w:rPr>
                <w:rFonts w:ascii="Arial" w:hAnsi="Arial" w:cs="Arial"/>
                <w:b/>
                <w:sz w:val="16"/>
                <w:szCs w:val="16"/>
              </w:rPr>
              <w:t>Assessment:</w:t>
            </w:r>
            <w:r w:rsidRPr="00945A90">
              <w:rPr>
                <w:rFonts w:ascii="Arial" w:hAnsi="Arial" w:cs="Arial"/>
                <w:sz w:val="16"/>
                <w:szCs w:val="16"/>
              </w:rPr>
              <w:t xml:space="preserve"> On Track</w:t>
            </w:r>
            <w:r w:rsidR="0012371D">
              <w:rPr>
                <w:rFonts w:ascii="Arial" w:hAnsi="Arial" w:cs="Arial"/>
                <w:sz w:val="16"/>
                <w:szCs w:val="16"/>
              </w:rPr>
              <w:t>.</w:t>
            </w:r>
          </w:p>
        </w:tc>
      </w:tr>
      <w:tr w:rsidR="00247132" w:rsidRPr="00F71634" w14:paraId="76C16346" w14:textId="77777777" w:rsidTr="002F07BF">
        <w:trPr>
          <w:trHeight w:val="656"/>
        </w:trPr>
        <w:tc>
          <w:tcPr>
            <w:tcW w:w="1701" w:type="dxa"/>
            <w:vMerge/>
            <w:tcBorders>
              <w:right w:val="single" w:sz="4" w:space="0" w:color="auto"/>
            </w:tcBorders>
          </w:tcPr>
          <w:p w14:paraId="76C16341" w14:textId="77777777" w:rsidR="00247132" w:rsidRDefault="00247132" w:rsidP="003E1107">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342" w14:textId="72C3F1E2" w:rsidR="00247132" w:rsidRPr="00945A90" w:rsidRDefault="00247132" w:rsidP="00945A90">
            <w:pPr>
              <w:spacing w:before="60" w:after="60" w:line="240" w:lineRule="auto"/>
              <w:jc w:val="left"/>
              <w:rPr>
                <w:rFonts w:ascii="Arial" w:hAnsi="Arial" w:cs="Arial"/>
                <w:sz w:val="16"/>
                <w:szCs w:val="16"/>
              </w:rPr>
            </w:pPr>
            <w:r w:rsidRPr="00945A90">
              <w:rPr>
                <w:rFonts w:ascii="Arial" w:hAnsi="Arial" w:cs="Arial"/>
                <w:sz w:val="16"/>
                <w:szCs w:val="16"/>
              </w:rPr>
              <w:t xml:space="preserve">NSP </w:t>
            </w:r>
            <w:r w:rsidR="009A4174" w:rsidRPr="00945A90">
              <w:rPr>
                <w:rFonts w:ascii="Arial" w:hAnsi="Arial" w:cs="Arial"/>
                <w:sz w:val="16"/>
                <w:szCs w:val="16"/>
              </w:rPr>
              <w:t>2019–20</w:t>
            </w:r>
            <w:r w:rsidRPr="00945A90">
              <w:rPr>
                <w:rFonts w:ascii="Arial" w:hAnsi="Arial" w:cs="Arial"/>
                <w:sz w:val="16"/>
                <w:szCs w:val="16"/>
              </w:rPr>
              <w:t>23 developed and approved</w:t>
            </w:r>
            <w:r w:rsidR="0012371D">
              <w:rPr>
                <w:rFonts w:ascii="Arial" w:hAnsi="Arial" w:cs="Arial"/>
                <w:sz w:val="16"/>
                <w:szCs w:val="16"/>
              </w:rPr>
              <w:t>.</w:t>
            </w:r>
          </w:p>
          <w:p w14:paraId="76C16343" w14:textId="77777777" w:rsidR="00247132" w:rsidRPr="00945A90" w:rsidRDefault="00247132" w:rsidP="00945A90">
            <w:pPr>
              <w:tabs>
                <w:tab w:val="left" w:pos="709"/>
              </w:tabs>
              <w:spacing w:before="60" w:after="60" w:line="240" w:lineRule="auto"/>
              <w:rPr>
                <w:sz w:val="16"/>
                <w:szCs w:val="16"/>
              </w:rPr>
            </w:pPr>
          </w:p>
        </w:tc>
        <w:tc>
          <w:tcPr>
            <w:tcW w:w="2565" w:type="dxa"/>
            <w:tcBorders>
              <w:top w:val="single" w:sz="4" w:space="0" w:color="auto"/>
              <w:left w:val="single" w:sz="4" w:space="0" w:color="auto"/>
              <w:bottom w:val="single" w:sz="4" w:space="0" w:color="auto"/>
            </w:tcBorders>
          </w:tcPr>
          <w:p w14:paraId="76C16344" w14:textId="45901A90" w:rsidR="00247132" w:rsidRPr="00945A90" w:rsidRDefault="00247132" w:rsidP="00247132">
            <w:pPr>
              <w:tabs>
                <w:tab w:val="left" w:pos="709"/>
              </w:tabs>
              <w:spacing w:before="60" w:after="60" w:line="240" w:lineRule="auto"/>
              <w:jc w:val="left"/>
              <w:rPr>
                <w:rFonts w:ascii="Arial" w:hAnsi="Arial" w:cs="Arial"/>
                <w:sz w:val="16"/>
                <w:szCs w:val="16"/>
              </w:rPr>
            </w:pPr>
            <w:r w:rsidRPr="00945A90">
              <w:rPr>
                <w:rFonts w:ascii="Arial" w:hAnsi="Arial" w:cs="Arial"/>
                <w:sz w:val="16"/>
                <w:szCs w:val="16"/>
              </w:rPr>
              <w:t>Finalised and launched by 30</w:t>
            </w:r>
            <w:r w:rsidR="00222AED" w:rsidRPr="00945A90">
              <w:rPr>
                <w:rFonts w:ascii="Arial" w:hAnsi="Arial" w:cs="Arial"/>
                <w:sz w:val="16"/>
                <w:szCs w:val="16"/>
              </w:rPr>
              <w:t> </w:t>
            </w:r>
            <w:r w:rsidRPr="00945A90">
              <w:rPr>
                <w:rFonts w:ascii="Arial" w:hAnsi="Arial" w:cs="Arial"/>
                <w:sz w:val="16"/>
                <w:szCs w:val="16"/>
              </w:rPr>
              <w:t>June 2019</w:t>
            </w:r>
            <w:r w:rsidR="0012371D">
              <w:rPr>
                <w:rFonts w:ascii="Arial" w:hAnsi="Arial" w:cs="Arial"/>
                <w:sz w:val="16"/>
                <w:szCs w:val="16"/>
              </w:rPr>
              <w:t>.</w:t>
            </w:r>
          </w:p>
          <w:p w14:paraId="76C16345" w14:textId="3457E185" w:rsidR="00247132" w:rsidRPr="00945A90" w:rsidRDefault="00247132" w:rsidP="00247132">
            <w:pPr>
              <w:tabs>
                <w:tab w:val="left" w:pos="709"/>
              </w:tabs>
              <w:spacing w:before="60" w:after="60" w:line="240" w:lineRule="auto"/>
              <w:jc w:val="left"/>
              <w:rPr>
                <w:rFonts w:ascii="Arial" w:hAnsi="Arial" w:cs="Arial"/>
                <w:sz w:val="16"/>
                <w:szCs w:val="16"/>
              </w:rPr>
            </w:pPr>
            <w:r w:rsidRPr="00945A90">
              <w:rPr>
                <w:rFonts w:ascii="Arial" w:hAnsi="Arial" w:cs="Arial"/>
                <w:b/>
                <w:sz w:val="16"/>
                <w:szCs w:val="16"/>
              </w:rPr>
              <w:t>Assessment:</w:t>
            </w:r>
            <w:r w:rsidRPr="00945A90">
              <w:rPr>
                <w:rFonts w:ascii="Arial" w:hAnsi="Arial" w:cs="Arial"/>
                <w:sz w:val="16"/>
                <w:szCs w:val="16"/>
              </w:rPr>
              <w:t xml:space="preserve"> On Track</w:t>
            </w:r>
            <w:r w:rsidR="0012371D">
              <w:rPr>
                <w:rFonts w:ascii="Arial" w:hAnsi="Arial" w:cs="Arial"/>
                <w:sz w:val="16"/>
                <w:szCs w:val="16"/>
              </w:rPr>
              <w:t>.</w:t>
            </w:r>
          </w:p>
        </w:tc>
      </w:tr>
      <w:tr w:rsidR="00247132" w:rsidRPr="00F71634" w14:paraId="76C1634B" w14:textId="77777777" w:rsidTr="004A3AA0">
        <w:trPr>
          <w:trHeight w:val="818"/>
        </w:trPr>
        <w:tc>
          <w:tcPr>
            <w:tcW w:w="1701" w:type="dxa"/>
            <w:vMerge/>
            <w:tcBorders>
              <w:right w:val="single" w:sz="4" w:space="0" w:color="auto"/>
            </w:tcBorders>
          </w:tcPr>
          <w:p w14:paraId="76C16347" w14:textId="77777777" w:rsidR="00247132" w:rsidRDefault="00247132" w:rsidP="003E1107">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348" w14:textId="76671223" w:rsidR="00247132" w:rsidRPr="00945A90" w:rsidRDefault="00247132" w:rsidP="00945A90">
            <w:pPr>
              <w:pStyle w:val="Default"/>
              <w:spacing w:before="60" w:after="60"/>
              <w:rPr>
                <w:sz w:val="16"/>
                <w:szCs w:val="16"/>
              </w:rPr>
            </w:pPr>
            <w:r w:rsidRPr="00945A90">
              <w:rPr>
                <w:sz w:val="16"/>
                <w:szCs w:val="16"/>
              </w:rPr>
              <w:t>A sustained high level of satisfaction and engagement with Asbestos Safety and Eradication Council members and other stakeholders</w:t>
            </w:r>
            <w:r w:rsidR="0012371D">
              <w:rPr>
                <w:sz w:val="16"/>
                <w:szCs w:val="16"/>
              </w:rPr>
              <w:t>.</w:t>
            </w:r>
          </w:p>
        </w:tc>
        <w:tc>
          <w:tcPr>
            <w:tcW w:w="2565" w:type="dxa"/>
            <w:tcBorders>
              <w:top w:val="single" w:sz="4" w:space="0" w:color="auto"/>
              <w:left w:val="single" w:sz="4" w:space="0" w:color="auto"/>
              <w:bottom w:val="single" w:sz="4" w:space="0" w:color="auto"/>
            </w:tcBorders>
          </w:tcPr>
          <w:p w14:paraId="76C16349" w14:textId="18AF65D9" w:rsidR="00247132" w:rsidRPr="00945A90" w:rsidRDefault="00247132" w:rsidP="00247132">
            <w:pPr>
              <w:tabs>
                <w:tab w:val="left" w:pos="709"/>
              </w:tabs>
              <w:spacing w:before="60" w:after="60" w:line="240" w:lineRule="auto"/>
              <w:jc w:val="left"/>
              <w:rPr>
                <w:rFonts w:ascii="Arial" w:hAnsi="Arial" w:cs="Arial"/>
                <w:sz w:val="16"/>
                <w:szCs w:val="16"/>
              </w:rPr>
            </w:pPr>
            <w:r w:rsidRPr="00945A90">
              <w:rPr>
                <w:rFonts w:ascii="Arial" w:hAnsi="Arial" w:cs="Arial"/>
                <w:sz w:val="16"/>
                <w:szCs w:val="16"/>
              </w:rPr>
              <w:t>80% satisfaction with the agency’s achievements</w:t>
            </w:r>
            <w:r w:rsidR="0012371D">
              <w:rPr>
                <w:rFonts w:ascii="Arial" w:hAnsi="Arial" w:cs="Arial"/>
                <w:sz w:val="16"/>
                <w:szCs w:val="16"/>
              </w:rPr>
              <w:t>.</w:t>
            </w:r>
          </w:p>
          <w:p w14:paraId="76C1634A" w14:textId="348B8D12" w:rsidR="00247132" w:rsidRPr="00945A90" w:rsidRDefault="00247132" w:rsidP="004A3AA0">
            <w:pPr>
              <w:tabs>
                <w:tab w:val="left" w:pos="709"/>
              </w:tabs>
              <w:spacing w:after="0" w:line="240" w:lineRule="auto"/>
              <w:jc w:val="left"/>
              <w:rPr>
                <w:rFonts w:ascii="Arial" w:hAnsi="Arial" w:cs="Arial"/>
                <w:sz w:val="16"/>
                <w:szCs w:val="16"/>
              </w:rPr>
            </w:pPr>
            <w:r w:rsidRPr="00945A90">
              <w:rPr>
                <w:rFonts w:ascii="Arial" w:hAnsi="Arial" w:cs="Arial"/>
                <w:b/>
                <w:sz w:val="16"/>
                <w:szCs w:val="16"/>
              </w:rPr>
              <w:t>Assessment:</w:t>
            </w:r>
            <w:r w:rsidRPr="00945A90">
              <w:rPr>
                <w:rFonts w:ascii="Arial" w:hAnsi="Arial" w:cs="Arial"/>
                <w:sz w:val="16"/>
                <w:szCs w:val="16"/>
              </w:rPr>
              <w:t xml:space="preserve"> On Track</w:t>
            </w:r>
            <w:r w:rsidR="0012371D">
              <w:rPr>
                <w:rFonts w:ascii="Arial" w:hAnsi="Arial" w:cs="Arial"/>
                <w:sz w:val="16"/>
                <w:szCs w:val="16"/>
              </w:rPr>
              <w:t>.</w:t>
            </w:r>
          </w:p>
        </w:tc>
      </w:tr>
      <w:tr w:rsidR="00247132" w:rsidRPr="00F71634" w14:paraId="76C16351" w14:textId="77777777" w:rsidTr="0012371D">
        <w:trPr>
          <w:trHeight w:val="852"/>
        </w:trPr>
        <w:tc>
          <w:tcPr>
            <w:tcW w:w="1701" w:type="dxa"/>
            <w:vMerge/>
            <w:tcBorders>
              <w:bottom w:val="single" w:sz="4" w:space="0" w:color="auto"/>
              <w:right w:val="single" w:sz="4" w:space="0" w:color="auto"/>
            </w:tcBorders>
          </w:tcPr>
          <w:p w14:paraId="76C1634C" w14:textId="77777777" w:rsidR="00247132" w:rsidRDefault="00247132" w:rsidP="003E1107">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34D" w14:textId="042BE615" w:rsidR="00247132" w:rsidRPr="00945A90" w:rsidRDefault="00247132" w:rsidP="00945A90">
            <w:pPr>
              <w:spacing w:before="60" w:after="60" w:line="240" w:lineRule="auto"/>
              <w:jc w:val="left"/>
              <w:rPr>
                <w:rFonts w:ascii="Arial" w:hAnsi="Arial" w:cs="Arial"/>
                <w:sz w:val="16"/>
                <w:szCs w:val="16"/>
              </w:rPr>
            </w:pPr>
            <w:r w:rsidRPr="00945A90">
              <w:rPr>
                <w:rFonts w:ascii="Arial" w:hAnsi="Arial" w:cs="Arial"/>
                <w:sz w:val="16"/>
                <w:szCs w:val="16"/>
              </w:rPr>
              <w:t>Increased public awareness about asbestos safety</w:t>
            </w:r>
            <w:r w:rsidR="0012371D">
              <w:rPr>
                <w:rFonts w:ascii="Arial" w:hAnsi="Arial" w:cs="Arial"/>
                <w:sz w:val="16"/>
                <w:szCs w:val="16"/>
              </w:rPr>
              <w:t>.</w:t>
            </w:r>
          </w:p>
          <w:p w14:paraId="76C1634E" w14:textId="77777777" w:rsidR="00247132" w:rsidRPr="00945A90" w:rsidRDefault="00247132" w:rsidP="00945A90">
            <w:pPr>
              <w:pStyle w:val="ListParagraph"/>
              <w:tabs>
                <w:tab w:val="left" w:pos="709"/>
              </w:tabs>
              <w:spacing w:before="60" w:after="60" w:line="240" w:lineRule="auto"/>
              <w:ind w:left="360"/>
              <w:contextualSpacing w:val="0"/>
              <w:rPr>
                <w:rFonts w:ascii="Arial" w:hAnsi="Arial" w:cs="Arial"/>
                <w:sz w:val="16"/>
                <w:szCs w:val="16"/>
              </w:rPr>
            </w:pPr>
          </w:p>
        </w:tc>
        <w:tc>
          <w:tcPr>
            <w:tcW w:w="2565" w:type="dxa"/>
            <w:tcBorders>
              <w:top w:val="single" w:sz="4" w:space="0" w:color="auto"/>
              <w:left w:val="single" w:sz="4" w:space="0" w:color="auto"/>
              <w:bottom w:val="single" w:sz="4" w:space="0" w:color="auto"/>
            </w:tcBorders>
          </w:tcPr>
          <w:p w14:paraId="76C1634F" w14:textId="2B73E377" w:rsidR="00247132" w:rsidRPr="00945A90" w:rsidRDefault="00247132" w:rsidP="00247132">
            <w:pPr>
              <w:tabs>
                <w:tab w:val="left" w:pos="709"/>
              </w:tabs>
              <w:spacing w:before="60" w:after="60" w:line="240" w:lineRule="auto"/>
              <w:jc w:val="left"/>
              <w:rPr>
                <w:rFonts w:ascii="Arial" w:hAnsi="Arial" w:cs="Arial"/>
                <w:sz w:val="16"/>
                <w:szCs w:val="16"/>
              </w:rPr>
            </w:pPr>
            <w:r w:rsidRPr="00945A90">
              <w:rPr>
                <w:rFonts w:ascii="Arial" w:hAnsi="Arial" w:cs="Arial"/>
                <w:sz w:val="16"/>
                <w:szCs w:val="16"/>
              </w:rPr>
              <w:t>Increased awareness of the health risks of ACMs</w:t>
            </w:r>
            <w:r w:rsidR="00874397" w:rsidRPr="00945A90">
              <w:rPr>
                <w:rStyle w:val="FootnoteReference"/>
                <w:rFonts w:ascii="Arial" w:hAnsi="Arial" w:cs="Arial"/>
                <w:sz w:val="16"/>
                <w:szCs w:val="16"/>
              </w:rPr>
              <w:footnoteReference w:id="9"/>
            </w:r>
            <w:r w:rsidRPr="00945A90">
              <w:rPr>
                <w:rFonts w:ascii="Arial" w:hAnsi="Arial" w:cs="Arial"/>
                <w:sz w:val="16"/>
                <w:szCs w:val="16"/>
              </w:rPr>
              <w:t xml:space="preserve"> and where to source information</w:t>
            </w:r>
            <w:r w:rsidR="0012371D">
              <w:rPr>
                <w:rFonts w:ascii="Arial" w:hAnsi="Arial" w:cs="Arial"/>
                <w:sz w:val="16"/>
                <w:szCs w:val="16"/>
              </w:rPr>
              <w:t>.</w:t>
            </w:r>
          </w:p>
          <w:p w14:paraId="76C16350" w14:textId="65D5FDF1" w:rsidR="00247132" w:rsidRPr="00945A90" w:rsidRDefault="00247132" w:rsidP="00247132">
            <w:pPr>
              <w:tabs>
                <w:tab w:val="left" w:pos="709"/>
              </w:tabs>
              <w:spacing w:before="60" w:after="60" w:line="240" w:lineRule="auto"/>
              <w:jc w:val="left"/>
              <w:rPr>
                <w:rFonts w:ascii="Arial" w:hAnsi="Arial" w:cs="Arial"/>
                <w:sz w:val="16"/>
                <w:szCs w:val="16"/>
              </w:rPr>
            </w:pPr>
            <w:r w:rsidRPr="00945A90">
              <w:rPr>
                <w:rFonts w:ascii="Arial" w:hAnsi="Arial" w:cs="Arial"/>
                <w:b/>
                <w:sz w:val="16"/>
                <w:szCs w:val="16"/>
              </w:rPr>
              <w:t>Assessment:</w:t>
            </w:r>
            <w:r w:rsidRPr="00945A90">
              <w:rPr>
                <w:rFonts w:ascii="Arial" w:hAnsi="Arial" w:cs="Arial"/>
                <w:sz w:val="16"/>
                <w:szCs w:val="16"/>
              </w:rPr>
              <w:t xml:space="preserve"> On Track</w:t>
            </w:r>
            <w:r w:rsidR="0012371D">
              <w:rPr>
                <w:rFonts w:ascii="Arial" w:hAnsi="Arial" w:cs="Arial"/>
                <w:sz w:val="16"/>
                <w:szCs w:val="16"/>
              </w:rPr>
              <w:t>.</w:t>
            </w:r>
          </w:p>
        </w:tc>
      </w:tr>
      <w:tr w:rsidR="0012371D" w:rsidRPr="00F71634" w14:paraId="07F5B118" w14:textId="77777777" w:rsidTr="0012371D">
        <w:trPr>
          <w:trHeight w:val="434"/>
        </w:trPr>
        <w:tc>
          <w:tcPr>
            <w:tcW w:w="1701" w:type="dxa"/>
            <w:tcBorders>
              <w:left w:val="nil"/>
              <w:bottom w:val="nil"/>
              <w:right w:val="nil"/>
            </w:tcBorders>
          </w:tcPr>
          <w:p w14:paraId="5710A901" w14:textId="77777777" w:rsidR="0012371D" w:rsidRDefault="0012371D" w:rsidP="003E1107">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nil"/>
              <w:bottom w:val="nil"/>
              <w:right w:val="nil"/>
            </w:tcBorders>
          </w:tcPr>
          <w:p w14:paraId="35307EFB" w14:textId="77777777" w:rsidR="0012371D" w:rsidRPr="003E1107" w:rsidRDefault="0012371D" w:rsidP="00945A90">
            <w:pPr>
              <w:pStyle w:val="Default"/>
              <w:spacing w:before="60" w:after="60"/>
              <w:rPr>
                <w:sz w:val="16"/>
                <w:szCs w:val="16"/>
              </w:rPr>
            </w:pPr>
          </w:p>
        </w:tc>
        <w:tc>
          <w:tcPr>
            <w:tcW w:w="2565" w:type="dxa"/>
            <w:tcBorders>
              <w:top w:val="single" w:sz="4" w:space="0" w:color="auto"/>
              <w:left w:val="nil"/>
              <w:bottom w:val="nil"/>
              <w:right w:val="nil"/>
            </w:tcBorders>
          </w:tcPr>
          <w:p w14:paraId="20842114" w14:textId="77777777" w:rsidR="0012371D" w:rsidRPr="003E1107" w:rsidRDefault="0012371D" w:rsidP="00465995">
            <w:pPr>
              <w:tabs>
                <w:tab w:val="left" w:pos="709"/>
              </w:tabs>
              <w:spacing w:before="60" w:after="60" w:line="240" w:lineRule="auto"/>
              <w:jc w:val="left"/>
              <w:rPr>
                <w:rFonts w:ascii="Arial" w:hAnsi="Arial" w:cs="Arial"/>
                <w:sz w:val="16"/>
                <w:szCs w:val="16"/>
              </w:rPr>
            </w:pPr>
          </w:p>
        </w:tc>
      </w:tr>
      <w:tr w:rsidR="00247132" w:rsidRPr="00F71634" w14:paraId="76C16356" w14:textId="77777777" w:rsidTr="0012371D">
        <w:trPr>
          <w:trHeight w:val="434"/>
        </w:trPr>
        <w:tc>
          <w:tcPr>
            <w:tcW w:w="1701" w:type="dxa"/>
            <w:tcBorders>
              <w:top w:val="single" w:sz="4" w:space="0" w:color="auto"/>
              <w:bottom w:val="dotted" w:sz="4" w:space="0" w:color="auto"/>
              <w:right w:val="single" w:sz="4" w:space="0" w:color="auto"/>
            </w:tcBorders>
          </w:tcPr>
          <w:p w14:paraId="76C16352" w14:textId="77777777" w:rsidR="00247132" w:rsidRDefault="00247132" w:rsidP="003E1107">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6353" w14:textId="77777777" w:rsidR="00247132" w:rsidRPr="003E1107" w:rsidRDefault="00247132" w:rsidP="00945A90">
            <w:pPr>
              <w:pStyle w:val="Default"/>
              <w:spacing w:before="60" w:after="60"/>
              <w:rPr>
                <w:sz w:val="16"/>
                <w:szCs w:val="16"/>
              </w:rPr>
            </w:pPr>
            <w:r w:rsidRPr="003E1107">
              <w:rPr>
                <w:sz w:val="16"/>
                <w:szCs w:val="16"/>
              </w:rPr>
              <w:t xml:space="preserve">Best practice awareness, management and removal practices identified and distributed. </w:t>
            </w:r>
          </w:p>
        </w:tc>
        <w:tc>
          <w:tcPr>
            <w:tcW w:w="2565" w:type="dxa"/>
            <w:tcBorders>
              <w:top w:val="single" w:sz="4" w:space="0" w:color="auto"/>
              <w:left w:val="single" w:sz="4" w:space="0" w:color="auto"/>
              <w:bottom w:val="dotted" w:sz="4" w:space="0" w:color="auto"/>
            </w:tcBorders>
          </w:tcPr>
          <w:p w14:paraId="76C16354" w14:textId="77777777" w:rsidR="00465995" w:rsidRDefault="00465995" w:rsidP="00465995">
            <w:pPr>
              <w:tabs>
                <w:tab w:val="left" w:pos="709"/>
              </w:tabs>
              <w:spacing w:before="60" w:after="60" w:line="240" w:lineRule="auto"/>
              <w:jc w:val="left"/>
              <w:rPr>
                <w:rFonts w:ascii="Arial" w:hAnsi="Arial" w:cs="Arial"/>
                <w:sz w:val="16"/>
                <w:szCs w:val="16"/>
              </w:rPr>
            </w:pPr>
            <w:r w:rsidRPr="003E1107">
              <w:rPr>
                <w:rFonts w:ascii="Arial" w:hAnsi="Arial" w:cs="Arial"/>
                <w:sz w:val="16"/>
                <w:szCs w:val="16"/>
              </w:rPr>
              <w:t>Increased awareness of the health risks of ACMs and where to source information</w:t>
            </w:r>
          </w:p>
          <w:p w14:paraId="76C16355" w14:textId="77777777" w:rsidR="00247132" w:rsidRPr="003E1107" w:rsidRDefault="00465995" w:rsidP="00465995">
            <w:pPr>
              <w:tabs>
                <w:tab w:val="left" w:pos="709"/>
              </w:tabs>
              <w:spacing w:before="60" w:after="60" w:line="240" w:lineRule="auto"/>
              <w:jc w:val="left"/>
              <w:rPr>
                <w:rFonts w:ascii="Arial" w:hAnsi="Arial" w:cs="Arial"/>
                <w:sz w:val="16"/>
                <w:szCs w:val="16"/>
              </w:rPr>
            </w:pPr>
            <w:r w:rsidRPr="00F74560">
              <w:rPr>
                <w:rFonts w:ascii="Arial" w:hAnsi="Arial" w:cs="Arial"/>
                <w:b/>
                <w:sz w:val="16"/>
                <w:szCs w:val="16"/>
              </w:rPr>
              <w:t>Assessment:</w:t>
            </w:r>
            <w:r>
              <w:rPr>
                <w:rFonts w:ascii="Arial" w:hAnsi="Arial" w:cs="Arial"/>
                <w:sz w:val="16"/>
                <w:szCs w:val="16"/>
              </w:rPr>
              <w:t xml:space="preserve"> On Track</w:t>
            </w:r>
          </w:p>
        </w:tc>
      </w:tr>
      <w:tr w:rsidR="00DF0134" w:rsidRPr="00F71634" w14:paraId="76C1635A" w14:textId="77777777" w:rsidTr="003E1107">
        <w:tc>
          <w:tcPr>
            <w:tcW w:w="1701" w:type="dxa"/>
            <w:tcBorders>
              <w:top w:val="dotted" w:sz="4" w:space="0" w:color="auto"/>
              <w:bottom w:val="dotted" w:sz="4" w:space="0" w:color="auto"/>
              <w:right w:val="single" w:sz="4" w:space="0" w:color="auto"/>
            </w:tcBorders>
          </w:tcPr>
          <w:p w14:paraId="76C16357" w14:textId="77777777" w:rsidR="00DF0134" w:rsidRPr="006906E4" w:rsidRDefault="009A4174" w:rsidP="003E1107">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shd w:val="clear" w:color="auto" w:fill="auto"/>
          </w:tcPr>
          <w:p w14:paraId="76C16358" w14:textId="3C0E96B0" w:rsidR="00DF0134" w:rsidRPr="003E1107" w:rsidRDefault="003E1107" w:rsidP="00945A90">
            <w:pPr>
              <w:pStyle w:val="Default"/>
              <w:spacing w:before="60" w:after="60"/>
              <w:rPr>
                <w:sz w:val="16"/>
                <w:szCs w:val="16"/>
              </w:rPr>
            </w:pPr>
            <w:r w:rsidRPr="003E1107">
              <w:rPr>
                <w:sz w:val="16"/>
                <w:szCs w:val="16"/>
              </w:rPr>
              <w:t xml:space="preserve">Coordinate, monitor and report on the implementation of NSP </w:t>
            </w:r>
            <w:r w:rsidR="009A4174">
              <w:rPr>
                <w:sz w:val="16"/>
                <w:szCs w:val="16"/>
              </w:rPr>
              <w:t>2019–20</w:t>
            </w:r>
            <w:r w:rsidRPr="003E1107">
              <w:rPr>
                <w:sz w:val="16"/>
                <w:szCs w:val="16"/>
              </w:rPr>
              <w:t>23</w:t>
            </w:r>
            <w:r w:rsidR="0012371D">
              <w:rPr>
                <w:sz w:val="16"/>
                <w:szCs w:val="16"/>
              </w:rPr>
              <w:t>.</w:t>
            </w:r>
          </w:p>
        </w:tc>
        <w:tc>
          <w:tcPr>
            <w:tcW w:w="2565" w:type="dxa"/>
            <w:tcBorders>
              <w:top w:val="dotted" w:sz="4" w:space="0" w:color="auto"/>
              <w:left w:val="single" w:sz="4" w:space="0" w:color="auto"/>
              <w:bottom w:val="dotted" w:sz="4" w:space="0" w:color="auto"/>
            </w:tcBorders>
            <w:shd w:val="clear" w:color="auto" w:fill="auto"/>
          </w:tcPr>
          <w:p w14:paraId="76C16359" w14:textId="77777777" w:rsidR="00DF0134" w:rsidRPr="003E1107" w:rsidRDefault="003E1107" w:rsidP="003E1107">
            <w:pPr>
              <w:tabs>
                <w:tab w:val="left" w:pos="709"/>
              </w:tabs>
              <w:spacing w:before="60" w:after="60" w:line="240" w:lineRule="auto"/>
              <w:jc w:val="left"/>
              <w:rPr>
                <w:rFonts w:ascii="Arial" w:hAnsi="Arial" w:cs="Arial"/>
                <w:i/>
                <w:color w:val="FF0000"/>
                <w:sz w:val="16"/>
                <w:szCs w:val="16"/>
              </w:rPr>
            </w:pPr>
            <w:r w:rsidRPr="003E1107">
              <w:rPr>
                <w:rFonts w:ascii="Arial" w:hAnsi="Arial" w:cs="Arial"/>
                <w:sz w:val="16"/>
                <w:szCs w:val="16"/>
              </w:rPr>
              <w:t xml:space="preserve">ASEA effectively supports NSP </w:t>
            </w:r>
            <w:r w:rsidR="009A4174">
              <w:rPr>
                <w:rFonts w:ascii="Arial" w:hAnsi="Arial" w:cs="Arial"/>
                <w:sz w:val="16"/>
                <w:szCs w:val="16"/>
              </w:rPr>
              <w:t>2019–20</w:t>
            </w:r>
            <w:r w:rsidRPr="003E1107">
              <w:rPr>
                <w:rFonts w:ascii="Arial" w:hAnsi="Arial" w:cs="Arial"/>
                <w:sz w:val="16"/>
                <w:szCs w:val="16"/>
              </w:rPr>
              <w:t>23 with research, reporting, evaluation and advice.</w:t>
            </w:r>
          </w:p>
        </w:tc>
      </w:tr>
      <w:tr w:rsidR="00DF0134" w:rsidRPr="00F71634" w14:paraId="76C1635E" w14:textId="77777777" w:rsidTr="003E1107">
        <w:tc>
          <w:tcPr>
            <w:tcW w:w="1701" w:type="dxa"/>
            <w:tcBorders>
              <w:top w:val="dotted" w:sz="4" w:space="0" w:color="auto"/>
              <w:right w:val="single" w:sz="4" w:space="0" w:color="auto"/>
            </w:tcBorders>
          </w:tcPr>
          <w:p w14:paraId="76C1635B" w14:textId="30A7DB3F" w:rsidR="00DF0134" w:rsidRPr="006906E4" w:rsidRDefault="00014C66" w:rsidP="003E1107">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00DF0134"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76C1635C" w14:textId="65B8CE93" w:rsidR="00DF0134" w:rsidRPr="008A1A3F" w:rsidRDefault="008A1A3F" w:rsidP="00945A90">
            <w:pPr>
              <w:pStyle w:val="Default"/>
              <w:spacing w:before="60" w:after="60"/>
              <w:rPr>
                <w:sz w:val="16"/>
                <w:szCs w:val="16"/>
              </w:rPr>
            </w:pPr>
            <w:r w:rsidRPr="00BE573B">
              <w:rPr>
                <w:sz w:val="16"/>
                <w:szCs w:val="16"/>
              </w:rPr>
              <w:t xml:space="preserve">As per </w:t>
            </w:r>
            <w:r w:rsidR="009A4174">
              <w:rPr>
                <w:sz w:val="16"/>
                <w:szCs w:val="16"/>
              </w:rPr>
              <w:t>2019–20</w:t>
            </w:r>
            <w:r w:rsidR="0012371D">
              <w:rPr>
                <w:sz w:val="16"/>
                <w:szCs w:val="16"/>
              </w:rPr>
              <w:t>.</w:t>
            </w:r>
          </w:p>
        </w:tc>
        <w:tc>
          <w:tcPr>
            <w:tcW w:w="2565" w:type="dxa"/>
            <w:tcBorders>
              <w:top w:val="dotted" w:sz="4" w:space="0" w:color="auto"/>
              <w:left w:val="single" w:sz="4" w:space="0" w:color="auto"/>
            </w:tcBorders>
          </w:tcPr>
          <w:p w14:paraId="76C1635D" w14:textId="1F3BC75D" w:rsidR="00DF0134" w:rsidRPr="008A1A3F" w:rsidRDefault="0012371D" w:rsidP="003E1107">
            <w:pPr>
              <w:tabs>
                <w:tab w:val="left" w:pos="709"/>
              </w:tabs>
              <w:spacing w:before="60" w:after="60" w:line="240" w:lineRule="auto"/>
              <w:jc w:val="left"/>
              <w:rPr>
                <w:rFonts w:ascii="Arial" w:hAnsi="Arial" w:cs="Arial"/>
                <w:sz w:val="16"/>
                <w:szCs w:val="16"/>
              </w:rPr>
            </w:pPr>
            <w:r w:rsidRPr="0012371D">
              <w:rPr>
                <w:rFonts w:ascii="Arial" w:hAnsi="Arial" w:cs="Arial"/>
                <w:sz w:val="16"/>
                <w:szCs w:val="16"/>
              </w:rPr>
              <w:t>As per 2019–20.</w:t>
            </w:r>
          </w:p>
        </w:tc>
      </w:tr>
      <w:tr w:rsidR="00DF0134" w:rsidRPr="00CF7058" w14:paraId="76C16361" w14:textId="77777777" w:rsidTr="003E1107">
        <w:tc>
          <w:tcPr>
            <w:tcW w:w="7741" w:type="dxa"/>
            <w:gridSpan w:val="3"/>
          </w:tcPr>
          <w:p w14:paraId="76C16360" w14:textId="1A852742" w:rsidR="00DF0134" w:rsidRPr="00CF7058" w:rsidRDefault="00F767E2" w:rsidP="00053DB9">
            <w:pPr>
              <w:spacing w:after="120"/>
              <w:jc w:val="left"/>
              <w:rPr>
                <w:rStyle w:val="BodyTextChar"/>
                <w:rFonts w:ascii="Arial" w:hAnsi="Arial"/>
                <w:b/>
                <w:sz w:val="16"/>
                <w:szCs w:val="16"/>
              </w:rPr>
            </w:pPr>
            <w:r w:rsidRPr="00CF7058">
              <w:rPr>
                <w:rStyle w:val="BodyTextChar"/>
                <w:rFonts w:ascii="Arial" w:hAnsi="Arial"/>
                <w:b/>
                <w:sz w:val="16"/>
                <w:szCs w:val="16"/>
              </w:rPr>
              <w:t>Material changes to Program 1</w:t>
            </w:r>
            <w:r w:rsidR="00DF0134" w:rsidRPr="00CF7058">
              <w:rPr>
                <w:rStyle w:val="BodyTextChar"/>
                <w:rFonts w:ascii="Arial" w:hAnsi="Arial"/>
                <w:b/>
                <w:sz w:val="16"/>
                <w:szCs w:val="16"/>
              </w:rPr>
              <w:t>.1 resulting from the following measures:</w:t>
            </w:r>
            <w:r w:rsidR="00053DB9" w:rsidRPr="00CF7058">
              <w:rPr>
                <w:rStyle w:val="BodyTextChar"/>
                <w:rFonts w:ascii="Arial" w:hAnsi="Arial"/>
                <w:b/>
                <w:sz w:val="16"/>
                <w:szCs w:val="16"/>
              </w:rPr>
              <w:t xml:space="preserve"> </w:t>
            </w:r>
            <w:r w:rsidRPr="00CF7058">
              <w:rPr>
                <w:rStyle w:val="BodyTextChar"/>
                <w:rFonts w:ascii="Arial" w:hAnsi="Arial"/>
                <w:sz w:val="16"/>
                <w:szCs w:val="16"/>
              </w:rPr>
              <w:t>Nil</w:t>
            </w:r>
          </w:p>
        </w:tc>
      </w:tr>
    </w:tbl>
    <w:p w14:paraId="76C16362" w14:textId="77777777" w:rsidR="00DF0134" w:rsidRPr="00AD42E2" w:rsidRDefault="00DF0134" w:rsidP="00DF0134">
      <w:pPr>
        <w:pStyle w:val="Heading2"/>
      </w:pPr>
      <w:r w:rsidRPr="00C3303C">
        <w:rPr>
          <w:rFonts w:ascii="Book Antiqua" w:hAnsi="Book Antiqua"/>
          <w:i/>
          <w:color w:val="FF0000"/>
          <w:sz w:val="20"/>
        </w:rPr>
        <w:br w:type="page"/>
      </w:r>
      <w:r w:rsidRPr="00AD42E2">
        <w:t>Section 3: Budgeted financial statements</w:t>
      </w:r>
    </w:p>
    <w:p w14:paraId="76C16363" w14:textId="77777777" w:rsidR="00DF0134" w:rsidRDefault="00DF0134" w:rsidP="00DF0134">
      <w:r>
        <w:t xml:space="preserve">Section 3 presents budgeted financial statements which provide a comprehensive snapshot of entity finances for the </w:t>
      </w:r>
      <w:r w:rsidR="009A4174">
        <w:t>2019–20</w:t>
      </w:r>
      <w:r>
        <w:rPr>
          <w:color w:val="00B050"/>
        </w:rPr>
        <w:t xml:space="preserve"> </w:t>
      </w:r>
      <w:r>
        <w:t>budget year, including the impact of budget measures and resourcing on financial statements.</w:t>
      </w:r>
    </w:p>
    <w:p w14:paraId="76C16364" w14:textId="77777777" w:rsidR="00DF0134" w:rsidRDefault="00DF0134" w:rsidP="00DF0134">
      <w:pPr>
        <w:pStyle w:val="Heading3"/>
      </w:pPr>
      <w:r>
        <w:t>3.1</w:t>
      </w:r>
      <w:r>
        <w:tab/>
        <w:t>Budgeted financial statements</w:t>
      </w:r>
    </w:p>
    <w:p w14:paraId="76C16365" w14:textId="77777777" w:rsidR="00DF0134" w:rsidRDefault="00DF0134" w:rsidP="00DF0134">
      <w:pPr>
        <w:pStyle w:val="Heading4"/>
      </w:pPr>
      <w:r>
        <w:t>3.1.1</w:t>
      </w:r>
      <w:r>
        <w:tab/>
        <w:t>Differences between entity resourcing and financial statements</w:t>
      </w:r>
    </w:p>
    <w:p w14:paraId="76C16366" w14:textId="1E8921B2" w:rsidR="00DF0134" w:rsidRDefault="00F767E2" w:rsidP="00F767E2">
      <w:r>
        <w:t>The Asbestos Safety and Eradication Agency has nil difference to report</w:t>
      </w:r>
      <w:r w:rsidR="0081141A">
        <w:t>.</w:t>
      </w:r>
    </w:p>
    <w:p w14:paraId="0DDE7532" w14:textId="25BE50AD" w:rsidR="00404DC8" w:rsidRDefault="00404DC8" w:rsidP="00F767E2">
      <w:r w:rsidRPr="000F2212">
        <w:rPr>
          <w:rFonts w:cs="Arial"/>
        </w:rPr>
        <w:t>The Agency Resource Statement (Table 1.1) details the total appropriation available to an agency from all sources. For departmental operating appropriations (outputs) this includes carry-forward amounts as well as amounts appropriated at Budget. As agencies incur and are funded for future liabilities and employee entitlements, the total amount of departmental operating appropriation available to an agency is unlikely to be fully utilised in the Budget year. The difference between the agency resource statement and the sum of all payments made at the departmental outputs level is the expected carry-forward amount of resources for the 2019–20 Budget year, including amounts related to meeting future employee entitlement obligations.</w:t>
      </w:r>
    </w:p>
    <w:p w14:paraId="76C16367" w14:textId="77777777" w:rsidR="00DF0134" w:rsidRDefault="00DF0134" w:rsidP="00DF0134">
      <w:pPr>
        <w:pStyle w:val="Heading4"/>
      </w:pPr>
      <w:r>
        <w:t>3.1.2</w:t>
      </w:r>
      <w:r>
        <w:tab/>
        <w:t>Explanatory notes and analysis of budgeted financial statements</w:t>
      </w:r>
    </w:p>
    <w:p w14:paraId="76C16368" w14:textId="77777777" w:rsidR="00F74560" w:rsidRPr="00F74560" w:rsidRDefault="00F74560" w:rsidP="00F74560">
      <w:r w:rsidRPr="00F74560">
        <w:t xml:space="preserve">The Asbestos Safety and Eradication Agency is budgeting for an operational loss equal to the unappropriated depreciation and amortisation expense of $0.06 million for the </w:t>
      </w:r>
      <w:r w:rsidR="009A4174">
        <w:t>2019–20</w:t>
      </w:r>
      <w:r w:rsidRPr="00F74560">
        <w:t xml:space="preserve"> financial year. </w:t>
      </w:r>
    </w:p>
    <w:p w14:paraId="76C16369" w14:textId="77777777" w:rsidR="00F74560" w:rsidRPr="00F74560" w:rsidRDefault="00F74560" w:rsidP="00F74560">
      <w:r w:rsidRPr="00F74560">
        <w:t>Total revenues are estimated to be $3.6 million and total expenses $3.7 million.</w:t>
      </w:r>
    </w:p>
    <w:p w14:paraId="76C1636A" w14:textId="77777777" w:rsidR="00F74560" w:rsidRPr="00F74560" w:rsidRDefault="00F74560" w:rsidP="00F74560">
      <w:r w:rsidRPr="00F74560">
        <w:t xml:space="preserve">Total assets at the end of </w:t>
      </w:r>
      <w:r w:rsidR="009A4174">
        <w:t>2019–20</w:t>
      </w:r>
      <w:r w:rsidRPr="00F74560">
        <w:t xml:space="preserve"> financial year are estimated to be $4.4 million. The majority of the assets represent appropriations receivable.</w:t>
      </w:r>
    </w:p>
    <w:p w14:paraId="76C1636B" w14:textId="77777777" w:rsidR="00DF0134" w:rsidRPr="00021CD0" w:rsidRDefault="00DF0134" w:rsidP="00CA6C41">
      <w:pPr>
        <w:pStyle w:val="Heading3"/>
      </w:pPr>
      <w:r>
        <w:br w:type="page"/>
      </w:r>
      <w:r w:rsidRPr="00021CD0">
        <w:t>3.2.</w:t>
      </w:r>
      <w:r w:rsidRPr="00021CD0">
        <w:tab/>
        <w:t>Budgeted financial statements tables</w:t>
      </w:r>
    </w:p>
    <w:p w14:paraId="76C1636C" w14:textId="77777777" w:rsidR="00DF0134" w:rsidRDefault="00DF0134" w:rsidP="00DF0134">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76C1636D" w14:textId="77777777" w:rsidR="00454520" w:rsidRPr="00454520" w:rsidRDefault="00454520" w:rsidP="00DF0134">
      <w:pPr>
        <w:pStyle w:val="TableHeadingNoTable"/>
        <w:spacing w:after="0"/>
        <w:rPr>
          <w:sz w:val="8"/>
          <w:szCs w:val="8"/>
        </w:rPr>
      </w:pPr>
    </w:p>
    <w:tbl>
      <w:tblPr>
        <w:tblW w:w="7660" w:type="dxa"/>
        <w:tblLook w:val="04A0" w:firstRow="1" w:lastRow="0" w:firstColumn="1" w:lastColumn="0" w:noHBand="0" w:noVBand="1"/>
      </w:tblPr>
      <w:tblGrid>
        <w:gridCol w:w="3273"/>
        <w:gridCol w:w="967"/>
        <w:gridCol w:w="855"/>
        <w:gridCol w:w="855"/>
        <w:gridCol w:w="855"/>
        <w:gridCol w:w="855"/>
      </w:tblGrid>
      <w:tr w:rsidR="00062532" w:rsidRPr="00062532" w14:paraId="76C16374" w14:textId="77777777" w:rsidTr="00062532">
        <w:trPr>
          <w:trHeight w:val="723"/>
        </w:trPr>
        <w:tc>
          <w:tcPr>
            <w:tcW w:w="3273" w:type="dxa"/>
            <w:tcBorders>
              <w:top w:val="single" w:sz="4" w:space="0" w:color="auto"/>
              <w:left w:val="nil"/>
              <w:bottom w:val="nil"/>
              <w:right w:val="nil"/>
            </w:tcBorders>
            <w:shd w:val="clear" w:color="auto" w:fill="auto"/>
            <w:noWrap/>
            <w:hideMark/>
          </w:tcPr>
          <w:p w14:paraId="76C1636E" w14:textId="77777777" w:rsidR="00062532" w:rsidRPr="00945A90" w:rsidRDefault="00062532" w:rsidP="00062532">
            <w:pPr>
              <w:spacing w:after="0" w:line="240" w:lineRule="auto"/>
              <w:jc w:val="left"/>
              <w:rPr>
                <w:rFonts w:ascii="Arial" w:hAnsi="Arial" w:cs="Arial"/>
                <w:b/>
                <w:bCs/>
                <w:sz w:val="16"/>
                <w:szCs w:val="16"/>
              </w:rPr>
            </w:pPr>
            <w:r w:rsidRPr="00945A90">
              <w:rPr>
                <w:rFonts w:ascii="Arial" w:hAnsi="Arial" w:cs="Arial"/>
                <w:b/>
                <w:bCs/>
                <w:sz w:val="16"/>
                <w:szCs w:val="16"/>
              </w:rPr>
              <w:t> </w:t>
            </w:r>
          </w:p>
        </w:tc>
        <w:tc>
          <w:tcPr>
            <w:tcW w:w="967" w:type="dxa"/>
            <w:tcBorders>
              <w:top w:val="single" w:sz="4" w:space="0" w:color="auto"/>
              <w:left w:val="nil"/>
              <w:bottom w:val="single" w:sz="4" w:space="0" w:color="auto"/>
              <w:right w:val="nil"/>
            </w:tcBorders>
            <w:shd w:val="clear" w:color="auto" w:fill="auto"/>
            <w:hideMark/>
          </w:tcPr>
          <w:p w14:paraId="76C1636F"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2018–19 Estimated actual</w:t>
            </w:r>
            <w:r w:rsidRPr="00945A90">
              <w:rPr>
                <w:rFonts w:ascii="Arial" w:hAnsi="Arial" w:cs="Arial"/>
                <w:sz w:val="16"/>
                <w:szCs w:val="16"/>
              </w:rPr>
              <w:br/>
              <w:t>$'000</w:t>
            </w:r>
          </w:p>
        </w:tc>
        <w:tc>
          <w:tcPr>
            <w:tcW w:w="854" w:type="dxa"/>
            <w:tcBorders>
              <w:top w:val="single" w:sz="4" w:space="0" w:color="auto"/>
              <w:left w:val="nil"/>
              <w:bottom w:val="single" w:sz="4" w:space="0" w:color="auto"/>
              <w:right w:val="nil"/>
            </w:tcBorders>
            <w:shd w:val="clear" w:color="000000" w:fill="E6E6E6"/>
            <w:hideMark/>
          </w:tcPr>
          <w:p w14:paraId="76C16370"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2019–20</w:t>
            </w:r>
            <w:r w:rsidRPr="00945A90">
              <w:rPr>
                <w:rFonts w:ascii="Arial" w:hAnsi="Arial" w:cs="Arial"/>
                <w:sz w:val="16"/>
                <w:szCs w:val="16"/>
              </w:rPr>
              <w:br/>
              <w:t>Budget</w:t>
            </w:r>
            <w:r w:rsidRPr="00945A90">
              <w:rPr>
                <w:rFonts w:ascii="Arial" w:hAnsi="Arial" w:cs="Arial"/>
                <w:sz w:val="16"/>
                <w:szCs w:val="16"/>
              </w:rPr>
              <w:br/>
            </w:r>
            <w:r w:rsidRPr="00945A90">
              <w:rPr>
                <w:rFonts w:ascii="Arial" w:hAnsi="Arial" w:cs="Arial"/>
                <w:sz w:val="16"/>
                <w:szCs w:val="16"/>
              </w:rPr>
              <w:br/>
              <w:t>$'000</w:t>
            </w:r>
          </w:p>
        </w:tc>
        <w:tc>
          <w:tcPr>
            <w:tcW w:w="855" w:type="dxa"/>
            <w:tcBorders>
              <w:top w:val="single" w:sz="4" w:space="0" w:color="auto"/>
              <w:left w:val="nil"/>
              <w:bottom w:val="single" w:sz="4" w:space="0" w:color="auto"/>
              <w:right w:val="nil"/>
            </w:tcBorders>
            <w:shd w:val="clear" w:color="auto" w:fill="auto"/>
            <w:hideMark/>
          </w:tcPr>
          <w:p w14:paraId="76C16371"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2020–21 Forward estimate</w:t>
            </w:r>
            <w:r w:rsidRPr="00945A90">
              <w:rPr>
                <w:rFonts w:ascii="Arial" w:hAnsi="Arial" w:cs="Arial"/>
                <w:sz w:val="16"/>
                <w:szCs w:val="16"/>
              </w:rPr>
              <w:br/>
              <w:t>$'000</w:t>
            </w:r>
          </w:p>
        </w:tc>
        <w:tc>
          <w:tcPr>
            <w:tcW w:w="855" w:type="dxa"/>
            <w:tcBorders>
              <w:top w:val="single" w:sz="4" w:space="0" w:color="auto"/>
              <w:left w:val="nil"/>
              <w:bottom w:val="single" w:sz="4" w:space="0" w:color="auto"/>
              <w:right w:val="nil"/>
            </w:tcBorders>
            <w:shd w:val="clear" w:color="auto" w:fill="auto"/>
            <w:hideMark/>
          </w:tcPr>
          <w:p w14:paraId="76C16372"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2021–22 Forward estimate</w:t>
            </w:r>
            <w:r w:rsidRPr="00945A90">
              <w:rPr>
                <w:rFonts w:ascii="Arial" w:hAnsi="Arial" w:cs="Arial"/>
                <w:sz w:val="16"/>
                <w:szCs w:val="16"/>
              </w:rPr>
              <w:br/>
              <w:t>$'000</w:t>
            </w:r>
          </w:p>
        </w:tc>
        <w:tc>
          <w:tcPr>
            <w:tcW w:w="855" w:type="dxa"/>
            <w:tcBorders>
              <w:top w:val="single" w:sz="4" w:space="0" w:color="auto"/>
              <w:left w:val="nil"/>
              <w:bottom w:val="single" w:sz="4" w:space="0" w:color="auto"/>
              <w:right w:val="nil"/>
            </w:tcBorders>
            <w:shd w:val="clear" w:color="auto" w:fill="auto"/>
            <w:hideMark/>
          </w:tcPr>
          <w:p w14:paraId="76C16373"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2022–23</w:t>
            </w:r>
            <w:r w:rsidRPr="00945A90">
              <w:rPr>
                <w:rFonts w:ascii="Arial" w:hAnsi="Arial" w:cs="Arial"/>
                <w:sz w:val="16"/>
                <w:szCs w:val="16"/>
              </w:rPr>
              <w:br/>
              <w:t>Forward estimate</w:t>
            </w:r>
            <w:r w:rsidRPr="00945A90">
              <w:rPr>
                <w:rFonts w:ascii="Arial" w:hAnsi="Arial" w:cs="Arial"/>
                <w:sz w:val="16"/>
                <w:szCs w:val="16"/>
              </w:rPr>
              <w:br/>
              <w:t>$'000</w:t>
            </w:r>
          </w:p>
        </w:tc>
      </w:tr>
      <w:tr w:rsidR="00062532" w:rsidRPr="00062532" w14:paraId="76C1637B" w14:textId="77777777" w:rsidTr="00062532">
        <w:trPr>
          <w:trHeight w:val="224"/>
        </w:trPr>
        <w:tc>
          <w:tcPr>
            <w:tcW w:w="3273" w:type="dxa"/>
            <w:tcBorders>
              <w:top w:val="nil"/>
              <w:left w:val="nil"/>
              <w:bottom w:val="nil"/>
              <w:right w:val="nil"/>
            </w:tcBorders>
            <w:shd w:val="clear" w:color="auto" w:fill="auto"/>
            <w:noWrap/>
            <w:hideMark/>
          </w:tcPr>
          <w:p w14:paraId="76C16375"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EXPENSES</w:t>
            </w:r>
          </w:p>
        </w:tc>
        <w:tc>
          <w:tcPr>
            <w:tcW w:w="967" w:type="dxa"/>
            <w:tcBorders>
              <w:top w:val="nil"/>
              <w:left w:val="nil"/>
              <w:bottom w:val="nil"/>
              <w:right w:val="nil"/>
            </w:tcBorders>
            <w:shd w:val="clear" w:color="auto" w:fill="auto"/>
            <w:noWrap/>
            <w:hideMark/>
          </w:tcPr>
          <w:p w14:paraId="76C16376" w14:textId="77777777" w:rsidR="00062532" w:rsidRPr="00945A90" w:rsidRDefault="00062532" w:rsidP="00062532">
            <w:pPr>
              <w:spacing w:after="0" w:line="240" w:lineRule="auto"/>
              <w:jc w:val="left"/>
              <w:rPr>
                <w:rFonts w:ascii="Arial" w:hAnsi="Arial" w:cs="Arial"/>
                <w:b/>
                <w:bCs/>
                <w:sz w:val="16"/>
                <w:szCs w:val="16"/>
              </w:rPr>
            </w:pPr>
          </w:p>
        </w:tc>
        <w:tc>
          <w:tcPr>
            <w:tcW w:w="854" w:type="dxa"/>
            <w:tcBorders>
              <w:top w:val="nil"/>
              <w:left w:val="nil"/>
              <w:bottom w:val="nil"/>
              <w:right w:val="nil"/>
            </w:tcBorders>
            <w:shd w:val="clear" w:color="000000" w:fill="E6E6E6"/>
            <w:noWrap/>
            <w:hideMark/>
          </w:tcPr>
          <w:p w14:paraId="76C16377"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w:t>
            </w:r>
          </w:p>
        </w:tc>
        <w:tc>
          <w:tcPr>
            <w:tcW w:w="855" w:type="dxa"/>
            <w:tcBorders>
              <w:top w:val="nil"/>
              <w:left w:val="nil"/>
              <w:bottom w:val="nil"/>
              <w:right w:val="nil"/>
            </w:tcBorders>
            <w:shd w:val="clear" w:color="auto" w:fill="auto"/>
            <w:noWrap/>
            <w:hideMark/>
          </w:tcPr>
          <w:p w14:paraId="76C16378" w14:textId="77777777" w:rsidR="00062532" w:rsidRPr="00945A90" w:rsidRDefault="00062532" w:rsidP="00062532">
            <w:pPr>
              <w:spacing w:after="0" w:line="240" w:lineRule="auto"/>
              <w:jc w:val="right"/>
              <w:rPr>
                <w:rFonts w:ascii="Arial" w:hAnsi="Arial" w:cs="Arial"/>
                <w:b/>
                <w:bCs/>
                <w:sz w:val="16"/>
                <w:szCs w:val="16"/>
              </w:rPr>
            </w:pPr>
          </w:p>
        </w:tc>
        <w:tc>
          <w:tcPr>
            <w:tcW w:w="855" w:type="dxa"/>
            <w:tcBorders>
              <w:top w:val="nil"/>
              <w:left w:val="nil"/>
              <w:bottom w:val="nil"/>
              <w:right w:val="nil"/>
            </w:tcBorders>
            <w:shd w:val="clear" w:color="auto" w:fill="auto"/>
            <w:noWrap/>
            <w:hideMark/>
          </w:tcPr>
          <w:p w14:paraId="76C16379" w14:textId="77777777" w:rsidR="00062532" w:rsidRPr="00945A90" w:rsidRDefault="00062532" w:rsidP="00062532">
            <w:pPr>
              <w:spacing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hideMark/>
          </w:tcPr>
          <w:p w14:paraId="76C1637A" w14:textId="77777777" w:rsidR="00062532" w:rsidRPr="00945A90" w:rsidRDefault="00062532" w:rsidP="00062532">
            <w:pPr>
              <w:spacing w:after="0" w:line="240" w:lineRule="auto"/>
              <w:jc w:val="right"/>
              <w:rPr>
                <w:rFonts w:ascii="Arial" w:hAnsi="Arial" w:cs="Arial"/>
                <w:sz w:val="16"/>
                <w:szCs w:val="16"/>
              </w:rPr>
            </w:pPr>
          </w:p>
        </w:tc>
      </w:tr>
      <w:tr w:rsidR="00062532" w:rsidRPr="00062532" w14:paraId="76C16382" w14:textId="77777777" w:rsidTr="00062532">
        <w:trPr>
          <w:trHeight w:val="224"/>
        </w:trPr>
        <w:tc>
          <w:tcPr>
            <w:tcW w:w="3273" w:type="dxa"/>
            <w:tcBorders>
              <w:top w:val="nil"/>
              <w:left w:val="nil"/>
              <w:bottom w:val="nil"/>
              <w:right w:val="nil"/>
            </w:tcBorders>
            <w:shd w:val="clear" w:color="auto" w:fill="auto"/>
            <w:noWrap/>
            <w:hideMark/>
          </w:tcPr>
          <w:p w14:paraId="76C1637C" w14:textId="77777777" w:rsidR="00062532" w:rsidRPr="00945A90" w:rsidRDefault="00062532"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Employee benefits</w:t>
            </w:r>
          </w:p>
        </w:tc>
        <w:tc>
          <w:tcPr>
            <w:tcW w:w="967" w:type="dxa"/>
            <w:tcBorders>
              <w:top w:val="nil"/>
              <w:left w:val="nil"/>
              <w:bottom w:val="nil"/>
              <w:right w:val="nil"/>
            </w:tcBorders>
            <w:shd w:val="clear" w:color="auto" w:fill="auto"/>
            <w:noWrap/>
            <w:hideMark/>
          </w:tcPr>
          <w:p w14:paraId="76C1637D"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 xml:space="preserve">1,643 </w:t>
            </w:r>
          </w:p>
        </w:tc>
        <w:tc>
          <w:tcPr>
            <w:tcW w:w="854" w:type="dxa"/>
            <w:tcBorders>
              <w:top w:val="nil"/>
              <w:left w:val="nil"/>
              <w:bottom w:val="nil"/>
              <w:right w:val="nil"/>
            </w:tcBorders>
            <w:shd w:val="clear" w:color="000000" w:fill="E6E6E6"/>
            <w:noWrap/>
            <w:hideMark/>
          </w:tcPr>
          <w:p w14:paraId="76C1637E"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1,648 </w:t>
            </w:r>
          </w:p>
        </w:tc>
        <w:tc>
          <w:tcPr>
            <w:tcW w:w="855" w:type="dxa"/>
            <w:tcBorders>
              <w:top w:val="nil"/>
              <w:left w:val="nil"/>
              <w:bottom w:val="nil"/>
              <w:right w:val="nil"/>
            </w:tcBorders>
            <w:shd w:val="clear" w:color="auto" w:fill="auto"/>
            <w:noWrap/>
            <w:hideMark/>
          </w:tcPr>
          <w:p w14:paraId="76C1637F"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1,691 </w:t>
            </w:r>
          </w:p>
        </w:tc>
        <w:tc>
          <w:tcPr>
            <w:tcW w:w="855" w:type="dxa"/>
            <w:tcBorders>
              <w:top w:val="nil"/>
              <w:left w:val="nil"/>
              <w:bottom w:val="nil"/>
              <w:right w:val="nil"/>
            </w:tcBorders>
            <w:shd w:val="clear" w:color="auto" w:fill="auto"/>
            <w:noWrap/>
            <w:hideMark/>
          </w:tcPr>
          <w:p w14:paraId="76C16380"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1,691 </w:t>
            </w:r>
          </w:p>
        </w:tc>
        <w:tc>
          <w:tcPr>
            <w:tcW w:w="855" w:type="dxa"/>
            <w:tcBorders>
              <w:top w:val="nil"/>
              <w:left w:val="nil"/>
              <w:bottom w:val="nil"/>
              <w:right w:val="nil"/>
            </w:tcBorders>
            <w:shd w:val="clear" w:color="auto" w:fill="auto"/>
            <w:noWrap/>
            <w:hideMark/>
          </w:tcPr>
          <w:p w14:paraId="76C16381"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1,702 </w:t>
            </w:r>
          </w:p>
        </w:tc>
      </w:tr>
      <w:tr w:rsidR="00062532" w:rsidRPr="00062532" w14:paraId="76C16389" w14:textId="77777777" w:rsidTr="00062532">
        <w:trPr>
          <w:trHeight w:val="224"/>
        </w:trPr>
        <w:tc>
          <w:tcPr>
            <w:tcW w:w="3273" w:type="dxa"/>
            <w:tcBorders>
              <w:top w:val="nil"/>
              <w:left w:val="nil"/>
              <w:bottom w:val="nil"/>
              <w:right w:val="nil"/>
            </w:tcBorders>
            <w:shd w:val="clear" w:color="auto" w:fill="auto"/>
            <w:noWrap/>
            <w:hideMark/>
          </w:tcPr>
          <w:p w14:paraId="76C16383" w14:textId="77777777" w:rsidR="00062532" w:rsidRPr="00945A90" w:rsidRDefault="00062532"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Suppliers</w:t>
            </w:r>
          </w:p>
        </w:tc>
        <w:tc>
          <w:tcPr>
            <w:tcW w:w="967" w:type="dxa"/>
            <w:tcBorders>
              <w:top w:val="nil"/>
              <w:left w:val="nil"/>
              <w:bottom w:val="nil"/>
              <w:right w:val="nil"/>
            </w:tcBorders>
            <w:shd w:val="clear" w:color="auto" w:fill="auto"/>
            <w:noWrap/>
            <w:hideMark/>
          </w:tcPr>
          <w:p w14:paraId="76C16384"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 xml:space="preserve">1,973 </w:t>
            </w:r>
          </w:p>
        </w:tc>
        <w:tc>
          <w:tcPr>
            <w:tcW w:w="854" w:type="dxa"/>
            <w:tcBorders>
              <w:top w:val="nil"/>
              <w:left w:val="nil"/>
              <w:bottom w:val="nil"/>
              <w:right w:val="nil"/>
            </w:tcBorders>
            <w:shd w:val="clear" w:color="000000" w:fill="E6E6E6"/>
            <w:noWrap/>
            <w:hideMark/>
          </w:tcPr>
          <w:p w14:paraId="76C16385"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1,963 </w:t>
            </w:r>
          </w:p>
        </w:tc>
        <w:tc>
          <w:tcPr>
            <w:tcW w:w="855" w:type="dxa"/>
            <w:tcBorders>
              <w:top w:val="nil"/>
              <w:left w:val="nil"/>
              <w:bottom w:val="nil"/>
              <w:right w:val="nil"/>
            </w:tcBorders>
            <w:shd w:val="clear" w:color="auto" w:fill="auto"/>
            <w:noWrap/>
            <w:hideMark/>
          </w:tcPr>
          <w:p w14:paraId="76C16386"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1,934 </w:t>
            </w:r>
          </w:p>
        </w:tc>
        <w:tc>
          <w:tcPr>
            <w:tcW w:w="855" w:type="dxa"/>
            <w:tcBorders>
              <w:top w:val="nil"/>
              <w:left w:val="nil"/>
              <w:bottom w:val="nil"/>
              <w:right w:val="nil"/>
            </w:tcBorders>
            <w:shd w:val="clear" w:color="auto" w:fill="auto"/>
            <w:noWrap/>
            <w:hideMark/>
          </w:tcPr>
          <w:p w14:paraId="76C16387"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1,917 </w:t>
            </w:r>
          </w:p>
        </w:tc>
        <w:tc>
          <w:tcPr>
            <w:tcW w:w="855" w:type="dxa"/>
            <w:tcBorders>
              <w:top w:val="nil"/>
              <w:left w:val="nil"/>
              <w:bottom w:val="nil"/>
              <w:right w:val="nil"/>
            </w:tcBorders>
            <w:shd w:val="clear" w:color="auto" w:fill="auto"/>
            <w:noWrap/>
            <w:hideMark/>
          </w:tcPr>
          <w:p w14:paraId="76C16388"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1,725 </w:t>
            </w:r>
          </w:p>
        </w:tc>
      </w:tr>
      <w:tr w:rsidR="00062532" w:rsidRPr="00062532" w14:paraId="76C16390" w14:textId="77777777" w:rsidTr="00062532">
        <w:trPr>
          <w:trHeight w:val="224"/>
        </w:trPr>
        <w:tc>
          <w:tcPr>
            <w:tcW w:w="3273" w:type="dxa"/>
            <w:tcBorders>
              <w:top w:val="nil"/>
              <w:left w:val="nil"/>
              <w:bottom w:val="nil"/>
              <w:right w:val="nil"/>
            </w:tcBorders>
            <w:shd w:val="clear" w:color="auto" w:fill="auto"/>
            <w:noWrap/>
            <w:hideMark/>
          </w:tcPr>
          <w:p w14:paraId="76C1638A" w14:textId="77777777" w:rsidR="00062532" w:rsidRPr="00945A90" w:rsidRDefault="00062532"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Depreciation and amortisation (a)</w:t>
            </w:r>
          </w:p>
        </w:tc>
        <w:tc>
          <w:tcPr>
            <w:tcW w:w="967" w:type="dxa"/>
            <w:tcBorders>
              <w:top w:val="nil"/>
              <w:left w:val="nil"/>
              <w:bottom w:val="nil"/>
              <w:right w:val="nil"/>
            </w:tcBorders>
            <w:shd w:val="clear" w:color="auto" w:fill="auto"/>
            <w:noWrap/>
            <w:hideMark/>
          </w:tcPr>
          <w:p w14:paraId="76C1638B"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 xml:space="preserve">47 </w:t>
            </w:r>
          </w:p>
        </w:tc>
        <w:tc>
          <w:tcPr>
            <w:tcW w:w="854" w:type="dxa"/>
            <w:tcBorders>
              <w:top w:val="nil"/>
              <w:left w:val="nil"/>
              <w:bottom w:val="nil"/>
              <w:right w:val="nil"/>
            </w:tcBorders>
            <w:shd w:val="clear" w:color="000000" w:fill="E6E6E6"/>
            <w:noWrap/>
            <w:hideMark/>
          </w:tcPr>
          <w:p w14:paraId="76C1638C"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59 </w:t>
            </w:r>
          </w:p>
        </w:tc>
        <w:tc>
          <w:tcPr>
            <w:tcW w:w="855" w:type="dxa"/>
            <w:tcBorders>
              <w:top w:val="nil"/>
              <w:left w:val="nil"/>
              <w:bottom w:val="nil"/>
              <w:right w:val="nil"/>
            </w:tcBorders>
            <w:shd w:val="clear" w:color="auto" w:fill="auto"/>
            <w:noWrap/>
            <w:hideMark/>
          </w:tcPr>
          <w:p w14:paraId="76C1638D" w14:textId="77777777" w:rsidR="00062532" w:rsidRPr="002B5BC2" w:rsidRDefault="00062532" w:rsidP="00062532">
            <w:pPr>
              <w:spacing w:after="0" w:line="240" w:lineRule="auto"/>
              <w:jc w:val="right"/>
              <w:rPr>
                <w:rFonts w:ascii="Arial" w:hAnsi="Arial" w:cs="Arial"/>
                <w:sz w:val="16"/>
                <w:szCs w:val="16"/>
              </w:rPr>
            </w:pPr>
            <w:r w:rsidRPr="002B5BC2">
              <w:rPr>
                <w:rFonts w:ascii="Arial" w:hAnsi="Arial" w:cs="Arial"/>
                <w:sz w:val="16"/>
                <w:szCs w:val="16"/>
              </w:rPr>
              <w:t xml:space="preserve">64 </w:t>
            </w:r>
          </w:p>
        </w:tc>
        <w:tc>
          <w:tcPr>
            <w:tcW w:w="855" w:type="dxa"/>
            <w:tcBorders>
              <w:top w:val="nil"/>
              <w:left w:val="nil"/>
              <w:bottom w:val="nil"/>
              <w:right w:val="nil"/>
            </w:tcBorders>
            <w:shd w:val="clear" w:color="auto" w:fill="auto"/>
            <w:noWrap/>
            <w:hideMark/>
          </w:tcPr>
          <w:p w14:paraId="76C1638E" w14:textId="77777777" w:rsidR="00062532" w:rsidRPr="002B5BC2" w:rsidRDefault="00062532" w:rsidP="00062532">
            <w:pPr>
              <w:spacing w:after="0" w:line="240" w:lineRule="auto"/>
              <w:jc w:val="right"/>
              <w:rPr>
                <w:rFonts w:ascii="Arial" w:hAnsi="Arial" w:cs="Arial"/>
                <w:sz w:val="16"/>
                <w:szCs w:val="16"/>
              </w:rPr>
            </w:pPr>
            <w:r w:rsidRPr="002B5BC2">
              <w:rPr>
                <w:rFonts w:ascii="Arial" w:hAnsi="Arial" w:cs="Arial"/>
                <w:sz w:val="16"/>
                <w:szCs w:val="16"/>
              </w:rPr>
              <w:t xml:space="preserve">58 </w:t>
            </w:r>
          </w:p>
        </w:tc>
        <w:tc>
          <w:tcPr>
            <w:tcW w:w="855" w:type="dxa"/>
            <w:tcBorders>
              <w:top w:val="nil"/>
              <w:left w:val="nil"/>
              <w:bottom w:val="nil"/>
              <w:right w:val="nil"/>
            </w:tcBorders>
            <w:shd w:val="clear" w:color="auto" w:fill="auto"/>
            <w:noWrap/>
            <w:hideMark/>
          </w:tcPr>
          <w:p w14:paraId="76C1638F" w14:textId="77777777" w:rsidR="00062532" w:rsidRPr="002B5BC2" w:rsidRDefault="00062532" w:rsidP="00062532">
            <w:pPr>
              <w:spacing w:after="0" w:line="240" w:lineRule="auto"/>
              <w:jc w:val="right"/>
              <w:rPr>
                <w:rFonts w:ascii="Arial" w:hAnsi="Arial" w:cs="Arial"/>
                <w:sz w:val="16"/>
                <w:szCs w:val="16"/>
              </w:rPr>
            </w:pPr>
            <w:r w:rsidRPr="002B5BC2">
              <w:rPr>
                <w:rFonts w:ascii="Arial" w:hAnsi="Arial" w:cs="Arial"/>
                <w:sz w:val="16"/>
                <w:szCs w:val="16"/>
              </w:rPr>
              <w:t xml:space="preserve">68 </w:t>
            </w:r>
          </w:p>
        </w:tc>
      </w:tr>
      <w:tr w:rsidR="00062532" w:rsidRPr="00062532" w14:paraId="76C16397" w14:textId="77777777" w:rsidTr="00062532">
        <w:trPr>
          <w:trHeight w:val="224"/>
        </w:trPr>
        <w:tc>
          <w:tcPr>
            <w:tcW w:w="3273" w:type="dxa"/>
            <w:tcBorders>
              <w:top w:val="nil"/>
              <w:left w:val="nil"/>
              <w:bottom w:val="nil"/>
              <w:right w:val="nil"/>
            </w:tcBorders>
            <w:shd w:val="clear" w:color="auto" w:fill="auto"/>
            <w:noWrap/>
            <w:hideMark/>
          </w:tcPr>
          <w:p w14:paraId="76C16391"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Total expenses</w:t>
            </w:r>
          </w:p>
        </w:tc>
        <w:tc>
          <w:tcPr>
            <w:tcW w:w="967" w:type="dxa"/>
            <w:tcBorders>
              <w:top w:val="single" w:sz="4" w:space="0" w:color="auto"/>
              <w:left w:val="nil"/>
              <w:bottom w:val="single" w:sz="4" w:space="0" w:color="auto"/>
              <w:right w:val="nil"/>
            </w:tcBorders>
            <w:shd w:val="clear" w:color="auto" w:fill="auto"/>
            <w:noWrap/>
            <w:hideMark/>
          </w:tcPr>
          <w:p w14:paraId="76C16392"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3,663 </w:t>
            </w:r>
          </w:p>
        </w:tc>
        <w:tc>
          <w:tcPr>
            <w:tcW w:w="854" w:type="dxa"/>
            <w:tcBorders>
              <w:top w:val="single" w:sz="4" w:space="0" w:color="auto"/>
              <w:left w:val="nil"/>
              <w:bottom w:val="single" w:sz="4" w:space="0" w:color="auto"/>
              <w:right w:val="nil"/>
            </w:tcBorders>
            <w:shd w:val="clear" w:color="000000" w:fill="E6E6E6"/>
            <w:noWrap/>
            <w:hideMark/>
          </w:tcPr>
          <w:p w14:paraId="76C16393"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3,670 </w:t>
            </w:r>
          </w:p>
        </w:tc>
        <w:tc>
          <w:tcPr>
            <w:tcW w:w="855" w:type="dxa"/>
            <w:tcBorders>
              <w:top w:val="single" w:sz="4" w:space="0" w:color="auto"/>
              <w:left w:val="nil"/>
              <w:bottom w:val="single" w:sz="4" w:space="0" w:color="auto"/>
              <w:right w:val="nil"/>
            </w:tcBorders>
            <w:shd w:val="clear" w:color="auto" w:fill="auto"/>
            <w:noWrap/>
            <w:hideMark/>
          </w:tcPr>
          <w:p w14:paraId="76C16394"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3,689 </w:t>
            </w:r>
          </w:p>
        </w:tc>
        <w:tc>
          <w:tcPr>
            <w:tcW w:w="855" w:type="dxa"/>
            <w:tcBorders>
              <w:top w:val="single" w:sz="4" w:space="0" w:color="auto"/>
              <w:left w:val="nil"/>
              <w:bottom w:val="single" w:sz="4" w:space="0" w:color="auto"/>
              <w:right w:val="nil"/>
            </w:tcBorders>
            <w:shd w:val="clear" w:color="auto" w:fill="auto"/>
            <w:noWrap/>
            <w:hideMark/>
          </w:tcPr>
          <w:p w14:paraId="76C16395"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3,666 </w:t>
            </w:r>
          </w:p>
        </w:tc>
        <w:tc>
          <w:tcPr>
            <w:tcW w:w="855" w:type="dxa"/>
            <w:tcBorders>
              <w:top w:val="single" w:sz="4" w:space="0" w:color="auto"/>
              <w:left w:val="nil"/>
              <w:bottom w:val="single" w:sz="4" w:space="0" w:color="auto"/>
              <w:right w:val="nil"/>
            </w:tcBorders>
            <w:shd w:val="clear" w:color="auto" w:fill="auto"/>
            <w:noWrap/>
            <w:hideMark/>
          </w:tcPr>
          <w:p w14:paraId="76C16396"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3,495 </w:t>
            </w:r>
          </w:p>
        </w:tc>
      </w:tr>
      <w:tr w:rsidR="00062532" w:rsidRPr="00062532" w14:paraId="76C1639E" w14:textId="77777777" w:rsidTr="00062532">
        <w:trPr>
          <w:trHeight w:val="224"/>
        </w:trPr>
        <w:tc>
          <w:tcPr>
            <w:tcW w:w="3273" w:type="dxa"/>
            <w:tcBorders>
              <w:top w:val="nil"/>
              <w:left w:val="nil"/>
              <w:bottom w:val="nil"/>
              <w:right w:val="nil"/>
            </w:tcBorders>
            <w:shd w:val="clear" w:color="auto" w:fill="auto"/>
            <w:noWrap/>
            <w:hideMark/>
          </w:tcPr>
          <w:p w14:paraId="76C16398"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 xml:space="preserve">LESS: </w:t>
            </w:r>
          </w:p>
        </w:tc>
        <w:tc>
          <w:tcPr>
            <w:tcW w:w="967" w:type="dxa"/>
            <w:tcBorders>
              <w:top w:val="nil"/>
              <w:left w:val="nil"/>
              <w:bottom w:val="nil"/>
              <w:right w:val="nil"/>
            </w:tcBorders>
            <w:shd w:val="clear" w:color="auto" w:fill="auto"/>
            <w:noWrap/>
            <w:hideMark/>
          </w:tcPr>
          <w:p w14:paraId="76C16399" w14:textId="77777777" w:rsidR="00062532" w:rsidRPr="00945A90" w:rsidRDefault="00062532" w:rsidP="00062532">
            <w:pPr>
              <w:spacing w:after="0" w:line="240" w:lineRule="auto"/>
              <w:jc w:val="left"/>
              <w:rPr>
                <w:rFonts w:ascii="Arial" w:hAnsi="Arial" w:cs="Arial"/>
                <w:b/>
                <w:bCs/>
                <w:sz w:val="16"/>
                <w:szCs w:val="16"/>
              </w:rPr>
            </w:pPr>
          </w:p>
        </w:tc>
        <w:tc>
          <w:tcPr>
            <w:tcW w:w="854" w:type="dxa"/>
            <w:tcBorders>
              <w:top w:val="nil"/>
              <w:left w:val="nil"/>
              <w:bottom w:val="nil"/>
              <w:right w:val="nil"/>
            </w:tcBorders>
            <w:shd w:val="clear" w:color="000000" w:fill="E6E6E6"/>
            <w:noWrap/>
            <w:hideMark/>
          </w:tcPr>
          <w:p w14:paraId="76C1639A"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w:t>
            </w:r>
          </w:p>
        </w:tc>
        <w:tc>
          <w:tcPr>
            <w:tcW w:w="855" w:type="dxa"/>
            <w:tcBorders>
              <w:top w:val="nil"/>
              <w:left w:val="nil"/>
              <w:bottom w:val="nil"/>
              <w:right w:val="nil"/>
            </w:tcBorders>
            <w:shd w:val="clear" w:color="auto" w:fill="auto"/>
            <w:noWrap/>
            <w:hideMark/>
          </w:tcPr>
          <w:p w14:paraId="76C1639B" w14:textId="77777777" w:rsidR="00062532" w:rsidRPr="00945A90" w:rsidRDefault="00062532" w:rsidP="00062532">
            <w:pPr>
              <w:spacing w:after="0" w:line="240" w:lineRule="auto"/>
              <w:jc w:val="right"/>
              <w:rPr>
                <w:rFonts w:ascii="Arial" w:hAnsi="Arial" w:cs="Arial"/>
                <w:b/>
                <w:bCs/>
                <w:sz w:val="16"/>
                <w:szCs w:val="16"/>
              </w:rPr>
            </w:pPr>
          </w:p>
        </w:tc>
        <w:tc>
          <w:tcPr>
            <w:tcW w:w="855" w:type="dxa"/>
            <w:tcBorders>
              <w:top w:val="nil"/>
              <w:left w:val="nil"/>
              <w:bottom w:val="nil"/>
              <w:right w:val="nil"/>
            </w:tcBorders>
            <w:shd w:val="clear" w:color="auto" w:fill="auto"/>
            <w:noWrap/>
            <w:hideMark/>
          </w:tcPr>
          <w:p w14:paraId="76C1639C" w14:textId="77777777" w:rsidR="00062532" w:rsidRPr="00945A90" w:rsidRDefault="00062532" w:rsidP="00062532">
            <w:pPr>
              <w:spacing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hideMark/>
          </w:tcPr>
          <w:p w14:paraId="76C1639D" w14:textId="77777777" w:rsidR="00062532" w:rsidRPr="00945A90" w:rsidRDefault="00062532" w:rsidP="00062532">
            <w:pPr>
              <w:spacing w:after="0" w:line="240" w:lineRule="auto"/>
              <w:jc w:val="right"/>
              <w:rPr>
                <w:rFonts w:ascii="Arial" w:hAnsi="Arial" w:cs="Arial"/>
                <w:sz w:val="16"/>
                <w:szCs w:val="16"/>
              </w:rPr>
            </w:pPr>
          </w:p>
        </w:tc>
      </w:tr>
      <w:tr w:rsidR="00062532" w:rsidRPr="00062532" w14:paraId="76C163A5" w14:textId="77777777" w:rsidTr="00062532">
        <w:trPr>
          <w:trHeight w:val="224"/>
        </w:trPr>
        <w:tc>
          <w:tcPr>
            <w:tcW w:w="3273" w:type="dxa"/>
            <w:tcBorders>
              <w:top w:val="nil"/>
              <w:left w:val="nil"/>
              <w:bottom w:val="nil"/>
              <w:right w:val="nil"/>
            </w:tcBorders>
            <w:shd w:val="clear" w:color="auto" w:fill="auto"/>
            <w:noWrap/>
            <w:hideMark/>
          </w:tcPr>
          <w:p w14:paraId="76C1639F"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OWN-SOURCE INCOME</w:t>
            </w:r>
          </w:p>
        </w:tc>
        <w:tc>
          <w:tcPr>
            <w:tcW w:w="967" w:type="dxa"/>
            <w:tcBorders>
              <w:top w:val="nil"/>
              <w:left w:val="nil"/>
              <w:bottom w:val="nil"/>
              <w:right w:val="nil"/>
            </w:tcBorders>
            <w:shd w:val="clear" w:color="auto" w:fill="auto"/>
            <w:noWrap/>
            <w:hideMark/>
          </w:tcPr>
          <w:p w14:paraId="76C163A0" w14:textId="77777777" w:rsidR="00062532" w:rsidRPr="00945A90" w:rsidRDefault="00062532" w:rsidP="00062532">
            <w:pPr>
              <w:spacing w:after="0" w:line="240" w:lineRule="auto"/>
              <w:jc w:val="left"/>
              <w:rPr>
                <w:rFonts w:ascii="Arial" w:hAnsi="Arial" w:cs="Arial"/>
                <w:b/>
                <w:bCs/>
                <w:sz w:val="16"/>
                <w:szCs w:val="16"/>
              </w:rPr>
            </w:pPr>
          </w:p>
        </w:tc>
        <w:tc>
          <w:tcPr>
            <w:tcW w:w="854" w:type="dxa"/>
            <w:tcBorders>
              <w:top w:val="nil"/>
              <w:left w:val="nil"/>
              <w:bottom w:val="nil"/>
              <w:right w:val="nil"/>
            </w:tcBorders>
            <w:shd w:val="clear" w:color="000000" w:fill="E6E6E6"/>
            <w:noWrap/>
            <w:hideMark/>
          </w:tcPr>
          <w:p w14:paraId="76C163A1"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w:t>
            </w:r>
          </w:p>
        </w:tc>
        <w:tc>
          <w:tcPr>
            <w:tcW w:w="855" w:type="dxa"/>
            <w:tcBorders>
              <w:top w:val="nil"/>
              <w:left w:val="nil"/>
              <w:bottom w:val="nil"/>
              <w:right w:val="nil"/>
            </w:tcBorders>
            <w:shd w:val="clear" w:color="auto" w:fill="auto"/>
            <w:noWrap/>
            <w:hideMark/>
          </w:tcPr>
          <w:p w14:paraId="76C163A2" w14:textId="77777777" w:rsidR="00062532" w:rsidRPr="00945A90" w:rsidRDefault="00062532" w:rsidP="00062532">
            <w:pPr>
              <w:spacing w:after="0" w:line="240" w:lineRule="auto"/>
              <w:jc w:val="right"/>
              <w:rPr>
                <w:rFonts w:ascii="Arial" w:hAnsi="Arial" w:cs="Arial"/>
                <w:b/>
                <w:bCs/>
                <w:sz w:val="16"/>
                <w:szCs w:val="16"/>
              </w:rPr>
            </w:pPr>
          </w:p>
        </w:tc>
        <w:tc>
          <w:tcPr>
            <w:tcW w:w="855" w:type="dxa"/>
            <w:tcBorders>
              <w:top w:val="nil"/>
              <w:left w:val="nil"/>
              <w:bottom w:val="nil"/>
              <w:right w:val="nil"/>
            </w:tcBorders>
            <w:shd w:val="clear" w:color="auto" w:fill="auto"/>
            <w:noWrap/>
            <w:hideMark/>
          </w:tcPr>
          <w:p w14:paraId="76C163A3" w14:textId="77777777" w:rsidR="00062532" w:rsidRPr="00945A90" w:rsidRDefault="00062532" w:rsidP="00062532">
            <w:pPr>
              <w:spacing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hideMark/>
          </w:tcPr>
          <w:p w14:paraId="76C163A4" w14:textId="77777777" w:rsidR="00062532" w:rsidRPr="00945A90" w:rsidRDefault="00062532" w:rsidP="00062532">
            <w:pPr>
              <w:spacing w:after="0" w:line="240" w:lineRule="auto"/>
              <w:jc w:val="right"/>
              <w:rPr>
                <w:rFonts w:ascii="Arial" w:hAnsi="Arial" w:cs="Arial"/>
                <w:sz w:val="16"/>
                <w:szCs w:val="16"/>
              </w:rPr>
            </w:pPr>
          </w:p>
        </w:tc>
      </w:tr>
      <w:tr w:rsidR="00062532" w:rsidRPr="00062532" w14:paraId="76C163AC" w14:textId="77777777" w:rsidTr="00062532">
        <w:trPr>
          <w:trHeight w:val="224"/>
        </w:trPr>
        <w:tc>
          <w:tcPr>
            <w:tcW w:w="3273" w:type="dxa"/>
            <w:tcBorders>
              <w:top w:val="nil"/>
              <w:left w:val="nil"/>
              <w:bottom w:val="nil"/>
              <w:right w:val="nil"/>
            </w:tcBorders>
            <w:shd w:val="clear" w:color="auto" w:fill="auto"/>
            <w:noWrap/>
            <w:hideMark/>
          </w:tcPr>
          <w:p w14:paraId="76C163A6"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Own-source revenue</w:t>
            </w:r>
          </w:p>
        </w:tc>
        <w:tc>
          <w:tcPr>
            <w:tcW w:w="967" w:type="dxa"/>
            <w:tcBorders>
              <w:top w:val="nil"/>
              <w:left w:val="nil"/>
              <w:bottom w:val="nil"/>
              <w:right w:val="nil"/>
            </w:tcBorders>
            <w:shd w:val="clear" w:color="auto" w:fill="auto"/>
            <w:noWrap/>
            <w:hideMark/>
          </w:tcPr>
          <w:p w14:paraId="76C163A7" w14:textId="77777777" w:rsidR="00062532" w:rsidRPr="00945A90" w:rsidRDefault="00062532" w:rsidP="00062532">
            <w:pPr>
              <w:spacing w:after="0" w:line="240" w:lineRule="auto"/>
              <w:jc w:val="left"/>
              <w:rPr>
                <w:rFonts w:ascii="Arial" w:hAnsi="Arial" w:cs="Arial"/>
                <w:b/>
                <w:bCs/>
                <w:sz w:val="16"/>
                <w:szCs w:val="16"/>
              </w:rPr>
            </w:pPr>
          </w:p>
        </w:tc>
        <w:tc>
          <w:tcPr>
            <w:tcW w:w="854" w:type="dxa"/>
            <w:tcBorders>
              <w:top w:val="nil"/>
              <w:left w:val="nil"/>
              <w:bottom w:val="nil"/>
              <w:right w:val="nil"/>
            </w:tcBorders>
            <w:shd w:val="clear" w:color="000000" w:fill="E6E6E6"/>
            <w:noWrap/>
            <w:hideMark/>
          </w:tcPr>
          <w:p w14:paraId="76C163A8"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w:t>
            </w:r>
          </w:p>
        </w:tc>
        <w:tc>
          <w:tcPr>
            <w:tcW w:w="855" w:type="dxa"/>
            <w:tcBorders>
              <w:top w:val="nil"/>
              <w:left w:val="nil"/>
              <w:bottom w:val="nil"/>
              <w:right w:val="nil"/>
            </w:tcBorders>
            <w:shd w:val="clear" w:color="auto" w:fill="auto"/>
            <w:noWrap/>
            <w:hideMark/>
          </w:tcPr>
          <w:p w14:paraId="76C163A9" w14:textId="77777777" w:rsidR="00062532" w:rsidRPr="00945A90" w:rsidRDefault="00062532" w:rsidP="00062532">
            <w:pPr>
              <w:spacing w:after="0" w:line="240" w:lineRule="auto"/>
              <w:jc w:val="right"/>
              <w:rPr>
                <w:rFonts w:ascii="Arial" w:hAnsi="Arial" w:cs="Arial"/>
                <w:b/>
                <w:bCs/>
                <w:sz w:val="16"/>
                <w:szCs w:val="16"/>
              </w:rPr>
            </w:pPr>
          </w:p>
        </w:tc>
        <w:tc>
          <w:tcPr>
            <w:tcW w:w="855" w:type="dxa"/>
            <w:tcBorders>
              <w:top w:val="nil"/>
              <w:left w:val="nil"/>
              <w:bottom w:val="nil"/>
              <w:right w:val="nil"/>
            </w:tcBorders>
            <w:shd w:val="clear" w:color="auto" w:fill="auto"/>
            <w:noWrap/>
            <w:hideMark/>
          </w:tcPr>
          <w:p w14:paraId="76C163AA" w14:textId="77777777" w:rsidR="00062532" w:rsidRPr="00945A90" w:rsidRDefault="00062532" w:rsidP="00062532">
            <w:pPr>
              <w:spacing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hideMark/>
          </w:tcPr>
          <w:p w14:paraId="76C163AB" w14:textId="77777777" w:rsidR="00062532" w:rsidRPr="00945A90" w:rsidRDefault="00062532" w:rsidP="00062532">
            <w:pPr>
              <w:spacing w:after="0" w:line="240" w:lineRule="auto"/>
              <w:jc w:val="right"/>
              <w:rPr>
                <w:rFonts w:ascii="Arial" w:hAnsi="Arial" w:cs="Arial"/>
                <w:sz w:val="16"/>
                <w:szCs w:val="16"/>
              </w:rPr>
            </w:pPr>
          </w:p>
        </w:tc>
      </w:tr>
      <w:tr w:rsidR="00062532" w:rsidRPr="00062532" w14:paraId="76C163B3" w14:textId="77777777" w:rsidTr="00945A90">
        <w:trPr>
          <w:trHeight w:val="274"/>
        </w:trPr>
        <w:tc>
          <w:tcPr>
            <w:tcW w:w="3273" w:type="dxa"/>
            <w:tcBorders>
              <w:top w:val="nil"/>
              <w:left w:val="nil"/>
              <w:bottom w:val="nil"/>
              <w:right w:val="nil"/>
            </w:tcBorders>
            <w:shd w:val="clear" w:color="auto" w:fill="auto"/>
            <w:hideMark/>
          </w:tcPr>
          <w:p w14:paraId="76C163AD" w14:textId="77777777" w:rsidR="00062532" w:rsidRPr="00945A90" w:rsidRDefault="00062532"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Sale of goods and rendering of services</w:t>
            </w:r>
          </w:p>
        </w:tc>
        <w:tc>
          <w:tcPr>
            <w:tcW w:w="967" w:type="dxa"/>
            <w:tcBorders>
              <w:top w:val="nil"/>
              <w:left w:val="nil"/>
              <w:bottom w:val="nil"/>
              <w:right w:val="nil"/>
            </w:tcBorders>
            <w:shd w:val="clear" w:color="auto" w:fill="auto"/>
            <w:noWrap/>
            <w:hideMark/>
          </w:tcPr>
          <w:p w14:paraId="76C163AE"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 xml:space="preserve">225 </w:t>
            </w:r>
          </w:p>
        </w:tc>
        <w:tc>
          <w:tcPr>
            <w:tcW w:w="854" w:type="dxa"/>
            <w:tcBorders>
              <w:top w:val="nil"/>
              <w:left w:val="nil"/>
              <w:bottom w:val="nil"/>
              <w:right w:val="nil"/>
            </w:tcBorders>
            <w:shd w:val="clear" w:color="000000" w:fill="E6E6E6"/>
            <w:noWrap/>
            <w:hideMark/>
          </w:tcPr>
          <w:p w14:paraId="76C163AF"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225 </w:t>
            </w:r>
          </w:p>
        </w:tc>
        <w:tc>
          <w:tcPr>
            <w:tcW w:w="855" w:type="dxa"/>
            <w:tcBorders>
              <w:top w:val="nil"/>
              <w:left w:val="nil"/>
              <w:bottom w:val="nil"/>
              <w:right w:val="nil"/>
            </w:tcBorders>
            <w:shd w:val="clear" w:color="auto" w:fill="auto"/>
            <w:noWrap/>
            <w:hideMark/>
          </w:tcPr>
          <w:p w14:paraId="76C163B0"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225 </w:t>
            </w:r>
          </w:p>
        </w:tc>
        <w:tc>
          <w:tcPr>
            <w:tcW w:w="855" w:type="dxa"/>
            <w:tcBorders>
              <w:top w:val="nil"/>
              <w:left w:val="nil"/>
              <w:bottom w:val="nil"/>
              <w:right w:val="nil"/>
            </w:tcBorders>
            <w:shd w:val="clear" w:color="auto" w:fill="auto"/>
            <w:noWrap/>
            <w:hideMark/>
          </w:tcPr>
          <w:p w14:paraId="76C163B1"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200 </w:t>
            </w:r>
          </w:p>
        </w:tc>
        <w:tc>
          <w:tcPr>
            <w:tcW w:w="855" w:type="dxa"/>
            <w:tcBorders>
              <w:top w:val="nil"/>
              <w:left w:val="nil"/>
              <w:bottom w:val="nil"/>
              <w:right w:val="nil"/>
            </w:tcBorders>
            <w:shd w:val="clear" w:color="auto" w:fill="auto"/>
            <w:noWrap/>
            <w:hideMark/>
          </w:tcPr>
          <w:p w14:paraId="76C163B2"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 </w:t>
            </w:r>
          </w:p>
        </w:tc>
      </w:tr>
      <w:tr w:rsidR="00062532" w:rsidRPr="00062532" w14:paraId="76C163BA" w14:textId="77777777" w:rsidTr="00062532">
        <w:trPr>
          <w:trHeight w:val="224"/>
        </w:trPr>
        <w:tc>
          <w:tcPr>
            <w:tcW w:w="3273" w:type="dxa"/>
            <w:tcBorders>
              <w:top w:val="nil"/>
              <w:left w:val="nil"/>
              <w:bottom w:val="nil"/>
              <w:right w:val="nil"/>
            </w:tcBorders>
            <w:shd w:val="clear" w:color="auto" w:fill="auto"/>
            <w:noWrap/>
            <w:hideMark/>
          </w:tcPr>
          <w:p w14:paraId="76C163B4"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Total own-source revenue</w:t>
            </w:r>
          </w:p>
        </w:tc>
        <w:tc>
          <w:tcPr>
            <w:tcW w:w="967" w:type="dxa"/>
            <w:tcBorders>
              <w:top w:val="single" w:sz="4" w:space="0" w:color="auto"/>
              <w:left w:val="nil"/>
              <w:bottom w:val="single" w:sz="4" w:space="0" w:color="auto"/>
              <w:right w:val="nil"/>
            </w:tcBorders>
            <w:shd w:val="clear" w:color="auto" w:fill="auto"/>
            <w:noWrap/>
            <w:hideMark/>
          </w:tcPr>
          <w:p w14:paraId="76C163B5"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225 </w:t>
            </w:r>
          </w:p>
        </w:tc>
        <w:tc>
          <w:tcPr>
            <w:tcW w:w="854" w:type="dxa"/>
            <w:tcBorders>
              <w:top w:val="single" w:sz="4" w:space="0" w:color="auto"/>
              <w:left w:val="nil"/>
              <w:bottom w:val="single" w:sz="4" w:space="0" w:color="auto"/>
              <w:right w:val="nil"/>
            </w:tcBorders>
            <w:shd w:val="clear" w:color="000000" w:fill="E6E6E6"/>
            <w:noWrap/>
            <w:hideMark/>
          </w:tcPr>
          <w:p w14:paraId="76C163B6"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225 </w:t>
            </w:r>
          </w:p>
        </w:tc>
        <w:tc>
          <w:tcPr>
            <w:tcW w:w="855" w:type="dxa"/>
            <w:tcBorders>
              <w:top w:val="single" w:sz="4" w:space="0" w:color="auto"/>
              <w:left w:val="nil"/>
              <w:bottom w:val="single" w:sz="4" w:space="0" w:color="auto"/>
              <w:right w:val="nil"/>
            </w:tcBorders>
            <w:shd w:val="clear" w:color="auto" w:fill="auto"/>
            <w:noWrap/>
            <w:hideMark/>
          </w:tcPr>
          <w:p w14:paraId="76C163B7"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225 </w:t>
            </w:r>
          </w:p>
        </w:tc>
        <w:tc>
          <w:tcPr>
            <w:tcW w:w="855" w:type="dxa"/>
            <w:tcBorders>
              <w:top w:val="single" w:sz="4" w:space="0" w:color="auto"/>
              <w:left w:val="nil"/>
              <w:bottom w:val="single" w:sz="4" w:space="0" w:color="auto"/>
              <w:right w:val="nil"/>
            </w:tcBorders>
            <w:shd w:val="clear" w:color="auto" w:fill="auto"/>
            <w:noWrap/>
            <w:hideMark/>
          </w:tcPr>
          <w:p w14:paraId="76C163B8"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200 </w:t>
            </w:r>
          </w:p>
        </w:tc>
        <w:tc>
          <w:tcPr>
            <w:tcW w:w="855" w:type="dxa"/>
            <w:tcBorders>
              <w:top w:val="single" w:sz="4" w:space="0" w:color="auto"/>
              <w:left w:val="nil"/>
              <w:bottom w:val="single" w:sz="4" w:space="0" w:color="auto"/>
              <w:right w:val="nil"/>
            </w:tcBorders>
            <w:shd w:val="clear" w:color="auto" w:fill="auto"/>
            <w:noWrap/>
            <w:hideMark/>
          </w:tcPr>
          <w:p w14:paraId="76C163B9"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 </w:t>
            </w:r>
          </w:p>
        </w:tc>
      </w:tr>
      <w:tr w:rsidR="00062532" w:rsidRPr="00062532" w14:paraId="76C163C1" w14:textId="77777777" w:rsidTr="00062532">
        <w:trPr>
          <w:trHeight w:val="224"/>
        </w:trPr>
        <w:tc>
          <w:tcPr>
            <w:tcW w:w="3273" w:type="dxa"/>
            <w:tcBorders>
              <w:top w:val="nil"/>
              <w:left w:val="nil"/>
              <w:bottom w:val="nil"/>
              <w:right w:val="nil"/>
            </w:tcBorders>
            <w:shd w:val="clear" w:color="auto" w:fill="auto"/>
            <w:noWrap/>
            <w:hideMark/>
          </w:tcPr>
          <w:p w14:paraId="76C163BB"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Gains</w:t>
            </w:r>
          </w:p>
        </w:tc>
        <w:tc>
          <w:tcPr>
            <w:tcW w:w="967" w:type="dxa"/>
            <w:tcBorders>
              <w:top w:val="nil"/>
              <w:left w:val="nil"/>
              <w:bottom w:val="nil"/>
              <w:right w:val="nil"/>
            </w:tcBorders>
            <w:shd w:val="clear" w:color="auto" w:fill="auto"/>
            <w:noWrap/>
            <w:hideMark/>
          </w:tcPr>
          <w:p w14:paraId="76C163BC" w14:textId="77777777" w:rsidR="00062532" w:rsidRPr="00945A90" w:rsidRDefault="00062532" w:rsidP="00062532">
            <w:pPr>
              <w:spacing w:after="0" w:line="240" w:lineRule="auto"/>
              <w:jc w:val="left"/>
              <w:rPr>
                <w:rFonts w:ascii="Arial" w:hAnsi="Arial" w:cs="Arial"/>
                <w:b/>
                <w:bCs/>
                <w:sz w:val="16"/>
                <w:szCs w:val="16"/>
              </w:rPr>
            </w:pPr>
          </w:p>
        </w:tc>
        <w:tc>
          <w:tcPr>
            <w:tcW w:w="854" w:type="dxa"/>
            <w:tcBorders>
              <w:top w:val="nil"/>
              <w:left w:val="nil"/>
              <w:bottom w:val="nil"/>
              <w:right w:val="nil"/>
            </w:tcBorders>
            <w:shd w:val="clear" w:color="000000" w:fill="E6E6E6"/>
            <w:noWrap/>
            <w:hideMark/>
          </w:tcPr>
          <w:p w14:paraId="76C163BD"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w:t>
            </w:r>
          </w:p>
        </w:tc>
        <w:tc>
          <w:tcPr>
            <w:tcW w:w="855" w:type="dxa"/>
            <w:tcBorders>
              <w:top w:val="nil"/>
              <w:left w:val="nil"/>
              <w:bottom w:val="nil"/>
              <w:right w:val="nil"/>
            </w:tcBorders>
            <w:shd w:val="clear" w:color="auto" w:fill="auto"/>
            <w:noWrap/>
            <w:hideMark/>
          </w:tcPr>
          <w:p w14:paraId="76C163BE" w14:textId="77777777" w:rsidR="00062532" w:rsidRPr="00945A90" w:rsidRDefault="00062532" w:rsidP="00062532">
            <w:pPr>
              <w:spacing w:after="0" w:line="240" w:lineRule="auto"/>
              <w:jc w:val="right"/>
              <w:rPr>
                <w:rFonts w:ascii="Arial" w:hAnsi="Arial" w:cs="Arial"/>
                <w:b/>
                <w:bCs/>
                <w:sz w:val="16"/>
                <w:szCs w:val="16"/>
              </w:rPr>
            </w:pPr>
          </w:p>
        </w:tc>
        <w:tc>
          <w:tcPr>
            <w:tcW w:w="855" w:type="dxa"/>
            <w:tcBorders>
              <w:top w:val="nil"/>
              <w:left w:val="nil"/>
              <w:bottom w:val="nil"/>
              <w:right w:val="nil"/>
            </w:tcBorders>
            <w:shd w:val="clear" w:color="auto" w:fill="auto"/>
            <w:noWrap/>
            <w:hideMark/>
          </w:tcPr>
          <w:p w14:paraId="76C163BF" w14:textId="77777777" w:rsidR="00062532" w:rsidRPr="00945A90" w:rsidRDefault="00062532" w:rsidP="00062532">
            <w:pPr>
              <w:spacing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hideMark/>
          </w:tcPr>
          <w:p w14:paraId="76C163C0" w14:textId="77777777" w:rsidR="00062532" w:rsidRPr="00945A90" w:rsidRDefault="00062532" w:rsidP="00062532">
            <w:pPr>
              <w:spacing w:after="0" w:line="240" w:lineRule="auto"/>
              <w:jc w:val="right"/>
              <w:rPr>
                <w:rFonts w:ascii="Arial" w:hAnsi="Arial" w:cs="Arial"/>
                <w:sz w:val="16"/>
                <w:szCs w:val="16"/>
              </w:rPr>
            </w:pPr>
          </w:p>
        </w:tc>
      </w:tr>
      <w:tr w:rsidR="00062532" w:rsidRPr="00062532" w14:paraId="76C163C8" w14:textId="77777777" w:rsidTr="00062532">
        <w:trPr>
          <w:trHeight w:val="224"/>
        </w:trPr>
        <w:tc>
          <w:tcPr>
            <w:tcW w:w="3273" w:type="dxa"/>
            <w:tcBorders>
              <w:top w:val="nil"/>
              <w:left w:val="nil"/>
              <w:bottom w:val="nil"/>
              <w:right w:val="nil"/>
            </w:tcBorders>
            <w:shd w:val="clear" w:color="auto" w:fill="auto"/>
            <w:noWrap/>
            <w:hideMark/>
          </w:tcPr>
          <w:p w14:paraId="76C163C2" w14:textId="77777777" w:rsidR="00062532" w:rsidRPr="00945A90" w:rsidRDefault="00062532"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Other</w:t>
            </w:r>
          </w:p>
        </w:tc>
        <w:tc>
          <w:tcPr>
            <w:tcW w:w="967" w:type="dxa"/>
            <w:tcBorders>
              <w:top w:val="nil"/>
              <w:left w:val="nil"/>
              <w:bottom w:val="nil"/>
              <w:right w:val="nil"/>
            </w:tcBorders>
            <w:shd w:val="clear" w:color="auto" w:fill="auto"/>
            <w:noWrap/>
            <w:hideMark/>
          </w:tcPr>
          <w:p w14:paraId="76C163C3"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 xml:space="preserve">73 </w:t>
            </w:r>
          </w:p>
        </w:tc>
        <w:tc>
          <w:tcPr>
            <w:tcW w:w="854" w:type="dxa"/>
            <w:tcBorders>
              <w:top w:val="nil"/>
              <w:left w:val="nil"/>
              <w:bottom w:val="nil"/>
              <w:right w:val="nil"/>
            </w:tcBorders>
            <w:shd w:val="clear" w:color="000000" w:fill="E6E6E6"/>
            <w:noWrap/>
            <w:hideMark/>
          </w:tcPr>
          <w:p w14:paraId="76C163C4"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73 </w:t>
            </w:r>
          </w:p>
        </w:tc>
        <w:tc>
          <w:tcPr>
            <w:tcW w:w="855" w:type="dxa"/>
            <w:tcBorders>
              <w:top w:val="nil"/>
              <w:left w:val="nil"/>
              <w:bottom w:val="nil"/>
              <w:right w:val="nil"/>
            </w:tcBorders>
            <w:shd w:val="clear" w:color="auto" w:fill="auto"/>
            <w:noWrap/>
            <w:hideMark/>
          </w:tcPr>
          <w:p w14:paraId="76C163C5"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73 </w:t>
            </w:r>
          </w:p>
        </w:tc>
        <w:tc>
          <w:tcPr>
            <w:tcW w:w="855" w:type="dxa"/>
            <w:tcBorders>
              <w:top w:val="nil"/>
              <w:left w:val="nil"/>
              <w:bottom w:val="nil"/>
              <w:right w:val="nil"/>
            </w:tcBorders>
            <w:shd w:val="clear" w:color="auto" w:fill="auto"/>
            <w:noWrap/>
            <w:hideMark/>
          </w:tcPr>
          <w:p w14:paraId="76C163C6"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68 </w:t>
            </w:r>
          </w:p>
        </w:tc>
        <w:tc>
          <w:tcPr>
            <w:tcW w:w="855" w:type="dxa"/>
            <w:tcBorders>
              <w:top w:val="nil"/>
              <w:left w:val="nil"/>
              <w:bottom w:val="nil"/>
              <w:right w:val="nil"/>
            </w:tcBorders>
            <w:shd w:val="clear" w:color="auto" w:fill="auto"/>
            <w:noWrap/>
            <w:hideMark/>
          </w:tcPr>
          <w:p w14:paraId="76C163C7"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68 </w:t>
            </w:r>
          </w:p>
        </w:tc>
      </w:tr>
      <w:tr w:rsidR="00062532" w:rsidRPr="00062532" w14:paraId="76C163CF" w14:textId="77777777" w:rsidTr="00062532">
        <w:trPr>
          <w:trHeight w:val="224"/>
        </w:trPr>
        <w:tc>
          <w:tcPr>
            <w:tcW w:w="3273" w:type="dxa"/>
            <w:tcBorders>
              <w:top w:val="nil"/>
              <w:left w:val="nil"/>
              <w:bottom w:val="nil"/>
              <w:right w:val="nil"/>
            </w:tcBorders>
            <w:shd w:val="clear" w:color="auto" w:fill="auto"/>
            <w:noWrap/>
            <w:hideMark/>
          </w:tcPr>
          <w:p w14:paraId="76C163C9"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Total gains</w:t>
            </w:r>
          </w:p>
        </w:tc>
        <w:tc>
          <w:tcPr>
            <w:tcW w:w="967" w:type="dxa"/>
            <w:tcBorders>
              <w:top w:val="single" w:sz="4" w:space="0" w:color="auto"/>
              <w:left w:val="nil"/>
              <w:bottom w:val="single" w:sz="4" w:space="0" w:color="auto"/>
              <w:right w:val="nil"/>
            </w:tcBorders>
            <w:shd w:val="clear" w:color="auto" w:fill="auto"/>
            <w:noWrap/>
            <w:hideMark/>
          </w:tcPr>
          <w:p w14:paraId="76C163CA"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73 </w:t>
            </w:r>
          </w:p>
        </w:tc>
        <w:tc>
          <w:tcPr>
            <w:tcW w:w="854" w:type="dxa"/>
            <w:tcBorders>
              <w:top w:val="single" w:sz="4" w:space="0" w:color="auto"/>
              <w:left w:val="nil"/>
              <w:bottom w:val="single" w:sz="4" w:space="0" w:color="auto"/>
              <w:right w:val="nil"/>
            </w:tcBorders>
            <w:shd w:val="clear" w:color="000000" w:fill="E6E6E6"/>
            <w:noWrap/>
            <w:hideMark/>
          </w:tcPr>
          <w:p w14:paraId="76C163CB"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73 </w:t>
            </w:r>
          </w:p>
        </w:tc>
        <w:tc>
          <w:tcPr>
            <w:tcW w:w="855" w:type="dxa"/>
            <w:tcBorders>
              <w:top w:val="single" w:sz="4" w:space="0" w:color="auto"/>
              <w:left w:val="nil"/>
              <w:bottom w:val="single" w:sz="4" w:space="0" w:color="auto"/>
              <w:right w:val="nil"/>
            </w:tcBorders>
            <w:shd w:val="clear" w:color="auto" w:fill="auto"/>
            <w:noWrap/>
            <w:hideMark/>
          </w:tcPr>
          <w:p w14:paraId="76C163CC"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73 </w:t>
            </w:r>
          </w:p>
        </w:tc>
        <w:tc>
          <w:tcPr>
            <w:tcW w:w="855" w:type="dxa"/>
            <w:tcBorders>
              <w:top w:val="single" w:sz="4" w:space="0" w:color="auto"/>
              <w:left w:val="nil"/>
              <w:bottom w:val="single" w:sz="4" w:space="0" w:color="auto"/>
              <w:right w:val="nil"/>
            </w:tcBorders>
            <w:shd w:val="clear" w:color="auto" w:fill="auto"/>
            <w:noWrap/>
            <w:hideMark/>
          </w:tcPr>
          <w:p w14:paraId="76C163CD"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68 </w:t>
            </w:r>
          </w:p>
        </w:tc>
        <w:tc>
          <w:tcPr>
            <w:tcW w:w="855" w:type="dxa"/>
            <w:tcBorders>
              <w:top w:val="single" w:sz="4" w:space="0" w:color="auto"/>
              <w:left w:val="nil"/>
              <w:bottom w:val="single" w:sz="4" w:space="0" w:color="auto"/>
              <w:right w:val="nil"/>
            </w:tcBorders>
            <w:shd w:val="clear" w:color="auto" w:fill="auto"/>
            <w:noWrap/>
            <w:hideMark/>
          </w:tcPr>
          <w:p w14:paraId="76C163CE"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68 </w:t>
            </w:r>
          </w:p>
        </w:tc>
      </w:tr>
      <w:tr w:rsidR="00062532" w:rsidRPr="00062532" w14:paraId="76C163D6" w14:textId="77777777" w:rsidTr="00062532">
        <w:trPr>
          <w:trHeight w:val="224"/>
        </w:trPr>
        <w:tc>
          <w:tcPr>
            <w:tcW w:w="3273" w:type="dxa"/>
            <w:tcBorders>
              <w:top w:val="nil"/>
              <w:left w:val="nil"/>
              <w:bottom w:val="nil"/>
              <w:right w:val="nil"/>
            </w:tcBorders>
            <w:shd w:val="clear" w:color="auto" w:fill="auto"/>
            <w:noWrap/>
            <w:hideMark/>
          </w:tcPr>
          <w:p w14:paraId="76C163D0"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Total own-source income</w:t>
            </w:r>
          </w:p>
        </w:tc>
        <w:tc>
          <w:tcPr>
            <w:tcW w:w="967" w:type="dxa"/>
            <w:tcBorders>
              <w:top w:val="nil"/>
              <w:left w:val="nil"/>
              <w:bottom w:val="single" w:sz="4" w:space="0" w:color="auto"/>
              <w:right w:val="nil"/>
            </w:tcBorders>
            <w:shd w:val="clear" w:color="auto" w:fill="auto"/>
            <w:noWrap/>
            <w:hideMark/>
          </w:tcPr>
          <w:p w14:paraId="76C163D1"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298 </w:t>
            </w:r>
          </w:p>
        </w:tc>
        <w:tc>
          <w:tcPr>
            <w:tcW w:w="854" w:type="dxa"/>
            <w:tcBorders>
              <w:top w:val="nil"/>
              <w:left w:val="nil"/>
              <w:bottom w:val="single" w:sz="4" w:space="0" w:color="auto"/>
              <w:right w:val="nil"/>
            </w:tcBorders>
            <w:shd w:val="clear" w:color="000000" w:fill="E6E6E6"/>
            <w:noWrap/>
            <w:hideMark/>
          </w:tcPr>
          <w:p w14:paraId="76C163D2"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298 </w:t>
            </w:r>
          </w:p>
        </w:tc>
        <w:tc>
          <w:tcPr>
            <w:tcW w:w="855" w:type="dxa"/>
            <w:tcBorders>
              <w:top w:val="nil"/>
              <w:left w:val="nil"/>
              <w:bottom w:val="single" w:sz="4" w:space="0" w:color="auto"/>
              <w:right w:val="nil"/>
            </w:tcBorders>
            <w:shd w:val="clear" w:color="auto" w:fill="auto"/>
            <w:noWrap/>
            <w:hideMark/>
          </w:tcPr>
          <w:p w14:paraId="76C163D3"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298 </w:t>
            </w:r>
          </w:p>
        </w:tc>
        <w:tc>
          <w:tcPr>
            <w:tcW w:w="855" w:type="dxa"/>
            <w:tcBorders>
              <w:top w:val="nil"/>
              <w:left w:val="nil"/>
              <w:bottom w:val="single" w:sz="4" w:space="0" w:color="auto"/>
              <w:right w:val="nil"/>
            </w:tcBorders>
            <w:shd w:val="clear" w:color="auto" w:fill="auto"/>
            <w:noWrap/>
            <w:hideMark/>
          </w:tcPr>
          <w:p w14:paraId="76C163D4"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268 </w:t>
            </w:r>
          </w:p>
        </w:tc>
        <w:tc>
          <w:tcPr>
            <w:tcW w:w="855" w:type="dxa"/>
            <w:tcBorders>
              <w:top w:val="nil"/>
              <w:left w:val="nil"/>
              <w:bottom w:val="single" w:sz="4" w:space="0" w:color="auto"/>
              <w:right w:val="nil"/>
            </w:tcBorders>
            <w:shd w:val="clear" w:color="auto" w:fill="auto"/>
            <w:noWrap/>
            <w:hideMark/>
          </w:tcPr>
          <w:p w14:paraId="76C163D5"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 xml:space="preserve">68 </w:t>
            </w:r>
          </w:p>
        </w:tc>
      </w:tr>
      <w:tr w:rsidR="00062532" w:rsidRPr="00062532" w14:paraId="76C163DD" w14:textId="77777777" w:rsidTr="000F02C2">
        <w:trPr>
          <w:trHeight w:val="127"/>
        </w:trPr>
        <w:tc>
          <w:tcPr>
            <w:tcW w:w="3273" w:type="dxa"/>
            <w:tcBorders>
              <w:top w:val="nil"/>
              <w:left w:val="nil"/>
              <w:bottom w:val="nil"/>
              <w:right w:val="nil"/>
            </w:tcBorders>
            <w:shd w:val="clear" w:color="auto" w:fill="auto"/>
            <w:hideMark/>
          </w:tcPr>
          <w:p w14:paraId="76C163D7" w14:textId="46AA8EF6" w:rsidR="00062532" w:rsidRPr="00945A90" w:rsidRDefault="00062532" w:rsidP="000F02C2">
            <w:pPr>
              <w:spacing w:after="0" w:line="240" w:lineRule="auto"/>
              <w:ind w:left="180" w:hanging="180"/>
              <w:jc w:val="left"/>
              <w:rPr>
                <w:rFonts w:ascii="Arial" w:hAnsi="Arial" w:cs="Arial"/>
                <w:b/>
                <w:bCs/>
                <w:sz w:val="16"/>
                <w:szCs w:val="16"/>
              </w:rPr>
            </w:pPr>
            <w:r w:rsidRPr="00945A90">
              <w:rPr>
                <w:rFonts w:ascii="Arial" w:hAnsi="Arial" w:cs="Arial"/>
                <w:b/>
                <w:bCs/>
                <w:sz w:val="16"/>
                <w:szCs w:val="16"/>
              </w:rPr>
              <w:t>Net (cost of)/contribution by services</w:t>
            </w:r>
          </w:p>
        </w:tc>
        <w:tc>
          <w:tcPr>
            <w:tcW w:w="967" w:type="dxa"/>
            <w:tcBorders>
              <w:top w:val="nil"/>
              <w:left w:val="nil"/>
              <w:bottom w:val="nil"/>
              <w:right w:val="nil"/>
            </w:tcBorders>
            <w:shd w:val="clear" w:color="auto" w:fill="auto"/>
            <w:noWrap/>
            <w:vAlign w:val="bottom"/>
            <w:hideMark/>
          </w:tcPr>
          <w:p w14:paraId="76C163D8"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(3,365)</w:t>
            </w:r>
          </w:p>
        </w:tc>
        <w:tc>
          <w:tcPr>
            <w:tcW w:w="854" w:type="dxa"/>
            <w:tcBorders>
              <w:top w:val="nil"/>
              <w:left w:val="nil"/>
              <w:bottom w:val="nil"/>
              <w:right w:val="nil"/>
            </w:tcBorders>
            <w:shd w:val="clear" w:color="000000" w:fill="E6E6E6"/>
            <w:noWrap/>
            <w:vAlign w:val="bottom"/>
            <w:hideMark/>
          </w:tcPr>
          <w:p w14:paraId="76C163D9"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(3,372)</w:t>
            </w:r>
          </w:p>
        </w:tc>
        <w:tc>
          <w:tcPr>
            <w:tcW w:w="855" w:type="dxa"/>
            <w:tcBorders>
              <w:top w:val="nil"/>
              <w:left w:val="nil"/>
              <w:bottom w:val="nil"/>
              <w:right w:val="nil"/>
            </w:tcBorders>
            <w:shd w:val="clear" w:color="auto" w:fill="auto"/>
            <w:noWrap/>
            <w:vAlign w:val="bottom"/>
            <w:hideMark/>
          </w:tcPr>
          <w:p w14:paraId="76C163DA"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(3,391)</w:t>
            </w:r>
          </w:p>
        </w:tc>
        <w:tc>
          <w:tcPr>
            <w:tcW w:w="855" w:type="dxa"/>
            <w:tcBorders>
              <w:top w:val="nil"/>
              <w:left w:val="nil"/>
              <w:bottom w:val="nil"/>
              <w:right w:val="nil"/>
            </w:tcBorders>
            <w:shd w:val="clear" w:color="auto" w:fill="auto"/>
            <w:noWrap/>
            <w:vAlign w:val="bottom"/>
            <w:hideMark/>
          </w:tcPr>
          <w:p w14:paraId="76C163DB"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(3,398)</w:t>
            </w:r>
          </w:p>
        </w:tc>
        <w:tc>
          <w:tcPr>
            <w:tcW w:w="855" w:type="dxa"/>
            <w:tcBorders>
              <w:top w:val="nil"/>
              <w:left w:val="nil"/>
              <w:bottom w:val="nil"/>
              <w:right w:val="nil"/>
            </w:tcBorders>
            <w:shd w:val="clear" w:color="auto" w:fill="auto"/>
            <w:noWrap/>
            <w:vAlign w:val="bottom"/>
            <w:hideMark/>
          </w:tcPr>
          <w:p w14:paraId="76C163DC"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(3,427)</w:t>
            </w:r>
          </w:p>
        </w:tc>
      </w:tr>
      <w:tr w:rsidR="00062532" w:rsidRPr="00062532" w14:paraId="76C163E4" w14:textId="77777777" w:rsidTr="00062532">
        <w:trPr>
          <w:trHeight w:val="224"/>
        </w:trPr>
        <w:tc>
          <w:tcPr>
            <w:tcW w:w="3273" w:type="dxa"/>
            <w:tcBorders>
              <w:top w:val="nil"/>
              <w:left w:val="nil"/>
              <w:bottom w:val="nil"/>
              <w:right w:val="nil"/>
            </w:tcBorders>
            <w:shd w:val="clear" w:color="auto" w:fill="auto"/>
            <w:noWrap/>
            <w:hideMark/>
          </w:tcPr>
          <w:p w14:paraId="76C163DE" w14:textId="77777777" w:rsidR="00062532" w:rsidRPr="00945A90" w:rsidRDefault="00062532"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Revenue from Government</w:t>
            </w:r>
          </w:p>
        </w:tc>
        <w:tc>
          <w:tcPr>
            <w:tcW w:w="967" w:type="dxa"/>
            <w:tcBorders>
              <w:top w:val="single" w:sz="4" w:space="0" w:color="auto"/>
              <w:left w:val="nil"/>
              <w:bottom w:val="single" w:sz="4" w:space="0" w:color="auto"/>
              <w:right w:val="nil"/>
            </w:tcBorders>
            <w:shd w:val="clear" w:color="auto" w:fill="auto"/>
            <w:noWrap/>
            <w:hideMark/>
          </w:tcPr>
          <w:p w14:paraId="76C163DF"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 xml:space="preserve">3,318 </w:t>
            </w:r>
          </w:p>
        </w:tc>
        <w:tc>
          <w:tcPr>
            <w:tcW w:w="854" w:type="dxa"/>
            <w:tcBorders>
              <w:top w:val="single" w:sz="4" w:space="0" w:color="auto"/>
              <w:left w:val="nil"/>
              <w:bottom w:val="single" w:sz="4" w:space="0" w:color="auto"/>
              <w:right w:val="nil"/>
            </w:tcBorders>
            <w:shd w:val="clear" w:color="000000" w:fill="E6E6E6"/>
            <w:noWrap/>
            <w:hideMark/>
          </w:tcPr>
          <w:p w14:paraId="76C163E0"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3,313 </w:t>
            </w:r>
          </w:p>
        </w:tc>
        <w:tc>
          <w:tcPr>
            <w:tcW w:w="855" w:type="dxa"/>
            <w:tcBorders>
              <w:top w:val="single" w:sz="4" w:space="0" w:color="auto"/>
              <w:left w:val="nil"/>
              <w:bottom w:val="single" w:sz="4" w:space="0" w:color="auto"/>
              <w:right w:val="nil"/>
            </w:tcBorders>
            <w:shd w:val="clear" w:color="auto" w:fill="auto"/>
            <w:noWrap/>
            <w:hideMark/>
          </w:tcPr>
          <w:p w14:paraId="76C163E1"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3,327 </w:t>
            </w:r>
          </w:p>
        </w:tc>
        <w:tc>
          <w:tcPr>
            <w:tcW w:w="855" w:type="dxa"/>
            <w:tcBorders>
              <w:top w:val="single" w:sz="4" w:space="0" w:color="auto"/>
              <w:left w:val="nil"/>
              <w:bottom w:val="single" w:sz="4" w:space="0" w:color="auto"/>
              <w:right w:val="nil"/>
            </w:tcBorders>
            <w:shd w:val="clear" w:color="auto" w:fill="auto"/>
            <w:noWrap/>
            <w:hideMark/>
          </w:tcPr>
          <w:p w14:paraId="76C163E2"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3,340 </w:t>
            </w:r>
          </w:p>
        </w:tc>
        <w:tc>
          <w:tcPr>
            <w:tcW w:w="855" w:type="dxa"/>
            <w:tcBorders>
              <w:top w:val="single" w:sz="4" w:space="0" w:color="auto"/>
              <w:left w:val="nil"/>
              <w:bottom w:val="single" w:sz="4" w:space="0" w:color="auto"/>
              <w:right w:val="nil"/>
            </w:tcBorders>
            <w:shd w:val="clear" w:color="auto" w:fill="auto"/>
            <w:noWrap/>
            <w:hideMark/>
          </w:tcPr>
          <w:p w14:paraId="76C163E3" w14:textId="77777777" w:rsidR="00062532" w:rsidRPr="002B5BC2" w:rsidRDefault="00062532" w:rsidP="00062532">
            <w:pPr>
              <w:spacing w:after="0" w:line="240" w:lineRule="auto"/>
              <w:jc w:val="right"/>
              <w:rPr>
                <w:rFonts w:ascii="Arial" w:hAnsi="Arial" w:cs="Arial"/>
                <w:bCs/>
                <w:sz w:val="16"/>
                <w:szCs w:val="16"/>
              </w:rPr>
            </w:pPr>
            <w:r w:rsidRPr="002B5BC2">
              <w:rPr>
                <w:rFonts w:ascii="Arial" w:hAnsi="Arial" w:cs="Arial"/>
                <w:bCs/>
                <w:sz w:val="16"/>
                <w:szCs w:val="16"/>
              </w:rPr>
              <w:t xml:space="preserve">3,359 </w:t>
            </w:r>
          </w:p>
        </w:tc>
      </w:tr>
      <w:tr w:rsidR="00062532" w:rsidRPr="00062532" w14:paraId="76C163EB" w14:textId="77777777" w:rsidTr="00062532">
        <w:trPr>
          <w:trHeight w:val="449"/>
        </w:trPr>
        <w:tc>
          <w:tcPr>
            <w:tcW w:w="3273" w:type="dxa"/>
            <w:tcBorders>
              <w:top w:val="nil"/>
              <w:left w:val="nil"/>
              <w:bottom w:val="nil"/>
              <w:right w:val="nil"/>
            </w:tcBorders>
            <w:shd w:val="clear" w:color="auto" w:fill="auto"/>
            <w:hideMark/>
          </w:tcPr>
          <w:p w14:paraId="76C163E5"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Surplus/(deficit) attributable to the Australian Government</w:t>
            </w:r>
          </w:p>
        </w:tc>
        <w:tc>
          <w:tcPr>
            <w:tcW w:w="967" w:type="dxa"/>
            <w:tcBorders>
              <w:top w:val="nil"/>
              <w:left w:val="nil"/>
              <w:bottom w:val="single" w:sz="4" w:space="0" w:color="auto"/>
              <w:right w:val="nil"/>
            </w:tcBorders>
            <w:shd w:val="clear" w:color="auto" w:fill="auto"/>
            <w:noWrap/>
            <w:vAlign w:val="bottom"/>
            <w:hideMark/>
          </w:tcPr>
          <w:p w14:paraId="76C163E6"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(47)</w:t>
            </w:r>
          </w:p>
        </w:tc>
        <w:tc>
          <w:tcPr>
            <w:tcW w:w="854" w:type="dxa"/>
            <w:tcBorders>
              <w:top w:val="nil"/>
              <w:left w:val="nil"/>
              <w:bottom w:val="single" w:sz="4" w:space="0" w:color="auto"/>
              <w:right w:val="nil"/>
            </w:tcBorders>
            <w:shd w:val="clear" w:color="000000" w:fill="E6E6E6"/>
            <w:noWrap/>
            <w:vAlign w:val="bottom"/>
            <w:hideMark/>
          </w:tcPr>
          <w:p w14:paraId="76C163E7"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(59)</w:t>
            </w:r>
          </w:p>
        </w:tc>
        <w:tc>
          <w:tcPr>
            <w:tcW w:w="855" w:type="dxa"/>
            <w:tcBorders>
              <w:top w:val="nil"/>
              <w:left w:val="nil"/>
              <w:bottom w:val="single" w:sz="4" w:space="0" w:color="auto"/>
              <w:right w:val="nil"/>
            </w:tcBorders>
            <w:shd w:val="clear" w:color="auto" w:fill="auto"/>
            <w:noWrap/>
            <w:vAlign w:val="bottom"/>
            <w:hideMark/>
          </w:tcPr>
          <w:p w14:paraId="76C163E8"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(64)</w:t>
            </w:r>
          </w:p>
        </w:tc>
        <w:tc>
          <w:tcPr>
            <w:tcW w:w="855" w:type="dxa"/>
            <w:tcBorders>
              <w:top w:val="nil"/>
              <w:left w:val="nil"/>
              <w:bottom w:val="single" w:sz="4" w:space="0" w:color="auto"/>
              <w:right w:val="nil"/>
            </w:tcBorders>
            <w:shd w:val="clear" w:color="auto" w:fill="auto"/>
            <w:noWrap/>
            <w:vAlign w:val="bottom"/>
            <w:hideMark/>
          </w:tcPr>
          <w:p w14:paraId="76C163E9"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(58)</w:t>
            </w:r>
          </w:p>
        </w:tc>
        <w:tc>
          <w:tcPr>
            <w:tcW w:w="855" w:type="dxa"/>
            <w:tcBorders>
              <w:top w:val="nil"/>
              <w:left w:val="nil"/>
              <w:bottom w:val="single" w:sz="4" w:space="0" w:color="auto"/>
              <w:right w:val="nil"/>
            </w:tcBorders>
            <w:shd w:val="clear" w:color="auto" w:fill="auto"/>
            <w:noWrap/>
            <w:vAlign w:val="bottom"/>
            <w:hideMark/>
          </w:tcPr>
          <w:p w14:paraId="76C163EA"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(68)</w:t>
            </w:r>
          </w:p>
        </w:tc>
      </w:tr>
      <w:tr w:rsidR="00062532" w:rsidRPr="00062532" w14:paraId="76C163F2" w14:textId="77777777" w:rsidTr="00062532">
        <w:trPr>
          <w:trHeight w:val="224"/>
        </w:trPr>
        <w:tc>
          <w:tcPr>
            <w:tcW w:w="3273" w:type="dxa"/>
            <w:tcBorders>
              <w:top w:val="nil"/>
              <w:left w:val="nil"/>
              <w:bottom w:val="nil"/>
              <w:right w:val="nil"/>
            </w:tcBorders>
            <w:shd w:val="clear" w:color="auto" w:fill="auto"/>
            <w:noWrap/>
            <w:hideMark/>
          </w:tcPr>
          <w:p w14:paraId="76C163EC"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Total comprehensive income/(loss)</w:t>
            </w:r>
          </w:p>
        </w:tc>
        <w:tc>
          <w:tcPr>
            <w:tcW w:w="967" w:type="dxa"/>
            <w:tcBorders>
              <w:top w:val="single" w:sz="4" w:space="0" w:color="auto"/>
              <w:left w:val="nil"/>
              <w:bottom w:val="single" w:sz="4" w:space="0" w:color="auto"/>
              <w:right w:val="nil"/>
            </w:tcBorders>
            <w:shd w:val="clear" w:color="auto" w:fill="auto"/>
            <w:noWrap/>
            <w:hideMark/>
          </w:tcPr>
          <w:p w14:paraId="76C163ED"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(47)</w:t>
            </w:r>
          </w:p>
        </w:tc>
        <w:tc>
          <w:tcPr>
            <w:tcW w:w="854" w:type="dxa"/>
            <w:tcBorders>
              <w:top w:val="single" w:sz="4" w:space="0" w:color="auto"/>
              <w:left w:val="nil"/>
              <w:bottom w:val="single" w:sz="4" w:space="0" w:color="auto"/>
              <w:right w:val="nil"/>
            </w:tcBorders>
            <w:shd w:val="clear" w:color="000000" w:fill="E6E6E6"/>
            <w:noWrap/>
            <w:hideMark/>
          </w:tcPr>
          <w:p w14:paraId="76C163EE"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(59)</w:t>
            </w:r>
          </w:p>
        </w:tc>
        <w:tc>
          <w:tcPr>
            <w:tcW w:w="855" w:type="dxa"/>
            <w:tcBorders>
              <w:top w:val="single" w:sz="4" w:space="0" w:color="auto"/>
              <w:left w:val="nil"/>
              <w:bottom w:val="single" w:sz="4" w:space="0" w:color="auto"/>
              <w:right w:val="nil"/>
            </w:tcBorders>
            <w:shd w:val="clear" w:color="auto" w:fill="auto"/>
            <w:noWrap/>
            <w:hideMark/>
          </w:tcPr>
          <w:p w14:paraId="76C163EF"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(64)</w:t>
            </w:r>
          </w:p>
        </w:tc>
        <w:tc>
          <w:tcPr>
            <w:tcW w:w="855" w:type="dxa"/>
            <w:tcBorders>
              <w:top w:val="single" w:sz="4" w:space="0" w:color="auto"/>
              <w:left w:val="nil"/>
              <w:bottom w:val="single" w:sz="4" w:space="0" w:color="auto"/>
              <w:right w:val="nil"/>
            </w:tcBorders>
            <w:shd w:val="clear" w:color="auto" w:fill="auto"/>
            <w:noWrap/>
            <w:hideMark/>
          </w:tcPr>
          <w:p w14:paraId="76C163F0"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(58)</w:t>
            </w:r>
          </w:p>
        </w:tc>
        <w:tc>
          <w:tcPr>
            <w:tcW w:w="855" w:type="dxa"/>
            <w:tcBorders>
              <w:top w:val="single" w:sz="4" w:space="0" w:color="auto"/>
              <w:left w:val="nil"/>
              <w:bottom w:val="single" w:sz="4" w:space="0" w:color="auto"/>
              <w:right w:val="nil"/>
            </w:tcBorders>
            <w:shd w:val="clear" w:color="auto" w:fill="auto"/>
            <w:noWrap/>
            <w:hideMark/>
          </w:tcPr>
          <w:p w14:paraId="76C163F1"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(68)</w:t>
            </w:r>
          </w:p>
        </w:tc>
      </w:tr>
      <w:tr w:rsidR="00062532" w:rsidRPr="00062532" w14:paraId="76C163F9" w14:textId="77777777" w:rsidTr="00062532">
        <w:trPr>
          <w:trHeight w:val="477"/>
        </w:trPr>
        <w:tc>
          <w:tcPr>
            <w:tcW w:w="3273" w:type="dxa"/>
            <w:tcBorders>
              <w:top w:val="nil"/>
              <w:left w:val="nil"/>
              <w:bottom w:val="single" w:sz="4" w:space="0" w:color="auto"/>
              <w:right w:val="nil"/>
            </w:tcBorders>
            <w:shd w:val="clear" w:color="auto" w:fill="auto"/>
            <w:hideMark/>
          </w:tcPr>
          <w:p w14:paraId="76C163F3"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Total comprehensive income/(loss) attributable to the Australian Government</w:t>
            </w:r>
          </w:p>
        </w:tc>
        <w:tc>
          <w:tcPr>
            <w:tcW w:w="967" w:type="dxa"/>
            <w:tcBorders>
              <w:top w:val="nil"/>
              <w:left w:val="nil"/>
              <w:bottom w:val="single" w:sz="4" w:space="0" w:color="auto"/>
              <w:right w:val="nil"/>
            </w:tcBorders>
            <w:shd w:val="clear" w:color="auto" w:fill="auto"/>
            <w:noWrap/>
            <w:vAlign w:val="bottom"/>
            <w:hideMark/>
          </w:tcPr>
          <w:p w14:paraId="76C163F4"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(47)</w:t>
            </w:r>
          </w:p>
        </w:tc>
        <w:tc>
          <w:tcPr>
            <w:tcW w:w="854" w:type="dxa"/>
            <w:tcBorders>
              <w:top w:val="nil"/>
              <w:left w:val="nil"/>
              <w:bottom w:val="single" w:sz="4" w:space="0" w:color="auto"/>
              <w:right w:val="nil"/>
            </w:tcBorders>
            <w:shd w:val="clear" w:color="000000" w:fill="E6E6E6"/>
            <w:noWrap/>
            <w:vAlign w:val="bottom"/>
            <w:hideMark/>
          </w:tcPr>
          <w:p w14:paraId="76C163F5"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(59)</w:t>
            </w:r>
          </w:p>
        </w:tc>
        <w:tc>
          <w:tcPr>
            <w:tcW w:w="855" w:type="dxa"/>
            <w:tcBorders>
              <w:top w:val="nil"/>
              <w:left w:val="nil"/>
              <w:bottom w:val="single" w:sz="4" w:space="0" w:color="auto"/>
              <w:right w:val="nil"/>
            </w:tcBorders>
            <w:shd w:val="clear" w:color="auto" w:fill="auto"/>
            <w:noWrap/>
            <w:vAlign w:val="bottom"/>
            <w:hideMark/>
          </w:tcPr>
          <w:p w14:paraId="76C163F6"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(64)</w:t>
            </w:r>
          </w:p>
        </w:tc>
        <w:tc>
          <w:tcPr>
            <w:tcW w:w="855" w:type="dxa"/>
            <w:tcBorders>
              <w:top w:val="nil"/>
              <w:left w:val="nil"/>
              <w:bottom w:val="single" w:sz="4" w:space="0" w:color="auto"/>
              <w:right w:val="nil"/>
            </w:tcBorders>
            <w:shd w:val="clear" w:color="auto" w:fill="auto"/>
            <w:noWrap/>
            <w:vAlign w:val="bottom"/>
            <w:hideMark/>
          </w:tcPr>
          <w:p w14:paraId="76C163F7"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(58)</w:t>
            </w:r>
          </w:p>
        </w:tc>
        <w:tc>
          <w:tcPr>
            <w:tcW w:w="855" w:type="dxa"/>
            <w:tcBorders>
              <w:top w:val="nil"/>
              <w:left w:val="nil"/>
              <w:bottom w:val="single" w:sz="4" w:space="0" w:color="auto"/>
              <w:right w:val="nil"/>
            </w:tcBorders>
            <w:shd w:val="clear" w:color="auto" w:fill="auto"/>
            <w:noWrap/>
            <w:vAlign w:val="bottom"/>
            <w:hideMark/>
          </w:tcPr>
          <w:p w14:paraId="76C163F8"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(68)</w:t>
            </w:r>
          </w:p>
        </w:tc>
      </w:tr>
      <w:tr w:rsidR="00062532" w:rsidRPr="00062532" w14:paraId="76C16400" w14:textId="77777777" w:rsidTr="00062532">
        <w:trPr>
          <w:trHeight w:val="224"/>
        </w:trPr>
        <w:tc>
          <w:tcPr>
            <w:tcW w:w="3273" w:type="dxa"/>
            <w:tcBorders>
              <w:top w:val="nil"/>
              <w:left w:val="nil"/>
              <w:bottom w:val="nil"/>
              <w:right w:val="nil"/>
            </w:tcBorders>
            <w:shd w:val="clear" w:color="auto" w:fill="auto"/>
            <w:vAlign w:val="bottom"/>
            <w:hideMark/>
          </w:tcPr>
          <w:p w14:paraId="76C163FA" w14:textId="77777777" w:rsidR="00062532" w:rsidRPr="00945A90" w:rsidRDefault="00062532" w:rsidP="00062532">
            <w:pPr>
              <w:spacing w:after="0" w:line="240" w:lineRule="auto"/>
              <w:jc w:val="right"/>
              <w:rPr>
                <w:rFonts w:ascii="Arial" w:hAnsi="Arial" w:cs="Arial"/>
                <w:b/>
                <w:bCs/>
                <w:sz w:val="16"/>
                <w:szCs w:val="16"/>
              </w:rPr>
            </w:pPr>
          </w:p>
        </w:tc>
        <w:tc>
          <w:tcPr>
            <w:tcW w:w="967" w:type="dxa"/>
            <w:tcBorders>
              <w:top w:val="nil"/>
              <w:left w:val="nil"/>
              <w:bottom w:val="nil"/>
              <w:right w:val="nil"/>
            </w:tcBorders>
            <w:shd w:val="clear" w:color="auto" w:fill="auto"/>
            <w:noWrap/>
            <w:vAlign w:val="bottom"/>
            <w:hideMark/>
          </w:tcPr>
          <w:p w14:paraId="76C163FB" w14:textId="77777777" w:rsidR="00062532" w:rsidRPr="00945A90" w:rsidRDefault="00062532" w:rsidP="00062532">
            <w:pPr>
              <w:spacing w:after="0" w:line="240" w:lineRule="auto"/>
              <w:jc w:val="left"/>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14:paraId="76C163FC" w14:textId="77777777" w:rsidR="00062532" w:rsidRPr="00945A90" w:rsidRDefault="00062532" w:rsidP="00062532">
            <w:pPr>
              <w:spacing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vAlign w:val="bottom"/>
            <w:hideMark/>
          </w:tcPr>
          <w:p w14:paraId="76C163FD" w14:textId="77777777" w:rsidR="00062532" w:rsidRPr="00945A90" w:rsidRDefault="00062532" w:rsidP="00062532">
            <w:pPr>
              <w:spacing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vAlign w:val="bottom"/>
            <w:hideMark/>
          </w:tcPr>
          <w:p w14:paraId="76C163FE" w14:textId="77777777" w:rsidR="00062532" w:rsidRPr="00945A90" w:rsidRDefault="00062532" w:rsidP="00062532">
            <w:pPr>
              <w:spacing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vAlign w:val="bottom"/>
            <w:hideMark/>
          </w:tcPr>
          <w:p w14:paraId="76C163FF" w14:textId="77777777" w:rsidR="00062532" w:rsidRPr="00945A90" w:rsidRDefault="00062532" w:rsidP="00062532">
            <w:pPr>
              <w:spacing w:after="0" w:line="240" w:lineRule="auto"/>
              <w:jc w:val="right"/>
              <w:rPr>
                <w:rFonts w:ascii="Arial" w:hAnsi="Arial" w:cs="Arial"/>
                <w:sz w:val="16"/>
                <w:szCs w:val="16"/>
              </w:rPr>
            </w:pPr>
          </w:p>
        </w:tc>
      </w:tr>
      <w:tr w:rsidR="00062532" w:rsidRPr="00062532" w14:paraId="76C16405" w14:textId="77777777" w:rsidTr="00062532">
        <w:trPr>
          <w:trHeight w:val="224"/>
        </w:trPr>
        <w:tc>
          <w:tcPr>
            <w:tcW w:w="5095" w:type="dxa"/>
            <w:gridSpan w:val="3"/>
            <w:tcBorders>
              <w:top w:val="nil"/>
              <w:left w:val="nil"/>
              <w:bottom w:val="nil"/>
              <w:right w:val="nil"/>
            </w:tcBorders>
            <w:shd w:val="clear" w:color="auto" w:fill="auto"/>
            <w:noWrap/>
            <w:vAlign w:val="center"/>
            <w:hideMark/>
          </w:tcPr>
          <w:p w14:paraId="76C16401" w14:textId="77777777" w:rsidR="00062532" w:rsidRPr="00945A90" w:rsidRDefault="00062532" w:rsidP="00062532">
            <w:pPr>
              <w:spacing w:after="0" w:line="240" w:lineRule="auto"/>
              <w:jc w:val="left"/>
              <w:rPr>
                <w:rFonts w:ascii="Arial" w:hAnsi="Arial" w:cs="Arial"/>
                <w:b/>
                <w:bCs/>
                <w:color w:val="000000"/>
                <w:sz w:val="16"/>
                <w:szCs w:val="16"/>
              </w:rPr>
            </w:pPr>
            <w:r w:rsidRPr="00945A90">
              <w:rPr>
                <w:rFonts w:ascii="Arial" w:hAnsi="Arial" w:cs="Arial"/>
                <w:b/>
                <w:bCs/>
                <w:color w:val="000000"/>
                <w:sz w:val="16"/>
                <w:szCs w:val="16"/>
              </w:rPr>
              <w:t>Note: Impact of net cash appropriation arrangements</w:t>
            </w:r>
          </w:p>
        </w:tc>
        <w:tc>
          <w:tcPr>
            <w:tcW w:w="855" w:type="dxa"/>
            <w:tcBorders>
              <w:top w:val="nil"/>
              <w:left w:val="nil"/>
              <w:bottom w:val="nil"/>
              <w:right w:val="nil"/>
            </w:tcBorders>
            <w:shd w:val="clear" w:color="auto" w:fill="auto"/>
            <w:noWrap/>
            <w:vAlign w:val="bottom"/>
            <w:hideMark/>
          </w:tcPr>
          <w:p w14:paraId="76C16402" w14:textId="77777777" w:rsidR="00062532" w:rsidRPr="00945A90" w:rsidRDefault="00062532" w:rsidP="00062532">
            <w:pPr>
              <w:spacing w:after="0" w:line="240" w:lineRule="auto"/>
              <w:jc w:val="left"/>
              <w:rPr>
                <w:rFonts w:ascii="Arial" w:hAnsi="Arial" w:cs="Arial"/>
                <w:b/>
                <w:bCs/>
                <w:color w:val="000000"/>
                <w:sz w:val="16"/>
                <w:szCs w:val="16"/>
              </w:rPr>
            </w:pPr>
          </w:p>
        </w:tc>
        <w:tc>
          <w:tcPr>
            <w:tcW w:w="855" w:type="dxa"/>
            <w:tcBorders>
              <w:top w:val="nil"/>
              <w:left w:val="nil"/>
              <w:bottom w:val="nil"/>
              <w:right w:val="nil"/>
            </w:tcBorders>
            <w:shd w:val="clear" w:color="auto" w:fill="auto"/>
            <w:noWrap/>
            <w:vAlign w:val="bottom"/>
            <w:hideMark/>
          </w:tcPr>
          <w:p w14:paraId="76C16403" w14:textId="77777777" w:rsidR="00062532" w:rsidRPr="00945A90" w:rsidRDefault="00062532" w:rsidP="00062532">
            <w:pPr>
              <w:spacing w:after="0" w:line="240" w:lineRule="auto"/>
              <w:jc w:val="right"/>
              <w:rPr>
                <w:rFonts w:ascii="Arial" w:hAnsi="Arial" w:cs="Arial"/>
                <w:sz w:val="16"/>
                <w:szCs w:val="16"/>
              </w:rPr>
            </w:pPr>
          </w:p>
        </w:tc>
        <w:tc>
          <w:tcPr>
            <w:tcW w:w="855" w:type="dxa"/>
            <w:tcBorders>
              <w:top w:val="nil"/>
              <w:left w:val="nil"/>
              <w:bottom w:val="nil"/>
              <w:right w:val="nil"/>
            </w:tcBorders>
            <w:shd w:val="clear" w:color="auto" w:fill="auto"/>
            <w:noWrap/>
            <w:vAlign w:val="bottom"/>
            <w:hideMark/>
          </w:tcPr>
          <w:p w14:paraId="76C16404" w14:textId="77777777" w:rsidR="00062532" w:rsidRPr="00945A90" w:rsidRDefault="00062532" w:rsidP="00062532">
            <w:pPr>
              <w:spacing w:after="0" w:line="240" w:lineRule="auto"/>
              <w:jc w:val="right"/>
              <w:rPr>
                <w:rFonts w:ascii="Arial" w:hAnsi="Arial" w:cs="Arial"/>
                <w:sz w:val="16"/>
                <w:szCs w:val="16"/>
              </w:rPr>
            </w:pPr>
          </w:p>
        </w:tc>
      </w:tr>
      <w:tr w:rsidR="00062532" w:rsidRPr="00062532" w14:paraId="76C1640C" w14:textId="77777777" w:rsidTr="00062532">
        <w:trPr>
          <w:trHeight w:val="449"/>
        </w:trPr>
        <w:tc>
          <w:tcPr>
            <w:tcW w:w="3273" w:type="dxa"/>
            <w:tcBorders>
              <w:top w:val="single" w:sz="4" w:space="0" w:color="auto"/>
              <w:left w:val="nil"/>
              <w:bottom w:val="nil"/>
              <w:right w:val="nil"/>
            </w:tcBorders>
            <w:shd w:val="clear" w:color="auto" w:fill="auto"/>
            <w:vAlign w:val="bottom"/>
            <w:hideMark/>
          </w:tcPr>
          <w:p w14:paraId="76C16406" w14:textId="77777777" w:rsidR="00062532" w:rsidRPr="00945A90" w:rsidRDefault="00062532" w:rsidP="00062532">
            <w:pPr>
              <w:spacing w:after="0" w:line="240" w:lineRule="auto"/>
              <w:jc w:val="left"/>
              <w:rPr>
                <w:rFonts w:ascii="Arial" w:hAnsi="Arial" w:cs="Arial"/>
                <w:sz w:val="16"/>
                <w:szCs w:val="16"/>
              </w:rPr>
            </w:pPr>
            <w:r w:rsidRPr="00945A90">
              <w:rPr>
                <w:rFonts w:ascii="Arial" w:hAnsi="Arial" w:cs="Arial"/>
                <w:sz w:val="16"/>
                <w:szCs w:val="16"/>
              </w:rPr>
              <w:t> </w:t>
            </w:r>
          </w:p>
        </w:tc>
        <w:tc>
          <w:tcPr>
            <w:tcW w:w="967" w:type="dxa"/>
            <w:tcBorders>
              <w:top w:val="single" w:sz="4" w:space="0" w:color="auto"/>
              <w:left w:val="nil"/>
              <w:bottom w:val="single" w:sz="4" w:space="0" w:color="auto"/>
              <w:right w:val="nil"/>
            </w:tcBorders>
            <w:shd w:val="clear" w:color="auto" w:fill="auto"/>
            <w:vAlign w:val="center"/>
            <w:hideMark/>
          </w:tcPr>
          <w:p w14:paraId="76C16407" w14:textId="77777777" w:rsidR="00062532" w:rsidRPr="00945A90" w:rsidRDefault="00062532" w:rsidP="00062532">
            <w:pPr>
              <w:spacing w:after="0" w:line="240" w:lineRule="auto"/>
              <w:jc w:val="right"/>
              <w:rPr>
                <w:rFonts w:ascii="Arial" w:hAnsi="Arial" w:cs="Arial"/>
                <w:color w:val="000000"/>
                <w:sz w:val="16"/>
                <w:szCs w:val="16"/>
              </w:rPr>
            </w:pPr>
            <w:r w:rsidRPr="00945A90">
              <w:rPr>
                <w:rFonts w:ascii="Arial" w:hAnsi="Arial" w:cs="Arial"/>
                <w:color w:val="000000"/>
                <w:sz w:val="16"/>
                <w:szCs w:val="16"/>
              </w:rPr>
              <w:t>2018</w:t>
            </w:r>
            <w:r w:rsidRPr="00945A90">
              <w:rPr>
                <w:rFonts w:ascii="Arial" w:hAnsi="Arial" w:cs="Arial"/>
                <w:sz w:val="16"/>
                <w:szCs w:val="16"/>
              </w:rPr>
              <w:t>–</w:t>
            </w:r>
            <w:r w:rsidRPr="00945A90">
              <w:rPr>
                <w:rFonts w:ascii="Arial" w:hAnsi="Arial" w:cs="Arial"/>
                <w:color w:val="000000"/>
                <w:sz w:val="16"/>
                <w:szCs w:val="16"/>
              </w:rPr>
              <w:t>19</w:t>
            </w:r>
            <w:r w:rsidRPr="00945A90">
              <w:rPr>
                <w:rFonts w:ascii="Arial" w:hAnsi="Arial" w:cs="Arial"/>
                <w:color w:val="000000"/>
                <w:sz w:val="16"/>
                <w:szCs w:val="16"/>
              </w:rPr>
              <w:br/>
              <w:t>$'000</w:t>
            </w:r>
          </w:p>
        </w:tc>
        <w:tc>
          <w:tcPr>
            <w:tcW w:w="854" w:type="dxa"/>
            <w:tcBorders>
              <w:top w:val="single" w:sz="4" w:space="0" w:color="auto"/>
              <w:left w:val="nil"/>
              <w:bottom w:val="single" w:sz="4" w:space="0" w:color="auto"/>
              <w:right w:val="nil"/>
            </w:tcBorders>
            <w:shd w:val="clear" w:color="000000" w:fill="E6E6E6"/>
            <w:vAlign w:val="center"/>
            <w:hideMark/>
          </w:tcPr>
          <w:p w14:paraId="76C16408" w14:textId="77777777" w:rsidR="00062532" w:rsidRPr="00945A90" w:rsidRDefault="00062532" w:rsidP="00062532">
            <w:pPr>
              <w:spacing w:after="0" w:line="240" w:lineRule="auto"/>
              <w:jc w:val="right"/>
              <w:rPr>
                <w:rFonts w:ascii="Arial" w:hAnsi="Arial" w:cs="Arial"/>
                <w:color w:val="000000"/>
                <w:sz w:val="16"/>
                <w:szCs w:val="16"/>
              </w:rPr>
            </w:pPr>
            <w:r w:rsidRPr="00945A90">
              <w:rPr>
                <w:rFonts w:ascii="Arial" w:hAnsi="Arial" w:cs="Arial"/>
                <w:color w:val="000000"/>
                <w:sz w:val="16"/>
                <w:szCs w:val="16"/>
              </w:rPr>
              <w:t>2019</w:t>
            </w:r>
            <w:r w:rsidRPr="00945A90">
              <w:rPr>
                <w:rFonts w:ascii="Arial" w:hAnsi="Arial" w:cs="Arial"/>
                <w:sz w:val="16"/>
                <w:szCs w:val="16"/>
              </w:rPr>
              <w:t>–</w:t>
            </w:r>
            <w:r w:rsidRPr="00945A90">
              <w:rPr>
                <w:rFonts w:ascii="Arial" w:hAnsi="Arial" w:cs="Arial"/>
                <w:color w:val="000000"/>
                <w:sz w:val="16"/>
                <w:szCs w:val="16"/>
              </w:rPr>
              <w:t>20</w:t>
            </w:r>
            <w:r w:rsidRPr="00945A90">
              <w:rPr>
                <w:rFonts w:ascii="Arial" w:hAnsi="Arial" w:cs="Arial"/>
                <w:color w:val="000000"/>
                <w:sz w:val="16"/>
                <w:szCs w:val="16"/>
              </w:rPr>
              <w:br/>
              <w:t>$'000</w:t>
            </w:r>
          </w:p>
        </w:tc>
        <w:tc>
          <w:tcPr>
            <w:tcW w:w="855" w:type="dxa"/>
            <w:tcBorders>
              <w:top w:val="single" w:sz="4" w:space="0" w:color="auto"/>
              <w:left w:val="nil"/>
              <w:bottom w:val="single" w:sz="4" w:space="0" w:color="auto"/>
              <w:right w:val="nil"/>
            </w:tcBorders>
            <w:shd w:val="clear" w:color="auto" w:fill="auto"/>
            <w:vAlign w:val="center"/>
            <w:hideMark/>
          </w:tcPr>
          <w:p w14:paraId="76C16409" w14:textId="77777777" w:rsidR="00062532" w:rsidRPr="00945A90" w:rsidRDefault="00062532" w:rsidP="00062532">
            <w:pPr>
              <w:spacing w:after="0" w:line="240" w:lineRule="auto"/>
              <w:jc w:val="right"/>
              <w:rPr>
                <w:rFonts w:ascii="Arial" w:hAnsi="Arial" w:cs="Arial"/>
                <w:color w:val="000000"/>
                <w:sz w:val="16"/>
                <w:szCs w:val="16"/>
              </w:rPr>
            </w:pPr>
            <w:r w:rsidRPr="00945A90">
              <w:rPr>
                <w:rFonts w:ascii="Arial" w:hAnsi="Arial" w:cs="Arial"/>
                <w:color w:val="000000"/>
                <w:sz w:val="16"/>
                <w:szCs w:val="16"/>
              </w:rPr>
              <w:t>2020</w:t>
            </w:r>
            <w:r w:rsidRPr="00945A90">
              <w:rPr>
                <w:rFonts w:ascii="Arial" w:hAnsi="Arial" w:cs="Arial"/>
                <w:sz w:val="16"/>
                <w:szCs w:val="16"/>
              </w:rPr>
              <w:t>–</w:t>
            </w:r>
            <w:r w:rsidRPr="00945A90">
              <w:rPr>
                <w:rFonts w:ascii="Arial" w:hAnsi="Arial" w:cs="Arial"/>
                <w:color w:val="000000"/>
                <w:sz w:val="16"/>
                <w:szCs w:val="16"/>
              </w:rPr>
              <w:t>21</w:t>
            </w:r>
            <w:r w:rsidRPr="00945A90">
              <w:rPr>
                <w:rFonts w:ascii="Arial" w:hAnsi="Arial" w:cs="Arial"/>
                <w:color w:val="000000"/>
                <w:sz w:val="16"/>
                <w:szCs w:val="16"/>
              </w:rPr>
              <w:br/>
              <w:t>$'000</w:t>
            </w:r>
          </w:p>
        </w:tc>
        <w:tc>
          <w:tcPr>
            <w:tcW w:w="855" w:type="dxa"/>
            <w:tcBorders>
              <w:top w:val="single" w:sz="4" w:space="0" w:color="auto"/>
              <w:left w:val="nil"/>
              <w:bottom w:val="single" w:sz="4" w:space="0" w:color="auto"/>
              <w:right w:val="nil"/>
            </w:tcBorders>
            <w:shd w:val="clear" w:color="auto" w:fill="auto"/>
            <w:vAlign w:val="center"/>
            <w:hideMark/>
          </w:tcPr>
          <w:p w14:paraId="76C1640A" w14:textId="77777777" w:rsidR="00062532" w:rsidRPr="00945A90" w:rsidRDefault="00062532" w:rsidP="00062532">
            <w:pPr>
              <w:spacing w:after="0" w:line="240" w:lineRule="auto"/>
              <w:jc w:val="right"/>
              <w:rPr>
                <w:rFonts w:ascii="Arial" w:hAnsi="Arial" w:cs="Arial"/>
                <w:color w:val="000000"/>
                <w:sz w:val="16"/>
                <w:szCs w:val="16"/>
              </w:rPr>
            </w:pPr>
            <w:r w:rsidRPr="00945A90">
              <w:rPr>
                <w:rFonts w:ascii="Arial" w:hAnsi="Arial" w:cs="Arial"/>
                <w:color w:val="000000"/>
                <w:sz w:val="16"/>
                <w:szCs w:val="16"/>
              </w:rPr>
              <w:t>2021</w:t>
            </w:r>
            <w:r w:rsidRPr="00945A90">
              <w:rPr>
                <w:rFonts w:ascii="Arial" w:hAnsi="Arial" w:cs="Arial"/>
                <w:sz w:val="16"/>
                <w:szCs w:val="16"/>
              </w:rPr>
              <w:t>–</w:t>
            </w:r>
            <w:r w:rsidRPr="00945A90">
              <w:rPr>
                <w:rFonts w:ascii="Arial" w:hAnsi="Arial" w:cs="Arial"/>
                <w:color w:val="000000"/>
                <w:sz w:val="16"/>
                <w:szCs w:val="16"/>
              </w:rPr>
              <w:t>22</w:t>
            </w:r>
            <w:r w:rsidRPr="00945A90">
              <w:rPr>
                <w:rFonts w:ascii="Arial" w:hAnsi="Arial" w:cs="Arial"/>
                <w:color w:val="000000"/>
                <w:sz w:val="16"/>
                <w:szCs w:val="16"/>
              </w:rPr>
              <w:br/>
              <w:t>$'000</w:t>
            </w:r>
          </w:p>
        </w:tc>
        <w:tc>
          <w:tcPr>
            <w:tcW w:w="855" w:type="dxa"/>
            <w:tcBorders>
              <w:top w:val="single" w:sz="4" w:space="0" w:color="auto"/>
              <w:left w:val="nil"/>
              <w:bottom w:val="single" w:sz="4" w:space="0" w:color="auto"/>
              <w:right w:val="nil"/>
            </w:tcBorders>
            <w:shd w:val="clear" w:color="auto" w:fill="auto"/>
            <w:vAlign w:val="center"/>
            <w:hideMark/>
          </w:tcPr>
          <w:p w14:paraId="76C1640B" w14:textId="77777777" w:rsidR="00062532" w:rsidRPr="00945A90" w:rsidRDefault="00062532" w:rsidP="00062532">
            <w:pPr>
              <w:spacing w:after="0" w:line="240" w:lineRule="auto"/>
              <w:jc w:val="right"/>
              <w:rPr>
                <w:rFonts w:ascii="Arial" w:hAnsi="Arial" w:cs="Arial"/>
                <w:color w:val="000000"/>
                <w:sz w:val="16"/>
                <w:szCs w:val="16"/>
              </w:rPr>
            </w:pPr>
            <w:r w:rsidRPr="00945A90">
              <w:rPr>
                <w:rFonts w:ascii="Arial" w:hAnsi="Arial" w:cs="Arial"/>
                <w:color w:val="000000"/>
                <w:sz w:val="16"/>
                <w:szCs w:val="16"/>
              </w:rPr>
              <w:t>2022</w:t>
            </w:r>
            <w:r w:rsidRPr="00945A90">
              <w:rPr>
                <w:rFonts w:ascii="Arial" w:hAnsi="Arial" w:cs="Arial"/>
                <w:sz w:val="16"/>
                <w:szCs w:val="16"/>
              </w:rPr>
              <w:t>–</w:t>
            </w:r>
            <w:r w:rsidRPr="00945A90">
              <w:rPr>
                <w:rFonts w:ascii="Arial" w:hAnsi="Arial" w:cs="Arial"/>
                <w:color w:val="000000"/>
                <w:sz w:val="16"/>
                <w:szCs w:val="16"/>
              </w:rPr>
              <w:t>23</w:t>
            </w:r>
            <w:r w:rsidRPr="00945A90">
              <w:rPr>
                <w:rFonts w:ascii="Arial" w:hAnsi="Arial" w:cs="Arial"/>
                <w:color w:val="000000"/>
                <w:sz w:val="16"/>
                <w:szCs w:val="16"/>
              </w:rPr>
              <w:br/>
              <w:t>$'000</w:t>
            </w:r>
          </w:p>
        </w:tc>
      </w:tr>
      <w:tr w:rsidR="00062532" w:rsidRPr="00062532" w14:paraId="76C16413" w14:textId="77777777" w:rsidTr="00062532">
        <w:trPr>
          <w:trHeight w:val="840"/>
        </w:trPr>
        <w:tc>
          <w:tcPr>
            <w:tcW w:w="3273" w:type="dxa"/>
            <w:tcBorders>
              <w:top w:val="nil"/>
              <w:left w:val="nil"/>
              <w:bottom w:val="nil"/>
              <w:right w:val="nil"/>
            </w:tcBorders>
            <w:shd w:val="clear" w:color="auto" w:fill="auto"/>
            <w:hideMark/>
          </w:tcPr>
          <w:p w14:paraId="76C1640D"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Total comprehensive income/(loss) excluding depreciation/amortisation expenses previously funded through revenue appropriations</w:t>
            </w:r>
          </w:p>
        </w:tc>
        <w:tc>
          <w:tcPr>
            <w:tcW w:w="967" w:type="dxa"/>
            <w:tcBorders>
              <w:top w:val="nil"/>
              <w:left w:val="nil"/>
              <w:bottom w:val="nil"/>
              <w:right w:val="nil"/>
            </w:tcBorders>
            <w:shd w:val="clear" w:color="auto" w:fill="auto"/>
            <w:noWrap/>
            <w:vAlign w:val="bottom"/>
            <w:hideMark/>
          </w:tcPr>
          <w:p w14:paraId="76C1640E" w14:textId="77777777" w:rsidR="00062532" w:rsidRPr="00945A90" w:rsidRDefault="00062532" w:rsidP="00062532">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w:t>
            </w:r>
          </w:p>
        </w:tc>
        <w:tc>
          <w:tcPr>
            <w:tcW w:w="854" w:type="dxa"/>
            <w:tcBorders>
              <w:top w:val="nil"/>
              <w:left w:val="nil"/>
              <w:bottom w:val="nil"/>
              <w:right w:val="nil"/>
            </w:tcBorders>
            <w:shd w:val="clear" w:color="000000" w:fill="E6E6E6"/>
            <w:noWrap/>
            <w:vAlign w:val="bottom"/>
            <w:hideMark/>
          </w:tcPr>
          <w:p w14:paraId="76C1640F" w14:textId="77777777" w:rsidR="00062532" w:rsidRPr="00945A90" w:rsidRDefault="00062532" w:rsidP="00062532">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w:t>
            </w:r>
          </w:p>
        </w:tc>
        <w:tc>
          <w:tcPr>
            <w:tcW w:w="855" w:type="dxa"/>
            <w:tcBorders>
              <w:top w:val="nil"/>
              <w:left w:val="nil"/>
              <w:bottom w:val="nil"/>
              <w:right w:val="nil"/>
            </w:tcBorders>
            <w:shd w:val="clear" w:color="auto" w:fill="auto"/>
            <w:noWrap/>
            <w:vAlign w:val="bottom"/>
            <w:hideMark/>
          </w:tcPr>
          <w:p w14:paraId="76C16410" w14:textId="77777777" w:rsidR="00062532" w:rsidRPr="00945A90" w:rsidRDefault="00062532" w:rsidP="00062532">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w:t>
            </w:r>
          </w:p>
        </w:tc>
        <w:tc>
          <w:tcPr>
            <w:tcW w:w="855" w:type="dxa"/>
            <w:tcBorders>
              <w:top w:val="nil"/>
              <w:left w:val="nil"/>
              <w:bottom w:val="nil"/>
              <w:right w:val="nil"/>
            </w:tcBorders>
            <w:shd w:val="clear" w:color="auto" w:fill="auto"/>
            <w:noWrap/>
            <w:vAlign w:val="bottom"/>
            <w:hideMark/>
          </w:tcPr>
          <w:p w14:paraId="76C16411" w14:textId="77777777" w:rsidR="00062532" w:rsidRPr="00945A90" w:rsidRDefault="00062532" w:rsidP="00062532">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w:t>
            </w:r>
          </w:p>
        </w:tc>
        <w:tc>
          <w:tcPr>
            <w:tcW w:w="855" w:type="dxa"/>
            <w:tcBorders>
              <w:top w:val="nil"/>
              <w:left w:val="nil"/>
              <w:bottom w:val="nil"/>
              <w:right w:val="nil"/>
            </w:tcBorders>
            <w:shd w:val="clear" w:color="auto" w:fill="auto"/>
            <w:noWrap/>
            <w:vAlign w:val="bottom"/>
            <w:hideMark/>
          </w:tcPr>
          <w:p w14:paraId="76C16412" w14:textId="77777777" w:rsidR="00062532" w:rsidRPr="00945A90" w:rsidRDefault="00062532" w:rsidP="00062532">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w:t>
            </w:r>
          </w:p>
        </w:tc>
      </w:tr>
      <w:tr w:rsidR="00062532" w:rsidRPr="00062532" w14:paraId="76C1641A" w14:textId="77777777" w:rsidTr="00062532">
        <w:trPr>
          <w:trHeight w:val="300"/>
        </w:trPr>
        <w:tc>
          <w:tcPr>
            <w:tcW w:w="3273" w:type="dxa"/>
            <w:tcBorders>
              <w:top w:val="nil"/>
              <w:left w:val="nil"/>
              <w:bottom w:val="nil"/>
              <w:right w:val="nil"/>
            </w:tcBorders>
            <w:shd w:val="clear" w:color="auto" w:fill="auto"/>
            <w:hideMark/>
          </w:tcPr>
          <w:p w14:paraId="76C16414" w14:textId="77777777" w:rsidR="00062532" w:rsidRPr="00945A90" w:rsidRDefault="00062532"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less depreciation/amortisation expenses previously funded through revenue appropriations (a)</w:t>
            </w:r>
          </w:p>
        </w:tc>
        <w:tc>
          <w:tcPr>
            <w:tcW w:w="967" w:type="dxa"/>
            <w:tcBorders>
              <w:top w:val="nil"/>
              <w:left w:val="nil"/>
              <w:bottom w:val="nil"/>
              <w:right w:val="nil"/>
            </w:tcBorders>
            <w:shd w:val="clear" w:color="auto" w:fill="auto"/>
            <w:noWrap/>
            <w:vAlign w:val="bottom"/>
            <w:hideMark/>
          </w:tcPr>
          <w:p w14:paraId="76C16415"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 xml:space="preserve">47 </w:t>
            </w:r>
          </w:p>
        </w:tc>
        <w:tc>
          <w:tcPr>
            <w:tcW w:w="854" w:type="dxa"/>
            <w:tcBorders>
              <w:top w:val="nil"/>
              <w:left w:val="nil"/>
              <w:bottom w:val="nil"/>
              <w:right w:val="nil"/>
            </w:tcBorders>
            <w:shd w:val="clear" w:color="000000" w:fill="E6E6E6"/>
            <w:noWrap/>
            <w:vAlign w:val="bottom"/>
            <w:hideMark/>
          </w:tcPr>
          <w:p w14:paraId="76C16416" w14:textId="77777777" w:rsidR="00062532" w:rsidRPr="002B5F5F" w:rsidRDefault="00062532" w:rsidP="00062532">
            <w:pPr>
              <w:spacing w:after="0" w:line="240" w:lineRule="auto"/>
              <w:jc w:val="right"/>
              <w:rPr>
                <w:rFonts w:ascii="Arial" w:hAnsi="Arial" w:cs="Arial"/>
                <w:bCs/>
                <w:sz w:val="16"/>
                <w:szCs w:val="16"/>
              </w:rPr>
            </w:pPr>
            <w:r w:rsidRPr="002B5F5F">
              <w:rPr>
                <w:rFonts w:ascii="Arial" w:hAnsi="Arial" w:cs="Arial"/>
                <w:bCs/>
                <w:sz w:val="16"/>
                <w:szCs w:val="16"/>
              </w:rPr>
              <w:t xml:space="preserve">59 </w:t>
            </w:r>
          </w:p>
        </w:tc>
        <w:tc>
          <w:tcPr>
            <w:tcW w:w="855" w:type="dxa"/>
            <w:tcBorders>
              <w:top w:val="nil"/>
              <w:left w:val="nil"/>
              <w:bottom w:val="nil"/>
              <w:right w:val="nil"/>
            </w:tcBorders>
            <w:shd w:val="clear" w:color="auto" w:fill="auto"/>
            <w:noWrap/>
            <w:vAlign w:val="bottom"/>
            <w:hideMark/>
          </w:tcPr>
          <w:p w14:paraId="76C16417"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 xml:space="preserve">64 </w:t>
            </w:r>
          </w:p>
        </w:tc>
        <w:tc>
          <w:tcPr>
            <w:tcW w:w="855" w:type="dxa"/>
            <w:tcBorders>
              <w:top w:val="nil"/>
              <w:left w:val="nil"/>
              <w:bottom w:val="nil"/>
              <w:right w:val="nil"/>
            </w:tcBorders>
            <w:shd w:val="clear" w:color="auto" w:fill="auto"/>
            <w:noWrap/>
            <w:vAlign w:val="bottom"/>
            <w:hideMark/>
          </w:tcPr>
          <w:p w14:paraId="76C16418"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 xml:space="preserve">58 </w:t>
            </w:r>
          </w:p>
        </w:tc>
        <w:tc>
          <w:tcPr>
            <w:tcW w:w="855" w:type="dxa"/>
            <w:tcBorders>
              <w:top w:val="nil"/>
              <w:left w:val="nil"/>
              <w:bottom w:val="nil"/>
              <w:right w:val="nil"/>
            </w:tcBorders>
            <w:shd w:val="clear" w:color="auto" w:fill="auto"/>
            <w:noWrap/>
            <w:vAlign w:val="bottom"/>
            <w:hideMark/>
          </w:tcPr>
          <w:p w14:paraId="76C16419" w14:textId="77777777" w:rsidR="00062532" w:rsidRPr="00945A90" w:rsidRDefault="00062532" w:rsidP="00062532">
            <w:pPr>
              <w:spacing w:after="0" w:line="240" w:lineRule="auto"/>
              <w:jc w:val="right"/>
              <w:rPr>
                <w:rFonts w:ascii="Arial" w:hAnsi="Arial" w:cs="Arial"/>
                <w:sz w:val="16"/>
                <w:szCs w:val="16"/>
              </w:rPr>
            </w:pPr>
            <w:r w:rsidRPr="00945A90">
              <w:rPr>
                <w:rFonts w:ascii="Arial" w:hAnsi="Arial" w:cs="Arial"/>
                <w:sz w:val="16"/>
                <w:szCs w:val="16"/>
              </w:rPr>
              <w:t xml:space="preserve">68 </w:t>
            </w:r>
          </w:p>
        </w:tc>
      </w:tr>
      <w:tr w:rsidR="00062532" w:rsidRPr="00062532" w14:paraId="76C16421" w14:textId="77777777" w:rsidTr="00062532">
        <w:trPr>
          <w:trHeight w:val="673"/>
        </w:trPr>
        <w:tc>
          <w:tcPr>
            <w:tcW w:w="3273" w:type="dxa"/>
            <w:tcBorders>
              <w:top w:val="nil"/>
              <w:left w:val="nil"/>
              <w:bottom w:val="single" w:sz="4" w:space="0" w:color="auto"/>
              <w:right w:val="nil"/>
            </w:tcBorders>
            <w:shd w:val="clear" w:color="auto" w:fill="auto"/>
            <w:vAlign w:val="center"/>
            <w:hideMark/>
          </w:tcPr>
          <w:p w14:paraId="76C1641B" w14:textId="77777777" w:rsidR="00062532" w:rsidRPr="00945A90" w:rsidRDefault="00062532"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 xml:space="preserve">Total comprehensive income/(loss) </w:t>
            </w:r>
            <w:r w:rsidR="00945A90" w:rsidRPr="00945A90">
              <w:rPr>
                <w:rFonts w:ascii="Arial" w:hAnsi="Arial" w:cs="Arial"/>
                <w:b/>
                <w:bCs/>
                <w:sz w:val="16"/>
                <w:szCs w:val="16"/>
              </w:rPr>
              <w:t>—</w:t>
            </w:r>
            <w:r w:rsidRPr="00945A90">
              <w:rPr>
                <w:rFonts w:ascii="Arial" w:hAnsi="Arial" w:cs="Arial"/>
                <w:b/>
                <w:bCs/>
                <w:sz w:val="16"/>
                <w:szCs w:val="16"/>
              </w:rPr>
              <w:t xml:space="preserve"> as per the statement of</w:t>
            </w:r>
            <w:r w:rsidR="00945A90" w:rsidRPr="00945A90">
              <w:rPr>
                <w:rFonts w:ascii="Arial" w:hAnsi="Arial" w:cs="Arial"/>
                <w:b/>
                <w:bCs/>
                <w:sz w:val="16"/>
                <w:szCs w:val="16"/>
              </w:rPr>
              <w:t xml:space="preserve"> </w:t>
            </w:r>
            <w:r w:rsidRPr="00945A90">
              <w:rPr>
                <w:rFonts w:ascii="Arial" w:hAnsi="Arial" w:cs="Arial"/>
                <w:b/>
                <w:bCs/>
                <w:sz w:val="16"/>
                <w:szCs w:val="16"/>
              </w:rPr>
              <w:t>comprehensive income</w:t>
            </w:r>
          </w:p>
        </w:tc>
        <w:tc>
          <w:tcPr>
            <w:tcW w:w="967" w:type="dxa"/>
            <w:tcBorders>
              <w:top w:val="single" w:sz="4" w:space="0" w:color="auto"/>
              <w:left w:val="nil"/>
              <w:bottom w:val="single" w:sz="4" w:space="0" w:color="auto"/>
              <w:right w:val="nil"/>
            </w:tcBorders>
            <w:shd w:val="clear" w:color="auto" w:fill="auto"/>
            <w:vAlign w:val="bottom"/>
            <w:hideMark/>
          </w:tcPr>
          <w:p w14:paraId="76C1641C"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(47)</w:t>
            </w:r>
          </w:p>
        </w:tc>
        <w:tc>
          <w:tcPr>
            <w:tcW w:w="854" w:type="dxa"/>
            <w:tcBorders>
              <w:top w:val="single" w:sz="4" w:space="0" w:color="auto"/>
              <w:left w:val="nil"/>
              <w:bottom w:val="single" w:sz="4" w:space="0" w:color="auto"/>
              <w:right w:val="nil"/>
            </w:tcBorders>
            <w:shd w:val="clear" w:color="000000" w:fill="E6E6E6"/>
            <w:vAlign w:val="bottom"/>
            <w:hideMark/>
          </w:tcPr>
          <w:p w14:paraId="76C1641D"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(59)</w:t>
            </w:r>
          </w:p>
        </w:tc>
        <w:tc>
          <w:tcPr>
            <w:tcW w:w="855" w:type="dxa"/>
            <w:tcBorders>
              <w:top w:val="single" w:sz="4" w:space="0" w:color="auto"/>
              <w:left w:val="nil"/>
              <w:bottom w:val="single" w:sz="4" w:space="0" w:color="auto"/>
              <w:right w:val="nil"/>
            </w:tcBorders>
            <w:shd w:val="clear" w:color="auto" w:fill="auto"/>
            <w:vAlign w:val="bottom"/>
            <w:hideMark/>
          </w:tcPr>
          <w:p w14:paraId="76C1641E"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(64)</w:t>
            </w:r>
          </w:p>
        </w:tc>
        <w:tc>
          <w:tcPr>
            <w:tcW w:w="855" w:type="dxa"/>
            <w:tcBorders>
              <w:top w:val="single" w:sz="4" w:space="0" w:color="auto"/>
              <w:left w:val="nil"/>
              <w:bottom w:val="single" w:sz="4" w:space="0" w:color="auto"/>
              <w:right w:val="nil"/>
            </w:tcBorders>
            <w:shd w:val="clear" w:color="auto" w:fill="auto"/>
            <w:vAlign w:val="bottom"/>
            <w:hideMark/>
          </w:tcPr>
          <w:p w14:paraId="76C1641F"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(58)</w:t>
            </w:r>
          </w:p>
        </w:tc>
        <w:tc>
          <w:tcPr>
            <w:tcW w:w="855" w:type="dxa"/>
            <w:tcBorders>
              <w:top w:val="single" w:sz="4" w:space="0" w:color="auto"/>
              <w:left w:val="nil"/>
              <w:bottom w:val="single" w:sz="4" w:space="0" w:color="auto"/>
              <w:right w:val="nil"/>
            </w:tcBorders>
            <w:shd w:val="clear" w:color="auto" w:fill="auto"/>
            <w:vAlign w:val="bottom"/>
            <w:hideMark/>
          </w:tcPr>
          <w:p w14:paraId="76C16420" w14:textId="77777777" w:rsidR="00062532" w:rsidRPr="00945A90" w:rsidRDefault="00062532" w:rsidP="00062532">
            <w:pPr>
              <w:spacing w:after="0" w:line="240" w:lineRule="auto"/>
              <w:jc w:val="right"/>
              <w:rPr>
                <w:rFonts w:ascii="Arial" w:hAnsi="Arial" w:cs="Arial"/>
                <w:b/>
                <w:bCs/>
                <w:sz w:val="16"/>
                <w:szCs w:val="16"/>
              </w:rPr>
            </w:pPr>
            <w:r w:rsidRPr="00945A90">
              <w:rPr>
                <w:rFonts w:ascii="Arial" w:hAnsi="Arial" w:cs="Arial"/>
                <w:b/>
                <w:bCs/>
                <w:sz w:val="16"/>
                <w:szCs w:val="16"/>
              </w:rPr>
              <w:t>(68)</w:t>
            </w:r>
          </w:p>
        </w:tc>
      </w:tr>
    </w:tbl>
    <w:p w14:paraId="76C16422" w14:textId="77777777" w:rsidR="00DF0134" w:rsidRPr="00C57706" w:rsidRDefault="00DF0134" w:rsidP="00A13EE9">
      <w:pPr>
        <w:pStyle w:val="ChartandTableFootnoteAlpha"/>
        <w:numPr>
          <w:ilvl w:val="0"/>
          <w:numId w:val="19"/>
        </w:numPr>
        <w:spacing w:before="120"/>
        <w:jc w:val="left"/>
        <w:rPr>
          <w:rFonts w:cs="Arial"/>
        </w:rPr>
      </w:pPr>
      <w:r w:rsidRPr="00C57706">
        <w:rPr>
          <w:rFonts w:cs="Arial"/>
        </w:rPr>
        <w:t>From 2010</w:t>
      </w:r>
      <w:r w:rsidR="009A4174" w:rsidRPr="009A4174">
        <w:rPr>
          <w:rFonts w:cs="Arial"/>
        </w:rPr>
        <w:t>–</w:t>
      </w:r>
      <w:r w:rsidRPr="00C57706">
        <w:rPr>
          <w:rFonts w:cs="Arial"/>
        </w:rPr>
        <w:t>11, the Government introduced net cash appropriation arrangements</w:t>
      </w:r>
      <w:r w:rsidR="002A7AB2" w:rsidRPr="00C57706">
        <w:rPr>
          <w:rFonts w:cs="Arial"/>
        </w:rPr>
        <w:t>.</w:t>
      </w:r>
      <w:r w:rsidRPr="00C57706">
        <w:rPr>
          <w:rFonts w:cs="Arial"/>
        </w:rPr>
        <w:t xml:space="preserve"> </w:t>
      </w:r>
      <w:r w:rsidR="002A7AB2" w:rsidRPr="00C57706">
        <w:rPr>
          <w:rFonts w:cs="Arial"/>
        </w:rPr>
        <w:t>This involved</w:t>
      </w:r>
      <w:r w:rsidRPr="00C57706">
        <w:rPr>
          <w:rFonts w:cs="Arial"/>
        </w:rPr>
        <w:t xml:space="preserv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76C16423" w14:textId="77777777" w:rsidR="00DF0134" w:rsidRPr="009D54F3" w:rsidRDefault="00DF0134" w:rsidP="00A13EE9">
      <w:pPr>
        <w:pStyle w:val="Source"/>
        <w:spacing w:before="120"/>
        <w:jc w:val="left"/>
        <w:rPr>
          <w:rFonts w:cs="Arial"/>
        </w:rPr>
      </w:pPr>
      <w:r w:rsidRPr="00C57706">
        <w:rPr>
          <w:rFonts w:cs="Arial"/>
        </w:rPr>
        <w:t>Prepared on Australian Accounting Standards basis.</w:t>
      </w:r>
    </w:p>
    <w:p w14:paraId="76C16424" w14:textId="77777777" w:rsidR="00DF0134" w:rsidRDefault="00DF0134" w:rsidP="00A13EE9">
      <w:pPr>
        <w:pStyle w:val="TableHeading"/>
      </w:pPr>
      <w:r>
        <w:br w:type="page"/>
      </w:r>
      <w:r w:rsidRPr="00E4582E">
        <w:t>Table</w:t>
      </w:r>
      <w:r>
        <w:t xml:space="preserve"> 3.</w:t>
      </w:r>
      <w:r w:rsidRPr="00E4582E">
        <w:t>2: Budg</w:t>
      </w:r>
      <w:r>
        <w:t xml:space="preserve">eted departmental balance sheet </w:t>
      </w:r>
      <w:r w:rsidRPr="00E4582E">
        <w:t>(as at 30 June)</w:t>
      </w:r>
    </w:p>
    <w:tbl>
      <w:tblPr>
        <w:tblW w:w="7328" w:type="dxa"/>
        <w:tblInd w:w="108" w:type="dxa"/>
        <w:tblLook w:val="04A0" w:firstRow="1" w:lastRow="0" w:firstColumn="1" w:lastColumn="0" w:noHBand="0" w:noVBand="1"/>
      </w:tblPr>
      <w:tblGrid>
        <w:gridCol w:w="2960"/>
        <w:gridCol w:w="928"/>
        <w:gridCol w:w="860"/>
        <w:gridCol w:w="860"/>
        <w:gridCol w:w="860"/>
        <w:gridCol w:w="860"/>
      </w:tblGrid>
      <w:tr w:rsidR="00C249B7" w:rsidRPr="00945A90" w14:paraId="76C1642B" w14:textId="77777777" w:rsidTr="00062532">
        <w:trPr>
          <w:trHeight w:val="726"/>
        </w:trPr>
        <w:tc>
          <w:tcPr>
            <w:tcW w:w="2960" w:type="dxa"/>
            <w:tcBorders>
              <w:top w:val="single" w:sz="4" w:space="0" w:color="auto"/>
              <w:left w:val="nil"/>
              <w:bottom w:val="nil"/>
              <w:right w:val="nil"/>
            </w:tcBorders>
            <w:shd w:val="clear" w:color="auto" w:fill="auto"/>
            <w:noWrap/>
            <w:hideMark/>
          </w:tcPr>
          <w:p w14:paraId="76C16425" w14:textId="77777777" w:rsidR="00C249B7" w:rsidRPr="00945A90" w:rsidRDefault="00C249B7" w:rsidP="00C249B7">
            <w:pPr>
              <w:spacing w:after="0" w:line="240" w:lineRule="auto"/>
              <w:jc w:val="left"/>
              <w:rPr>
                <w:rFonts w:ascii="Arial" w:hAnsi="Arial" w:cs="Arial"/>
                <w:b/>
                <w:bCs/>
                <w:sz w:val="16"/>
                <w:szCs w:val="16"/>
              </w:rPr>
            </w:pPr>
            <w:r w:rsidRPr="00945A90">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6C16426" w14:textId="77777777" w:rsidR="00C249B7" w:rsidRPr="00945A90" w:rsidRDefault="009A4174" w:rsidP="00C249B7">
            <w:pPr>
              <w:spacing w:after="0" w:line="240" w:lineRule="auto"/>
              <w:jc w:val="right"/>
              <w:rPr>
                <w:rFonts w:ascii="Arial" w:hAnsi="Arial" w:cs="Arial"/>
                <w:sz w:val="16"/>
                <w:szCs w:val="16"/>
              </w:rPr>
            </w:pPr>
            <w:r w:rsidRPr="00945A90">
              <w:rPr>
                <w:rFonts w:ascii="Arial" w:hAnsi="Arial" w:cs="Arial"/>
                <w:sz w:val="16"/>
                <w:szCs w:val="16"/>
              </w:rPr>
              <w:t xml:space="preserve">2018–19 </w:t>
            </w:r>
            <w:r w:rsidR="00C249B7" w:rsidRPr="00945A90">
              <w:rPr>
                <w:rFonts w:ascii="Arial" w:hAnsi="Arial" w:cs="Arial"/>
                <w:sz w:val="16"/>
                <w:szCs w:val="16"/>
              </w:rPr>
              <w:t xml:space="preserve"> Estimated actual</w:t>
            </w:r>
            <w:r w:rsidR="00C249B7" w:rsidRPr="00945A9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6C16427" w14:textId="77777777" w:rsidR="00C249B7" w:rsidRPr="00945A90" w:rsidRDefault="009A4174" w:rsidP="00C249B7">
            <w:pPr>
              <w:spacing w:after="0" w:line="240" w:lineRule="auto"/>
              <w:jc w:val="right"/>
              <w:rPr>
                <w:rFonts w:ascii="Arial" w:hAnsi="Arial" w:cs="Arial"/>
                <w:sz w:val="16"/>
                <w:szCs w:val="16"/>
              </w:rPr>
            </w:pPr>
            <w:r w:rsidRPr="00945A90">
              <w:rPr>
                <w:rFonts w:ascii="Arial" w:hAnsi="Arial" w:cs="Arial"/>
                <w:sz w:val="16"/>
                <w:szCs w:val="16"/>
              </w:rPr>
              <w:t>2019–20</w:t>
            </w:r>
            <w:r w:rsidR="00C249B7" w:rsidRPr="00945A90">
              <w:rPr>
                <w:rFonts w:ascii="Arial" w:hAnsi="Arial" w:cs="Arial"/>
                <w:sz w:val="16"/>
                <w:szCs w:val="16"/>
              </w:rPr>
              <w:br/>
              <w:t>Budget</w:t>
            </w:r>
            <w:r w:rsidR="00C249B7" w:rsidRPr="00945A90">
              <w:rPr>
                <w:rFonts w:ascii="Arial" w:hAnsi="Arial" w:cs="Arial"/>
                <w:sz w:val="16"/>
                <w:szCs w:val="16"/>
              </w:rPr>
              <w:br/>
            </w:r>
            <w:r w:rsidR="00C249B7" w:rsidRPr="00945A9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6428" w14:textId="45EE4F4C" w:rsidR="00C249B7" w:rsidRPr="00945A90" w:rsidRDefault="00014C66" w:rsidP="00C249B7">
            <w:pPr>
              <w:spacing w:after="0" w:line="240" w:lineRule="auto"/>
              <w:jc w:val="right"/>
              <w:rPr>
                <w:rFonts w:ascii="Arial" w:hAnsi="Arial" w:cs="Arial"/>
                <w:sz w:val="16"/>
                <w:szCs w:val="16"/>
              </w:rPr>
            </w:pPr>
            <w:r>
              <w:rPr>
                <w:rFonts w:ascii="Arial" w:hAnsi="Arial" w:cs="Arial"/>
                <w:sz w:val="16"/>
                <w:szCs w:val="16"/>
              </w:rPr>
              <w:t>2020–21</w:t>
            </w:r>
            <w:r w:rsidR="00C249B7" w:rsidRPr="00945A90">
              <w:rPr>
                <w:rFonts w:ascii="Arial" w:hAnsi="Arial" w:cs="Arial"/>
                <w:sz w:val="16"/>
                <w:szCs w:val="16"/>
              </w:rPr>
              <w:t xml:space="preserve"> Forward estimate</w:t>
            </w:r>
            <w:r w:rsidR="00C249B7" w:rsidRPr="00945A9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6429" w14:textId="77777777" w:rsidR="00C249B7" w:rsidRPr="00945A90" w:rsidRDefault="009A4174" w:rsidP="00C249B7">
            <w:pPr>
              <w:spacing w:after="0" w:line="240" w:lineRule="auto"/>
              <w:jc w:val="right"/>
              <w:rPr>
                <w:rFonts w:ascii="Arial" w:hAnsi="Arial" w:cs="Arial"/>
                <w:sz w:val="16"/>
                <w:szCs w:val="16"/>
              </w:rPr>
            </w:pPr>
            <w:r w:rsidRPr="00945A90">
              <w:rPr>
                <w:rFonts w:ascii="Arial" w:hAnsi="Arial" w:cs="Arial"/>
                <w:sz w:val="16"/>
                <w:szCs w:val="16"/>
              </w:rPr>
              <w:t>2021–22</w:t>
            </w:r>
            <w:r w:rsidR="00C249B7" w:rsidRPr="00945A90">
              <w:rPr>
                <w:rFonts w:ascii="Arial" w:hAnsi="Arial" w:cs="Arial"/>
                <w:sz w:val="16"/>
                <w:szCs w:val="16"/>
              </w:rPr>
              <w:t xml:space="preserve"> Forward estimate</w:t>
            </w:r>
            <w:r w:rsidR="00C249B7" w:rsidRPr="00945A90">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642A" w14:textId="77777777" w:rsidR="00C249B7" w:rsidRPr="00945A90" w:rsidRDefault="009A4174" w:rsidP="00C249B7">
            <w:pPr>
              <w:spacing w:after="0" w:line="240" w:lineRule="auto"/>
              <w:jc w:val="right"/>
              <w:rPr>
                <w:rFonts w:ascii="Arial" w:hAnsi="Arial" w:cs="Arial"/>
                <w:sz w:val="16"/>
                <w:szCs w:val="16"/>
              </w:rPr>
            </w:pPr>
            <w:r w:rsidRPr="00945A90">
              <w:rPr>
                <w:rFonts w:ascii="Arial" w:hAnsi="Arial" w:cs="Arial"/>
                <w:sz w:val="16"/>
                <w:szCs w:val="16"/>
              </w:rPr>
              <w:t>2022–23</w:t>
            </w:r>
            <w:r w:rsidR="00C249B7" w:rsidRPr="00945A90">
              <w:rPr>
                <w:rFonts w:ascii="Arial" w:hAnsi="Arial" w:cs="Arial"/>
                <w:sz w:val="16"/>
                <w:szCs w:val="16"/>
              </w:rPr>
              <w:br/>
              <w:t>Forward estimate</w:t>
            </w:r>
            <w:r w:rsidR="00C249B7" w:rsidRPr="00945A90">
              <w:rPr>
                <w:rFonts w:ascii="Arial" w:hAnsi="Arial" w:cs="Arial"/>
                <w:sz w:val="16"/>
                <w:szCs w:val="16"/>
              </w:rPr>
              <w:br/>
              <w:t>$'000</w:t>
            </w:r>
          </w:p>
        </w:tc>
      </w:tr>
      <w:tr w:rsidR="00C249B7" w:rsidRPr="00945A90" w14:paraId="76C16432" w14:textId="77777777" w:rsidTr="00553797">
        <w:trPr>
          <w:trHeight w:val="225"/>
        </w:trPr>
        <w:tc>
          <w:tcPr>
            <w:tcW w:w="2960" w:type="dxa"/>
            <w:tcBorders>
              <w:top w:val="nil"/>
              <w:left w:val="nil"/>
              <w:bottom w:val="nil"/>
              <w:right w:val="nil"/>
            </w:tcBorders>
            <w:shd w:val="clear" w:color="auto" w:fill="auto"/>
            <w:noWrap/>
            <w:vAlign w:val="center"/>
            <w:hideMark/>
          </w:tcPr>
          <w:p w14:paraId="76C1642C"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ASSETS</w:t>
            </w:r>
          </w:p>
        </w:tc>
        <w:tc>
          <w:tcPr>
            <w:tcW w:w="928" w:type="dxa"/>
            <w:tcBorders>
              <w:top w:val="nil"/>
              <w:left w:val="nil"/>
              <w:bottom w:val="nil"/>
              <w:right w:val="nil"/>
            </w:tcBorders>
            <w:shd w:val="clear" w:color="auto" w:fill="auto"/>
            <w:noWrap/>
            <w:vAlign w:val="bottom"/>
            <w:hideMark/>
          </w:tcPr>
          <w:p w14:paraId="76C1642D" w14:textId="77777777" w:rsidR="00C249B7" w:rsidRPr="00945A90" w:rsidRDefault="00C249B7"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642E"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642F" w14:textId="77777777" w:rsidR="00C249B7" w:rsidRPr="00945A90" w:rsidRDefault="00C249B7"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6430" w14:textId="77777777" w:rsidR="00C249B7" w:rsidRPr="00945A90" w:rsidRDefault="00C249B7"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6431" w14:textId="77777777" w:rsidR="00C249B7" w:rsidRPr="00945A90" w:rsidRDefault="00C249B7" w:rsidP="00553797">
            <w:pPr>
              <w:spacing w:after="0" w:line="240" w:lineRule="auto"/>
              <w:jc w:val="right"/>
              <w:rPr>
                <w:rFonts w:ascii="Arial" w:hAnsi="Arial" w:cs="Arial"/>
                <w:sz w:val="16"/>
                <w:szCs w:val="16"/>
              </w:rPr>
            </w:pPr>
          </w:p>
        </w:tc>
      </w:tr>
      <w:tr w:rsidR="00C249B7" w:rsidRPr="00945A90" w14:paraId="76C16439" w14:textId="77777777" w:rsidTr="00553797">
        <w:trPr>
          <w:trHeight w:val="225"/>
        </w:trPr>
        <w:tc>
          <w:tcPr>
            <w:tcW w:w="2960" w:type="dxa"/>
            <w:tcBorders>
              <w:top w:val="nil"/>
              <w:left w:val="nil"/>
              <w:bottom w:val="nil"/>
              <w:right w:val="nil"/>
            </w:tcBorders>
            <w:shd w:val="clear" w:color="auto" w:fill="auto"/>
            <w:noWrap/>
            <w:vAlign w:val="center"/>
            <w:hideMark/>
          </w:tcPr>
          <w:p w14:paraId="76C16433"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Financial assets</w:t>
            </w:r>
          </w:p>
        </w:tc>
        <w:tc>
          <w:tcPr>
            <w:tcW w:w="928" w:type="dxa"/>
            <w:tcBorders>
              <w:top w:val="nil"/>
              <w:left w:val="nil"/>
              <w:bottom w:val="nil"/>
              <w:right w:val="nil"/>
            </w:tcBorders>
            <w:shd w:val="clear" w:color="auto" w:fill="auto"/>
            <w:noWrap/>
            <w:vAlign w:val="bottom"/>
            <w:hideMark/>
          </w:tcPr>
          <w:p w14:paraId="76C16434" w14:textId="77777777" w:rsidR="00C249B7" w:rsidRPr="00945A90" w:rsidRDefault="00C249B7"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6435"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6436" w14:textId="77777777" w:rsidR="00C249B7" w:rsidRPr="00945A90" w:rsidRDefault="00C249B7"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6437" w14:textId="77777777" w:rsidR="00C249B7" w:rsidRPr="00945A90" w:rsidRDefault="00C249B7"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6438" w14:textId="77777777" w:rsidR="00C249B7" w:rsidRPr="00945A90" w:rsidRDefault="00C249B7" w:rsidP="00553797">
            <w:pPr>
              <w:spacing w:after="0" w:line="240" w:lineRule="auto"/>
              <w:jc w:val="right"/>
              <w:rPr>
                <w:rFonts w:ascii="Arial" w:hAnsi="Arial" w:cs="Arial"/>
                <w:sz w:val="16"/>
                <w:szCs w:val="16"/>
              </w:rPr>
            </w:pPr>
          </w:p>
        </w:tc>
      </w:tr>
      <w:tr w:rsidR="00C249B7" w:rsidRPr="00945A90" w14:paraId="76C16440" w14:textId="77777777" w:rsidTr="00553797">
        <w:trPr>
          <w:trHeight w:val="225"/>
        </w:trPr>
        <w:tc>
          <w:tcPr>
            <w:tcW w:w="2960" w:type="dxa"/>
            <w:tcBorders>
              <w:top w:val="nil"/>
              <w:left w:val="nil"/>
              <w:bottom w:val="nil"/>
              <w:right w:val="nil"/>
            </w:tcBorders>
            <w:shd w:val="clear" w:color="auto" w:fill="auto"/>
            <w:noWrap/>
            <w:vAlign w:val="center"/>
            <w:hideMark/>
          </w:tcPr>
          <w:p w14:paraId="76C1643A"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Cash and cash equivalents</w:t>
            </w:r>
          </w:p>
        </w:tc>
        <w:tc>
          <w:tcPr>
            <w:tcW w:w="928" w:type="dxa"/>
            <w:tcBorders>
              <w:top w:val="nil"/>
              <w:left w:val="nil"/>
              <w:bottom w:val="nil"/>
              <w:right w:val="nil"/>
            </w:tcBorders>
            <w:shd w:val="clear" w:color="auto" w:fill="auto"/>
            <w:noWrap/>
            <w:vAlign w:val="bottom"/>
            <w:hideMark/>
          </w:tcPr>
          <w:p w14:paraId="76C1643B"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64</w:t>
            </w:r>
          </w:p>
        </w:tc>
        <w:tc>
          <w:tcPr>
            <w:tcW w:w="860" w:type="dxa"/>
            <w:tcBorders>
              <w:top w:val="nil"/>
              <w:left w:val="nil"/>
              <w:bottom w:val="nil"/>
              <w:right w:val="nil"/>
            </w:tcBorders>
            <w:shd w:val="clear" w:color="000000" w:fill="E6E6E6"/>
            <w:noWrap/>
            <w:vAlign w:val="bottom"/>
            <w:hideMark/>
          </w:tcPr>
          <w:p w14:paraId="76C1643C"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64</w:t>
            </w:r>
          </w:p>
        </w:tc>
        <w:tc>
          <w:tcPr>
            <w:tcW w:w="860" w:type="dxa"/>
            <w:tcBorders>
              <w:top w:val="nil"/>
              <w:left w:val="nil"/>
              <w:bottom w:val="nil"/>
              <w:right w:val="nil"/>
            </w:tcBorders>
            <w:shd w:val="clear" w:color="auto" w:fill="auto"/>
            <w:noWrap/>
            <w:vAlign w:val="bottom"/>
            <w:hideMark/>
          </w:tcPr>
          <w:p w14:paraId="76C1643D"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64</w:t>
            </w:r>
          </w:p>
        </w:tc>
        <w:tc>
          <w:tcPr>
            <w:tcW w:w="860" w:type="dxa"/>
            <w:tcBorders>
              <w:top w:val="nil"/>
              <w:left w:val="nil"/>
              <w:bottom w:val="nil"/>
              <w:right w:val="nil"/>
            </w:tcBorders>
            <w:shd w:val="clear" w:color="auto" w:fill="auto"/>
            <w:noWrap/>
            <w:vAlign w:val="bottom"/>
            <w:hideMark/>
          </w:tcPr>
          <w:p w14:paraId="76C1643E"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64</w:t>
            </w:r>
          </w:p>
        </w:tc>
        <w:tc>
          <w:tcPr>
            <w:tcW w:w="860" w:type="dxa"/>
            <w:tcBorders>
              <w:top w:val="nil"/>
              <w:left w:val="nil"/>
              <w:bottom w:val="nil"/>
              <w:right w:val="nil"/>
            </w:tcBorders>
            <w:shd w:val="clear" w:color="auto" w:fill="auto"/>
            <w:noWrap/>
            <w:vAlign w:val="bottom"/>
            <w:hideMark/>
          </w:tcPr>
          <w:p w14:paraId="76C1643F"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64</w:t>
            </w:r>
          </w:p>
        </w:tc>
      </w:tr>
      <w:tr w:rsidR="00C249B7" w:rsidRPr="00945A90" w14:paraId="76C16447" w14:textId="77777777" w:rsidTr="00553797">
        <w:trPr>
          <w:trHeight w:val="225"/>
        </w:trPr>
        <w:tc>
          <w:tcPr>
            <w:tcW w:w="2960" w:type="dxa"/>
            <w:tcBorders>
              <w:top w:val="nil"/>
              <w:left w:val="nil"/>
              <w:bottom w:val="nil"/>
              <w:right w:val="nil"/>
            </w:tcBorders>
            <w:shd w:val="clear" w:color="auto" w:fill="auto"/>
            <w:noWrap/>
            <w:vAlign w:val="center"/>
            <w:hideMark/>
          </w:tcPr>
          <w:p w14:paraId="76C16441"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Trade and other receivables</w:t>
            </w:r>
          </w:p>
        </w:tc>
        <w:tc>
          <w:tcPr>
            <w:tcW w:w="928" w:type="dxa"/>
            <w:tcBorders>
              <w:top w:val="nil"/>
              <w:left w:val="nil"/>
              <w:bottom w:val="nil"/>
              <w:right w:val="nil"/>
            </w:tcBorders>
            <w:shd w:val="clear" w:color="auto" w:fill="auto"/>
            <w:noWrap/>
            <w:vAlign w:val="bottom"/>
            <w:hideMark/>
          </w:tcPr>
          <w:p w14:paraId="76C16442"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4,192</w:t>
            </w:r>
          </w:p>
        </w:tc>
        <w:tc>
          <w:tcPr>
            <w:tcW w:w="860" w:type="dxa"/>
            <w:tcBorders>
              <w:top w:val="nil"/>
              <w:left w:val="nil"/>
              <w:bottom w:val="nil"/>
              <w:right w:val="nil"/>
            </w:tcBorders>
            <w:shd w:val="clear" w:color="000000" w:fill="E6E6E6"/>
            <w:noWrap/>
            <w:vAlign w:val="bottom"/>
            <w:hideMark/>
          </w:tcPr>
          <w:p w14:paraId="76C16443"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4,192</w:t>
            </w:r>
          </w:p>
        </w:tc>
        <w:tc>
          <w:tcPr>
            <w:tcW w:w="860" w:type="dxa"/>
            <w:tcBorders>
              <w:top w:val="nil"/>
              <w:left w:val="nil"/>
              <w:bottom w:val="nil"/>
              <w:right w:val="nil"/>
            </w:tcBorders>
            <w:shd w:val="clear" w:color="auto" w:fill="auto"/>
            <w:noWrap/>
            <w:vAlign w:val="bottom"/>
            <w:hideMark/>
          </w:tcPr>
          <w:p w14:paraId="76C16444"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4,192</w:t>
            </w:r>
          </w:p>
        </w:tc>
        <w:tc>
          <w:tcPr>
            <w:tcW w:w="860" w:type="dxa"/>
            <w:tcBorders>
              <w:top w:val="nil"/>
              <w:left w:val="nil"/>
              <w:bottom w:val="nil"/>
              <w:right w:val="nil"/>
            </w:tcBorders>
            <w:shd w:val="clear" w:color="auto" w:fill="auto"/>
            <w:noWrap/>
            <w:vAlign w:val="bottom"/>
            <w:hideMark/>
          </w:tcPr>
          <w:p w14:paraId="76C16445"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4,192</w:t>
            </w:r>
          </w:p>
        </w:tc>
        <w:tc>
          <w:tcPr>
            <w:tcW w:w="860" w:type="dxa"/>
            <w:tcBorders>
              <w:top w:val="nil"/>
              <w:left w:val="nil"/>
              <w:bottom w:val="nil"/>
              <w:right w:val="nil"/>
            </w:tcBorders>
            <w:shd w:val="clear" w:color="auto" w:fill="auto"/>
            <w:noWrap/>
            <w:vAlign w:val="bottom"/>
            <w:hideMark/>
          </w:tcPr>
          <w:p w14:paraId="76C16446"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4,192</w:t>
            </w:r>
          </w:p>
        </w:tc>
      </w:tr>
      <w:tr w:rsidR="00C249B7" w:rsidRPr="00945A90" w14:paraId="76C1644E" w14:textId="77777777" w:rsidTr="00553797">
        <w:trPr>
          <w:trHeight w:val="210"/>
        </w:trPr>
        <w:tc>
          <w:tcPr>
            <w:tcW w:w="2960" w:type="dxa"/>
            <w:tcBorders>
              <w:top w:val="nil"/>
              <w:left w:val="nil"/>
              <w:bottom w:val="nil"/>
              <w:right w:val="nil"/>
            </w:tcBorders>
            <w:shd w:val="clear" w:color="auto" w:fill="auto"/>
            <w:noWrap/>
            <w:vAlign w:val="center"/>
            <w:hideMark/>
          </w:tcPr>
          <w:p w14:paraId="76C16448" w14:textId="77777777" w:rsidR="00C249B7" w:rsidRPr="00945A90" w:rsidRDefault="00C249B7" w:rsidP="00C249B7">
            <w:pPr>
              <w:spacing w:after="0" w:line="240" w:lineRule="auto"/>
              <w:jc w:val="left"/>
              <w:rPr>
                <w:rFonts w:ascii="Arial" w:hAnsi="Arial" w:cs="Arial"/>
                <w:b/>
                <w:bCs/>
                <w:i/>
                <w:iCs/>
                <w:color w:val="000000"/>
                <w:sz w:val="16"/>
                <w:szCs w:val="16"/>
              </w:rPr>
            </w:pPr>
            <w:r w:rsidRPr="00945A90">
              <w:rPr>
                <w:rFonts w:ascii="Arial" w:hAnsi="Arial" w:cs="Arial"/>
                <w:b/>
                <w:bCs/>
                <w:i/>
                <w:iCs/>
                <w:color w:val="000000"/>
                <w:sz w:val="16"/>
                <w:szCs w:val="16"/>
              </w:rPr>
              <w:t>Total financial assets</w:t>
            </w:r>
          </w:p>
        </w:tc>
        <w:tc>
          <w:tcPr>
            <w:tcW w:w="928" w:type="dxa"/>
            <w:tcBorders>
              <w:top w:val="single" w:sz="4" w:space="0" w:color="000000"/>
              <w:left w:val="nil"/>
              <w:bottom w:val="single" w:sz="4" w:space="0" w:color="000000"/>
              <w:right w:val="nil"/>
            </w:tcBorders>
            <w:shd w:val="clear" w:color="auto" w:fill="auto"/>
            <w:noWrap/>
            <w:vAlign w:val="bottom"/>
            <w:hideMark/>
          </w:tcPr>
          <w:p w14:paraId="76C16449"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4,256 </w:t>
            </w:r>
          </w:p>
        </w:tc>
        <w:tc>
          <w:tcPr>
            <w:tcW w:w="860" w:type="dxa"/>
            <w:tcBorders>
              <w:top w:val="single" w:sz="4" w:space="0" w:color="000000"/>
              <w:left w:val="nil"/>
              <w:bottom w:val="single" w:sz="4" w:space="0" w:color="000000"/>
              <w:right w:val="nil"/>
            </w:tcBorders>
            <w:shd w:val="clear" w:color="000000" w:fill="E6E6E6"/>
            <w:noWrap/>
            <w:vAlign w:val="bottom"/>
            <w:hideMark/>
          </w:tcPr>
          <w:p w14:paraId="76C1644A"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4,256 </w:t>
            </w:r>
          </w:p>
        </w:tc>
        <w:tc>
          <w:tcPr>
            <w:tcW w:w="860" w:type="dxa"/>
            <w:tcBorders>
              <w:top w:val="single" w:sz="4" w:space="0" w:color="000000"/>
              <w:left w:val="nil"/>
              <w:bottom w:val="single" w:sz="4" w:space="0" w:color="000000"/>
              <w:right w:val="nil"/>
            </w:tcBorders>
            <w:shd w:val="clear" w:color="auto" w:fill="auto"/>
            <w:noWrap/>
            <w:vAlign w:val="bottom"/>
            <w:hideMark/>
          </w:tcPr>
          <w:p w14:paraId="76C1644B"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4,256 </w:t>
            </w:r>
          </w:p>
        </w:tc>
        <w:tc>
          <w:tcPr>
            <w:tcW w:w="860" w:type="dxa"/>
            <w:tcBorders>
              <w:top w:val="single" w:sz="4" w:space="0" w:color="000000"/>
              <w:left w:val="nil"/>
              <w:bottom w:val="single" w:sz="4" w:space="0" w:color="000000"/>
              <w:right w:val="nil"/>
            </w:tcBorders>
            <w:shd w:val="clear" w:color="auto" w:fill="auto"/>
            <w:noWrap/>
            <w:vAlign w:val="bottom"/>
            <w:hideMark/>
          </w:tcPr>
          <w:p w14:paraId="76C1644C"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4,256 </w:t>
            </w:r>
          </w:p>
        </w:tc>
        <w:tc>
          <w:tcPr>
            <w:tcW w:w="860" w:type="dxa"/>
            <w:tcBorders>
              <w:top w:val="single" w:sz="4" w:space="0" w:color="000000"/>
              <w:left w:val="nil"/>
              <w:bottom w:val="single" w:sz="4" w:space="0" w:color="000000"/>
              <w:right w:val="nil"/>
            </w:tcBorders>
            <w:shd w:val="clear" w:color="auto" w:fill="auto"/>
            <w:noWrap/>
            <w:vAlign w:val="bottom"/>
            <w:hideMark/>
          </w:tcPr>
          <w:p w14:paraId="76C1644D"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4,256 </w:t>
            </w:r>
          </w:p>
        </w:tc>
      </w:tr>
      <w:tr w:rsidR="00C249B7" w:rsidRPr="00945A90" w14:paraId="76C16455" w14:textId="77777777" w:rsidTr="00553797">
        <w:trPr>
          <w:trHeight w:val="225"/>
        </w:trPr>
        <w:tc>
          <w:tcPr>
            <w:tcW w:w="2960" w:type="dxa"/>
            <w:tcBorders>
              <w:top w:val="nil"/>
              <w:left w:val="nil"/>
              <w:bottom w:val="nil"/>
              <w:right w:val="nil"/>
            </w:tcBorders>
            <w:shd w:val="clear" w:color="auto" w:fill="auto"/>
            <w:noWrap/>
            <w:vAlign w:val="center"/>
            <w:hideMark/>
          </w:tcPr>
          <w:p w14:paraId="76C1644F"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Non-financial assets</w:t>
            </w:r>
          </w:p>
        </w:tc>
        <w:tc>
          <w:tcPr>
            <w:tcW w:w="928" w:type="dxa"/>
            <w:tcBorders>
              <w:top w:val="nil"/>
              <w:left w:val="nil"/>
              <w:bottom w:val="nil"/>
              <w:right w:val="nil"/>
            </w:tcBorders>
            <w:shd w:val="clear" w:color="auto" w:fill="auto"/>
            <w:noWrap/>
            <w:vAlign w:val="bottom"/>
            <w:hideMark/>
          </w:tcPr>
          <w:p w14:paraId="76C16450" w14:textId="77777777" w:rsidR="00C249B7" w:rsidRPr="00945A90" w:rsidRDefault="00C249B7"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6451"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6452" w14:textId="77777777" w:rsidR="00C249B7" w:rsidRPr="00945A90" w:rsidRDefault="00C249B7"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6453" w14:textId="77777777" w:rsidR="00C249B7" w:rsidRPr="00945A90" w:rsidRDefault="00C249B7"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6454" w14:textId="77777777" w:rsidR="00C249B7" w:rsidRPr="00945A90" w:rsidRDefault="00C249B7" w:rsidP="00553797">
            <w:pPr>
              <w:spacing w:after="0" w:line="240" w:lineRule="auto"/>
              <w:jc w:val="right"/>
              <w:rPr>
                <w:rFonts w:ascii="Arial" w:hAnsi="Arial" w:cs="Arial"/>
                <w:sz w:val="16"/>
                <w:szCs w:val="16"/>
              </w:rPr>
            </w:pPr>
          </w:p>
        </w:tc>
      </w:tr>
      <w:tr w:rsidR="00C249B7" w:rsidRPr="00945A90" w14:paraId="76C1645C" w14:textId="77777777" w:rsidTr="00553797">
        <w:trPr>
          <w:trHeight w:val="225"/>
        </w:trPr>
        <w:tc>
          <w:tcPr>
            <w:tcW w:w="2960" w:type="dxa"/>
            <w:tcBorders>
              <w:top w:val="nil"/>
              <w:left w:val="nil"/>
              <w:bottom w:val="nil"/>
              <w:right w:val="nil"/>
            </w:tcBorders>
            <w:shd w:val="clear" w:color="auto" w:fill="auto"/>
            <w:noWrap/>
            <w:vAlign w:val="center"/>
            <w:hideMark/>
          </w:tcPr>
          <w:p w14:paraId="76C16456"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Land and buildings</w:t>
            </w:r>
          </w:p>
        </w:tc>
        <w:tc>
          <w:tcPr>
            <w:tcW w:w="928" w:type="dxa"/>
            <w:tcBorders>
              <w:top w:val="nil"/>
              <w:left w:val="nil"/>
              <w:bottom w:val="nil"/>
              <w:right w:val="nil"/>
            </w:tcBorders>
            <w:shd w:val="clear" w:color="auto" w:fill="auto"/>
            <w:noWrap/>
            <w:vAlign w:val="bottom"/>
            <w:hideMark/>
          </w:tcPr>
          <w:p w14:paraId="76C16457"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40</w:t>
            </w:r>
          </w:p>
        </w:tc>
        <w:tc>
          <w:tcPr>
            <w:tcW w:w="860" w:type="dxa"/>
            <w:tcBorders>
              <w:top w:val="nil"/>
              <w:left w:val="nil"/>
              <w:bottom w:val="nil"/>
              <w:right w:val="nil"/>
            </w:tcBorders>
            <w:shd w:val="clear" w:color="000000" w:fill="E6E6E6"/>
            <w:noWrap/>
            <w:vAlign w:val="bottom"/>
            <w:hideMark/>
          </w:tcPr>
          <w:p w14:paraId="76C16458"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40</w:t>
            </w:r>
          </w:p>
        </w:tc>
        <w:tc>
          <w:tcPr>
            <w:tcW w:w="860" w:type="dxa"/>
            <w:tcBorders>
              <w:top w:val="nil"/>
              <w:left w:val="nil"/>
              <w:bottom w:val="nil"/>
              <w:right w:val="nil"/>
            </w:tcBorders>
            <w:shd w:val="clear" w:color="auto" w:fill="auto"/>
            <w:noWrap/>
            <w:vAlign w:val="bottom"/>
            <w:hideMark/>
          </w:tcPr>
          <w:p w14:paraId="76C16459"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40</w:t>
            </w:r>
          </w:p>
        </w:tc>
        <w:tc>
          <w:tcPr>
            <w:tcW w:w="860" w:type="dxa"/>
            <w:tcBorders>
              <w:top w:val="nil"/>
              <w:left w:val="nil"/>
              <w:bottom w:val="nil"/>
              <w:right w:val="nil"/>
            </w:tcBorders>
            <w:shd w:val="clear" w:color="auto" w:fill="auto"/>
            <w:noWrap/>
            <w:vAlign w:val="bottom"/>
            <w:hideMark/>
          </w:tcPr>
          <w:p w14:paraId="76C1645A"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40</w:t>
            </w:r>
          </w:p>
        </w:tc>
        <w:tc>
          <w:tcPr>
            <w:tcW w:w="860" w:type="dxa"/>
            <w:tcBorders>
              <w:top w:val="nil"/>
              <w:left w:val="nil"/>
              <w:bottom w:val="nil"/>
              <w:right w:val="nil"/>
            </w:tcBorders>
            <w:shd w:val="clear" w:color="auto" w:fill="auto"/>
            <w:noWrap/>
            <w:vAlign w:val="bottom"/>
            <w:hideMark/>
          </w:tcPr>
          <w:p w14:paraId="76C1645B"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40</w:t>
            </w:r>
          </w:p>
        </w:tc>
      </w:tr>
      <w:tr w:rsidR="00C249B7" w:rsidRPr="00945A90" w14:paraId="76C16463" w14:textId="77777777" w:rsidTr="00553797">
        <w:trPr>
          <w:trHeight w:val="225"/>
        </w:trPr>
        <w:tc>
          <w:tcPr>
            <w:tcW w:w="2960" w:type="dxa"/>
            <w:tcBorders>
              <w:top w:val="nil"/>
              <w:left w:val="nil"/>
              <w:bottom w:val="nil"/>
              <w:right w:val="nil"/>
            </w:tcBorders>
            <w:shd w:val="clear" w:color="auto" w:fill="auto"/>
            <w:noWrap/>
            <w:vAlign w:val="center"/>
            <w:hideMark/>
          </w:tcPr>
          <w:p w14:paraId="76C1645D"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Property, plant and equipment</w:t>
            </w:r>
          </w:p>
        </w:tc>
        <w:tc>
          <w:tcPr>
            <w:tcW w:w="928" w:type="dxa"/>
            <w:tcBorders>
              <w:top w:val="nil"/>
              <w:left w:val="nil"/>
              <w:bottom w:val="nil"/>
              <w:right w:val="nil"/>
            </w:tcBorders>
            <w:shd w:val="clear" w:color="auto" w:fill="auto"/>
            <w:noWrap/>
            <w:vAlign w:val="bottom"/>
            <w:hideMark/>
          </w:tcPr>
          <w:p w14:paraId="76C1645E"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88</w:t>
            </w:r>
          </w:p>
        </w:tc>
        <w:tc>
          <w:tcPr>
            <w:tcW w:w="860" w:type="dxa"/>
            <w:tcBorders>
              <w:top w:val="nil"/>
              <w:left w:val="nil"/>
              <w:bottom w:val="nil"/>
              <w:right w:val="nil"/>
            </w:tcBorders>
            <w:shd w:val="clear" w:color="000000" w:fill="E6E6E6"/>
            <w:noWrap/>
            <w:vAlign w:val="bottom"/>
            <w:hideMark/>
          </w:tcPr>
          <w:p w14:paraId="76C1645F"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88</w:t>
            </w:r>
          </w:p>
        </w:tc>
        <w:tc>
          <w:tcPr>
            <w:tcW w:w="860" w:type="dxa"/>
            <w:tcBorders>
              <w:top w:val="nil"/>
              <w:left w:val="nil"/>
              <w:bottom w:val="nil"/>
              <w:right w:val="nil"/>
            </w:tcBorders>
            <w:shd w:val="clear" w:color="auto" w:fill="auto"/>
            <w:noWrap/>
            <w:vAlign w:val="bottom"/>
            <w:hideMark/>
          </w:tcPr>
          <w:p w14:paraId="76C16460"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82</w:t>
            </w:r>
          </w:p>
        </w:tc>
        <w:tc>
          <w:tcPr>
            <w:tcW w:w="860" w:type="dxa"/>
            <w:tcBorders>
              <w:top w:val="nil"/>
              <w:left w:val="nil"/>
              <w:bottom w:val="nil"/>
              <w:right w:val="nil"/>
            </w:tcBorders>
            <w:shd w:val="clear" w:color="auto" w:fill="auto"/>
            <w:noWrap/>
            <w:vAlign w:val="bottom"/>
            <w:hideMark/>
          </w:tcPr>
          <w:p w14:paraId="76C16461"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83</w:t>
            </w:r>
          </w:p>
        </w:tc>
        <w:tc>
          <w:tcPr>
            <w:tcW w:w="860" w:type="dxa"/>
            <w:tcBorders>
              <w:top w:val="nil"/>
              <w:left w:val="nil"/>
              <w:bottom w:val="nil"/>
              <w:right w:val="nil"/>
            </w:tcBorders>
            <w:shd w:val="clear" w:color="auto" w:fill="auto"/>
            <w:noWrap/>
            <w:vAlign w:val="bottom"/>
            <w:hideMark/>
          </w:tcPr>
          <w:p w14:paraId="76C16462" w14:textId="77777777" w:rsidR="00C249B7" w:rsidRPr="00945A90" w:rsidRDefault="00C32F3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143</w:t>
            </w:r>
          </w:p>
        </w:tc>
      </w:tr>
      <w:tr w:rsidR="00C249B7" w:rsidRPr="00945A90" w14:paraId="76C1646A" w14:textId="77777777" w:rsidTr="00553797">
        <w:trPr>
          <w:trHeight w:val="225"/>
        </w:trPr>
        <w:tc>
          <w:tcPr>
            <w:tcW w:w="2960" w:type="dxa"/>
            <w:tcBorders>
              <w:top w:val="nil"/>
              <w:left w:val="nil"/>
              <w:bottom w:val="nil"/>
              <w:right w:val="nil"/>
            </w:tcBorders>
            <w:shd w:val="clear" w:color="auto" w:fill="auto"/>
            <w:noWrap/>
            <w:vAlign w:val="center"/>
            <w:hideMark/>
          </w:tcPr>
          <w:p w14:paraId="76C16464"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Other non-financial assets</w:t>
            </w:r>
          </w:p>
        </w:tc>
        <w:tc>
          <w:tcPr>
            <w:tcW w:w="928" w:type="dxa"/>
            <w:tcBorders>
              <w:top w:val="nil"/>
              <w:left w:val="nil"/>
              <w:bottom w:val="nil"/>
              <w:right w:val="nil"/>
            </w:tcBorders>
            <w:shd w:val="clear" w:color="auto" w:fill="auto"/>
            <w:noWrap/>
            <w:vAlign w:val="bottom"/>
            <w:hideMark/>
          </w:tcPr>
          <w:p w14:paraId="76C16465"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64</w:t>
            </w:r>
          </w:p>
        </w:tc>
        <w:tc>
          <w:tcPr>
            <w:tcW w:w="860" w:type="dxa"/>
            <w:tcBorders>
              <w:top w:val="nil"/>
              <w:left w:val="nil"/>
              <w:bottom w:val="nil"/>
              <w:right w:val="nil"/>
            </w:tcBorders>
            <w:shd w:val="clear" w:color="000000" w:fill="E6E6E6"/>
            <w:noWrap/>
            <w:vAlign w:val="bottom"/>
            <w:hideMark/>
          </w:tcPr>
          <w:p w14:paraId="76C16466"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64</w:t>
            </w:r>
          </w:p>
        </w:tc>
        <w:tc>
          <w:tcPr>
            <w:tcW w:w="860" w:type="dxa"/>
            <w:tcBorders>
              <w:top w:val="nil"/>
              <w:left w:val="nil"/>
              <w:bottom w:val="nil"/>
              <w:right w:val="nil"/>
            </w:tcBorders>
            <w:shd w:val="clear" w:color="auto" w:fill="auto"/>
            <w:noWrap/>
            <w:vAlign w:val="bottom"/>
            <w:hideMark/>
          </w:tcPr>
          <w:p w14:paraId="76C16467"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64</w:t>
            </w:r>
          </w:p>
        </w:tc>
        <w:tc>
          <w:tcPr>
            <w:tcW w:w="860" w:type="dxa"/>
            <w:tcBorders>
              <w:top w:val="nil"/>
              <w:left w:val="nil"/>
              <w:bottom w:val="nil"/>
              <w:right w:val="nil"/>
            </w:tcBorders>
            <w:shd w:val="clear" w:color="auto" w:fill="auto"/>
            <w:noWrap/>
            <w:vAlign w:val="bottom"/>
            <w:hideMark/>
          </w:tcPr>
          <w:p w14:paraId="76C16468"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64</w:t>
            </w:r>
          </w:p>
        </w:tc>
        <w:tc>
          <w:tcPr>
            <w:tcW w:w="860" w:type="dxa"/>
            <w:tcBorders>
              <w:top w:val="nil"/>
              <w:left w:val="nil"/>
              <w:bottom w:val="nil"/>
              <w:right w:val="nil"/>
            </w:tcBorders>
            <w:shd w:val="clear" w:color="auto" w:fill="auto"/>
            <w:noWrap/>
            <w:vAlign w:val="bottom"/>
            <w:hideMark/>
          </w:tcPr>
          <w:p w14:paraId="76C16469"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64</w:t>
            </w:r>
          </w:p>
        </w:tc>
      </w:tr>
      <w:tr w:rsidR="00C249B7" w:rsidRPr="00945A90" w14:paraId="76C16471" w14:textId="77777777" w:rsidTr="00553797">
        <w:trPr>
          <w:trHeight w:val="210"/>
        </w:trPr>
        <w:tc>
          <w:tcPr>
            <w:tcW w:w="2960" w:type="dxa"/>
            <w:tcBorders>
              <w:top w:val="nil"/>
              <w:left w:val="nil"/>
              <w:bottom w:val="nil"/>
              <w:right w:val="nil"/>
            </w:tcBorders>
            <w:shd w:val="clear" w:color="auto" w:fill="auto"/>
            <w:noWrap/>
            <w:vAlign w:val="center"/>
            <w:hideMark/>
          </w:tcPr>
          <w:p w14:paraId="76C1646B" w14:textId="77777777" w:rsidR="00C249B7" w:rsidRPr="00945A90" w:rsidRDefault="00C249B7" w:rsidP="00C249B7">
            <w:pPr>
              <w:spacing w:after="0" w:line="240" w:lineRule="auto"/>
              <w:jc w:val="left"/>
              <w:rPr>
                <w:rFonts w:ascii="Arial" w:hAnsi="Arial" w:cs="Arial"/>
                <w:b/>
                <w:bCs/>
                <w:i/>
                <w:iCs/>
                <w:color w:val="000000"/>
                <w:sz w:val="16"/>
                <w:szCs w:val="16"/>
              </w:rPr>
            </w:pPr>
            <w:r w:rsidRPr="00945A90">
              <w:rPr>
                <w:rFonts w:ascii="Arial" w:hAnsi="Arial" w:cs="Arial"/>
                <w:b/>
                <w:bCs/>
                <w:i/>
                <w:iCs/>
                <w:color w:val="000000"/>
                <w:sz w:val="16"/>
                <w:szCs w:val="16"/>
              </w:rPr>
              <w:t>Total non-financial assets</w:t>
            </w:r>
          </w:p>
        </w:tc>
        <w:tc>
          <w:tcPr>
            <w:tcW w:w="928" w:type="dxa"/>
            <w:tcBorders>
              <w:top w:val="single" w:sz="4" w:space="0" w:color="000000"/>
              <w:left w:val="nil"/>
              <w:bottom w:val="single" w:sz="4" w:space="0" w:color="000000"/>
              <w:right w:val="nil"/>
            </w:tcBorders>
            <w:shd w:val="clear" w:color="auto" w:fill="auto"/>
            <w:noWrap/>
            <w:vAlign w:val="bottom"/>
            <w:hideMark/>
          </w:tcPr>
          <w:p w14:paraId="76C1646C"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192 </w:t>
            </w:r>
          </w:p>
        </w:tc>
        <w:tc>
          <w:tcPr>
            <w:tcW w:w="860" w:type="dxa"/>
            <w:tcBorders>
              <w:top w:val="single" w:sz="4" w:space="0" w:color="000000"/>
              <w:left w:val="nil"/>
              <w:bottom w:val="single" w:sz="4" w:space="0" w:color="000000"/>
              <w:right w:val="nil"/>
            </w:tcBorders>
            <w:shd w:val="clear" w:color="000000" w:fill="E6E6E6"/>
            <w:noWrap/>
            <w:vAlign w:val="bottom"/>
            <w:hideMark/>
          </w:tcPr>
          <w:p w14:paraId="76C1646D"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192 </w:t>
            </w:r>
          </w:p>
        </w:tc>
        <w:tc>
          <w:tcPr>
            <w:tcW w:w="860" w:type="dxa"/>
            <w:tcBorders>
              <w:top w:val="single" w:sz="4" w:space="0" w:color="000000"/>
              <w:left w:val="nil"/>
              <w:bottom w:val="single" w:sz="4" w:space="0" w:color="000000"/>
              <w:right w:val="nil"/>
            </w:tcBorders>
            <w:shd w:val="clear" w:color="auto" w:fill="auto"/>
            <w:noWrap/>
            <w:vAlign w:val="bottom"/>
            <w:hideMark/>
          </w:tcPr>
          <w:p w14:paraId="76C1646E"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186 </w:t>
            </w:r>
          </w:p>
        </w:tc>
        <w:tc>
          <w:tcPr>
            <w:tcW w:w="860" w:type="dxa"/>
            <w:tcBorders>
              <w:top w:val="single" w:sz="4" w:space="0" w:color="000000"/>
              <w:left w:val="nil"/>
              <w:bottom w:val="single" w:sz="4" w:space="0" w:color="000000"/>
              <w:right w:val="nil"/>
            </w:tcBorders>
            <w:shd w:val="clear" w:color="auto" w:fill="auto"/>
            <w:noWrap/>
            <w:vAlign w:val="bottom"/>
            <w:hideMark/>
          </w:tcPr>
          <w:p w14:paraId="76C1646F"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187 </w:t>
            </w:r>
          </w:p>
        </w:tc>
        <w:tc>
          <w:tcPr>
            <w:tcW w:w="860" w:type="dxa"/>
            <w:tcBorders>
              <w:top w:val="single" w:sz="4" w:space="0" w:color="000000"/>
              <w:left w:val="nil"/>
              <w:bottom w:val="single" w:sz="4" w:space="0" w:color="000000"/>
              <w:right w:val="nil"/>
            </w:tcBorders>
            <w:shd w:val="clear" w:color="auto" w:fill="auto"/>
            <w:noWrap/>
            <w:vAlign w:val="bottom"/>
            <w:hideMark/>
          </w:tcPr>
          <w:p w14:paraId="76C16470" w14:textId="77777777" w:rsidR="00C249B7" w:rsidRPr="00945A90" w:rsidRDefault="00C249B7" w:rsidP="00C32F3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24</w:t>
            </w:r>
            <w:r w:rsidR="00C32F37" w:rsidRPr="00945A90">
              <w:rPr>
                <w:rFonts w:ascii="Arial" w:hAnsi="Arial" w:cs="Arial"/>
                <w:b/>
                <w:bCs/>
                <w:i/>
                <w:iCs/>
                <w:color w:val="000000"/>
                <w:sz w:val="16"/>
                <w:szCs w:val="16"/>
              </w:rPr>
              <w:t>7</w:t>
            </w:r>
            <w:r w:rsidRPr="00945A90">
              <w:rPr>
                <w:rFonts w:ascii="Arial" w:hAnsi="Arial" w:cs="Arial"/>
                <w:b/>
                <w:bCs/>
                <w:i/>
                <w:iCs/>
                <w:color w:val="000000"/>
                <w:sz w:val="16"/>
                <w:szCs w:val="16"/>
              </w:rPr>
              <w:t xml:space="preserve"> </w:t>
            </w:r>
          </w:p>
        </w:tc>
      </w:tr>
      <w:tr w:rsidR="00C249B7" w:rsidRPr="00945A90" w14:paraId="76C16478" w14:textId="77777777" w:rsidTr="00553797">
        <w:trPr>
          <w:trHeight w:val="225"/>
        </w:trPr>
        <w:tc>
          <w:tcPr>
            <w:tcW w:w="2960" w:type="dxa"/>
            <w:tcBorders>
              <w:top w:val="nil"/>
              <w:left w:val="nil"/>
              <w:bottom w:val="nil"/>
              <w:right w:val="nil"/>
            </w:tcBorders>
            <w:shd w:val="clear" w:color="auto" w:fill="auto"/>
            <w:noWrap/>
            <w:vAlign w:val="center"/>
            <w:hideMark/>
          </w:tcPr>
          <w:p w14:paraId="76C16472"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Assets held for sale</w:t>
            </w:r>
          </w:p>
        </w:tc>
        <w:tc>
          <w:tcPr>
            <w:tcW w:w="928" w:type="dxa"/>
            <w:tcBorders>
              <w:top w:val="nil"/>
              <w:left w:val="nil"/>
              <w:bottom w:val="single" w:sz="4" w:space="0" w:color="000000"/>
              <w:right w:val="nil"/>
            </w:tcBorders>
            <w:shd w:val="clear" w:color="auto" w:fill="auto"/>
            <w:noWrap/>
            <w:vAlign w:val="bottom"/>
            <w:hideMark/>
          </w:tcPr>
          <w:p w14:paraId="76C16473"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single" w:sz="4" w:space="0" w:color="000000"/>
              <w:right w:val="nil"/>
            </w:tcBorders>
            <w:shd w:val="clear" w:color="000000" w:fill="E6E6E6"/>
            <w:noWrap/>
            <w:vAlign w:val="bottom"/>
            <w:hideMark/>
          </w:tcPr>
          <w:p w14:paraId="76C16474"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bottom"/>
            <w:hideMark/>
          </w:tcPr>
          <w:p w14:paraId="76C16475"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bottom"/>
            <w:hideMark/>
          </w:tcPr>
          <w:p w14:paraId="76C16476"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single" w:sz="4" w:space="0" w:color="000000"/>
              <w:right w:val="nil"/>
            </w:tcBorders>
            <w:shd w:val="clear" w:color="auto" w:fill="auto"/>
            <w:noWrap/>
            <w:vAlign w:val="bottom"/>
            <w:hideMark/>
          </w:tcPr>
          <w:p w14:paraId="76C16477"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r>
      <w:tr w:rsidR="00C249B7" w:rsidRPr="00945A90" w14:paraId="76C1647F" w14:textId="77777777" w:rsidTr="00553797">
        <w:trPr>
          <w:trHeight w:val="225"/>
        </w:trPr>
        <w:tc>
          <w:tcPr>
            <w:tcW w:w="2960" w:type="dxa"/>
            <w:tcBorders>
              <w:top w:val="nil"/>
              <w:left w:val="nil"/>
              <w:bottom w:val="nil"/>
              <w:right w:val="nil"/>
            </w:tcBorders>
            <w:shd w:val="clear" w:color="auto" w:fill="auto"/>
            <w:noWrap/>
            <w:vAlign w:val="center"/>
            <w:hideMark/>
          </w:tcPr>
          <w:p w14:paraId="76C16479"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Total assets</w:t>
            </w:r>
          </w:p>
        </w:tc>
        <w:tc>
          <w:tcPr>
            <w:tcW w:w="928" w:type="dxa"/>
            <w:tcBorders>
              <w:top w:val="nil"/>
              <w:left w:val="nil"/>
              <w:bottom w:val="single" w:sz="4" w:space="0" w:color="000000"/>
              <w:right w:val="nil"/>
            </w:tcBorders>
            <w:shd w:val="clear" w:color="auto" w:fill="auto"/>
            <w:noWrap/>
            <w:vAlign w:val="bottom"/>
            <w:hideMark/>
          </w:tcPr>
          <w:p w14:paraId="76C1647A"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4,448 </w:t>
            </w:r>
          </w:p>
        </w:tc>
        <w:tc>
          <w:tcPr>
            <w:tcW w:w="860" w:type="dxa"/>
            <w:tcBorders>
              <w:top w:val="nil"/>
              <w:left w:val="nil"/>
              <w:bottom w:val="single" w:sz="4" w:space="0" w:color="000000"/>
              <w:right w:val="nil"/>
            </w:tcBorders>
            <w:shd w:val="clear" w:color="000000" w:fill="E6E6E6"/>
            <w:noWrap/>
            <w:vAlign w:val="bottom"/>
            <w:hideMark/>
          </w:tcPr>
          <w:p w14:paraId="76C1647B"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4,448 </w:t>
            </w:r>
          </w:p>
        </w:tc>
        <w:tc>
          <w:tcPr>
            <w:tcW w:w="860" w:type="dxa"/>
            <w:tcBorders>
              <w:top w:val="nil"/>
              <w:left w:val="nil"/>
              <w:bottom w:val="single" w:sz="4" w:space="0" w:color="000000"/>
              <w:right w:val="nil"/>
            </w:tcBorders>
            <w:shd w:val="clear" w:color="auto" w:fill="auto"/>
            <w:noWrap/>
            <w:vAlign w:val="bottom"/>
            <w:hideMark/>
          </w:tcPr>
          <w:p w14:paraId="76C1647C"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4,442 </w:t>
            </w:r>
          </w:p>
        </w:tc>
        <w:tc>
          <w:tcPr>
            <w:tcW w:w="860" w:type="dxa"/>
            <w:tcBorders>
              <w:top w:val="nil"/>
              <w:left w:val="nil"/>
              <w:bottom w:val="single" w:sz="4" w:space="0" w:color="000000"/>
              <w:right w:val="nil"/>
            </w:tcBorders>
            <w:shd w:val="clear" w:color="auto" w:fill="auto"/>
            <w:noWrap/>
            <w:vAlign w:val="bottom"/>
            <w:hideMark/>
          </w:tcPr>
          <w:p w14:paraId="76C1647D"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4,443 </w:t>
            </w:r>
          </w:p>
        </w:tc>
        <w:tc>
          <w:tcPr>
            <w:tcW w:w="860" w:type="dxa"/>
            <w:tcBorders>
              <w:top w:val="nil"/>
              <w:left w:val="nil"/>
              <w:bottom w:val="single" w:sz="4" w:space="0" w:color="000000"/>
              <w:right w:val="nil"/>
            </w:tcBorders>
            <w:shd w:val="clear" w:color="auto" w:fill="auto"/>
            <w:noWrap/>
            <w:vAlign w:val="bottom"/>
            <w:hideMark/>
          </w:tcPr>
          <w:p w14:paraId="76C1647E" w14:textId="77777777" w:rsidR="00C249B7" w:rsidRPr="00945A90" w:rsidRDefault="00C32F3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4,503</w:t>
            </w:r>
            <w:r w:rsidR="00C249B7" w:rsidRPr="00945A90">
              <w:rPr>
                <w:rFonts w:ascii="Arial" w:hAnsi="Arial" w:cs="Arial"/>
                <w:b/>
                <w:bCs/>
                <w:color w:val="000000"/>
                <w:sz w:val="16"/>
                <w:szCs w:val="16"/>
              </w:rPr>
              <w:t xml:space="preserve"> </w:t>
            </w:r>
          </w:p>
        </w:tc>
      </w:tr>
      <w:tr w:rsidR="00C249B7" w:rsidRPr="00945A90" w14:paraId="76C16486" w14:textId="77777777" w:rsidTr="00553797">
        <w:trPr>
          <w:trHeight w:val="225"/>
        </w:trPr>
        <w:tc>
          <w:tcPr>
            <w:tcW w:w="2960" w:type="dxa"/>
            <w:tcBorders>
              <w:top w:val="nil"/>
              <w:left w:val="nil"/>
              <w:bottom w:val="nil"/>
              <w:right w:val="nil"/>
            </w:tcBorders>
            <w:shd w:val="clear" w:color="auto" w:fill="auto"/>
            <w:noWrap/>
            <w:vAlign w:val="center"/>
            <w:hideMark/>
          </w:tcPr>
          <w:p w14:paraId="76C16480"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LIABILITIES</w:t>
            </w:r>
          </w:p>
        </w:tc>
        <w:tc>
          <w:tcPr>
            <w:tcW w:w="928" w:type="dxa"/>
            <w:tcBorders>
              <w:top w:val="nil"/>
              <w:left w:val="nil"/>
              <w:bottom w:val="nil"/>
              <w:right w:val="nil"/>
            </w:tcBorders>
            <w:shd w:val="clear" w:color="auto" w:fill="auto"/>
            <w:noWrap/>
            <w:vAlign w:val="bottom"/>
            <w:hideMark/>
          </w:tcPr>
          <w:p w14:paraId="76C16481" w14:textId="77777777" w:rsidR="00C249B7" w:rsidRPr="00945A90" w:rsidRDefault="00C249B7"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6482"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6483" w14:textId="77777777" w:rsidR="00C249B7" w:rsidRPr="00945A90" w:rsidRDefault="00C249B7"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6484" w14:textId="77777777" w:rsidR="00C249B7" w:rsidRPr="00945A90" w:rsidRDefault="00C249B7"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6485" w14:textId="77777777" w:rsidR="00C249B7" w:rsidRPr="00945A90" w:rsidRDefault="00C249B7" w:rsidP="00553797">
            <w:pPr>
              <w:spacing w:after="0" w:line="240" w:lineRule="auto"/>
              <w:jc w:val="right"/>
              <w:rPr>
                <w:rFonts w:ascii="Arial" w:hAnsi="Arial" w:cs="Arial"/>
                <w:sz w:val="16"/>
                <w:szCs w:val="16"/>
              </w:rPr>
            </w:pPr>
          </w:p>
        </w:tc>
      </w:tr>
      <w:tr w:rsidR="00C249B7" w:rsidRPr="00945A90" w14:paraId="76C1648D" w14:textId="77777777" w:rsidTr="00553797">
        <w:trPr>
          <w:trHeight w:val="225"/>
        </w:trPr>
        <w:tc>
          <w:tcPr>
            <w:tcW w:w="2960" w:type="dxa"/>
            <w:tcBorders>
              <w:top w:val="nil"/>
              <w:left w:val="nil"/>
              <w:bottom w:val="nil"/>
              <w:right w:val="nil"/>
            </w:tcBorders>
            <w:shd w:val="clear" w:color="auto" w:fill="auto"/>
            <w:noWrap/>
            <w:vAlign w:val="center"/>
            <w:hideMark/>
          </w:tcPr>
          <w:p w14:paraId="76C16487"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Payables</w:t>
            </w:r>
          </w:p>
        </w:tc>
        <w:tc>
          <w:tcPr>
            <w:tcW w:w="928" w:type="dxa"/>
            <w:tcBorders>
              <w:top w:val="nil"/>
              <w:left w:val="nil"/>
              <w:bottom w:val="nil"/>
              <w:right w:val="nil"/>
            </w:tcBorders>
            <w:shd w:val="clear" w:color="auto" w:fill="auto"/>
            <w:noWrap/>
            <w:vAlign w:val="bottom"/>
            <w:hideMark/>
          </w:tcPr>
          <w:p w14:paraId="76C16488" w14:textId="77777777" w:rsidR="00C249B7" w:rsidRPr="00945A90" w:rsidRDefault="00C249B7"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6489"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648A" w14:textId="77777777" w:rsidR="00C249B7" w:rsidRPr="00945A90" w:rsidRDefault="00C249B7"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648B" w14:textId="77777777" w:rsidR="00C249B7" w:rsidRPr="00945A90" w:rsidRDefault="00C249B7"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648C" w14:textId="77777777" w:rsidR="00C249B7" w:rsidRPr="00945A90" w:rsidRDefault="00C249B7" w:rsidP="00553797">
            <w:pPr>
              <w:spacing w:after="0" w:line="240" w:lineRule="auto"/>
              <w:jc w:val="right"/>
              <w:rPr>
                <w:rFonts w:ascii="Arial" w:hAnsi="Arial" w:cs="Arial"/>
                <w:sz w:val="16"/>
                <w:szCs w:val="16"/>
              </w:rPr>
            </w:pPr>
          </w:p>
        </w:tc>
      </w:tr>
      <w:tr w:rsidR="00C249B7" w:rsidRPr="00945A90" w14:paraId="76C16494" w14:textId="77777777" w:rsidTr="00553797">
        <w:trPr>
          <w:trHeight w:val="225"/>
        </w:trPr>
        <w:tc>
          <w:tcPr>
            <w:tcW w:w="2960" w:type="dxa"/>
            <w:tcBorders>
              <w:top w:val="nil"/>
              <w:left w:val="nil"/>
              <w:bottom w:val="nil"/>
              <w:right w:val="nil"/>
            </w:tcBorders>
            <w:shd w:val="clear" w:color="auto" w:fill="auto"/>
            <w:noWrap/>
            <w:vAlign w:val="center"/>
            <w:hideMark/>
          </w:tcPr>
          <w:p w14:paraId="76C1648E"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Suppliers</w:t>
            </w:r>
          </w:p>
        </w:tc>
        <w:tc>
          <w:tcPr>
            <w:tcW w:w="928" w:type="dxa"/>
            <w:tcBorders>
              <w:top w:val="nil"/>
              <w:left w:val="nil"/>
              <w:bottom w:val="nil"/>
              <w:right w:val="nil"/>
            </w:tcBorders>
            <w:shd w:val="clear" w:color="auto" w:fill="auto"/>
            <w:noWrap/>
            <w:vAlign w:val="bottom"/>
            <w:hideMark/>
          </w:tcPr>
          <w:p w14:paraId="76C1648F"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519</w:t>
            </w:r>
          </w:p>
        </w:tc>
        <w:tc>
          <w:tcPr>
            <w:tcW w:w="860" w:type="dxa"/>
            <w:tcBorders>
              <w:top w:val="nil"/>
              <w:left w:val="nil"/>
              <w:bottom w:val="nil"/>
              <w:right w:val="nil"/>
            </w:tcBorders>
            <w:shd w:val="clear" w:color="000000" w:fill="E6E6E6"/>
            <w:noWrap/>
            <w:vAlign w:val="bottom"/>
            <w:hideMark/>
          </w:tcPr>
          <w:p w14:paraId="76C16490"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519</w:t>
            </w:r>
          </w:p>
        </w:tc>
        <w:tc>
          <w:tcPr>
            <w:tcW w:w="860" w:type="dxa"/>
            <w:tcBorders>
              <w:top w:val="nil"/>
              <w:left w:val="nil"/>
              <w:bottom w:val="nil"/>
              <w:right w:val="nil"/>
            </w:tcBorders>
            <w:shd w:val="clear" w:color="auto" w:fill="auto"/>
            <w:noWrap/>
            <w:vAlign w:val="bottom"/>
            <w:hideMark/>
          </w:tcPr>
          <w:p w14:paraId="76C16491"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519</w:t>
            </w:r>
          </w:p>
        </w:tc>
        <w:tc>
          <w:tcPr>
            <w:tcW w:w="860" w:type="dxa"/>
            <w:tcBorders>
              <w:top w:val="nil"/>
              <w:left w:val="nil"/>
              <w:bottom w:val="nil"/>
              <w:right w:val="nil"/>
            </w:tcBorders>
            <w:shd w:val="clear" w:color="auto" w:fill="auto"/>
            <w:noWrap/>
            <w:vAlign w:val="bottom"/>
            <w:hideMark/>
          </w:tcPr>
          <w:p w14:paraId="76C16492"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519</w:t>
            </w:r>
          </w:p>
        </w:tc>
        <w:tc>
          <w:tcPr>
            <w:tcW w:w="860" w:type="dxa"/>
            <w:tcBorders>
              <w:top w:val="nil"/>
              <w:left w:val="nil"/>
              <w:bottom w:val="nil"/>
              <w:right w:val="nil"/>
            </w:tcBorders>
            <w:shd w:val="clear" w:color="auto" w:fill="auto"/>
            <w:noWrap/>
            <w:vAlign w:val="bottom"/>
            <w:hideMark/>
          </w:tcPr>
          <w:p w14:paraId="76C16493"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519</w:t>
            </w:r>
          </w:p>
        </w:tc>
      </w:tr>
      <w:tr w:rsidR="00C249B7" w:rsidRPr="00945A90" w14:paraId="76C1649B" w14:textId="77777777" w:rsidTr="00553797">
        <w:trPr>
          <w:trHeight w:val="225"/>
        </w:trPr>
        <w:tc>
          <w:tcPr>
            <w:tcW w:w="2960" w:type="dxa"/>
            <w:tcBorders>
              <w:top w:val="nil"/>
              <w:left w:val="nil"/>
              <w:bottom w:val="nil"/>
              <w:right w:val="nil"/>
            </w:tcBorders>
            <w:shd w:val="clear" w:color="auto" w:fill="auto"/>
            <w:noWrap/>
            <w:vAlign w:val="center"/>
            <w:hideMark/>
          </w:tcPr>
          <w:p w14:paraId="76C16495"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Other payables</w:t>
            </w:r>
          </w:p>
        </w:tc>
        <w:tc>
          <w:tcPr>
            <w:tcW w:w="928" w:type="dxa"/>
            <w:tcBorders>
              <w:top w:val="nil"/>
              <w:left w:val="nil"/>
              <w:bottom w:val="nil"/>
              <w:right w:val="nil"/>
            </w:tcBorders>
            <w:shd w:val="clear" w:color="auto" w:fill="auto"/>
            <w:noWrap/>
            <w:vAlign w:val="bottom"/>
            <w:hideMark/>
          </w:tcPr>
          <w:p w14:paraId="76C16496"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122</w:t>
            </w:r>
          </w:p>
        </w:tc>
        <w:tc>
          <w:tcPr>
            <w:tcW w:w="860" w:type="dxa"/>
            <w:tcBorders>
              <w:top w:val="nil"/>
              <w:left w:val="nil"/>
              <w:bottom w:val="nil"/>
              <w:right w:val="nil"/>
            </w:tcBorders>
            <w:shd w:val="clear" w:color="000000" w:fill="E6E6E6"/>
            <w:noWrap/>
            <w:vAlign w:val="bottom"/>
            <w:hideMark/>
          </w:tcPr>
          <w:p w14:paraId="76C16497"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122</w:t>
            </w:r>
          </w:p>
        </w:tc>
        <w:tc>
          <w:tcPr>
            <w:tcW w:w="860" w:type="dxa"/>
            <w:tcBorders>
              <w:top w:val="nil"/>
              <w:left w:val="nil"/>
              <w:bottom w:val="nil"/>
              <w:right w:val="nil"/>
            </w:tcBorders>
            <w:shd w:val="clear" w:color="auto" w:fill="auto"/>
            <w:noWrap/>
            <w:vAlign w:val="bottom"/>
            <w:hideMark/>
          </w:tcPr>
          <w:p w14:paraId="76C16498"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122</w:t>
            </w:r>
          </w:p>
        </w:tc>
        <w:tc>
          <w:tcPr>
            <w:tcW w:w="860" w:type="dxa"/>
            <w:tcBorders>
              <w:top w:val="nil"/>
              <w:left w:val="nil"/>
              <w:bottom w:val="nil"/>
              <w:right w:val="nil"/>
            </w:tcBorders>
            <w:shd w:val="clear" w:color="auto" w:fill="auto"/>
            <w:noWrap/>
            <w:vAlign w:val="bottom"/>
            <w:hideMark/>
          </w:tcPr>
          <w:p w14:paraId="76C16499"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122</w:t>
            </w:r>
          </w:p>
        </w:tc>
        <w:tc>
          <w:tcPr>
            <w:tcW w:w="860" w:type="dxa"/>
            <w:tcBorders>
              <w:top w:val="nil"/>
              <w:left w:val="nil"/>
              <w:bottom w:val="nil"/>
              <w:right w:val="nil"/>
            </w:tcBorders>
            <w:shd w:val="clear" w:color="auto" w:fill="auto"/>
            <w:noWrap/>
            <w:vAlign w:val="bottom"/>
            <w:hideMark/>
          </w:tcPr>
          <w:p w14:paraId="76C1649A"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122</w:t>
            </w:r>
          </w:p>
        </w:tc>
      </w:tr>
      <w:tr w:rsidR="00C249B7" w:rsidRPr="00945A90" w14:paraId="76C164A2" w14:textId="77777777" w:rsidTr="00553797">
        <w:trPr>
          <w:trHeight w:val="210"/>
        </w:trPr>
        <w:tc>
          <w:tcPr>
            <w:tcW w:w="2960" w:type="dxa"/>
            <w:tcBorders>
              <w:top w:val="nil"/>
              <w:left w:val="nil"/>
              <w:bottom w:val="nil"/>
              <w:right w:val="nil"/>
            </w:tcBorders>
            <w:shd w:val="clear" w:color="auto" w:fill="auto"/>
            <w:noWrap/>
            <w:vAlign w:val="center"/>
            <w:hideMark/>
          </w:tcPr>
          <w:p w14:paraId="76C1649C" w14:textId="77777777" w:rsidR="00C249B7" w:rsidRPr="00945A90" w:rsidRDefault="00C249B7" w:rsidP="00C249B7">
            <w:pPr>
              <w:spacing w:after="0" w:line="240" w:lineRule="auto"/>
              <w:jc w:val="left"/>
              <w:rPr>
                <w:rFonts w:ascii="Arial" w:hAnsi="Arial" w:cs="Arial"/>
                <w:b/>
                <w:bCs/>
                <w:i/>
                <w:iCs/>
                <w:color w:val="000000"/>
                <w:sz w:val="16"/>
                <w:szCs w:val="16"/>
              </w:rPr>
            </w:pPr>
            <w:r w:rsidRPr="00945A90">
              <w:rPr>
                <w:rFonts w:ascii="Arial" w:hAnsi="Arial" w:cs="Arial"/>
                <w:b/>
                <w:bCs/>
                <w:i/>
                <w:iCs/>
                <w:color w:val="000000"/>
                <w:sz w:val="16"/>
                <w:szCs w:val="16"/>
              </w:rPr>
              <w:t>Total payables</w:t>
            </w:r>
          </w:p>
        </w:tc>
        <w:tc>
          <w:tcPr>
            <w:tcW w:w="928" w:type="dxa"/>
            <w:tcBorders>
              <w:top w:val="single" w:sz="4" w:space="0" w:color="000000"/>
              <w:left w:val="nil"/>
              <w:bottom w:val="single" w:sz="4" w:space="0" w:color="000000"/>
              <w:right w:val="nil"/>
            </w:tcBorders>
            <w:shd w:val="clear" w:color="auto" w:fill="auto"/>
            <w:noWrap/>
            <w:vAlign w:val="bottom"/>
            <w:hideMark/>
          </w:tcPr>
          <w:p w14:paraId="76C1649D"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641 </w:t>
            </w:r>
          </w:p>
        </w:tc>
        <w:tc>
          <w:tcPr>
            <w:tcW w:w="860" w:type="dxa"/>
            <w:tcBorders>
              <w:top w:val="single" w:sz="4" w:space="0" w:color="000000"/>
              <w:left w:val="nil"/>
              <w:bottom w:val="single" w:sz="4" w:space="0" w:color="000000"/>
              <w:right w:val="nil"/>
            </w:tcBorders>
            <w:shd w:val="clear" w:color="000000" w:fill="E6E6E6"/>
            <w:noWrap/>
            <w:vAlign w:val="bottom"/>
            <w:hideMark/>
          </w:tcPr>
          <w:p w14:paraId="76C1649E"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641 </w:t>
            </w:r>
          </w:p>
        </w:tc>
        <w:tc>
          <w:tcPr>
            <w:tcW w:w="860" w:type="dxa"/>
            <w:tcBorders>
              <w:top w:val="single" w:sz="4" w:space="0" w:color="000000"/>
              <w:left w:val="nil"/>
              <w:bottom w:val="single" w:sz="4" w:space="0" w:color="000000"/>
              <w:right w:val="nil"/>
            </w:tcBorders>
            <w:shd w:val="clear" w:color="auto" w:fill="auto"/>
            <w:noWrap/>
            <w:vAlign w:val="bottom"/>
            <w:hideMark/>
          </w:tcPr>
          <w:p w14:paraId="76C1649F"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641 </w:t>
            </w:r>
          </w:p>
        </w:tc>
        <w:tc>
          <w:tcPr>
            <w:tcW w:w="860" w:type="dxa"/>
            <w:tcBorders>
              <w:top w:val="single" w:sz="4" w:space="0" w:color="000000"/>
              <w:left w:val="nil"/>
              <w:bottom w:val="single" w:sz="4" w:space="0" w:color="000000"/>
              <w:right w:val="nil"/>
            </w:tcBorders>
            <w:shd w:val="clear" w:color="auto" w:fill="auto"/>
            <w:noWrap/>
            <w:vAlign w:val="bottom"/>
            <w:hideMark/>
          </w:tcPr>
          <w:p w14:paraId="76C164A0"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641 </w:t>
            </w:r>
          </w:p>
        </w:tc>
        <w:tc>
          <w:tcPr>
            <w:tcW w:w="860" w:type="dxa"/>
            <w:tcBorders>
              <w:top w:val="single" w:sz="4" w:space="0" w:color="000000"/>
              <w:left w:val="nil"/>
              <w:bottom w:val="single" w:sz="4" w:space="0" w:color="000000"/>
              <w:right w:val="nil"/>
            </w:tcBorders>
            <w:shd w:val="clear" w:color="auto" w:fill="auto"/>
            <w:noWrap/>
            <w:vAlign w:val="bottom"/>
            <w:hideMark/>
          </w:tcPr>
          <w:p w14:paraId="76C164A1"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641 </w:t>
            </w:r>
          </w:p>
        </w:tc>
      </w:tr>
      <w:tr w:rsidR="00C249B7" w:rsidRPr="00945A90" w14:paraId="76C164A9" w14:textId="77777777" w:rsidTr="00553797">
        <w:trPr>
          <w:trHeight w:val="225"/>
        </w:trPr>
        <w:tc>
          <w:tcPr>
            <w:tcW w:w="2960" w:type="dxa"/>
            <w:tcBorders>
              <w:top w:val="nil"/>
              <w:left w:val="nil"/>
              <w:bottom w:val="nil"/>
              <w:right w:val="nil"/>
            </w:tcBorders>
            <w:shd w:val="clear" w:color="auto" w:fill="auto"/>
            <w:noWrap/>
            <w:vAlign w:val="center"/>
            <w:hideMark/>
          </w:tcPr>
          <w:p w14:paraId="76C164A3"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Provisions</w:t>
            </w:r>
          </w:p>
        </w:tc>
        <w:tc>
          <w:tcPr>
            <w:tcW w:w="928" w:type="dxa"/>
            <w:tcBorders>
              <w:top w:val="nil"/>
              <w:left w:val="nil"/>
              <w:bottom w:val="nil"/>
              <w:right w:val="nil"/>
            </w:tcBorders>
            <w:shd w:val="clear" w:color="auto" w:fill="auto"/>
            <w:noWrap/>
            <w:vAlign w:val="bottom"/>
            <w:hideMark/>
          </w:tcPr>
          <w:p w14:paraId="76C164A4" w14:textId="77777777" w:rsidR="00C249B7" w:rsidRPr="00945A90" w:rsidRDefault="00C249B7"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64A5"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64A6" w14:textId="77777777" w:rsidR="00C249B7" w:rsidRPr="00945A90" w:rsidRDefault="00C249B7"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64A7" w14:textId="77777777" w:rsidR="00C249B7" w:rsidRPr="00945A90" w:rsidRDefault="00C249B7"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64A8" w14:textId="77777777" w:rsidR="00C249B7" w:rsidRPr="00945A90" w:rsidRDefault="00C249B7" w:rsidP="00553797">
            <w:pPr>
              <w:spacing w:after="0" w:line="240" w:lineRule="auto"/>
              <w:jc w:val="right"/>
              <w:rPr>
                <w:rFonts w:ascii="Arial" w:hAnsi="Arial" w:cs="Arial"/>
                <w:sz w:val="16"/>
                <w:szCs w:val="16"/>
              </w:rPr>
            </w:pPr>
          </w:p>
        </w:tc>
      </w:tr>
      <w:tr w:rsidR="00C249B7" w:rsidRPr="00945A90" w14:paraId="76C164B0" w14:textId="77777777" w:rsidTr="00553797">
        <w:trPr>
          <w:trHeight w:val="225"/>
        </w:trPr>
        <w:tc>
          <w:tcPr>
            <w:tcW w:w="2960" w:type="dxa"/>
            <w:tcBorders>
              <w:top w:val="nil"/>
              <w:left w:val="nil"/>
              <w:bottom w:val="nil"/>
              <w:right w:val="nil"/>
            </w:tcBorders>
            <w:shd w:val="clear" w:color="auto" w:fill="auto"/>
            <w:noWrap/>
            <w:vAlign w:val="center"/>
            <w:hideMark/>
          </w:tcPr>
          <w:p w14:paraId="76C164AA"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Employee provisions</w:t>
            </w:r>
          </w:p>
        </w:tc>
        <w:tc>
          <w:tcPr>
            <w:tcW w:w="928" w:type="dxa"/>
            <w:tcBorders>
              <w:top w:val="nil"/>
              <w:left w:val="nil"/>
              <w:bottom w:val="nil"/>
              <w:right w:val="nil"/>
            </w:tcBorders>
            <w:shd w:val="clear" w:color="auto" w:fill="auto"/>
            <w:noWrap/>
            <w:vAlign w:val="bottom"/>
            <w:hideMark/>
          </w:tcPr>
          <w:p w14:paraId="76C164AB"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230</w:t>
            </w:r>
          </w:p>
        </w:tc>
        <w:tc>
          <w:tcPr>
            <w:tcW w:w="860" w:type="dxa"/>
            <w:tcBorders>
              <w:top w:val="nil"/>
              <w:left w:val="nil"/>
              <w:bottom w:val="nil"/>
              <w:right w:val="nil"/>
            </w:tcBorders>
            <w:shd w:val="clear" w:color="000000" w:fill="E6E6E6"/>
            <w:noWrap/>
            <w:vAlign w:val="bottom"/>
            <w:hideMark/>
          </w:tcPr>
          <w:p w14:paraId="76C164AC"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230</w:t>
            </w:r>
          </w:p>
        </w:tc>
        <w:tc>
          <w:tcPr>
            <w:tcW w:w="860" w:type="dxa"/>
            <w:tcBorders>
              <w:top w:val="nil"/>
              <w:left w:val="nil"/>
              <w:bottom w:val="nil"/>
              <w:right w:val="nil"/>
            </w:tcBorders>
            <w:shd w:val="clear" w:color="auto" w:fill="auto"/>
            <w:noWrap/>
            <w:vAlign w:val="bottom"/>
            <w:hideMark/>
          </w:tcPr>
          <w:p w14:paraId="76C164AD"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230</w:t>
            </w:r>
          </w:p>
        </w:tc>
        <w:tc>
          <w:tcPr>
            <w:tcW w:w="860" w:type="dxa"/>
            <w:tcBorders>
              <w:top w:val="nil"/>
              <w:left w:val="nil"/>
              <w:bottom w:val="nil"/>
              <w:right w:val="nil"/>
            </w:tcBorders>
            <w:shd w:val="clear" w:color="auto" w:fill="auto"/>
            <w:noWrap/>
            <w:vAlign w:val="bottom"/>
            <w:hideMark/>
          </w:tcPr>
          <w:p w14:paraId="76C164AE"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230</w:t>
            </w:r>
          </w:p>
        </w:tc>
        <w:tc>
          <w:tcPr>
            <w:tcW w:w="860" w:type="dxa"/>
            <w:tcBorders>
              <w:top w:val="nil"/>
              <w:left w:val="nil"/>
              <w:bottom w:val="nil"/>
              <w:right w:val="nil"/>
            </w:tcBorders>
            <w:shd w:val="clear" w:color="auto" w:fill="auto"/>
            <w:noWrap/>
            <w:vAlign w:val="bottom"/>
            <w:hideMark/>
          </w:tcPr>
          <w:p w14:paraId="76C164AF"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230</w:t>
            </w:r>
          </w:p>
        </w:tc>
      </w:tr>
      <w:tr w:rsidR="00C249B7" w:rsidRPr="00945A90" w14:paraId="76C164B7" w14:textId="77777777" w:rsidTr="00553797">
        <w:trPr>
          <w:trHeight w:val="225"/>
        </w:trPr>
        <w:tc>
          <w:tcPr>
            <w:tcW w:w="2960" w:type="dxa"/>
            <w:tcBorders>
              <w:top w:val="nil"/>
              <w:left w:val="nil"/>
              <w:bottom w:val="nil"/>
              <w:right w:val="nil"/>
            </w:tcBorders>
            <w:shd w:val="clear" w:color="auto" w:fill="auto"/>
            <w:noWrap/>
            <w:vAlign w:val="center"/>
            <w:hideMark/>
          </w:tcPr>
          <w:p w14:paraId="76C164B1"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Other provisions</w:t>
            </w:r>
          </w:p>
        </w:tc>
        <w:tc>
          <w:tcPr>
            <w:tcW w:w="928" w:type="dxa"/>
            <w:tcBorders>
              <w:top w:val="nil"/>
              <w:left w:val="nil"/>
              <w:bottom w:val="nil"/>
              <w:right w:val="nil"/>
            </w:tcBorders>
            <w:shd w:val="clear" w:color="auto" w:fill="auto"/>
            <w:noWrap/>
            <w:vAlign w:val="bottom"/>
            <w:hideMark/>
          </w:tcPr>
          <w:p w14:paraId="76C164B2" w14:textId="77777777" w:rsidR="00C249B7" w:rsidRPr="00945A90" w:rsidRDefault="00C249B7" w:rsidP="00553797">
            <w:pPr>
              <w:spacing w:after="0" w:line="240" w:lineRule="auto"/>
              <w:ind w:firstLineChars="100" w:firstLine="160"/>
              <w:jc w:val="right"/>
              <w:rPr>
                <w:rFonts w:ascii="Arial" w:hAnsi="Arial" w:cs="Arial"/>
                <w:color w:val="000000"/>
                <w:sz w:val="16"/>
                <w:szCs w:val="16"/>
              </w:rPr>
            </w:pPr>
          </w:p>
        </w:tc>
        <w:tc>
          <w:tcPr>
            <w:tcW w:w="860" w:type="dxa"/>
            <w:tcBorders>
              <w:top w:val="nil"/>
              <w:left w:val="nil"/>
              <w:bottom w:val="nil"/>
              <w:right w:val="nil"/>
            </w:tcBorders>
            <w:shd w:val="clear" w:color="000000" w:fill="E6E6E6"/>
            <w:noWrap/>
            <w:vAlign w:val="bottom"/>
            <w:hideMark/>
          </w:tcPr>
          <w:p w14:paraId="76C164B3"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64B4" w14:textId="77777777" w:rsidR="00C249B7" w:rsidRPr="00945A90" w:rsidRDefault="00C249B7"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64B5" w14:textId="77777777" w:rsidR="00C249B7" w:rsidRPr="00945A90" w:rsidRDefault="00C249B7"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64B6" w14:textId="77777777" w:rsidR="00C249B7" w:rsidRPr="00945A90" w:rsidRDefault="00C249B7" w:rsidP="00553797">
            <w:pPr>
              <w:spacing w:after="0" w:line="240" w:lineRule="auto"/>
              <w:jc w:val="right"/>
              <w:rPr>
                <w:rFonts w:ascii="Arial" w:hAnsi="Arial" w:cs="Arial"/>
                <w:sz w:val="16"/>
                <w:szCs w:val="16"/>
              </w:rPr>
            </w:pPr>
          </w:p>
        </w:tc>
      </w:tr>
      <w:tr w:rsidR="00C249B7" w:rsidRPr="00945A90" w14:paraId="76C164BE" w14:textId="77777777" w:rsidTr="00553797">
        <w:trPr>
          <w:trHeight w:val="210"/>
        </w:trPr>
        <w:tc>
          <w:tcPr>
            <w:tcW w:w="2960" w:type="dxa"/>
            <w:tcBorders>
              <w:top w:val="nil"/>
              <w:left w:val="nil"/>
              <w:bottom w:val="nil"/>
              <w:right w:val="nil"/>
            </w:tcBorders>
            <w:shd w:val="clear" w:color="auto" w:fill="auto"/>
            <w:noWrap/>
            <w:vAlign w:val="center"/>
            <w:hideMark/>
          </w:tcPr>
          <w:p w14:paraId="76C164B8" w14:textId="77777777" w:rsidR="00C249B7" w:rsidRPr="00945A90" w:rsidRDefault="00C249B7" w:rsidP="00C249B7">
            <w:pPr>
              <w:spacing w:after="0" w:line="240" w:lineRule="auto"/>
              <w:jc w:val="left"/>
              <w:rPr>
                <w:rFonts w:ascii="Arial" w:hAnsi="Arial" w:cs="Arial"/>
                <w:b/>
                <w:bCs/>
                <w:i/>
                <w:iCs/>
                <w:color w:val="000000"/>
                <w:sz w:val="16"/>
                <w:szCs w:val="16"/>
              </w:rPr>
            </w:pPr>
            <w:r w:rsidRPr="00945A90">
              <w:rPr>
                <w:rFonts w:ascii="Arial" w:hAnsi="Arial" w:cs="Arial"/>
                <w:b/>
                <w:bCs/>
                <w:i/>
                <w:iCs/>
                <w:color w:val="000000"/>
                <w:sz w:val="16"/>
                <w:szCs w:val="16"/>
              </w:rPr>
              <w:t>Total provisions</w:t>
            </w:r>
          </w:p>
        </w:tc>
        <w:tc>
          <w:tcPr>
            <w:tcW w:w="928" w:type="dxa"/>
            <w:tcBorders>
              <w:top w:val="single" w:sz="4" w:space="0" w:color="000000"/>
              <w:left w:val="nil"/>
              <w:bottom w:val="single" w:sz="4" w:space="0" w:color="000000"/>
              <w:right w:val="nil"/>
            </w:tcBorders>
            <w:shd w:val="clear" w:color="auto" w:fill="auto"/>
            <w:noWrap/>
            <w:vAlign w:val="bottom"/>
            <w:hideMark/>
          </w:tcPr>
          <w:p w14:paraId="76C164B9"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230 </w:t>
            </w:r>
          </w:p>
        </w:tc>
        <w:tc>
          <w:tcPr>
            <w:tcW w:w="860" w:type="dxa"/>
            <w:tcBorders>
              <w:top w:val="single" w:sz="4" w:space="0" w:color="000000"/>
              <w:left w:val="nil"/>
              <w:bottom w:val="single" w:sz="4" w:space="0" w:color="000000"/>
              <w:right w:val="nil"/>
            </w:tcBorders>
            <w:shd w:val="clear" w:color="000000" w:fill="E6E6E6"/>
            <w:noWrap/>
            <w:vAlign w:val="bottom"/>
            <w:hideMark/>
          </w:tcPr>
          <w:p w14:paraId="76C164BA"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230 </w:t>
            </w:r>
          </w:p>
        </w:tc>
        <w:tc>
          <w:tcPr>
            <w:tcW w:w="860" w:type="dxa"/>
            <w:tcBorders>
              <w:top w:val="single" w:sz="4" w:space="0" w:color="000000"/>
              <w:left w:val="nil"/>
              <w:bottom w:val="single" w:sz="4" w:space="0" w:color="000000"/>
              <w:right w:val="nil"/>
            </w:tcBorders>
            <w:shd w:val="clear" w:color="auto" w:fill="auto"/>
            <w:noWrap/>
            <w:vAlign w:val="bottom"/>
            <w:hideMark/>
          </w:tcPr>
          <w:p w14:paraId="76C164BB"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230 </w:t>
            </w:r>
          </w:p>
        </w:tc>
        <w:tc>
          <w:tcPr>
            <w:tcW w:w="860" w:type="dxa"/>
            <w:tcBorders>
              <w:top w:val="single" w:sz="4" w:space="0" w:color="000000"/>
              <w:left w:val="nil"/>
              <w:bottom w:val="single" w:sz="4" w:space="0" w:color="000000"/>
              <w:right w:val="nil"/>
            </w:tcBorders>
            <w:shd w:val="clear" w:color="auto" w:fill="auto"/>
            <w:noWrap/>
            <w:vAlign w:val="bottom"/>
            <w:hideMark/>
          </w:tcPr>
          <w:p w14:paraId="76C164BC"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230 </w:t>
            </w:r>
          </w:p>
        </w:tc>
        <w:tc>
          <w:tcPr>
            <w:tcW w:w="860" w:type="dxa"/>
            <w:tcBorders>
              <w:top w:val="single" w:sz="4" w:space="0" w:color="000000"/>
              <w:left w:val="nil"/>
              <w:bottom w:val="single" w:sz="4" w:space="0" w:color="000000"/>
              <w:right w:val="nil"/>
            </w:tcBorders>
            <w:shd w:val="clear" w:color="auto" w:fill="auto"/>
            <w:noWrap/>
            <w:vAlign w:val="bottom"/>
            <w:hideMark/>
          </w:tcPr>
          <w:p w14:paraId="76C164BD"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        230 </w:t>
            </w:r>
          </w:p>
        </w:tc>
      </w:tr>
      <w:tr w:rsidR="00C249B7" w:rsidRPr="00945A90" w14:paraId="76C164C5" w14:textId="77777777" w:rsidTr="00553797">
        <w:trPr>
          <w:trHeight w:val="225"/>
        </w:trPr>
        <w:tc>
          <w:tcPr>
            <w:tcW w:w="2960" w:type="dxa"/>
            <w:tcBorders>
              <w:top w:val="nil"/>
              <w:left w:val="nil"/>
              <w:bottom w:val="nil"/>
              <w:right w:val="nil"/>
            </w:tcBorders>
            <w:shd w:val="clear" w:color="auto" w:fill="auto"/>
            <w:noWrap/>
            <w:vAlign w:val="center"/>
            <w:hideMark/>
          </w:tcPr>
          <w:p w14:paraId="76C164BF"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Total liabilities</w:t>
            </w:r>
          </w:p>
        </w:tc>
        <w:tc>
          <w:tcPr>
            <w:tcW w:w="928" w:type="dxa"/>
            <w:tcBorders>
              <w:top w:val="single" w:sz="4" w:space="0" w:color="auto"/>
              <w:left w:val="nil"/>
              <w:bottom w:val="single" w:sz="4" w:space="0" w:color="auto"/>
              <w:right w:val="nil"/>
            </w:tcBorders>
            <w:shd w:val="clear" w:color="auto" w:fill="auto"/>
            <w:noWrap/>
            <w:vAlign w:val="bottom"/>
            <w:hideMark/>
          </w:tcPr>
          <w:p w14:paraId="76C164C0"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871 </w:t>
            </w:r>
          </w:p>
        </w:tc>
        <w:tc>
          <w:tcPr>
            <w:tcW w:w="860" w:type="dxa"/>
            <w:tcBorders>
              <w:top w:val="single" w:sz="4" w:space="0" w:color="auto"/>
              <w:left w:val="nil"/>
              <w:bottom w:val="single" w:sz="4" w:space="0" w:color="auto"/>
              <w:right w:val="nil"/>
            </w:tcBorders>
            <w:shd w:val="clear" w:color="000000" w:fill="E6E6E6"/>
            <w:noWrap/>
            <w:vAlign w:val="bottom"/>
            <w:hideMark/>
          </w:tcPr>
          <w:p w14:paraId="76C164C1"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871 </w:t>
            </w:r>
          </w:p>
        </w:tc>
        <w:tc>
          <w:tcPr>
            <w:tcW w:w="860" w:type="dxa"/>
            <w:tcBorders>
              <w:top w:val="single" w:sz="4" w:space="0" w:color="auto"/>
              <w:left w:val="nil"/>
              <w:bottom w:val="single" w:sz="4" w:space="0" w:color="auto"/>
              <w:right w:val="nil"/>
            </w:tcBorders>
            <w:shd w:val="clear" w:color="auto" w:fill="auto"/>
            <w:noWrap/>
            <w:vAlign w:val="bottom"/>
            <w:hideMark/>
          </w:tcPr>
          <w:p w14:paraId="76C164C2"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871 </w:t>
            </w:r>
          </w:p>
        </w:tc>
        <w:tc>
          <w:tcPr>
            <w:tcW w:w="860" w:type="dxa"/>
            <w:tcBorders>
              <w:top w:val="single" w:sz="4" w:space="0" w:color="auto"/>
              <w:left w:val="nil"/>
              <w:bottom w:val="single" w:sz="4" w:space="0" w:color="auto"/>
              <w:right w:val="nil"/>
            </w:tcBorders>
            <w:shd w:val="clear" w:color="auto" w:fill="auto"/>
            <w:noWrap/>
            <w:vAlign w:val="bottom"/>
            <w:hideMark/>
          </w:tcPr>
          <w:p w14:paraId="76C164C3"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871 </w:t>
            </w:r>
          </w:p>
        </w:tc>
        <w:tc>
          <w:tcPr>
            <w:tcW w:w="860" w:type="dxa"/>
            <w:tcBorders>
              <w:top w:val="single" w:sz="4" w:space="0" w:color="auto"/>
              <w:left w:val="nil"/>
              <w:bottom w:val="single" w:sz="4" w:space="0" w:color="auto"/>
              <w:right w:val="nil"/>
            </w:tcBorders>
            <w:shd w:val="clear" w:color="auto" w:fill="auto"/>
            <w:noWrap/>
            <w:vAlign w:val="bottom"/>
            <w:hideMark/>
          </w:tcPr>
          <w:p w14:paraId="76C164C4"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871 </w:t>
            </w:r>
          </w:p>
        </w:tc>
      </w:tr>
      <w:tr w:rsidR="00C249B7" w:rsidRPr="00945A90" w14:paraId="76C164CC" w14:textId="77777777" w:rsidTr="00553797">
        <w:trPr>
          <w:trHeight w:val="225"/>
        </w:trPr>
        <w:tc>
          <w:tcPr>
            <w:tcW w:w="2960" w:type="dxa"/>
            <w:tcBorders>
              <w:top w:val="nil"/>
              <w:left w:val="nil"/>
              <w:bottom w:val="single" w:sz="4" w:space="0" w:color="auto"/>
              <w:right w:val="nil"/>
            </w:tcBorders>
            <w:shd w:val="clear" w:color="auto" w:fill="auto"/>
            <w:noWrap/>
            <w:vAlign w:val="center"/>
            <w:hideMark/>
          </w:tcPr>
          <w:p w14:paraId="76C164C6"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Net assets</w:t>
            </w:r>
          </w:p>
        </w:tc>
        <w:tc>
          <w:tcPr>
            <w:tcW w:w="928" w:type="dxa"/>
            <w:tcBorders>
              <w:top w:val="nil"/>
              <w:left w:val="nil"/>
              <w:bottom w:val="single" w:sz="4" w:space="0" w:color="auto"/>
              <w:right w:val="nil"/>
            </w:tcBorders>
            <w:shd w:val="clear" w:color="auto" w:fill="auto"/>
            <w:noWrap/>
            <w:vAlign w:val="bottom"/>
            <w:hideMark/>
          </w:tcPr>
          <w:p w14:paraId="76C164C7"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3,577 </w:t>
            </w:r>
          </w:p>
        </w:tc>
        <w:tc>
          <w:tcPr>
            <w:tcW w:w="860" w:type="dxa"/>
            <w:tcBorders>
              <w:top w:val="nil"/>
              <w:left w:val="nil"/>
              <w:bottom w:val="single" w:sz="4" w:space="0" w:color="auto"/>
              <w:right w:val="nil"/>
            </w:tcBorders>
            <w:shd w:val="clear" w:color="000000" w:fill="E6E6E6"/>
            <w:noWrap/>
            <w:vAlign w:val="bottom"/>
            <w:hideMark/>
          </w:tcPr>
          <w:p w14:paraId="76C164C8"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3,577 </w:t>
            </w:r>
          </w:p>
        </w:tc>
        <w:tc>
          <w:tcPr>
            <w:tcW w:w="860" w:type="dxa"/>
            <w:tcBorders>
              <w:top w:val="nil"/>
              <w:left w:val="nil"/>
              <w:bottom w:val="single" w:sz="4" w:space="0" w:color="auto"/>
              <w:right w:val="nil"/>
            </w:tcBorders>
            <w:shd w:val="clear" w:color="auto" w:fill="auto"/>
            <w:noWrap/>
            <w:vAlign w:val="bottom"/>
            <w:hideMark/>
          </w:tcPr>
          <w:p w14:paraId="76C164C9"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3,571 </w:t>
            </w:r>
          </w:p>
        </w:tc>
        <w:tc>
          <w:tcPr>
            <w:tcW w:w="860" w:type="dxa"/>
            <w:tcBorders>
              <w:top w:val="nil"/>
              <w:left w:val="nil"/>
              <w:bottom w:val="single" w:sz="4" w:space="0" w:color="auto"/>
              <w:right w:val="nil"/>
            </w:tcBorders>
            <w:shd w:val="clear" w:color="auto" w:fill="auto"/>
            <w:noWrap/>
            <w:vAlign w:val="bottom"/>
            <w:hideMark/>
          </w:tcPr>
          <w:p w14:paraId="76C164CA"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3,572 </w:t>
            </w:r>
          </w:p>
        </w:tc>
        <w:tc>
          <w:tcPr>
            <w:tcW w:w="860" w:type="dxa"/>
            <w:tcBorders>
              <w:top w:val="nil"/>
              <w:left w:val="nil"/>
              <w:bottom w:val="single" w:sz="4" w:space="0" w:color="auto"/>
              <w:right w:val="nil"/>
            </w:tcBorders>
            <w:shd w:val="clear" w:color="auto" w:fill="auto"/>
            <w:noWrap/>
            <w:vAlign w:val="bottom"/>
            <w:hideMark/>
          </w:tcPr>
          <w:p w14:paraId="76C164CB" w14:textId="77777777" w:rsidR="00C249B7" w:rsidRPr="00945A90" w:rsidRDefault="00C249B7" w:rsidP="00C32F3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     3,63</w:t>
            </w:r>
            <w:r w:rsidR="00C32F37" w:rsidRPr="00945A90">
              <w:rPr>
                <w:rFonts w:ascii="Arial" w:hAnsi="Arial" w:cs="Arial"/>
                <w:b/>
                <w:bCs/>
                <w:color w:val="000000"/>
                <w:sz w:val="16"/>
                <w:szCs w:val="16"/>
              </w:rPr>
              <w:t>2</w:t>
            </w:r>
            <w:r w:rsidRPr="00945A90">
              <w:rPr>
                <w:rFonts w:ascii="Arial" w:hAnsi="Arial" w:cs="Arial"/>
                <w:b/>
                <w:bCs/>
                <w:color w:val="000000"/>
                <w:sz w:val="16"/>
                <w:szCs w:val="16"/>
              </w:rPr>
              <w:t xml:space="preserve"> </w:t>
            </w:r>
          </w:p>
        </w:tc>
      </w:tr>
      <w:tr w:rsidR="00C249B7" w:rsidRPr="00945A90" w14:paraId="76C164D3" w14:textId="77777777" w:rsidTr="00553797">
        <w:trPr>
          <w:trHeight w:val="225"/>
        </w:trPr>
        <w:tc>
          <w:tcPr>
            <w:tcW w:w="2960" w:type="dxa"/>
            <w:tcBorders>
              <w:top w:val="nil"/>
              <w:left w:val="nil"/>
              <w:bottom w:val="nil"/>
              <w:right w:val="nil"/>
            </w:tcBorders>
            <w:shd w:val="clear" w:color="auto" w:fill="auto"/>
            <w:noWrap/>
            <w:vAlign w:val="center"/>
            <w:hideMark/>
          </w:tcPr>
          <w:p w14:paraId="76C164CD"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EQUITY*</w:t>
            </w:r>
          </w:p>
        </w:tc>
        <w:tc>
          <w:tcPr>
            <w:tcW w:w="928" w:type="dxa"/>
            <w:tcBorders>
              <w:top w:val="nil"/>
              <w:left w:val="nil"/>
              <w:bottom w:val="nil"/>
              <w:right w:val="nil"/>
            </w:tcBorders>
            <w:shd w:val="clear" w:color="auto" w:fill="auto"/>
            <w:noWrap/>
            <w:vAlign w:val="bottom"/>
            <w:hideMark/>
          </w:tcPr>
          <w:p w14:paraId="76C164CE" w14:textId="77777777" w:rsidR="00C249B7" w:rsidRPr="00945A90" w:rsidRDefault="00C249B7"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64CF"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64D0" w14:textId="77777777" w:rsidR="00C249B7" w:rsidRPr="00945A90" w:rsidRDefault="00C249B7"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64D1" w14:textId="77777777" w:rsidR="00C249B7" w:rsidRPr="00945A90" w:rsidRDefault="00C249B7"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64D2" w14:textId="77777777" w:rsidR="00C249B7" w:rsidRPr="00945A90" w:rsidRDefault="00C249B7" w:rsidP="00553797">
            <w:pPr>
              <w:spacing w:after="0" w:line="240" w:lineRule="auto"/>
              <w:jc w:val="right"/>
              <w:rPr>
                <w:rFonts w:ascii="Arial" w:hAnsi="Arial" w:cs="Arial"/>
                <w:sz w:val="16"/>
                <w:szCs w:val="16"/>
              </w:rPr>
            </w:pPr>
          </w:p>
        </w:tc>
      </w:tr>
      <w:tr w:rsidR="00C249B7" w:rsidRPr="00945A90" w14:paraId="76C164DA" w14:textId="77777777" w:rsidTr="00553797">
        <w:trPr>
          <w:trHeight w:val="225"/>
        </w:trPr>
        <w:tc>
          <w:tcPr>
            <w:tcW w:w="2960" w:type="dxa"/>
            <w:tcBorders>
              <w:top w:val="nil"/>
              <w:left w:val="nil"/>
              <w:bottom w:val="nil"/>
              <w:right w:val="nil"/>
            </w:tcBorders>
            <w:shd w:val="clear" w:color="auto" w:fill="auto"/>
            <w:noWrap/>
            <w:vAlign w:val="center"/>
            <w:hideMark/>
          </w:tcPr>
          <w:p w14:paraId="76C164D4"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Parent entity interest</w:t>
            </w:r>
          </w:p>
        </w:tc>
        <w:tc>
          <w:tcPr>
            <w:tcW w:w="928" w:type="dxa"/>
            <w:tcBorders>
              <w:top w:val="nil"/>
              <w:left w:val="nil"/>
              <w:bottom w:val="nil"/>
              <w:right w:val="nil"/>
            </w:tcBorders>
            <w:shd w:val="clear" w:color="auto" w:fill="auto"/>
            <w:noWrap/>
            <w:vAlign w:val="bottom"/>
            <w:hideMark/>
          </w:tcPr>
          <w:p w14:paraId="76C164D5" w14:textId="77777777" w:rsidR="00C249B7" w:rsidRPr="00945A90" w:rsidRDefault="00C249B7"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64D6"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64D7" w14:textId="77777777" w:rsidR="00C249B7" w:rsidRPr="00945A90" w:rsidRDefault="00C249B7"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64D8" w14:textId="77777777" w:rsidR="00C249B7" w:rsidRPr="00945A90" w:rsidRDefault="00C249B7"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64D9" w14:textId="77777777" w:rsidR="00C249B7" w:rsidRPr="00945A90" w:rsidRDefault="00C249B7" w:rsidP="00553797">
            <w:pPr>
              <w:spacing w:after="0" w:line="240" w:lineRule="auto"/>
              <w:jc w:val="right"/>
              <w:rPr>
                <w:rFonts w:ascii="Arial" w:hAnsi="Arial" w:cs="Arial"/>
                <w:sz w:val="16"/>
                <w:szCs w:val="16"/>
              </w:rPr>
            </w:pPr>
          </w:p>
        </w:tc>
      </w:tr>
      <w:tr w:rsidR="00C249B7" w:rsidRPr="00945A90" w14:paraId="76C164E1" w14:textId="77777777" w:rsidTr="00553797">
        <w:trPr>
          <w:trHeight w:val="225"/>
        </w:trPr>
        <w:tc>
          <w:tcPr>
            <w:tcW w:w="2960" w:type="dxa"/>
            <w:tcBorders>
              <w:top w:val="nil"/>
              <w:left w:val="nil"/>
              <w:bottom w:val="nil"/>
              <w:right w:val="nil"/>
            </w:tcBorders>
            <w:shd w:val="clear" w:color="auto" w:fill="auto"/>
            <w:noWrap/>
            <w:vAlign w:val="center"/>
            <w:hideMark/>
          </w:tcPr>
          <w:p w14:paraId="76C164DB" w14:textId="77777777" w:rsidR="00C249B7" w:rsidRPr="00945A90" w:rsidRDefault="00C249B7"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Contributed equity</w:t>
            </w:r>
          </w:p>
        </w:tc>
        <w:tc>
          <w:tcPr>
            <w:tcW w:w="928" w:type="dxa"/>
            <w:tcBorders>
              <w:top w:val="nil"/>
              <w:left w:val="nil"/>
              <w:bottom w:val="nil"/>
              <w:right w:val="nil"/>
            </w:tcBorders>
            <w:shd w:val="clear" w:color="auto" w:fill="auto"/>
            <w:noWrap/>
            <w:vAlign w:val="bottom"/>
            <w:hideMark/>
          </w:tcPr>
          <w:p w14:paraId="76C164DC"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xml:space="preserve">337 </w:t>
            </w:r>
          </w:p>
        </w:tc>
        <w:tc>
          <w:tcPr>
            <w:tcW w:w="860" w:type="dxa"/>
            <w:tcBorders>
              <w:top w:val="nil"/>
              <w:left w:val="nil"/>
              <w:bottom w:val="nil"/>
              <w:right w:val="nil"/>
            </w:tcBorders>
            <w:shd w:val="clear" w:color="000000" w:fill="E6E6E6"/>
            <w:noWrap/>
            <w:vAlign w:val="bottom"/>
            <w:hideMark/>
          </w:tcPr>
          <w:p w14:paraId="76C164DD"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xml:space="preserve">396 </w:t>
            </w:r>
          </w:p>
        </w:tc>
        <w:tc>
          <w:tcPr>
            <w:tcW w:w="860" w:type="dxa"/>
            <w:tcBorders>
              <w:top w:val="nil"/>
              <w:left w:val="nil"/>
              <w:bottom w:val="nil"/>
              <w:right w:val="nil"/>
            </w:tcBorders>
            <w:shd w:val="clear" w:color="auto" w:fill="auto"/>
            <w:noWrap/>
            <w:vAlign w:val="bottom"/>
            <w:hideMark/>
          </w:tcPr>
          <w:p w14:paraId="76C164DE"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xml:space="preserve">454 </w:t>
            </w:r>
          </w:p>
        </w:tc>
        <w:tc>
          <w:tcPr>
            <w:tcW w:w="860" w:type="dxa"/>
            <w:tcBorders>
              <w:top w:val="nil"/>
              <w:left w:val="nil"/>
              <w:bottom w:val="nil"/>
              <w:right w:val="nil"/>
            </w:tcBorders>
            <w:shd w:val="clear" w:color="auto" w:fill="auto"/>
            <w:noWrap/>
            <w:vAlign w:val="bottom"/>
            <w:hideMark/>
          </w:tcPr>
          <w:p w14:paraId="76C164DF"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xml:space="preserve">513 </w:t>
            </w:r>
          </w:p>
        </w:tc>
        <w:tc>
          <w:tcPr>
            <w:tcW w:w="860" w:type="dxa"/>
            <w:tcBorders>
              <w:top w:val="nil"/>
              <w:left w:val="nil"/>
              <w:bottom w:val="nil"/>
              <w:right w:val="nil"/>
            </w:tcBorders>
            <w:shd w:val="clear" w:color="auto" w:fill="auto"/>
            <w:noWrap/>
            <w:vAlign w:val="bottom"/>
            <w:hideMark/>
          </w:tcPr>
          <w:p w14:paraId="76C164E0" w14:textId="77777777" w:rsidR="00C249B7" w:rsidRPr="00945A90" w:rsidRDefault="00C249B7" w:rsidP="00C32F37">
            <w:pPr>
              <w:spacing w:after="0" w:line="240" w:lineRule="auto"/>
              <w:jc w:val="right"/>
              <w:rPr>
                <w:rFonts w:ascii="Arial" w:hAnsi="Arial" w:cs="Arial"/>
                <w:color w:val="000000"/>
                <w:sz w:val="16"/>
                <w:szCs w:val="16"/>
              </w:rPr>
            </w:pPr>
            <w:r w:rsidRPr="00945A90">
              <w:rPr>
                <w:rFonts w:ascii="Arial" w:hAnsi="Arial" w:cs="Arial"/>
                <w:color w:val="000000"/>
                <w:sz w:val="16"/>
                <w:szCs w:val="16"/>
              </w:rPr>
              <w:t>57</w:t>
            </w:r>
            <w:r w:rsidR="00C32F37" w:rsidRPr="00945A90">
              <w:rPr>
                <w:rFonts w:ascii="Arial" w:hAnsi="Arial" w:cs="Arial"/>
                <w:color w:val="000000"/>
                <w:sz w:val="16"/>
                <w:szCs w:val="16"/>
              </w:rPr>
              <w:t>3</w:t>
            </w:r>
            <w:r w:rsidRPr="00945A90">
              <w:rPr>
                <w:rFonts w:ascii="Arial" w:hAnsi="Arial" w:cs="Arial"/>
                <w:color w:val="000000"/>
                <w:sz w:val="16"/>
                <w:szCs w:val="16"/>
              </w:rPr>
              <w:t xml:space="preserve"> </w:t>
            </w:r>
          </w:p>
        </w:tc>
      </w:tr>
      <w:tr w:rsidR="00C249B7" w:rsidRPr="00945A90" w14:paraId="76C164E8" w14:textId="77777777" w:rsidTr="00553797">
        <w:trPr>
          <w:trHeight w:val="450"/>
        </w:trPr>
        <w:tc>
          <w:tcPr>
            <w:tcW w:w="2960" w:type="dxa"/>
            <w:tcBorders>
              <w:top w:val="nil"/>
              <w:left w:val="nil"/>
              <w:bottom w:val="nil"/>
              <w:right w:val="nil"/>
            </w:tcBorders>
            <w:shd w:val="clear" w:color="auto" w:fill="auto"/>
            <w:vAlign w:val="center"/>
            <w:hideMark/>
          </w:tcPr>
          <w:p w14:paraId="76C164E2" w14:textId="77777777" w:rsidR="00C249B7" w:rsidRPr="00945A90" w:rsidRDefault="00945A90" w:rsidP="00945A90">
            <w:pPr>
              <w:spacing w:after="0" w:line="240" w:lineRule="auto"/>
              <w:ind w:left="316" w:hanging="142"/>
              <w:jc w:val="left"/>
              <w:rPr>
                <w:rFonts w:ascii="Arial" w:hAnsi="Arial" w:cs="Arial"/>
                <w:color w:val="000000"/>
                <w:sz w:val="16"/>
                <w:szCs w:val="16"/>
              </w:rPr>
            </w:pPr>
            <w:r w:rsidRPr="00945A90">
              <w:rPr>
                <w:rFonts w:ascii="Arial" w:hAnsi="Arial" w:cs="Arial"/>
                <w:color w:val="000000"/>
                <w:sz w:val="16"/>
                <w:szCs w:val="16"/>
              </w:rPr>
              <w:t xml:space="preserve">Retained surplus (accumulated </w:t>
            </w:r>
            <w:r w:rsidR="00C249B7" w:rsidRPr="00945A90">
              <w:rPr>
                <w:rFonts w:ascii="Arial" w:hAnsi="Arial" w:cs="Arial"/>
                <w:color w:val="000000"/>
                <w:sz w:val="16"/>
                <w:szCs w:val="16"/>
              </w:rPr>
              <w:t>deficit)</w:t>
            </w:r>
          </w:p>
        </w:tc>
        <w:tc>
          <w:tcPr>
            <w:tcW w:w="928" w:type="dxa"/>
            <w:tcBorders>
              <w:top w:val="nil"/>
              <w:left w:val="nil"/>
              <w:bottom w:val="nil"/>
              <w:right w:val="nil"/>
            </w:tcBorders>
            <w:shd w:val="clear" w:color="auto" w:fill="auto"/>
            <w:noWrap/>
            <w:vAlign w:val="bottom"/>
            <w:hideMark/>
          </w:tcPr>
          <w:p w14:paraId="76C164E3"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xml:space="preserve">3,240 </w:t>
            </w:r>
          </w:p>
        </w:tc>
        <w:tc>
          <w:tcPr>
            <w:tcW w:w="860" w:type="dxa"/>
            <w:tcBorders>
              <w:top w:val="nil"/>
              <w:left w:val="nil"/>
              <w:bottom w:val="nil"/>
              <w:right w:val="nil"/>
            </w:tcBorders>
            <w:shd w:val="clear" w:color="000000" w:fill="E6E6E6"/>
            <w:noWrap/>
            <w:vAlign w:val="bottom"/>
            <w:hideMark/>
          </w:tcPr>
          <w:p w14:paraId="76C164E4"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xml:space="preserve">3,181 </w:t>
            </w:r>
          </w:p>
        </w:tc>
        <w:tc>
          <w:tcPr>
            <w:tcW w:w="860" w:type="dxa"/>
            <w:tcBorders>
              <w:top w:val="nil"/>
              <w:left w:val="nil"/>
              <w:bottom w:val="nil"/>
              <w:right w:val="nil"/>
            </w:tcBorders>
            <w:shd w:val="clear" w:color="auto" w:fill="auto"/>
            <w:noWrap/>
            <w:vAlign w:val="bottom"/>
            <w:hideMark/>
          </w:tcPr>
          <w:p w14:paraId="76C164E5"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xml:space="preserve">3,117 </w:t>
            </w:r>
          </w:p>
        </w:tc>
        <w:tc>
          <w:tcPr>
            <w:tcW w:w="860" w:type="dxa"/>
            <w:tcBorders>
              <w:top w:val="nil"/>
              <w:left w:val="nil"/>
              <w:bottom w:val="nil"/>
              <w:right w:val="nil"/>
            </w:tcBorders>
            <w:shd w:val="clear" w:color="auto" w:fill="auto"/>
            <w:noWrap/>
            <w:vAlign w:val="bottom"/>
            <w:hideMark/>
          </w:tcPr>
          <w:p w14:paraId="76C164E6"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xml:space="preserve">3,059 </w:t>
            </w:r>
          </w:p>
        </w:tc>
        <w:tc>
          <w:tcPr>
            <w:tcW w:w="860" w:type="dxa"/>
            <w:tcBorders>
              <w:top w:val="nil"/>
              <w:left w:val="nil"/>
              <w:bottom w:val="nil"/>
              <w:right w:val="nil"/>
            </w:tcBorders>
            <w:shd w:val="clear" w:color="auto" w:fill="auto"/>
            <w:noWrap/>
            <w:vAlign w:val="bottom"/>
            <w:hideMark/>
          </w:tcPr>
          <w:p w14:paraId="76C164E7" w14:textId="77777777" w:rsidR="00C249B7" w:rsidRPr="00945A90" w:rsidRDefault="00C249B7" w:rsidP="00553797">
            <w:pPr>
              <w:spacing w:after="0" w:line="240" w:lineRule="auto"/>
              <w:jc w:val="right"/>
              <w:rPr>
                <w:rFonts w:ascii="Arial" w:hAnsi="Arial" w:cs="Arial"/>
                <w:color w:val="000000"/>
                <w:sz w:val="16"/>
                <w:szCs w:val="16"/>
              </w:rPr>
            </w:pPr>
            <w:r w:rsidRPr="00945A90">
              <w:rPr>
                <w:rFonts w:ascii="Arial" w:hAnsi="Arial" w:cs="Arial"/>
                <w:color w:val="000000"/>
                <w:sz w:val="16"/>
                <w:szCs w:val="16"/>
              </w:rPr>
              <w:t xml:space="preserve">3,059 </w:t>
            </w:r>
          </w:p>
        </w:tc>
      </w:tr>
      <w:tr w:rsidR="00C249B7" w:rsidRPr="00945A90" w14:paraId="76C164EF" w14:textId="77777777" w:rsidTr="00553797">
        <w:trPr>
          <w:trHeight w:val="225"/>
        </w:trPr>
        <w:tc>
          <w:tcPr>
            <w:tcW w:w="2960" w:type="dxa"/>
            <w:tcBorders>
              <w:top w:val="nil"/>
              <w:left w:val="nil"/>
              <w:bottom w:val="nil"/>
              <w:right w:val="nil"/>
            </w:tcBorders>
            <w:shd w:val="clear" w:color="auto" w:fill="auto"/>
            <w:noWrap/>
            <w:vAlign w:val="center"/>
            <w:hideMark/>
          </w:tcPr>
          <w:p w14:paraId="76C164E9" w14:textId="77777777" w:rsidR="00C249B7" w:rsidRPr="00945A90" w:rsidRDefault="00C249B7" w:rsidP="00C249B7">
            <w:pPr>
              <w:spacing w:after="0" w:line="240" w:lineRule="auto"/>
              <w:jc w:val="left"/>
              <w:rPr>
                <w:rFonts w:ascii="Arial" w:hAnsi="Arial" w:cs="Arial"/>
                <w:b/>
                <w:bCs/>
                <w:i/>
                <w:iCs/>
                <w:color w:val="000000"/>
                <w:sz w:val="16"/>
                <w:szCs w:val="16"/>
              </w:rPr>
            </w:pPr>
            <w:r w:rsidRPr="00945A90">
              <w:rPr>
                <w:rFonts w:ascii="Arial" w:hAnsi="Arial" w:cs="Arial"/>
                <w:b/>
                <w:bCs/>
                <w:i/>
                <w:iCs/>
                <w:color w:val="000000"/>
                <w:sz w:val="16"/>
                <w:szCs w:val="16"/>
              </w:rPr>
              <w:t>Total parent entity interest</w:t>
            </w:r>
          </w:p>
        </w:tc>
        <w:tc>
          <w:tcPr>
            <w:tcW w:w="928" w:type="dxa"/>
            <w:tcBorders>
              <w:top w:val="single" w:sz="4" w:space="0" w:color="000000"/>
              <w:left w:val="nil"/>
              <w:bottom w:val="single" w:sz="4" w:space="0" w:color="000000"/>
              <w:right w:val="nil"/>
            </w:tcBorders>
            <w:shd w:val="clear" w:color="auto" w:fill="auto"/>
            <w:noWrap/>
            <w:vAlign w:val="bottom"/>
            <w:hideMark/>
          </w:tcPr>
          <w:p w14:paraId="76C164EA"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3,577 </w:t>
            </w:r>
          </w:p>
        </w:tc>
        <w:tc>
          <w:tcPr>
            <w:tcW w:w="860" w:type="dxa"/>
            <w:tcBorders>
              <w:top w:val="single" w:sz="4" w:space="0" w:color="000000"/>
              <w:left w:val="nil"/>
              <w:bottom w:val="single" w:sz="4" w:space="0" w:color="000000"/>
              <w:right w:val="nil"/>
            </w:tcBorders>
            <w:shd w:val="clear" w:color="000000" w:fill="E6E6E6"/>
            <w:noWrap/>
            <w:vAlign w:val="bottom"/>
            <w:hideMark/>
          </w:tcPr>
          <w:p w14:paraId="76C164EB"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3,577 </w:t>
            </w:r>
          </w:p>
        </w:tc>
        <w:tc>
          <w:tcPr>
            <w:tcW w:w="860" w:type="dxa"/>
            <w:tcBorders>
              <w:top w:val="single" w:sz="4" w:space="0" w:color="000000"/>
              <w:left w:val="nil"/>
              <w:bottom w:val="single" w:sz="4" w:space="0" w:color="000000"/>
              <w:right w:val="nil"/>
            </w:tcBorders>
            <w:shd w:val="clear" w:color="auto" w:fill="auto"/>
            <w:noWrap/>
            <w:vAlign w:val="bottom"/>
            <w:hideMark/>
          </w:tcPr>
          <w:p w14:paraId="76C164EC"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3,571 </w:t>
            </w:r>
          </w:p>
        </w:tc>
        <w:tc>
          <w:tcPr>
            <w:tcW w:w="860" w:type="dxa"/>
            <w:tcBorders>
              <w:top w:val="single" w:sz="4" w:space="0" w:color="000000"/>
              <w:left w:val="nil"/>
              <w:bottom w:val="single" w:sz="4" w:space="0" w:color="000000"/>
              <w:right w:val="nil"/>
            </w:tcBorders>
            <w:shd w:val="clear" w:color="auto" w:fill="auto"/>
            <w:noWrap/>
            <w:vAlign w:val="bottom"/>
            <w:hideMark/>
          </w:tcPr>
          <w:p w14:paraId="76C164ED" w14:textId="77777777" w:rsidR="00C249B7" w:rsidRPr="00945A90" w:rsidRDefault="00C249B7" w:rsidP="0055379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 xml:space="preserve">3,572 </w:t>
            </w:r>
          </w:p>
        </w:tc>
        <w:tc>
          <w:tcPr>
            <w:tcW w:w="860" w:type="dxa"/>
            <w:tcBorders>
              <w:top w:val="single" w:sz="4" w:space="0" w:color="000000"/>
              <w:left w:val="nil"/>
              <w:bottom w:val="single" w:sz="4" w:space="0" w:color="000000"/>
              <w:right w:val="nil"/>
            </w:tcBorders>
            <w:shd w:val="clear" w:color="auto" w:fill="auto"/>
            <w:noWrap/>
            <w:vAlign w:val="bottom"/>
            <w:hideMark/>
          </w:tcPr>
          <w:p w14:paraId="76C164EE" w14:textId="77777777" w:rsidR="00C249B7" w:rsidRPr="00945A90" w:rsidRDefault="00C249B7" w:rsidP="00C32F37">
            <w:pPr>
              <w:spacing w:after="0" w:line="240" w:lineRule="auto"/>
              <w:jc w:val="right"/>
              <w:rPr>
                <w:rFonts w:ascii="Arial" w:hAnsi="Arial" w:cs="Arial"/>
                <w:b/>
                <w:bCs/>
                <w:i/>
                <w:iCs/>
                <w:color w:val="000000"/>
                <w:sz w:val="16"/>
                <w:szCs w:val="16"/>
              </w:rPr>
            </w:pPr>
            <w:r w:rsidRPr="00945A90">
              <w:rPr>
                <w:rFonts w:ascii="Arial" w:hAnsi="Arial" w:cs="Arial"/>
                <w:b/>
                <w:bCs/>
                <w:i/>
                <w:iCs/>
                <w:color w:val="000000"/>
                <w:sz w:val="16"/>
                <w:szCs w:val="16"/>
              </w:rPr>
              <w:t>3,63</w:t>
            </w:r>
            <w:r w:rsidR="00C32F37" w:rsidRPr="00945A90">
              <w:rPr>
                <w:rFonts w:ascii="Arial" w:hAnsi="Arial" w:cs="Arial"/>
                <w:b/>
                <w:bCs/>
                <w:i/>
                <w:iCs/>
                <w:color w:val="000000"/>
                <w:sz w:val="16"/>
                <w:szCs w:val="16"/>
              </w:rPr>
              <w:t>2</w:t>
            </w:r>
            <w:r w:rsidRPr="00945A90">
              <w:rPr>
                <w:rFonts w:ascii="Arial" w:hAnsi="Arial" w:cs="Arial"/>
                <w:b/>
                <w:bCs/>
                <w:i/>
                <w:iCs/>
                <w:color w:val="000000"/>
                <w:sz w:val="16"/>
                <w:szCs w:val="16"/>
              </w:rPr>
              <w:t xml:space="preserve"> </w:t>
            </w:r>
          </w:p>
        </w:tc>
      </w:tr>
      <w:tr w:rsidR="00C249B7" w:rsidRPr="00945A90" w14:paraId="76C164F6" w14:textId="77777777" w:rsidTr="00553797">
        <w:trPr>
          <w:trHeight w:val="225"/>
        </w:trPr>
        <w:tc>
          <w:tcPr>
            <w:tcW w:w="2960" w:type="dxa"/>
            <w:tcBorders>
              <w:top w:val="nil"/>
              <w:left w:val="nil"/>
              <w:bottom w:val="single" w:sz="4" w:space="0" w:color="000000"/>
              <w:right w:val="nil"/>
            </w:tcBorders>
            <w:shd w:val="clear" w:color="auto" w:fill="auto"/>
            <w:noWrap/>
            <w:vAlign w:val="center"/>
            <w:hideMark/>
          </w:tcPr>
          <w:p w14:paraId="76C164F0" w14:textId="77777777" w:rsidR="00C249B7" w:rsidRPr="00945A90" w:rsidRDefault="00C249B7" w:rsidP="00945A90">
            <w:pPr>
              <w:spacing w:after="0" w:line="240" w:lineRule="auto"/>
              <w:ind w:left="180" w:hanging="180"/>
              <w:jc w:val="left"/>
              <w:rPr>
                <w:rFonts w:ascii="Arial" w:hAnsi="Arial" w:cs="Arial"/>
                <w:b/>
                <w:bCs/>
                <w:sz w:val="16"/>
                <w:szCs w:val="16"/>
              </w:rPr>
            </w:pPr>
            <w:r w:rsidRPr="00945A90">
              <w:rPr>
                <w:rFonts w:ascii="Arial" w:hAnsi="Arial" w:cs="Arial"/>
                <w:b/>
                <w:bCs/>
                <w:sz w:val="16"/>
                <w:szCs w:val="16"/>
              </w:rPr>
              <w:t>Total equity</w:t>
            </w:r>
          </w:p>
        </w:tc>
        <w:tc>
          <w:tcPr>
            <w:tcW w:w="928" w:type="dxa"/>
            <w:tcBorders>
              <w:top w:val="nil"/>
              <w:left w:val="nil"/>
              <w:bottom w:val="single" w:sz="4" w:space="0" w:color="000000"/>
              <w:right w:val="nil"/>
            </w:tcBorders>
            <w:shd w:val="clear" w:color="auto" w:fill="auto"/>
            <w:noWrap/>
            <w:vAlign w:val="bottom"/>
            <w:hideMark/>
          </w:tcPr>
          <w:p w14:paraId="76C164F1"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3,577 </w:t>
            </w:r>
          </w:p>
        </w:tc>
        <w:tc>
          <w:tcPr>
            <w:tcW w:w="860" w:type="dxa"/>
            <w:tcBorders>
              <w:top w:val="nil"/>
              <w:left w:val="nil"/>
              <w:bottom w:val="single" w:sz="4" w:space="0" w:color="000000"/>
              <w:right w:val="nil"/>
            </w:tcBorders>
            <w:shd w:val="clear" w:color="000000" w:fill="E6E6E6"/>
            <w:noWrap/>
            <w:vAlign w:val="bottom"/>
            <w:hideMark/>
          </w:tcPr>
          <w:p w14:paraId="76C164F2"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3,577 </w:t>
            </w:r>
          </w:p>
        </w:tc>
        <w:tc>
          <w:tcPr>
            <w:tcW w:w="860" w:type="dxa"/>
            <w:tcBorders>
              <w:top w:val="nil"/>
              <w:left w:val="nil"/>
              <w:bottom w:val="single" w:sz="4" w:space="0" w:color="000000"/>
              <w:right w:val="nil"/>
            </w:tcBorders>
            <w:shd w:val="clear" w:color="auto" w:fill="auto"/>
            <w:noWrap/>
            <w:vAlign w:val="bottom"/>
            <w:hideMark/>
          </w:tcPr>
          <w:p w14:paraId="76C164F3"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3,571 </w:t>
            </w:r>
          </w:p>
        </w:tc>
        <w:tc>
          <w:tcPr>
            <w:tcW w:w="860" w:type="dxa"/>
            <w:tcBorders>
              <w:top w:val="nil"/>
              <w:left w:val="nil"/>
              <w:bottom w:val="single" w:sz="4" w:space="0" w:color="000000"/>
              <w:right w:val="nil"/>
            </w:tcBorders>
            <w:shd w:val="clear" w:color="auto" w:fill="auto"/>
            <w:noWrap/>
            <w:vAlign w:val="bottom"/>
            <w:hideMark/>
          </w:tcPr>
          <w:p w14:paraId="76C164F4" w14:textId="77777777" w:rsidR="00C249B7" w:rsidRPr="00945A90" w:rsidRDefault="00C249B7" w:rsidP="0055379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 xml:space="preserve">3,572 </w:t>
            </w:r>
          </w:p>
        </w:tc>
        <w:tc>
          <w:tcPr>
            <w:tcW w:w="860" w:type="dxa"/>
            <w:tcBorders>
              <w:top w:val="nil"/>
              <w:left w:val="nil"/>
              <w:bottom w:val="single" w:sz="4" w:space="0" w:color="000000"/>
              <w:right w:val="nil"/>
            </w:tcBorders>
            <w:shd w:val="clear" w:color="auto" w:fill="auto"/>
            <w:noWrap/>
            <w:vAlign w:val="bottom"/>
            <w:hideMark/>
          </w:tcPr>
          <w:p w14:paraId="76C164F5" w14:textId="77777777" w:rsidR="00C249B7" w:rsidRPr="00945A90" w:rsidRDefault="00C249B7" w:rsidP="00C32F37">
            <w:pPr>
              <w:spacing w:after="0" w:line="240" w:lineRule="auto"/>
              <w:jc w:val="right"/>
              <w:rPr>
                <w:rFonts w:ascii="Arial" w:hAnsi="Arial" w:cs="Arial"/>
                <w:b/>
                <w:bCs/>
                <w:color w:val="000000"/>
                <w:sz w:val="16"/>
                <w:szCs w:val="16"/>
              </w:rPr>
            </w:pPr>
            <w:r w:rsidRPr="00945A90">
              <w:rPr>
                <w:rFonts w:ascii="Arial" w:hAnsi="Arial" w:cs="Arial"/>
                <w:b/>
                <w:bCs/>
                <w:color w:val="000000"/>
                <w:sz w:val="16"/>
                <w:szCs w:val="16"/>
              </w:rPr>
              <w:t>3,63</w:t>
            </w:r>
            <w:r w:rsidR="00C32F37" w:rsidRPr="00945A90">
              <w:rPr>
                <w:rFonts w:ascii="Arial" w:hAnsi="Arial" w:cs="Arial"/>
                <w:b/>
                <w:bCs/>
                <w:color w:val="000000"/>
                <w:sz w:val="16"/>
                <w:szCs w:val="16"/>
              </w:rPr>
              <w:t>2</w:t>
            </w:r>
            <w:r w:rsidRPr="00945A90">
              <w:rPr>
                <w:rFonts w:ascii="Arial" w:hAnsi="Arial" w:cs="Arial"/>
                <w:b/>
                <w:bCs/>
                <w:color w:val="000000"/>
                <w:sz w:val="16"/>
                <w:szCs w:val="16"/>
              </w:rPr>
              <w:t xml:space="preserve"> </w:t>
            </w:r>
          </w:p>
        </w:tc>
      </w:tr>
    </w:tbl>
    <w:p w14:paraId="76C164F8" w14:textId="75BA4CF6" w:rsidR="00C249B7" w:rsidRPr="00A40BDC" w:rsidRDefault="00DF0134" w:rsidP="00A40BDC">
      <w:pPr>
        <w:pStyle w:val="TableGraphic"/>
        <w:spacing w:before="120"/>
        <w:ind w:left="142"/>
        <w:jc w:val="left"/>
        <w:rPr>
          <w:rFonts w:ascii="Arial" w:hAnsi="Arial" w:cs="Arial"/>
          <w:sz w:val="16"/>
          <w:szCs w:val="16"/>
        </w:rPr>
      </w:pPr>
      <w:r w:rsidRPr="00A40BDC">
        <w:rPr>
          <w:rFonts w:ascii="Arial" w:hAnsi="Arial" w:cs="Arial"/>
          <w:sz w:val="16"/>
          <w:szCs w:val="16"/>
        </w:rPr>
        <w:t>Prepared on Australian Accounting Standards basis.</w:t>
      </w:r>
    </w:p>
    <w:p w14:paraId="76C164F9" w14:textId="77777777" w:rsidR="00DF0134" w:rsidRPr="00A40BDC" w:rsidRDefault="00DF0134" w:rsidP="00A40BDC">
      <w:pPr>
        <w:pStyle w:val="TableGraphic"/>
        <w:spacing w:before="120"/>
        <w:ind w:left="142"/>
        <w:jc w:val="left"/>
        <w:rPr>
          <w:rFonts w:ascii="Arial" w:hAnsi="Arial" w:cs="Arial"/>
          <w:sz w:val="16"/>
          <w:szCs w:val="16"/>
        </w:rPr>
      </w:pPr>
      <w:r w:rsidRPr="00A40BDC">
        <w:rPr>
          <w:rFonts w:ascii="Arial" w:hAnsi="Arial" w:cs="Arial"/>
          <w:sz w:val="16"/>
          <w:szCs w:val="16"/>
        </w:rPr>
        <w:t>*Equity is the residual interest in assets after deduction of liabilities.</w:t>
      </w:r>
    </w:p>
    <w:p w14:paraId="76C164FA" w14:textId="77777777" w:rsidR="00DF0134" w:rsidRDefault="00DF0134" w:rsidP="00DF0134">
      <w:pPr>
        <w:pStyle w:val="TableHeading"/>
      </w:pPr>
      <w:r>
        <w:br w:type="page"/>
      </w:r>
      <w:r w:rsidRPr="00AD42E2">
        <w:t>Table 3.3: Departmental</w:t>
      </w:r>
      <w:r w:rsidR="00062532">
        <w:t xml:space="preserve"> statement of changes in equity</w:t>
      </w:r>
      <w:r w:rsidRPr="00AD42E2">
        <w:t>—summary of</w:t>
      </w:r>
      <w:r>
        <w:t xml:space="preserve"> movement (Budget year </w:t>
      </w:r>
      <w:r w:rsidR="009A4174">
        <w:t>2019–20</w:t>
      </w:r>
      <w:r w:rsidRPr="00D30CBA">
        <w:t>)</w:t>
      </w:r>
    </w:p>
    <w:tbl>
      <w:tblPr>
        <w:tblW w:w="6933" w:type="dxa"/>
        <w:tblInd w:w="108" w:type="dxa"/>
        <w:tblLook w:val="04A0" w:firstRow="1" w:lastRow="0" w:firstColumn="1" w:lastColumn="0" w:noHBand="0" w:noVBand="1"/>
      </w:tblPr>
      <w:tblGrid>
        <w:gridCol w:w="3792"/>
        <w:gridCol w:w="1032"/>
        <w:gridCol w:w="1257"/>
        <w:gridCol w:w="852"/>
      </w:tblGrid>
      <w:tr w:rsidR="005B4CD4" w:rsidRPr="00B81747" w14:paraId="76C164FF" w14:textId="77777777" w:rsidTr="00062532">
        <w:trPr>
          <w:trHeight w:val="643"/>
        </w:trPr>
        <w:tc>
          <w:tcPr>
            <w:tcW w:w="3792" w:type="dxa"/>
            <w:tcBorders>
              <w:top w:val="single" w:sz="4" w:space="0" w:color="auto"/>
              <w:left w:val="nil"/>
              <w:bottom w:val="nil"/>
              <w:right w:val="nil"/>
            </w:tcBorders>
            <w:shd w:val="clear" w:color="auto" w:fill="auto"/>
            <w:noWrap/>
            <w:vAlign w:val="center"/>
            <w:hideMark/>
          </w:tcPr>
          <w:p w14:paraId="76C164FB"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w:t>
            </w:r>
          </w:p>
        </w:tc>
        <w:tc>
          <w:tcPr>
            <w:tcW w:w="1032" w:type="dxa"/>
            <w:tcBorders>
              <w:top w:val="single" w:sz="4" w:space="0" w:color="auto"/>
              <w:left w:val="nil"/>
              <w:bottom w:val="single" w:sz="4" w:space="0" w:color="000000"/>
              <w:right w:val="nil"/>
            </w:tcBorders>
            <w:shd w:val="clear" w:color="auto" w:fill="auto"/>
            <w:hideMark/>
          </w:tcPr>
          <w:p w14:paraId="76C164FC"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Retained</w:t>
            </w:r>
            <w:r w:rsidRPr="00B81747">
              <w:rPr>
                <w:rFonts w:ascii="Arial" w:hAnsi="Arial" w:cs="Arial"/>
                <w:color w:val="000000"/>
                <w:sz w:val="16"/>
                <w:szCs w:val="16"/>
              </w:rPr>
              <w:br/>
              <w:t>earnings</w:t>
            </w:r>
            <w:r w:rsidRPr="00B81747">
              <w:rPr>
                <w:rFonts w:ascii="Arial" w:hAnsi="Arial" w:cs="Arial"/>
                <w:color w:val="000000"/>
                <w:sz w:val="16"/>
                <w:szCs w:val="16"/>
              </w:rPr>
              <w:br/>
            </w:r>
            <w:r w:rsidRPr="00B81747">
              <w:rPr>
                <w:rFonts w:ascii="Arial" w:hAnsi="Arial" w:cs="Arial"/>
                <w:color w:val="000000"/>
                <w:sz w:val="16"/>
                <w:szCs w:val="16"/>
              </w:rPr>
              <w:br/>
              <w:t>$'000</w:t>
            </w:r>
          </w:p>
        </w:tc>
        <w:tc>
          <w:tcPr>
            <w:tcW w:w="1257" w:type="dxa"/>
            <w:tcBorders>
              <w:top w:val="single" w:sz="4" w:space="0" w:color="auto"/>
              <w:left w:val="nil"/>
              <w:bottom w:val="single" w:sz="4" w:space="0" w:color="000000"/>
              <w:right w:val="nil"/>
            </w:tcBorders>
            <w:shd w:val="clear" w:color="auto" w:fill="auto"/>
            <w:hideMark/>
          </w:tcPr>
          <w:p w14:paraId="76C164FD"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Contributed</w:t>
            </w:r>
            <w:r w:rsidRPr="00B81747">
              <w:rPr>
                <w:rFonts w:ascii="Arial" w:hAnsi="Arial" w:cs="Arial"/>
                <w:color w:val="000000"/>
                <w:sz w:val="16"/>
                <w:szCs w:val="16"/>
              </w:rPr>
              <w:br/>
              <w:t>equity/</w:t>
            </w:r>
            <w:r w:rsidRPr="00B81747">
              <w:rPr>
                <w:rFonts w:ascii="Arial" w:hAnsi="Arial" w:cs="Arial"/>
                <w:color w:val="000000"/>
                <w:sz w:val="16"/>
                <w:szCs w:val="16"/>
              </w:rPr>
              <w:br/>
              <w:t>capital</w:t>
            </w:r>
            <w:r w:rsidRPr="00B81747">
              <w:rPr>
                <w:rFonts w:ascii="Arial" w:hAnsi="Arial" w:cs="Arial"/>
                <w:color w:val="000000"/>
                <w:sz w:val="16"/>
                <w:szCs w:val="16"/>
              </w:rPr>
              <w:br/>
              <w:t>$'000</w:t>
            </w:r>
          </w:p>
        </w:tc>
        <w:tc>
          <w:tcPr>
            <w:tcW w:w="852" w:type="dxa"/>
            <w:tcBorders>
              <w:top w:val="single" w:sz="4" w:space="0" w:color="auto"/>
              <w:left w:val="nil"/>
              <w:bottom w:val="single" w:sz="4" w:space="0" w:color="000000"/>
              <w:right w:val="nil"/>
            </w:tcBorders>
            <w:shd w:val="clear" w:color="auto" w:fill="auto"/>
            <w:hideMark/>
          </w:tcPr>
          <w:p w14:paraId="76C164FE"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Total</w:t>
            </w:r>
            <w:r w:rsidRPr="00B81747">
              <w:rPr>
                <w:rFonts w:ascii="Arial" w:hAnsi="Arial" w:cs="Arial"/>
                <w:color w:val="000000"/>
                <w:sz w:val="16"/>
                <w:szCs w:val="16"/>
              </w:rPr>
              <w:br/>
              <w:t xml:space="preserve">equity </w:t>
            </w:r>
            <w:r w:rsidRPr="00B81747">
              <w:rPr>
                <w:rFonts w:ascii="Arial" w:hAnsi="Arial" w:cs="Arial"/>
                <w:color w:val="000000"/>
                <w:sz w:val="16"/>
                <w:szCs w:val="16"/>
              </w:rPr>
              <w:br/>
            </w:r>
            <w:r w:rsidRPr="00B81747">
              <w:rPr>
                <w:rFonts w:ascii="Arial" w:hAnsi="Arial" w:cs="Arial"/>
                <w:color w:val="000000"/>
                <w:sz w:val="16"/>
                <w:szCs w:val="16"/>
              </w:rPr>
              <w:br/>
              <w:t>$'000</w:t>
            </w:r>
          </w:p>
        </w:tc>
      </w:tr>
      <w:tr w:rsidR="005B4CD4" w:rsidRPr="00B81747" w14:paraId="76C16504" w14:textId="77777777" w:rsidTr="00E26712">
        <w:trPr>
          <w:trHeight w:val="225"/>
        </w:trPr>
        <w:tc>
          <w:tcPr>
            <w:tcW w:w="3792" w:type="dxa"/>
            <w:tcBorders>
              <w:top w:val="nil"/>
              <w:left w:val="nil"/>
              <w:bottom w:val="nil"/>
              <w:right w:val="nil"/>
            </w:tcBorders>
            <w:shd w:val="clear" w:color="auto" w:fill="auto"/>
            <w:vAlign w:val="center"/>
            <w:hideMark/>
          </w:tcPr>
          <w:p w14:paraId="76C16500" w14:textId="77777777" w:rsidR="005B4CD4" w:rsidRPr="00B81747" w:rsidRDefault="005B4CD4" w:rsidP="00945A90">
            <w:pPr>
              <w:spacing w:after="0" w:line="240" w:lineRule="auto"/>
              <w:ind w:left="180" w:hanging="180"/>
              <w:jc w:val="left"/>
              <w:rPr>
                <w:rFonts w:ascii="Arial" w:hAnsi="Arial" w:cs="Arial"/>
                <w:b/>
                <w:bCs/>
                <w:sz w:val="16"/>
                <w:szCs w:val="16"/>
              </w:rPr>
            </w:pPr>
            <w:r w:rsidRPr="00B81747">
              <w:rPr>
                <w:rFonts w:ascii="Arial" w:hAnsi="Arial" w:cs="Arial"/>
                <w:b/>
                <w:bCs/>
                <w:sz w:val="16"/>
                <w:szCs w:val="16"/>
              </w:rPr>
              <w:t>Opening balance as at 1 July 2019</w:t>
            </w:r>
          </w:p>
        </w:tc>
        <w:tc>
          <w:tcPr>
            <w:tcW w:w="1032" w:type="dxa"/>
            <w:tcBorders>
              <w:top w:val="nil"/>
              <w:left w:val="nil"/>
              <w:bottom w:val="nil"/>
              <w:right w:val="nil"/>
            </w:tcBorders>
            <w:shd w:val="clear" w:color="auto" w:fill="auto"/>
            <w:noWrap/>
            <w:vAlign w:val="center"/>
            <w:hideMark/>
          </w:tcPr>
          <w:p w14:paraId="76C16501" w14:textId="77777777" w:rsidR="005B4CD4" w:rsidRPr="00B81747" w:rsidRDefault="005B4CD4" w:rsidP="005B4CD4">
            <w:pPr>
              <w:spacing w:after="0" w:line="240" w:lineRule="auto"/>
              <w:jc w:val="left"/>
              <w:rPr>
                <w:rFonts w:ascii="Arial" w:hAnsi="Arial" w:cs="Arial"/>
                <w:b/>
                <w:bCs/>
                <w:color w:val="000000"/>
                <w:sz w:val="16"/>
                <w:szCs w:val="16"/>
              </w:rPr>
            </w:pPr>
          </w:p>
        </w:tc>
        <w:tc>
          <w:tcPr>
            <w:tcW w:w="1257" w:type="dxa"/>
            <w:tcBorders>
              <w:top w:val="nil"/>
              <w:left w:val="nil"/>
              <w:bottom w:val="nil"/>
              <w:right w:val="nil"/>
            </w:tcBorders>
            <w:shd w:val="clear" w:color="auto" w:fill="auto"/>
            <w:noWrap/>
            <w:vAlign w:val="center"/>
            <w:hideMark/>
          </w:tcPr>
          <w:p w14:paraId="76C16502" w14:textId="77777777" w:rsidR="005B4CD4" w:rsidRPr="00B81747" w:rsidRDefault="005B4CD4" w:rsidP="005B4CD4">
            <w:pPr>
              <w:spacing w:after="0" w:line="240" w:lineRule="auto"/>
              <w:jc w:val="left"/>
              <w:rPr>
                <w:rFonts w:ascii="Arial" w:hAnsi="Arial" w:cs="Arial"/>
                <w:sz w:val="16"/>
                <w:szCs w:val="16"/>
              </w:rPr>
            </w:pPr>
          </w:p>
        </w:tc>
        <w:tc>
          <w:tcPr>
            <w:tcW w:w="852" w:type="dxa"/>
            <w:tcBorders>
              <w:top w:val="nil"/>
              <w:left w:val="nil"/>
              <w:bottom w:val="nil"/>
              <w:right w:val="nil"/>
            </w:tcBorders>
            <w:shd w:val="clear" w:color="auto" w:fill="auto"/>
            <w:noWrap/>
            <w:vAlign w:val="center"/>
            <w:hideMark/>
          </w:tcPr>
          <w:p w14:paraId="76C16503" w14:textId="77777777" w:rsidR="005B4CD4" w:rsidRPr="00B81747" w:rsidRDefault="005B4CD4" w:rsidP="005B4CD4">
            <w:pPr>
              <w:spacing w:after="0" w:line="240" w:lineRule="auto"/>
              <w:jc w:val="left"/>
              <w:rPr>
                <w:rFonts w:ascii="Arial" w:hAnsi="Arial" w:cs="Arial"/>
                <w:sz w:val="16"/>
                <w:szCs w:val="16"/>
              </w:rPr>
            </w:pPr>
          </w:p>
        </w:tc>
      </w:tr>
      <w:tr w:rsidR="005B4CD4" w:rsidRPr="00B81747" w14:paraId="76C16509" w14:textId="77777777" w:rsidTr="00945A90">
        <w:trPr>
          <w:trHeight w:val="228"/>
        </w:trPr>
        <w:tc>
          <w:tcPr>
            <w:tcW w:w="3792" w:type="dxa"/>
            <w:tcBorders>
              <w:top w:val="nil"/>
              <w:left w:val="nil"/>
              <w:bottom w:val="nil"/>
              <w:right w:val="nil"/>
            </w:tcBorders>
            <w:shd w:val="clear" w:color="auto" w:fill="auto"/>
            <w:vAlign w:val="center"/>
            <w:hideMark/>
          </w:tcPr>
          <w:p w14:paraId="76C16505" w14:textId="77777777" w:rsidR="005B4CD4" w:rsidRPr="00B81747" w:rsidRDefault="005B4CD4" w:rsidP="00945A90">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Balance carried forward from previous period</w:t>
            </w:r>
          </w:p>
        </w:tc>
        <w:tc>
          <w:tcPr>
            <w:tcW w:w="1032" w:type="dxa"/>
            <w:tcBorders>
              <w:top w:val="nil"/>
              <w:left w:val="nil"/>
              <w:bottom w:val="nil"/>
              <w:right w:val="nil"/>
            </w:tcBorders>
            <w:shd w:val="clear" w:color="auto" w:fill="auto"/>
            <w:noWrap/>
            <w:vAlign w:val="center"/>
            <w:hideMark/>
          </w:tcPr>
          <w:p w14:paraId="76C16506"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3,240 </w:t>
            </w:r>
          </w:p>
        </w:tc>
        <w:tc>
          <w:tcPr>
            <w:tcW w:w="1257" w:type="dxa"/>
            <w:tcBorders>
              <w:top w:val="nil"/>
              <w:left w:val="nil"/>
              <w:bottom w:val="nil"/>
              <w:right w:val="nil"/>
            </w:tcBorders>
            <w:shd w:val="clear" w:color="auto" w:fill="auto"/>
            <w:noWrap/>
            <w:vAlign w:val="center"/>
            <w:hideMark/>
          </w:tcPr>
          <w:p w14:paraId="76C16507"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337 </w:t>
            </w:r>
          </w:p>
        </w:tc>
        <w:tc>
          <w:tcPr>
            <w:tcW w:w="852" w:type="dxa"/>
            <w:tcBorders>
              <w:top w:val="nil"/>
              <w:left w:val="nil"/>
              <w:bottom w:val="nil"/>
              <w:right w:val="nil"/>
            </w:tcBorders>
            <w:shd w:val="clear" w:color="auto" w:fill="auto"/>
            <w:noWrap/>
            <w:vAlign w:val="center"/>
            <w:hideMark/>
          </w:tcPr>
          <w:p w14:paraId="76C16508"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3,577 </w:t>
            </w:r>
          </w:p>
        </w:tc>
      </w:tr>
      <w:tr w:rsidR="005B4CD4" w:rsidRPr="00B81747" w14:paraId="76C1650E" w14:textId="77777777" w:rsidTr="00E26712">
        <w:trPr>
          <w:trHeight w:val="210"/>
        </w:trPr>
        <w:tc>
          <w:tcPr>
            <w:tcW w:w="3792" w:type="dxa"/>
            <w:tcBorders>
              <w:top w:val="nil"/>
              <w:left w:val="nil"/>
              <w:bottom w:val="nil"/>
              <w:right w:val="nil"/>
            </w:tcBorders>
            <w:shd w:val="clear" w:color="auto" w:fill="auto"/>
            <w:vAlign w:val="center"/>
            <w:hideMark/>
          </w:tcPr>
          <w:p w14:paraId="76C1650A" w14:textId="77777777" w:rsidR="005B4CD4" w:rsidRPr="00B81747" w:rsidRDefault="005B4CD4" w:rsidP="005B4CD4">
            <w:pPr>
              <w:spacing w:after="0" w:line="240" w:lineRule="auto"/>
              <w:jc w:val="left"/>
              <w:rPr>
                <w:rFonts w:ascii="Arial" w:hAnsi="Arial" w:cs="Arial"/>
                <w:b/>
                <w:bCs/>
                <w:i/>
                <w:iCs/>
                <w:color w:val="000000"/>
                <w:sz w:val="16"/>
                <w:szCs w:val="16"/>
              </w:rPr>
            </w:pPr>
            <w:r w:rsidRPr="00B81747">
              <w:rPr>
                <w:rFonts w:ascii="Arial" w:hAnsi="Arial" w:cs="Arial"/>
                <w:b/>
                <w:bCs/>
                <w:i/>
                <w:iCs/>
                <w:color w:val="000000"/>
                <w:sz w:val="16"/>
                <w:szCs w:val="16"/>
              </w:rPr>
              <w:t>Adjusted opening balance</w:t>
            </w:r>
          </w:p>
        </w:tc>
        <w:tc>
          <w:tcPr>
            <w:tcW w:w="1032" w:type="dxa"/>
            <w:tcBorders>
              <w:top w:val="single" w:sz="4" w:space="0" w:color="000000"/>
              <w:left w:val="nil"/>
              <w:bottom w:val="single" w:sz="4" w:space="0" w:color="000000"/>
              <w:right w:val="nil"/>
            </w:tcBorders>
            <w:shd w:val="clear" w:color="auto" w:fill="auto"/>
            <w:noWrap/>
            <w:vAlign w:val="center"/>
            <w:hideMark/>
          </w:tcPr>
          <w:p w14:paraId="76C1650B" w14:textId="77777777" w:rsidR="005B4CD4" w:rsidRPr="00B81747" w:rsidRDefault="005B4CD4" w:rsidP="005B4CD4">
            <w:pPr>
              <w:spacing w:after="0" w:line="240" w:lineRule="auto"/>
              <w:jc w:val="right"/>
              <w:rPr>
                <w:rFonts w:ascii="Arial" w:hAnsi="Arial" w:cs="Arial"/>
                <w:b/>
                <w:bCs/>
                <w:i/>
                <w:iCs/>
                <w:color w:val="000000"/>
                <w:sz w:val="16"/>
                <w:szCs w:val="16"/>
              </w:rPr>
            </w:pPr>
            <w:r w:rsidRPr="00B81747">
              <w:rPr>
                <w:rFonts w:ascii="Arial" w:hAnsi="Arial" w:cs="Arial"/>
                <w:b/>
                <w:bCs/>
                <w:i/>
                <w:iCs/>
                <w:color w:val="000000"/>
                <w:sz w:val="16"/>
                <w:szCs w:val="16"/>
              </w:rPr>
              <w:t xml:space="preserve">3,240 </w:t>
            </w:r>
          </w:p>
        </w:tc>
        <w:tc>
          <w:tcPr>
            <w:tcW w:w="1257" w:type="dxa"/>
            <w:tcBorders>
              <w:top w:val="single" w:sz="4" w:space="0" w:color="000000"/>
              <w:left w:val="nil"/>
              <w:bottom w:val="single" w:sz="4" w:space="0" w:color="000000"/>
              <w:right w:val="nil"/>
            </w:tcBorders>
            <w:shd w:val="clear" w:color="auto" w:fill="auto"/>
            <w:noWrap/>
            <w:vAlign w:val="center"/>
            <w:hideMark/>
          </w:tcPr>
          <w:p w14:paraId="76C1650C" w14:textId="77777777" w:rsidR="005B4CD4" w:rsidRPr="00B81747" w:rsidRDefault="005B4CD4" w:rsidP="005B4CD4">
            <w:pPr>
              <w:spacing w:after="0" w:line="240" w:lineRule="auto"/>
              <w:jc w:val="right"/>
              <w:rPr>
                <w:rFonts w:ascii="Arial" w:hAnsi="Arial" w:cs="Arial"/>
                <w:b/>
                <w:bCs/>
                <w:i/>
                <w:iCs/>
                <w:color w:val="000000"/>
                <w:sz w:val="16"/>
                <w:szCs w:val="16"/>
              </w:rPr>
            </w:pPr>
            <w:r w:rsidRPr="00B81747">
              <w:rPr>
                <w:rFonts w:ascii="Arial" w:hAnsi="Arial" w:cs="Arial"/>
                <w:b/>
                <w:bCs/>
                <w:i/>
                <w:iCs/>
                <w:color w:val="000000"/>
                <w:sz w:val="16"/>
                <w:szCs w:val="16"/>
              </w:rPr>
              <w:t xml:space="preserve">337 </w:t>
            </w:r>
          </w:p>
        </w:tc>
        <w:tc>
          <w:tcPr>
            <w:tcW w:w="852" w:type="dxa"/>
            <w:tcBorders>
              <w:top w:val="single" w:sz="4" w:space="0" w:color="000000"/>
              <w:left w:val="nil"/>
              <w:bottom w:val="single" w:sz="4" w:space="0" w:color="000000"/>
              <w:right w:val="nil"/>
            </w:tcBorders>
            <w:shd w:val="clear" w:color="auto" w:fill="auto"/>
            <w:noWrap/>
            <w:vAlign w:val="center"/>
            <w:hideMark/>
          </w:tcPr>
          <w:p w14:paraId="76C1650D" w14:textId="77777777" w:rsidR="005B4CD4" w:rsidRPr="00B81747" w:rsidRDefault="005B4CD4" w:rsidP="005B4CD4">
            <w:pPr>
              <w:spacing w:after="0" w:line="240" w:lineRule="auto"/>
              <w:jc w:val="right"/>
              <w:rPr>
                <w:rFonts w:ascii="Arial" w:hAnsi="Arial" w:cs="Arial"/>
                <w:b/>
                <w:bCs/>
                <w:i/>
                <w:iCs/>
                <w:color w:val="000000"/>
                <w:sz w:val="16"/>
                <w:szCs w:val="16"/>
              </w:rPr>
            </w:pPr>
            <w:r w:rsidRPr="00B81747">
              <w:rPr>
                <w:rFonts w:ascii="Arial" w:hAnsi="Arial" w:cs="Arial"/>
                <w:b/>
                <w:bCs/>
                <w:i/>
                <w:iCs/>
                <w:color w:val="000000"/>
                <w:sz w:val="16"/>
                <w:szCs w:val="16"/>
              </w:rPr>
              <w:t xml:space="preserve">3,577 </w:t>
            </w:r>
          </w:p>
        </w:tc>
      </w:tr>
      <w:tr w:rsidR="005B4CD4" w:rsidRPr="00B81747" w14:paraId="76C16513" w14:textId="77777777" w:rsidTr="00E26712">
        <w:trPr>
          <w:trHeight w:val="225"/>
        </w:trPr>
        <w:tc>
          <w:tcPr>
            <w:tcW w:w="3792" w:type="dxa"/>
            <w:tcBorders>
              <w:top w:val="nil"/>
              <w:left w:val="nil"/>
              <w:bottom w:val="nil"/>
              <w:right w:val="nil"/>
            </w:tcBorders>
            <w:shd w:val="clear" w:color="auto" w:fill="auto"/>
            <w:noWrap/>
            <w:vAlign w:val="center"/>
            <w:hideMark/>
          </w:tcPr>
          <w:p w14:paraId="76C1650F" w14:textId="77777777" w:rsidR="005B4CD4" w:rsidRPr="00B81747" w:rsidRDefault="005B4CD4" w:rsidP="00945A90">
            <w:pPr>
              <w:spacing w:after="0" w:line="240" w:lineRule="auto"/>
              <w:ind w:left="180" w:hanging="180"/>
              <w:jc w:val="left"/>
              <w:rPr>
                <w:rFonts w:ascii="Arial" w:hAnsi="Arial" w:cs="Arial"/>
                <w:b/>
                <w:bCs/>
                <w:sz w:val="16"/>
                <w:szCs w:val="16"/>
              </w:rPr>
            </w:pPr>
            <w:r w:rsidRPr="00B81747">
              <w:rPr>
                <w:rFonts w:ascii="Arial" w:hAnsi="Arial" w:cs="Arial"/>
                <w:b/>
                <w:bCs/>
                <w:sz w:val="16"/>
                <w:szCs w:val="16"/>
              </w:rPr>
              <w:t>Comprehensive income</w:t>
            </w:r>
          </w:p>
        </w:tc>
        <w:tc>
          <w:tcPr>
            <w:tcW w:w="1032" w:type="dxa"/>
            <w:tcBorders>
              <w:top w:val="nil"/>
              <w:left w:val="nil"/>
              <w:bottom w:val="nil"/>
              <w:right w:val="nil"/>
            </w:tcBorders>
            <w:shd w:val="clear" w:color="auto" w:fill="auto"/>
            <w:noWrap/>
            <w:vAlign w:val="center"/>
            <w:hideMark/>
          </w:tcPr>
          <w:p w14:paraId="76C16510" w14:textId="77777777" w:rsidR="005B4CD4" w:rsidRPr="00B81747" w:rsidRDefault="005B4CD4" w:rsidP="005B4CD4">
            <w:pPr>
              <w:spacing w:after="0" w:line="240" w:lineRule="auto"/>
              <w:jc w:val="left"/>
              <w:rPr>
                <w:rFonts w:ascii="Arial" w:hAnsi="Arial" w:cs="Arial"/>
                <w:b/>
                <w:bCs/>
                <w:color w:val="000000"/>
                <w:sz w:val="16"/>
                <w:szCs w:val="16"/>
              </w:rPr>
            </w:pPr>
          </w:p>
        </w:tc>
        <w:tc>
          <w:tcPr>
            <w:tcW w:w="1257" w:type="dxa"/>
            <w:tcBorders>
              <w:top w:val="nil"/>
              <w:left w:val="nil"/>
              <w:bottom w:val="nil"/>
              <w:right w:val="nil"/>
            </w:tcBorders>
            <w:shd w:val="clear" w:color="auto" w:fill="auto"/>
            <w:noWrap/>
            <w:vAlign w:val="center"/>
            <w:hideMark/>
          </w:tcPr>
          <w:p w14:paraId="76C16511" w14:textId="77777777" w:rsidR="005B4CD4" w:rsidRPr="00B81747" w:rsidRDefault="005B4CD4" w:rsidP="005B4CD4">
            <w:pPr>
              <w:spacing w:after="0" w:line="240" w:lineRule="auto"/>
              <w:jc w:val="left"/>
              <w:rPr>
                <w:rFonts w:ascii="Arial" w:hAnsi="Arial" w:cs="Arial"/>
                <w:sz w:val="16"/>
                <w:szCs w:val="16"/>
              </w:rPr>
            </w:pPr>
          </w:p>
        </w:tc>
        <w:tc>
          <w:tcPr>
            <w:tcW w:w="852" w:type="dxa"/>
            <w:tcBorders>
              <w:top w:val="nil"/>
              <w:left w:val="nil"/>
              <w:bottom w:val="nil"/>
              <w:right w:val="nil"/>
            </w:tcBorders>
            <w:shd w:val="clear" w:color="auto" w:fill="auto"/>
            <w:noWrap/>
            <w:vAlign w:val="center"/>
            <w:hideMark/>
          </w:tcPr>
          <w:p w14:paraId="76C16512" w14:textId="77777777" w:rsidR="005B4CD4" w:rsidRPr="00B81747" w:rsidRDefault="005B4CD4" w:rsidP="005B4CD4">
            <w:pPr>
              <w:spacing w:after="0" w:line="240" w:lineRule="auto"/>
              <w:jc w:val="left"/>
              <w:rPr>
                <w:rFonts w:ascii="Arial" w:hAnsi="Arial" w:cs="Arial"/>
                <w:sz w:val="16"/>
                <w:szCs w:val="16"/>
              </w:rPr>
            </w:pPr>
          </w:p>
        </w:tc>
      </w:tr>
      <w:tr w:rsidR="005B4CD4" w:rsidRPr="00B81747" w14:paraId="76C16518" w14:textId="77777777" w:rsidTr="00E26712">
        <w:trPr>
          <w:trHeight w:val="225"/>
        </w:trPr>
        <w:tc>
          <w:tcPr>
            <w:tcW w:w="3792" w:type="dxa"/>
            <w:tcBorders>
              <w:top w:val="nil"/>
              <w:left w:val="nil"/>
              <w:bottom w:val="nil"/>
              <w:right w:val="nil"/>
            </w:tcBorders>
            <w:shd w:val="clear" w:color="auto" w:fill="auto"/>
            <w:noWrap/>
            <w:vAlign w:val="center"/>
            <w:hideMark/>
          </w:tcPr>
          <w:p w14:paraId="76C16514" w14:textId="77777777" w:rsidR="005B4CD4" w:rsidRPr="00B81747" w:rsidRDefault="005B4CD4" w:rsidP="00945A90">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Other comprehensive income</w:t>
            </w:r>
          </w:p>
        </w:tc>
        <w:tc>
          <w:tcPr>
            <w:tcW w:w="1032" w:type="dxa"/>
            <w:tcBorders>
              <w:top w:val="nil"/>
              <w:left w:val="nil"/>
              <w:bottom w:val="nil"/>
              <w:right w:val="nil"/>
            </w:tcBorders>
            <w:shd w:val="clear" w:color="auto" w:fill="auto"/>
            <w:noWrap/>
            <w:vAlign w:val="center"/>
            <w:hideMark/>
          </w:tcPr>
          <w:p w14:paraId="76C16515"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 </w:t>
            </w:r>
          </w:p>
        </w:tc>
        <w:tc>
          <w:tcPr>
            <w:tcW w:w="1257" w:type="dxa"/>
            <w:tcBorders>
              <w:top w:val="nil"/>
              <w:left w:val="nil"/>
              <w:bottom w:val="nil"/>
              <w:right w:val="nil"/>
            </w:tcBorders>
            <w:shd w:val="clear" w:color="auto" w:fill="auto"/>
            <w:noWrap/>
            <w:vAlign w:val="center"/>
            <w:hideMark/>
          </w:tcPr>
          <w:p w14:paraId="76C16516"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 </w:t>
            </w:r>
          </w:p>
        </w:tc>
        <w:tc>
          <w:tcPr>
            <w:tcW w:w="852" w:type="dxa"/>
            <w:tcBorders>
              <w:top w:val="nil"/>
              <w:left w:val="nil"/>
              <w:bottom w:val="nil"/>
              <w:right w:val="nil"/>
            </w:tcBorders>
            <w:shd w:val="clear" w:color="auto" w:fill="auto"/>
            <w:noWrap/>
            <w:vAlign w:val="center"/>
            <w:hideMark/>
          </w:tcPr>
          <w:p w14:paraId="76C16517"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 </w:t>
            </w:r>
          </w:p>
        </w:tc>
      </w:tr>
      <w:tr w:rsidR="005B4CD4" w:rsidRPr="00B81747" w14:paraId="76C1651D" w14:textId="77777777" w:rsidTr="00E26712">
        <w:trPr>
          <w:trHeight w:val="225"/>
        </w:trPr>
        <w:tc>
          <w:tcPr>
            <w:tcW w:w="3792" w:type="dxa"/>
            <w:tcBorders>
              <w:top w:val="nil"/>
              <w:left w:val="nil"/>
              <w:bottom w:val="nil"/>
              <w:right w:val="nil"/>
            </w:tcBorders>
            <w:shd w:val="clear" w:color="auto" w:fill="auto"/>
            <w:noWrap/>
            <w:vAlign w:val="center"/>
            <w:hideMark/>
          </w:tcPr>
          <w:p w14:paraId="76C16519" w14:textId="77777777" w:rsidR="005B4CD4" w:rsidRPr="00B81747" w:rsidRDefault="005B4CD4" w:rsidP="00945A90">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Surplus/(deficit) for the period</w:t>
            </w:r>
          </w:p>
        </w:tc>
        <w:tc>
          <w:tcPr>
            <w:tcW w:w="1032" w:type="dxa"/>
            <w:tcBorders>
              <w:top w:val="nil"/>
              <w:left w:val="nil"/>
              <w:bottom w:val="nil"/>
              <w:right w:val="nil"/>
            </w:tcBorders>
            <w:shd w:val="clear" w:color="auto" w:fill="auto"/>
            <w:noWrap/>
            <w:vAlign w:val="center"/>
            <w:hideMark/>
          </w:tcPr>
          <w:p w14:paraId="76C1651A"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(59)</w:t>
            </w:r>
          </w:p>
        </w:tc>
        <w:tc>
          <w:tcPr>
            <w:tcW w:w="1257" w:type="dxa"/>
            <w:tcBorders>
              <w:top w:val="nil"/>
              <w:left w:val="nil"/>
              <w:bottom w:val="nil"/>
              <w:right w:val="nil"/>
            </w:tcBorders>
            <w:shd w:val="clear" w:color="auto" w:fill="auto"/>
            <w:noWrap/>
            <w:vAlign w:val="center"/>
            <w:hideMark/>
          </w:tcPr>
          <w:p w14:paraId="76C1651B" w14:textId="77777777" w:rsidR="005B4CD4" w:rsidRPr="00B81747" w:rsidRDefault="00991C53"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w:t>
            </w:r>
          </w:p>
        </w:tc>
        <w:tc>
          <w:tcPr>
            <w:tcW w:w="852" w:type="dxa"/>
            <w:tcBorders>
              <w:top w:val="nil"/>
              <w:left w:val="nil"/>
              <w:bottom w:val="nil"/>
              <w:right w:val="nil"/>
            </w:tcBorders>
            <w:shd w:val="clear" w:color="auto" w:fill="auto"/>
            <w:noWrap/>
            <w:vAlign w:val="center"/>
            <w:hideMark/>
          </w:tcPr>
          <w:p w14:paraId="76C1651C"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(59)</w:t>
            </w:r>
          </w:p>
        </w:tc>
      </w:tr>
      <w:tr w:rsidR="005B4CD4" w:rsidRPr="00B81747" w14:paraId="76C16522" w14:textId="77777777" w:rsidTr="00E26712">
        <w:trPr>
          <w:trHeight w:val="210"/>
        </w:trPr>
        <w:tc>
          <w:tcPr>
            <w:tcW w:w="3792" w:type="dxa"/>
            <w:tcBorders>
              <w:top w:val="nil"/>
              <w:left w:val="nil"/>
              <w:bottom w:val="nil"/>
              <w:right w:val="nil"/>
            </w:tcBorders>
            <w:shd w:val="clear" w:color="auto" w:fill="auto"/>
            <w:vAlign w:val="center"/>
            <w:hideMark/>
          </w:tcPr>
          <w:p w14:paraId="76C1651E" w14:textId="77777777" w:rsidR="005B4CD4" w:rsidRPr="00B81747" w:rsidRDefault="005B4CD4" w:rsidP="005B4CD4">
            <w:pPr>
              <w:spacing w:after="0" w:line="240" w:lineRule="auto"/>
              <w:jc w:val="left"/>
              <w:rPr>
                <w:rFonts w:ascii="Arial" w:hAnsi="Arial" w:cs="Arial"/>
                <w:b/>
                <w:bCs/>
                <w:i/>
                <w:iCs/>
                <w:color w:val="000000"/>
                <w:sz w:val="16"/>
                <w:szCs w:val="16"/>
              </w:rPr>
            </w:pPr>
            <w:r w:rsidRPr="00B81747">
              <w:rPr>
                <w:rFonts w:ascii="Arial" w:hAnsi="Arial" w:cs="Arial"/>
                <w:b/>
                <w:bCs/>
                <w:i/>
                <w:iCs/>
                <w:color w:val="000000"/>
                <w:sz w:val="16"/>
                <w:szCs w:val="16"/>
              </w:rPr>
              <w:t>Total comprehensive income</w:t>
            </w:r>
          </w:p>
        </w:tc>
        <w:tc>
          <w:tcPr>
            <w:tcW w:w="1032" w:type="dxa"/>
            <w:tcBorders>
              <w:top w:val="single" w:sz="4" w:space="0" w:color="000000"/>
              <w:left w:val="nil"/>
              <w:bottom w:val="nil"/>
              <w:right w:val="nil"/>
            </w:tcBorders>
            <w:shd w:val="clear" w:color="auto" w:fill="auto"/>
            <w:noWrap/>
            <w:vAlign w:val="center"/>
            <w:hideMark/>
          </w:tcPr>
          <w:p w14:paraId="76C1651F" w14:textId="77777777" w:rsidR="005B4CD4" w:rsidRPr="00B81747" w:rsidRDefault="005B4CD4" w:rsidP="005B4CD4">
            <w:pPr>
              <w:spacing w:after="0" w:line="240" w:lineRule="auto"/>
              <w:jc w:val="right"/>
              <w:rPr>
                <w:rFonts w:ascii="Arial" w:hAnsi="Arial" w:cs="Arial"/>
                <w:b/>
                <w:bCs/>
                <w:i/>
                <w:iCs/>
                <w:color w:val="000000"/>
                <w:sz w:val="16"/>
                <w:szCs w:val="16"/>
              </w:rPr>
            </w:pPr>
            <w:r w:rsidRPr="00B81747">
              <w:rPr>
                <w:rFonts w:ascii="Arial" w:hAnsi="Arial" w:cs="Arial"/>
                <w:b/>
                <w:bCs/>
                <w:i/>
                <w:iCs/>
                <w:color w:val="000000"/>
                <w:sz w:val="16"/>
                <w:szCs w:val="16"/>
              </w:rPr>
              <w:t>(59)</w:t>
            </w:r>
          </w:p>
        </w:tc>
        <w:tc>
          <w:tcPr>
            <w:tcW w:w="1257" w:type="dxa"/>
            <w:tcBorders>
              <w:top w:val="single" w:sz="4" w:space="0" w:color="000000"/>
              <w:left w:val="nil"/>
              <w:bottom w:val="nil"/>
              <w:right w:val="nil"/>
            </w:tcBorders>
            <w:shd w:val="clear" w:color="auto" w:fill="auto"/>
            <w:noWrap/>
            <w:vAlign w:val="center"/>
            <w:hideMark/>
          </w:tcPr>
          <w:p w14:paraId="76C16520" w14:textId="77777777" w:rsidR="005B4CD4" w:rsidRPr="00B81747" w:rsidRDefault="005B4CD4" w:rsidP="005B4CD4">
            <w:pPr>
              <w:spacing w:after="0" w:line="240" w:lineRule="auto"/>
              <w:jc w:val="right"/>
              <w:rPr>
                <w:rFonts w:ascii="Arial" w:hAnsi="Arial" w:cs="Arial"/>
                <w:b/>
                <w:bCs/>
                <w:i/>
                <w:iCs/>
                <w:color w:val="000000"/>
                <w:sz w:val="16"/>
                <w:szCs w:val="16"/>
              </w:rPr>
            </w:pPr>
            <w:r w:rsidRPr="00B81747">
              <w:rPr>
                <w:rFonts w:ascii="Arial" w:hAnsi="Arial" w:cs="Arial"/>
                <w:b/>
                <w:bCs/>
                <w:i/>
                <w:iCs/>
                <w:color w:val="000000"/>
                <w:sz w:val="16"/>
                <w:szCs w:val="16"/>
              </w:rPr>
              <w:t xml:space="preserve">- </w:t>
            </w:r>
          </w:p>
        </w:tc>
        <w:tc>
          <w:tcPr>
            <w:tcW w:w="852" w:type="dxa"/>
            <w:tcBorders>
              <w:top w:val="single" w:sz="4" w:space="0" w:color="000000"/>
              <w:left w:val="nil"/>
              <w:bottom w:val="nil"/>
              <w:right w:val="nil"/>
            </w:tcBorders>
            <w:shd w:val="clear" w:color="auto" w:fill="auto"/>
            <w:noWrap/>
            <w:vAlign w:val="center"/>
            <w:hideMark/>
          </w:tcPr>
          <w:p w14:paraId="76C16521" w14:textId="77777777" w:rsidR="005B4CD4" w:rsidRPr="00B81747" w:rsidRDefault="005B4CD4" w:rsidP="005B4CD4">
            <w:pPr>
              <w:spacing w:after="0" w:line="240" w:lineRule="auto"/>
              <w:jc w:val="right"/>
              <w:rPr>
                <w:rFonts w:ascii="Arial" w:hAnsi="Arial" w:cs="Arial"/>
                <w:b/>
                <w:bCs/>
                <w:i/>
                <w:iCs/>
                <w:color w:val="000000"/>
                <w:sz w:val="16"/>
                <w:szCs w:val="16"/>
              </w:rPr>
            </w:pPr>
            <w:r w:rsidRPr="00B81747">
              <w:rPr>
                <w:rFonts w:ascii="Arial" w:hAnsi="Arial" w:cs="Arial"/>
                <w:b/>
                <w:bCs/>
                <w:i/>
                <w:iCs/>
                <w:color w:val="000000"/>
                <w:sz w:val="16"/>
                <w:szCs w:val="16"/>
              </w:rPr>
              <w:t>(59)</w:t>
            </w:r>
          </w:p>
        </w:tc>
      </w:tr>
      <w:tr w:rsidR="005B4CD4" w:rsidRPr="00B81747" w14:paraId="76C16527" w14:textId="77777777" w:rsidTr="00E26712">
        <w:trPr>
          <w:trHeight w:val="225"/>
        </w:trPr>
        <w:tc>
          <w:tcPr>
            <w:tcW w:w="3792" w:type="dxa"/>
            <w:tcBorders>
              <w:top w:val="nil"/>
              <w:left w:val="nil"/>
              <w:bottom w:val="nil"/>
              <w:right w:val="nil"/>
            </w:tcBorders>
            <w:shd w:val="clear" w:color="auto" w:fill="auto"/>
            <w:noWrap/>
            <w:vAlign w:val="center"/>
            <w:hideMark/>
          </w:tcPr>
          <w:p w14:paraId="76C16523" w14:textId="77777777" w:rsidR="005B4CD4" w:rsidRPr="00B81747" w:rsidRDefault="005B4CD4" w:rsidP="005B4CD4">
            <w:pPr>
              <w:spacing w:after="0" w:line="240" w:lineRule="auto"/>
              <w:ind w:firstLineChars="100" w:firstLine="160"/>
              <w:jc w:val="left"/>
              <w:rPr>
                <w:rFonts w:ascii="Arial" w:hAnsi="Arial" w:cs="Arial"/>
                <w:color w:val="000000"/>
                <w:sz w:val="16"/>
                <w:szCs w:val="16"/>
              </w:rPr>
            </w:pPr>
            <w:r w:rsidRPr="00B81747">
              <w:rPr>
                <w:rFonts w:ascii="Arial" w:hAnsi="Arial" w:cs="Arial"/>
                <w:color w:val="000000"/>
                <w:sz w:val="16"/>
                <w:szCs w:val="16"/>
              </w:rPr>
              <w:t>of which:</w:t>
            </w:r>
          </w:p>
        </w:tc>
        <w:tc>
          <w:tcPr>
            <w:tcW w:w="1032" w:type="dxa"/>
            <w:tcBorders>
              <w:top w:val="single" w:sz="4" w:space="0" w:color="000000"/>
              <w:left w:val="nil"/>
              <w:bottom w:val="nil"/>
              <w:right w:val="nil"/>
            </w:tcBorders>
            <w:shd w:val="clear" w:color="auto" w:fill="auto"/>
            <w:noWrap/>
            <w:vAlign w:val="center"/>
            <w:hideMark/>
          </w:tcPr>
          <w:p w14:paraId="76C16524" w14:textId="77777777" w:rsidR="005B4CD4" w:rsidRPr="00B81747" w:rsidRDefault="005B4CD4" w:rsidP="005B4CD4">
            <w:pPr>
              <w:spacing w:after="0" w:line="240" w:lineRule="auto"/>
              <w:jc w:val="left"/>
              <w:rPr>
                <w:rFonts w:ascii="Arial" w:hAnsi="Arial" w:cs="Arial"/>
                <w:color w:val="000000"/>
                <w:sz w:val="16"/>
                <w:szCs w:val="16"/>
              </w:rPr>
            </w:pPr>
            <w:r w:rsidRPr="00B81747">
              <w:rPr>
                <w:rFonts w:ascii="Arial" w:hAnsi="Arial" w:cs="Arial"/>
                <w:color w:val="000000"/>
                <w:sz w:val="16"/>
                <w:szCs w:val="16"/>
              </w:rPr>
              <w:t> </w:t>
            </w:r>
          </w:p>
        </w:tc>
        <w:tc>
          <w:tcPr>
            <w:tcW w:w="1257" w:type="dxa"/>
            <w:tcBorders>
              <w:top w:val="single" w:sz="4" w:space="0" w:color="000000"/>
              <w:left w:val="nil"/>
              <w:bottom w:val="nil"/>
              <w:right w:val="nil"/>
            </w:tcBorders>
            <w:shd w:val="clear" w:color="auto" w:fill="auto"/>
            <w:noWrap/>
            <w:vAlign w:val="center"/>
            <w:hideMark/>
          </w:tcPr>
          <w:p w14:paraId="76C16525" w14:textId="77777777" w:rsidR="005B4CD4" w:rsidRPr="00B81747" w:rsidRDefault="005B4CD4" w:rsidP="005B4CD4">
            <w:pPr>
              <w:spacing w:after="0" w:line="240" w:lineRule="auto"/>
              <w:jc w:val="left"/>
              <w:rPr>
                <w:rFonts w:ascii="Arial" w:hAnsi="Arial" w:cs="Arial"/>
                <w:color w:val="000000"/>
                <w:sz w:val="16"/>
                <w:szCs w:val="16"/>
              </w:rPr>
            </w:pPr>
            <w:r w:rsidRPr="00B81747">
              <w:rPr>
                <w:rFonts w:ascii="Arial" w:hAnsi="Arial" w:cs="Arial"/>
                <w:color w:val="000000"/>
                <w:sz w:val="16"/>
                <w:szCs w:val="16"/>
              </w:rPr>
              <w:t> </w:t>
            </w:r>
          </w:p>
        </w:tc>
        <w:tc>
          <w:tcPr>
            <w:tcW w:w="852" w:type="dxa"/>
            <w:tcBorders>
              <w:top w:val="single" w:sz="4" w:space="0" w:color="000000"/>
              <w:left w:val="nil"/>
              <w:bottom w:val="nil"/>
              <w:right w:val="nil"/>
            </w:tcBorders>
            <w:shd w:val="clear" w:color="auto" w:fill="auto"/>
            <w:noWrap/>
            <w:vAlign w:val="center"/>
            <w:hideMark/>
          </w:tcPr>
          <w:p w14:paraId="76C16526" w14:textId="77777777" w:rsidR="005B4CD4" w:rsidRPr="00B81747" w:rsidRDefault="005B4CD4" w:rsidP="005B4CD4">
            <w:pPr>
              <w:spacing w:after="0" w:line="240" w:lineRule="auto"/>
              <w:jc w:val="left"/>
              <w:rPr>
                <w:rFonts w:ascii="Arial" w:hAnsi="Arial" w:cs="Arial"/>
                <w:color w:val="000000"/>
                <w:sz w:val="16"/>
                <w:szCs w:val="16"/>
              </w:rPr>
            </w:pPr>
            <w:r w:rsidRPr="00B81747">
              <w:rPr>
                <w:rFonts w:ascii="Arial" w:hAnsi="Arial" w:cs="Arial"/>
                <w:color w:val="000000"/>
                <w:sz w:val="16"/>
                <w:szCs w:val="16"/>
              </w:rPr>
              <w:t> </w:t>
            </w:r>
          </w:p>
        </w:tc>
      </w:tr>
      <w:tr w:rsidR="005B4CD4" w:rsidRPr="00B81747" w14:paraId="76C1652C" w14:textId="77777777" w:rsidTr="00B81747">
        <w:trPr>
          <w:trHeight w:val="194"/>
        </w:trPr>
        <w:tc>
          <w:tcPr>
            <w:tcW w:w="3792" w:type="dxa"/>
            <w:tcBorders>
              <w:top w:val="nil"/>
              <w:left w:val="nil"/>
              <w:bottom w:val="nil"/>
              <w:right w:val="nil"/>
            </w:tcBorders>
            <w:shd w:val="clear" w:color="auto" w:fill="auto"/>
            <w:vAlign w:val="center"/>
            <w:hideMark/>
          </w:tcPr>
          <w:p w14:paraId="76C16528" w14:textId="77777777" w:rsidR="005B4CD4" w:rsidRPr="00B81747" w:rsidRDefault="005B4CD4" w:rsidP="00B81747">
            <w:pPr>
              <w:spacing w:after="0" w:line="240" w:lineRule="auto"/>
              <w:ind w:left="490" w:hanging="142"/>
              <w:jc w:val="left"/>
              <w:rPr>
                <w:rFonts w:ascii="Arial" w:hAnsi="Arial" w:cs="Arial"/>
                <w:color w:val="000000"/>
                <w:sz w:val="16"/>
                <w:szCs w:val="16"/>
              </w:rPr>
            </w:pPr>
            <w:r w:rsidRPr="00B81747">
              <w:rPr>
                <w:rFonts w:ascii="Arial" w:hAnsi="Arial" w:cs="Arial"/>
                <w:color w:val="000000"/>
                <w:sz w:val="16"/>
                <w:szCs w:val="16"/>
              </w:rPr>
              <w:t>Attributable to the Australian Government</w:t>
            </w:r>
          </w:p>
        </w:tc>
        <w:tc>
          <w:tcPr>
            <w:tcW w:w="1032" w:type="dxa"/>
            <w:tcBorders>
              <w:top w:val="nil"/>
              <w:left w:val="nil"/>
              <w:bottom w:val="nil"/>
              <w:right w:val="nil"/>
            </w:tcBorders>
            <w:shd w:val="clear" w:color="auto" w:fill="auto"/>
            <w:noWrap/>
            <w:vAlign w:val="center"/>
            <w:hideMark/>
          </w:tcPr>
          <w:p w14:paraId="76C16529"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(59)</w:t>
            </w:r>
          </w:p>
        </w:tc>
        <w:tc>
          <w:tcPr>
            <w:tcW w:w="1257" w:type="dxa"/>
            <w:tcBorders>
              <w:top w:val="nil"/>
              <w:left w:val="nil"/>
              <w:bottom w:val="nil"/>
              <w:right w:val="nil"/>
            </w:tcBorders>
            <w:shd w:val="clear" w:color="auto" w:fill="auto"/>
            <w:noWrap/>
            <w:vAlign w:val="center"/>
            <w:hideMark/>
          </w:tcPr>
          <w:p w14:paraId="76C1652A"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 </w:t>
            </w:r>
          </w:p>
        </w:tc>
        <w:tc>
          <w:tcPr>
            <w:tcW w:w="852" w:type="dxa"/>
            <w:tcBorders>
              <w:top w:val="nil"/>
              <w:left w:val="nil"/>
              <w:bottom w:val="nil"/>
              <w:right w:val="nil"/>
            </w:tcBorders>
            <w:shd w:val="clear" w:color="auto" w:fill="auto"/>
            <w:noWrap/>
            <w:vAlign w:val="center"/>
            <w:hideMark/>
          </w:tcPr>
          <w:p w14:paraId="76C1652B"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(59)</w:t>
            </w:r>
          </w:p>
        </w:tc>
      </w:tr>
      <w:tr w:rsidR="005B4CD4" w:rsidRPr="00B81747" w14:paraId="76C16531" w14:textId="77777777" w:rsidTr="00E26712">
        <w:trPr>
          <w:trHeight w:val="225"/>
        </w:trPr>
        <w:tc>
          <w:tcPr>
            <w:tcW w:w="3792" w:type="dxa"/>
            <w:tcBorders>
              <w:top w:val="nil"/>
              <w:left w:val="nil"/>
              <w:bottom w:val="nil"/>
              <w:right w:val="nil"/>
            </w:tcBorders>
            <w:shd w:val="clear" w:color="auto" w:fill="auto"/>
            <w:noWrap/>
            <w:vAlign w:val="center"/>
            <w:hideMark/>
          </w:tcPr>
          <w:p w14:paraId="76C1652D" w14:textId="77777777" w:rsidR="005B4CD4" w:rsidRPr="00B81747" w:rsidRDefault="005B4CD4" w:rsidP="00945A90">
            <w:pPr>
              <w:spacing w:after="0" w:line="240" w:lineRule="auto"/>
              <w:ind w:left="180" w:hanging="180"/>
              <w:jc w:val="left"/>
              <w:rPr>
                <w:rFonts w:ascii="Arial" w:hAnsi="Arial" w:cs="Arial"/>
                <w:b/>
                <w:bCs/>
                <w:sz w:val="16"/>
                <w:szCs w:val="16"/>
              </w:rPr>
            </w:pPr>
            <w:r w:rsidRPr="00B81747">
              <w:rPr>
                <w:rFonts w:ascii="Arial" w:hAnsi="Arial" w:cs="Arial"/>
                <w:b/>
                <w:bCs/>
                <w:sz w:val="16"/>
                <w:szCs w:val="16"/>
              </w:rPr>
              <w:t>Transactions with owners</w:t>
            </w:r>
          </w:p>
        </w:tc>
        <w:tc>
          <w:tcPr>
            <w:tcW w:w="1032" w:type="dxa"/>
            <w:tcBorders>
              <w:top w:val="nil"/>
              <w:left w:val="nil"/>
              <w:bottom w:val="nil"/>
              <w:right w:val="nil"/>
            </w:tcBorders>
            <w:shd w:val="clear" w:color="auto" w:fill="auto"/>
            <w:noWrap/>
            <w:vAlign w:val="center"/>
            <w:hideMark/>
          </w:tcPr>
          <w:p w14:paraId="76C1652E" w14:textId="77777777" w:rsidR="005B4CD4" w:rsidRPr="00B81747" w:rsidRDefault="005B4CD4" w:rsidP="005B4CD4">
            <w:pPr>
              <w:spacing w:after="0" w:line="240" w:lineRule="auto"/>
              <w:jc w:val="left"/>
              <w:rPr>
                <w:rFonts w:ascii="Arial" w:hAnsi="Arial" w:cs="Arial"/>
                <w:b/>
                <w:bCs/>
                <w:color w:val="000000"/>
                <w:sz w:val="16"/>
                <w:szCs w:val="16"/>
              </w:rPr>
            </w:pPr>
          </w:p>
        </w:tc>
        <w:tc>
          <w:tcPr>
            <w:tcW w:w="1257" w:type="dxa"/>
            <w:tcBorders>
              <w:top w:val="nil"/>
              <w:left w:val="nil"/>
              <w:bottom w:val="nil"/>
              <w:right w:val="nil"/>
            </w:tcBorders>
            <w:shd w:val="clear" w:color="auto" w:fill="auto"/>
            <w:noWrap/>
            <w:vAlign w:val="center"/>
            <w:hideMark/>
          </w:tcPr>
          <w:p w14:paraId="76C1652F" w14:textId="77777777" w:rsidR="005B4CD4" w:rsidRPr="00B81747" w:rsidRDefault="005B4CD4" w:rsidP="005B4CD4">
            <w:pPr>
              <w:spacing w:after="0" w:line="240" w:lineRule="auto"/>
              <w:jc w:val="left"/>
              <w:rPr>
                <w:rFonts w:ascii="Arial" w:hAnsi="Arial" w:cs="Arial"/>
                <w:sz w:val="16"/>
                <w:szCs w:val="16"/>
              </w:rPr>
            </w:pPr>
          </w:p>
        </w:tc>
        <w:tc>
          <w:tcPr>
            <w:tcW w:w="852" w:type="dxa"/>
            <w:tcBorders>
              <w:top w:val="nil"/>
              <w:left w:val="nil"/>
              <w:bottom w:val="nil"/>
              <w:right w:val="nil"/>
            </w:tcBorders>
            <w:shd w:val="clear" w:color="auto" w:fill="auto"/>
            <w:noWrap/>
            <w:vAlign w:val="center"/>
            <w:hideMark/>
          </w:tcPr>
          <w:p w14:paraId="76C16530" w14:textId="77777777" w:rsidR="005B4CD4" w:rsidRPr="00B81747" w:rsidRDefault="005B4CD4" w:rsidP="005B4CD4">
            <w:pPr>
              <w:spacing w:after="0" w:line="240" w:lineRule="auto"/>
              <w:jc w:val="left"/>
              <w:rPr>
                <w:rFonts w:ascii="Arial" w:hAnsi="Arial" w:cs="Arial"/>
                <w:sz w:val="16"/>
                <w:szCs w:val="16"/>
              </w:rPr>
            </w:pPr>
          </w:p>
        </w:tc>
      </w:tr>
      <w:tr w:rsidR="005B4CD4" w:rsidRPr="00B81747" w14:paraId="76C16536" w14:textId="77777777" w:rsidTr="00E26712">
        <w:trPr>
          <w:trHeight w:val="225"/>
        </w:trPr>
        <w:tc>
          <w:tcPr>
            <w:tcW w:w="3792" w:type="dxa"/>
            <w:tcBorders>
              <w:top w:val="nil"/>
              <w:left w:val="nil"/>
              <w:bottom w:val="nil"/>
              <w:right w:val="nil"/>
            </w:tcBorders>
            <w:shd w:val="clear" w:color="auto" w:fill="auto"/>
            <w:noWrap/>
            <w:vAlign w:val="center"/>
            <w:hideMark/>
          </w:tcPr>
          <w:p w14:paraId="76C16532" w14:textId="77777777" w:rsidR="005B4CD4" w:rsidRPr="00B81747" w:rsidRDefault="005B4CD4" w:rsidP="005B4CD4">
            <w:pPr>
              <w:spacing w:after="0" w:line="240" w:lineRule="auto"/>
              <w:jc w:val="left"/>
              <w:rPr>
                <w:rFonts w:ascii="Arial" w:hAnsi="Arial" w:cs="Arial"/>
                <w:b/>
                <w:bCs/>
                <w:i/>
                <w:iCs/>
                <w:color w:val="000000"/>
                <w:sz w:val="16"/>
                <w:szCs w:val="16"/>
              </w:rPr>
            </w:pPr>
            <w:r w:rsidRPr="00B81747">
              <w:rPr>
                <w:rFonts w:ascii="Arial" w:hAnsi="Arial" w:cs="Arial"/>
                <w:b/>
                <w:bCs/>
                <w:i/>
                <w:iCs/>
                <w:color w:val="000000"/>
                <w:sz w:val="16"/>
                <w:szCs w:val="16"/>
              </w:rPr>
              <w:t>Contributions by owners</w:t>
            </w:r>
          </w:p>
        </w:tc>
        <w:tc>
          <w:tcPr>
            <w:tcW w:w="1032" w:type="dxa"/>
            <w:tcBorders>
              <w:top w:val="nil"/>
              <w:left w:val="nil"/>
              <w:bottom w:val="nil"/>
              <w:right w:val="nil"/>
            </w:tcBorders>
            <w:shd w:val="clear" w:color="auto" w:fill="auto"/>
            <w:noWrap/>
            <w:vAlign w:val="center"/>
            <w:hideMark/>
          </w:tcPr>
          <w:p w14:paraId="76C16533" w14:textId="77777777" w:rsidR="005B4CD4" w:rsidRPr="00B81747" w:rsidRDefault="005B4CD4" w:rsidP="005B4CD4">
            <w:pPr>
              <w:spacing w:after="0" w:line="240" w:lineRule="auto"/>
              <w:jc w:val="left"/>
              <w:rPr>
                <w:rFonts w:ascii="Arial" w:hAnsi="Arial" w:cs="Arial"/>
                <w:b/>
                <w:bCs/>
                <w:i/>
                <w:iCs/>
                <w:color w:val="000000"/>
                <w:sz w:val="16"/>
                <w:szCs w:val="16"/>
              </w:rPr>
            </w:pPr>
          </w:p>
        </w:tc>
        <w:tc>
          <w:tcPr>
            <w:tcW w:w="1257" w:type="dxa"/>
            <w:tcBorders>
              <w:top w:val="nil"/>
              <w:left w:val="nil"/>
              <w:bottom w:val="nil"/>
              <w:right w:val="nil"/>
            </w:tcBorders>
            <w:shd w:val="clear" w:color="auto" w:fill="auto"/>
            <w:noWrap/>
            <w:vAlign w:val="center"/>
            <w:hideMark/>
          </w:tcPr>
          <w:p w14:paraId="76C16534" w14:textId="77777777" w:rsidR="005B4CD4" w:rsidRPr="00B81747" w:rsidRDefault="005B4CD4" w:rsidP="005B4CD4">
            <w:pPr>
              <w:spacing w:after="0" w:line="240" w:lineRule="auto"/>
              <w:jc w:val="left"/>
              <w:rPr>
                <w:rFonts w:ascii="Arial" w:hAnsi="Arial" w:cs="Arial"/>
                <w:sz w:val="16"/>
                <w:szCs w:val="16"/>
              </w:rPr>
            </w:pPr>
          </w:p>
        </w:tc>
        <w:tc>
          <w:tcPr>
            <w:tcW w:w="852" w:type="dxa"/>
            <w:tcBorders>
              <w:top w:val="nil"/>
              <w:left w:val="nil"/>
              <w:bottom w:val="nil"/>
              <w:right w:val="nil"/>
            </w:tcBorders>
            <w:shd w:val="clear" w:color="auto" w:fill="auto"/>
            <w:noWrap/>
            <w:vAlign w:val="center"/>
            <w:hideMark/>
          </w:tcPr>
          <w:p w14:paraId="76C16535" w14:textId="77777777" w:rsidR="005B4CD4" w:rsidRPr="00B81747" w:rsidRDefault="005B4CD4" w:rsidP="005B4CD4">
            <w:pPr>
              <w:spacing w:after="0" w:line="240" w:lineRule="auto"/>
              <w:jc w:val="left"/>
              <w:rPr>
                <w:rFonts w:ascii="Arial" w:hAnsi="Arial" w:cs="Arial"/>
                <w:sz w:val="16"/>
                <w:szCs w:val="16"/>
              </w:rPr>
            </w:pPr>
          </w:p>
        </w:tc>
      </w:tr>
      <w:tr w:rsidR="005B4CD4" w:rsidRPr="00B81747" w14:paraId="76C1653B" w14:textId="77777777" w:rsidTr="00E26712">
        <w:trPr>
          <w:trHeight w:val="225"/>
        </w:trPr>
        <w:tc>
          <w:tcPr>
            <w:tcW w:w="3792" w:type="dxa"/>
            <w:tcBorders>
              <w:top w:val="nil"/>
              <w:left w:val="nil"/>
              <w:bottom w:val="nil"/>
              <w:right w:val="nil"/>
            </w:tcBorders>
            <w:shd w:val="clear" w:color="auto" w:fill="auto"/>
            <w:noWrap/>
            <w:vAlign w:val="center"/>
            <w:hideMark/>
          </w:tcPr>
          <w:p w14:paraId="76C16537" w14:textId="77777777" w:rsidR="005B4CD4" w:rsidRPr="00B81747" w:rsidRDefault="005B4CD4" w:rsidP="00B81747">
            <w:pPr>
              <w:spacing w:after="0" w:line="240" w:lineRule="auto"/>
              <w:ind w:left="490" w:hanging="142"/>
              <w:jc w:val="left"/>
              <w:rPr>
                <w:rFonts w:ascii="Arial" w:hAnsi="Arial" w:cs="Arial"/>
                <w:color w:val="000000"/>
                <w:sz w:val="16"/>
                <w:szCs w:val="16"/>
              </w:rPr>
            </w:pPr>
            <w:r w:rsidRPr="00B81747">
              <w:rPr>
                <w:rFonts w:ascii="Arial" w:hAnsi="Arial" w:cs="Arial"/>
                <w:color w:val="000000"/>
                <w:sz w:val="16"/>
                <w:szCs w:val="16"/>
              </w:rPr>
              <w:t>Departmental Capital Budget (DCB)</w:t>
            </w:r>
          </w:p>
        </w:tc>
        <w:tc>
          <w:tcPr>
            <w:tcW w:w="1032" w:type="dxa"/>
            <w:tcBorders>
              <w:top w:val="nil"/>
              <w:left w:val="nil"/>
              <w:bottom w:val="nil"/>
              <w:right w:val="nil"/>
            </w:tcBorders>
            <w:shd w:val="clear" w:color="auto" w:fill="auto"/>
            <w:noWrap/>
            <w:vAlign w:val="center"/>
            <w:hideMark/>
          </w:tcPr>
          <w:p w14:paraId="76C16538"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 </w:t>
            </w:r>
          </w:p>
        </w:tc>
        <w:tc>
          <w:tcPr>
            <w:tcW w:w="1257" w:type="dxa"/>
            <w:tcBorders>
              <w:top w:val="nil"/>
              <w:left w:val="nil"/>
              <w:bottom w:val="nil"/>
              <w:right w:val="nil"/>
            </w:tcBorders>
            <w:shd w:val="clear" w:color="auto" w:fill="auto"/>
            <w:noWrap/>
            <w:vAlign w:val="center"/>
            <w:hideMark/>
          </w:tcPr>
          <w:p w14:paraId="76C16539"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59 </w:t>
            </w:r>
          </w:p>
        </w:tc>
        <w:tc>
          <w:tcPr>
            <w:tcW w:w="852" w:type="dxa"/>
            <w:tcBorders>
              <w:top w:val="nil"/>
              <w:left w:val="nil"/>
              <w:bottom w:val="nil"/>
              <w:right w:val="nil"/>
            </w:tcBorders>
            <w:shd w:val="clear" w:color="auto" w:fill="auto"/>
            <w:noWrap/>
            <w:vAlign w:val="center"/>
            <w:hideMark/>
          </w:tcPr>
          <w:p w14:paraId="76C1653A"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59 </w:t>
            </w:r>
          </w:p>
        </w:tc>
      </w:tr>
      <w:tr w:rsidR="005B4CD4" w:rsidRPr="00B81747" w14:paraId="76C16540" w14:textId="77777777" w:rsidTr="00E26712">
        <w:trPr>
          <w:trHeight w:val="421"/>
        </w:trPr>
        <w:tc>
          <w:tcPr>
            <w:tcW w:w="3792" w:type="dxa"/>
            <w:tcBorders>
              <w:top w:val="nil"/>
              <w:left w:val="nil"/>
              <w:bottom w:val="nil"/>
              <w:right w:val="nil"/>
            </w:tcBorders>
            <w:shd w:val="clear" w:color="auto" w:fill="auto"/>
            <w:vAlign w:val="center"/>
            <w:hideMark/>
          </w:tcPr>
          <w:p w14:paraId="76C1653C" w14:textId="77777777" w:rsidR="005B4CD4" w:rsidRPr="00B81747" w:rsidRDefault="005B4CD4" w:rsidP="00945A90">
            <w:pPr>
              <w:spacing w:after="0" w:line="240" w:lineRule="auto"/>
              <w:ind w:left="180" w:hanging="180"/>
              <w:jc w:val="left"/>
              <w:rPr>
                <w:rFonts w:ascii="Arial" w:hAnsi="Arial" w:cs="Arial"/>
                <w:b/>
                <w:bCs/>
                <w:sz w:val="16"/>
                <w:szCs w:val="16"/>
              </w:rPr>
            </w:pPr>
            <w:r w:rsidRPr="00B81747">
              <w:rPr>
                <w:rFonts w:ascii="Arial" w:hAnsi="Arial" w:cs="Arial"/>
                <w:b/>
                <w:bCs/>
                <w:sz w:val="16"/>
                <w:szCs w:val="16"/>
              </w:rPr>
              <w:t>Sub-total transactions with owners</w:t>
            </w:r>
          </w:p>
        </w:tc>
        <w:tc>
          <w:tcPr>
            <w:tcW w:w="1032" w:type="dxa"/>
            <w:tcBorders>
              <w:top w:val="single" w:sz="4" w:space="0" w:color="000000"/>
              <w:left w:val="nil"/>
              <w:bottom w:val="single" w:sz="4" w:space="0" w:color="000000"/>
              <w:right w:val="nil"/>
            </w:tcBorders>
            <w:shd w:val="clear" w:color="auto" w:fill="auto"/>
            <w:noWrap/>
            <w:vAlign w:val="bottom"/>
            <w:hideMark/>
          </w:tcPr>
          <w:p w14:paraId="76C1653D" w14:textId="77777777" w:rsidR="005B4CD4" w:rsidRPr="00B81747" w:rsidRDefault="005B4CD4" w:rsidP="005B4CD4">
            <w:pPr>
              <w:spacing w:after="0" w:line="240" w:lineRule="auto"/>
              <w:jc w:val="right"/>
              <w:rPr>
                <w:rFonts w:ascii="Arial" w:hAnsi="Arial" w:cs="Arial"/>
                <w:b/>
                <w:bCs/>
                <w:i/>
                <w:iCs/>
                <w:color w:val="000000"/>
                <w:sz w:val="16"/>
                <w:szCs w:val="16"/>
              </w:rPr>
            </w:pPr>
            <w:r w:rsidRPr="00B81747">
              <w:rPr>
                <w:rFonts w:ascii="Arial" w:hAnsi="Arial" w:cs="Arial"/>
                <w:b/>
                <w:bCs/>
                <w:i/>
                <w:iCs/>
                <w:color w:val="000000"/>
                <w:sz w:val="16"/>
                <w:szCs w:val="16"/>
              </w:rPr>
              <w:t xml:space="preserve">- </w:t>
            </w:r>
          </w:p>
        </w:tc>
        <w:tc>
          <w:tcPr>
            <w:tcW w:w="1257" w:type="dxa"/>
            <w:tcBorders>
              <w:top w:val="single" w:sz="4" w:space="0" w:color="000000"/>
              <w:left w:val="nil"/>
              <w:bottom w:val="single" w:sz="4" w:space="0" w:color="000000"/>
              <w:right w:val="nil"/>
            </w:tcBorders>
            <w:shd w:val="clear" w:color="auto" w:fill="auto"/>
            <w:noWrap/>
            <w:vAlign w:val="bottom"/>
            <w:hideMark/>
          </w:tcPr>
          <w:p w14:paraId="76C1653E" w14:textId="77777777" w:rsidR="005B4CD4" w:rsidRPr="00B81747" w:rsidRDefault="005B4CD4" w:rsidP="005B4CD4">
            <w:pPr>
              <w:spacing w:after="0" w:line="240" w:lineRule="auto"/>
              <w:jc w:val="right"/>
              <w:rPr>
                <w:rFonts w:ascii="Arial" w:hAnsi="Arial" w:cs="Arial"/>
                <w:b/>
                <w:bCs/>
                <w:i/>
                <w:iCs/>
                <w:color w:val="000000"/>
                <w:sz w:val="16"/>
                <w:szCs w:val="16"/>
              </w:rPr>
            </w:pPr>
            <w:r w:rsidRPr="00B81747">
              <w:rPr>
                <w:rFonts w:ascii="Arial" w:hAnsi="Arial" w:cs="Arial"/>
                <w:b/>
                <w:bCs/>
                <w:i/>
                <w:iCs/>
                <w:color w:val="000000"/>
                <w:sz w:val="16"/>
                <w:szCs w:val="16"/>
              </w:rPr>
              <w:t xml:space="preserve">59 </w:t>
            </w:r>
          </w:p>
        </w:tc>
        <w:tc>
          <w:tcPr>
            <w:tcW w:w="852" w:type="dxa"/>
            <w:tcBorders>
              <w:top w:val="single" w:sz="4" w:space="0" w:color="000000"/>
              <w:left w:val="nil"/>
              <w:bottom w:val="single" w:sz="4" w:space="0" w:color="000000"/>
              <w:right w:val="nil"/>
            </w:tcBorders>
            <w:shd w:val="clear" w:color="auto" w:fill="auto"/>
            <w:noWrap/>
            <w:vAlign w:val="bottom"/>
            <w:hideMark/>
          </w:tcPr>
          <w:p w14:paraId="76C1653F" w14:textId="77777777" w:rsidR="005B4CD4" w:rsidRPr="00B81747" w:rsidRDefault="005B4CD4" w:rsidP="005B4CD4">
            <w:pPr>
              <w:spacing w:after="0" w:line="240" w:lineRule="auto"/>
              <w:jc w:val="right"/>
              <w:rPr>
                <w:rFonts w:ascii="Arial" w:hAnsi="Arial" w:cs="Arial"/>
                <w:b/>
                <w:bCs/>
                <w:i/>
                <w:iCs/>
                <w:color w:val="000000"/>
                <w:sz w:val="16"/>
                <w:szCs w:val="16"/>
              </w:rPr>
            </w:pPr>
            <w:r w:rsidRPr="00B81747">
              <w:rPr>
                <w:rFonts w:ascii="Arial" w:hAnsi="Arial" w:cs="Arial"/>
                <w:b/>
                <w:bCs/>
                <w:i/>
                <w:iCs/>
                <w:color w:val="000000"/>
                <w:sz w:val="16"/>
                <w:szCs w:val="16"/>
              </w:rPr>
              <w:t xml:space="preserve">59 </w:t>
            </w:r>
          </w:p>
        </w:tc>
      </w:tr>
      <w:tr w:rsidR="005B4CD4" w:rsidRPr="00B81747" w14:paraId="76C16545" w14:textId="77777777" w:rsidTr="00E26712">
        <w:trPr>
          <w:trHeight w:val="225"/>
        </w:trPr>
        <w:tc>
          <w:tcPr>
            <w:tcW w:w="3792" w:type="dxa"/>
            <w:tcBorders>
              <w:top w:val="nil"/>
              <w:left w:val="nil"/>
              <w:bottom w:val="nil"/>
              <w:right w:val="nil"/>
            </w:tcBorders>
            <w:shd w:val="clear" w:color="auto" w:fill="auto"/>
            <w:noWrap/>
            <w:vAlign w:val="center"/>
            <w:hideMark/>
          </w:tcPr>
          <w:p w14:paraId="76C16541" w14:textId="77777777" w:rsidR="005B4CD4" w:rsidRPr="00B81747" w:rsidRDefault="005B4CD4" w:rsidP="00945A90">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Transfers between equity</w:t>
            </w:r>
          </w:p>
        </w:tc>
        <w:tc>
          <w:tcPr>
            <w:tcW w:w="1032" w:type="dxa"/>
            <w:tcBorders>
              <w:top w:val="nil"/>
              <w:left w:val="nil"/>
              <w:bottom w:val="nil"/>
              <w:right w:val="nil"/>
            </w:tcBorders>
            <w:shd w:val="clear" w:color="auto" w:fill="auto"/>
            <w:noWrap/>
            <w:vAlign w:val="center"/>
            <w:hideMark/>
          </w:tcPr>
          <w:p w14:paraId="76C16542" w14:textId="77777777" w:rsidR="005B4CD4" w:rsidRPr="00B81747" w:rsidRDefault="005B4CD4" w:rsidP="005B4CD4">
            <w:pPr>
              <w:spacing w:after="0" w:line="240" w:lineRule="auto"/>
              <w:ind w:firstLineChars="100" w:firstLine="160"/>
              <w:jc w:val="left"/>
              <w:rPr>
                <w:rFonts w:ascii="Arial" w:hAnsi="Arial" w:cs="Arial"/>
                <w:color w:val="000000"/>
                <w:sz w:val="16"/>
                <w:szCs w:val="16"/>
              </w:rPr>
            </w:pPr>
          </w:p>
        </w:tc>
        <w:tc>
          <w:tcPr>
            <w:tcW w:w="1257" w:type="dxa"/>
            <w:tcBorders>
              <w:top w:val="nil"/>
              <w:left w:val="nil"/>
              <w:bottom w:val="nil"/>
              <w:right w:val="nil"/>
            </w:tcBorders>
            <w:shd w:val="clear" w:color="auto" w:fill="auto"/>
            <w:noWrap/>
            <w:vAlign w:val="center"/>
            <w:hideMark/>
          </w:tcPr>
          <w:p w14:paraId="76C16543" w14:textId="77777777" w:rsidR="005B4CD4" w:rsidRPr="00B81747" w:rsidRDefault="005B4CD4" w:rsidP="005B4CD4">
            <w:pPr>
              <w:spacing w:after="0" w:line="240" w:lineRule="auto"/>
              <w:jc w:val="left"/>
              <w:rPr>
                <w:rFonts w:ascii="Arial" w:hAnsi="Arial" w:cs="Arial"/>
                <w:sz w:val="16"/>
                <w:szCs w:val="16"/>
              </w:rPr>
            </w:pPr>
          </w:p>
        </w:tc>
        <w:tc>
          <w:tcPr>
            <w:tcW w:w="852" w:type="dxa"/>
            <w:tcBorders>
              <w:top w:val="nil"/>
              <w:left w:val="nil"/>
              <w:bottom w:val="nil"/>
              <w:right w:val="nil"/>
            </w:tcBorders>
            <w:shd w:val="clear" w:color="auto" w:fill="auto"/>
            <w:noWrap/>
            <w:vAlign w:val="center"/>
            <w:hideMark/>
          </w:tcPr>
          <w:p w14:paraId="76C16544" w14:textId="77777777" w:rsidR="005B4CD4" w:rsidRPr="00B81747" w:rsidRDefault="005B4CD4" w:rsidP="005B4CD4">
            <w:pPr>
              <w:spacing w:after="0" w:line="240" w:lineRule="auto"/>
              <w:jc w:val="left"/>
              <w:rPr>
                <w:rFonts w:ascii="Arial" w:hAnsi="Arial" w:cs="Arial"/>
                <w:sz w:val="16"/>
                <w:szCs w:val="16"/>
              </w:rPr>
            </w:pPr>
          </w:p>
        </w:tc>
      </w:tr>
      <w:tr w:rsidR="005B4CD4" w:rsidRPr="00B81747" w14:paraId="76C1654A" w14:textId="77777777" w:rsidTr="00B81747">
        <w:trPr>
          <w:trHeight w:val="215"/>
        </w:trPr>
        <w:tc>
          <w:tcPr>
            <w:tcW w:w="3792" w:type="dxa"/>
            <w:tcBorders>
              <w:top w:val="nil"/>
              <w:left w:val="nil"/>
              <w:bottom w:val="nil"/>
              <w:right w:val="nil"/>
            </w:tcBorders>
            <w:shd w:val="clear" w:color="auto" w:fill="auto"/>
            <w:vAlign w:val="center"/>
            <w:hideMark/>
          </w:tcPr>
          <w:p w14:paraId="76C16546" w14:textId="77777777" w:rsidR="005B4CD4" w:rsidRPr="00B81747" w:rsidRDefault="005B4CD4" w:rsidP="00B81747">
            <w:pPr>
              <w:spacing w:after="0" w:line="240" w:lineRule="auto"/>
              <w:ind w:left="490" w:hanging="142"/>
              <w:jc w:val="left"/>
              <w:rPr>
                <w:rFonts w:ascii="Arial" w:hAnsi="Arial" w:cs="Arial"/>
                <w:color w:val="000000"/>
                <w:sz w:val="16"/>
                <w:szCs w:val="16"/>
              </w:rPr>
            </w:pPr>
            <w:r w:rsidRPr="00B81747">
              <w:rPr>
                <w:rFonts w:ascii="Arial" w:hAnsi="Arial" w:cs="Arial"/>
                <w:color w:val="000000"/>
                <w:sz w:val="16"/>
                <w:szCs w:val="16"/>
              </w:rPr>
              <w:t>Transfers between equity components</w:t>
            </w:r>
          </w:p>
        </w:tc>
        <w:tc>
          <w:tcPr>
            <w:tcW w:w="1032" w:type="dxa"/>
            <w:tcBorders>
              <w:top w:val="nil"/>
              <w:left w:val="nil"/>
              <w:bottom w:val="nil"/>
              <w:right w:val="nil"/>
            </w:tcBorders>
            <w:shd w:val="clear" w:color="auto" w:fill="auto"/>
            <w:noWrap/>
            <w:vAlign w:val="center"/>
            <w:hideMark/>
          </w:tcPr>
          <w:p w14:paraId="76C16547"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 </w:t>
            </w:r>
          </w:p>
        </w:tc>
        <w:tc>
          <w:tcPr>
            <w:tcW w:w="1257" w:type="dxa"/>
            <w:tcBorders>
              <w:top w:val="nil"/>
              <w:left w:val="nil"/>
              <w:bottom w:val="nil"/>
              <w:right w:val="nil"/>
            </w:tcBorders>
            <w:shd w:val="clear" w:color="auto" w:fill="auto"/>
            <w:noWrap/>
            <w:vAlign w:val="center"/>
            <w:hideMark/>
          </w:tcPr>
          <w:p w14:paraId="76C16548"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 </w:t>
            </w:r>
          </w:p>
        </w:tc>
        <w:tc>
          <w:tcPr>
            <w:tcW w:w="852" w:type="dxa"/>
            <w:tcBorders>
              <w:top w:val="nil"/>
              <w:left w:val="nil"/>
              <w:bottom w:val="nil"/>
              <w:right w:val="nil"/>
            </w:tcBorders>
            <w:shd w:val="clear" w:color="auto" w:fill="auto"/>
            <w:noWrap/>
            <w:vAlign w:val="center"/>
            <w:hideMark/>
          </w:tcPr>
          <w:p w14:paraId="76C16549" w14:textId="77777777" w:rsidR="005B4CD4" w:rsidRPr="00B81747" w:rsidRDefault="005B4CD4" w:rsidP="005B4CD4">
            <w:pPr>
              <w:spacing w:after="0" w:line="240" w:lineRule="auto"/>
              <w:jc w:val="right"/>
              <w:rPr>
                <w:rFonts w:ascii="Arial" w:hAnsi="Arial" w:cs="Arial"/>
                <w:color w:val="000000"/>
                <w:sz w:val="16"/>
                <w:szCs w:val="16"/>
              </w:rPr>
            </w:pPr>
            <w:r w:rsidRPr="00B81747">
              <w:rPr>
                <w:rFonts w:ascii="Arial" w:hAnsi="Arial" w:cs="Arial"/>
                <w:color w:val="000000"/>
                <w:sz w:val="16"/>
                <w:szCs w:val="16"/>
              </w:rPr>
              <w:t xml:space="preserve">- </w:t>
            </w:r>
          </w:p>
        </w:tc>
      </w:tr>
      <w:tr w:rsidR="005B4CD4" w:rsidRPr="00B81747" w14:paraId="76C1654F" w14:textId="77777777" w:rsidTr="00E26712">
        <w:trPr>
          <w:trHeight w:val="451"/>
        </w:trPr>
        <w:tc>
          <w:tcPr>
            <w:tcW w:w="3792" w:type="dxa"/>
            <w:tcBorders>
              <w:top w:val="nil"/>
              <w:left w:val="nil"/>
              <w:bottom w:val="nil"/>
              <w:right w:val="nil"/>
            </w:tcBorders>
            <w:shd w:val="clear" w:color="auto" w:fill="auto"/>
            <w:vAlign w:val="center"/>
            <w:hideMark/>
          </w:tcPr>
          <w:p w14:paraId="76C1654B" w14:textId="77777777" w:rsidR="005B4CD4" w:rsidRPr="00B81747" w:rsidRDefault="005B4CD4" w:rsidP="00945A90">
            <w:pPr>
              <w:spacing w:after="0" w:line="240" w:lineRule="auto"/>
              <w:ind w:left="180" w:hanging="180"/>
              <w:jc w:val="left"/>
              <w:rPr>
                <w:rFonts w:ascii="Arial" w:hAnsi="Arial" w:cs="Arial"/>
                <w:b/>
                <w:bCs/>
                <w:sz w:val="16"/>
                <w:szCs w:val="16"/>
              </w:rPr>
            </w:pPr>
            <w:r w:rsidRPr="00B81747">
              <w:rPr>
                <w:rFonts w:ascii="Arial" w:hAnsi="Arial" w:cs="Arial"/>
                <w:b/>
                <w:bCs/>
                <w:sz w:val="16"/>
                <w:szCs w:val="16"/>
              </w:rPr>
              <w:t>Estimated closing balance as at 30 June 2020</w:t>
            </w:r>
          </w:p>
        </w:tc>
        <w:tc>
          <w:tcPr>
            <w:tcW w:w="1032" w:type="dxa"/>
            <w:tcBorders>
              <w:top w:val="single" w:sz="4" w:space="0" w:color="auto"/>
              <w:left w:val="nil"/>
              <w:bottom w:val="single" w:sz="4" w:space="0" w:color="auto"/>
              <w:right w:val="nil"/>
            </w:tcBorders>
            <w:shd w:val="clear" w:color="auto" w:fill="auto"/>
            <w:noWrap/>
            <w:vAlign w:val="bottom"/>
            <w:hideMark/>
          </w:tcPr>
          <w:p w14:paraId="76C1654C" w14:textId="77777777" w:rsidR="005B4CD4" w:rsidRPr="00B81747" w:rsidRDefault="005B4CD4" w:rsidP="005B4CD4">
            <w:pPr>
              <w:spacing w:after="0" w:line="240" w:lineRule="auto"/>
              <w:jc w:val="right"/>
              <w:rPr>
                <w:rFonts w:ascii="Arial" w:hAnsi="Arial" w:cs="Arial"/>
                <w:b/>
                <w:bCs/>
                <w:color w:val="000000"/>
                <w:sz w:val="16"/>
                <w:szCs w:val="16"/>
              </w:rPr>
            </w:pPr>
            <w:r w:rsidRPr="00B81747">
              <w:rPr>
                <w:rFonts w:ascii="Arial" w:hAnsi="Arial" w:cs="Arial"/>
                <w:b/>
                <w:bCs/>
                <w:color w:val="000000"/>
                <w:sz w:val="16"/>
                <w:szCs w:val="16"/>
              </w:rPr>
              <w:t xml:space="preserve">3,181 </w:t>
            </w:r>
          </w:p>
        </w:tc>
        <w:tc>
          <w:tcPr>
            <w:tcW w:w="1257" w:type="dxa"/>
            <w:tcBorders>
              <w:top w:val="single" w:sz="4" w:space="0" w:color="auto"/>
              <w:left w:val="nil"/>
              <w:bottom w:val="single" w:sz="4" w:space="0" w:color="auto"/>
              <w:right w:val="nil"/>
            </w:tcBorders>
            <w:shd w:val="clear" w:color="auto" w:fill="auto"/>
            <w:noWrap/>
            <w:vAlign w:val="bottom"/>
            <w:hideMark/>
          </w:tcPr>
          <w:p w14:paraId="76C1654D" w14:textId="77777777" w:rsidR="005B4CD4" w:rsidRPr="00B81747" w:rsidRDefault="005B4CD4" w:rsidP="005B4CD4">
            <w:pPr>
              <w:spacing w:after="0" w:line="240" w:lineRule="auto"/>
              <w:jc w:val="right"/>
              <w:rPr>
                <w:rFonts w:ascii="Arial" w:hAnsi="Arial" w:cs="Arial"/>
                <w:b/>
                <w:bCs/>
                <w:color w:val="000000"/>
                <w:sz w:val="16"/>
                <w:szCs w:val="16"/>
              </w:rPr>
            </w:pPr>
            <w:r w:rsidRPr="00B81747">
              <w:rPr>
                <w:rFonts w:ascii="Arial" w:hAnsi="Arial" w:cs="Arial"/>
                <w:b/>
                <w:bCs/>
                <w:color w:val="000000"/>
                <w:sz w:val="16"/>
                <w:szCs w:val="16"/>
              </w:rPr>
              <w:t xml:space="preserve">396 </w:t>
            </w:r>
          </w:p>
        </w:tc>
        <w:tc>
          <w:tcPr>
            <w:tcW w:w="852" w:type="dxa"/>
            <w:tcBorders>
              <w:top w:val="single" w:sz="4" w:space="0" w:color="auto"/>
              <w:left w:val="nil"/>
              <w:bottom w:val="single" w:sz="4" w:space="0" w:color="auto"/>
              <w:right w:val="nil"/>
            </w:tcBorders>
            <w:shd w:val="clear" w:color="auto" w:fill="auto"/>
            <w:noWrap/>
            <w:vAlign w:val="bottom"/>
            <w:hideMark/>
          </w:tcPr>
          <w:p w14:paraId="76C1654E" w14:textId="77777777" w:rsidR="005B4CD4" w:rsidRPr="00B81747" w:rsidRDefault="005B4CD4" w:rsidP="005B4CD4">
            <w:pPr>
              <w:spacing w:after="0" w:line="240" w:lineRule="auto"/>
              <w:jc w:val="right"/>
              <w:rPr>
                <w:rFonts w:ascii="Arial" w:hAnsi="Arial" w:cs="Arial"/>
                <w:b/>
                <w:bCs/>
                <w:color w:val="000000"/>
                <w:sz w:val="16"/>
                <w:szCs w:val="16"/>
              </w:rPr>
            </w:pPr>
            <w:r w:rsidRPr="00B81747">
              <w:rPr>
                <w:rFonts w:ascii="Arial" w:hAnsi="Arial" w:cs="Arial"/>
                <w:b/>
                <w:bCs/>
                <w:color w:val="000000"/>
                <w:sz w:val="16"/>
                <w:szCs w:val="16"/>
              </w:rPr>
              <w:t xml:space="preserve">3,577 </w:t>
            </w:r>
          </w:p>
        </w:tc>
      </w:tr>
      <w:tr w:rsidR="005B4CD4" w:rsidRPr="00B81747" w14:paraId="76C16554" w14:textId="77777777" w:rsidTr="00E26712">
        <w:trPr>
          <w:trHeight w:val="451"/>
        </w:trPr>
        <w:tc>
          <w:tcPr>
            <w:tcW w:w="3792" w:type="dxa"/>
            <w:tcBorders>
              <w:top w:val="nil"/>
              <w:left w:val="nil"/>
              <w:bottom w:val="single" w:sz="4" w:space="0" w:color="000000"/>
              <w:right w:val="nil"/>
            </w:tcBorders>
            <w:shd w:val="clear" w:color="auto" w:fill="auto"/>
            <w:vAlign w:val="center"/>
            <w:hideMark/>
          </w:tcPr>
          <w:p w14:paraId="76C16550" w14:textId="77777777" w:rsidR="005B4CD4" w:rsidRPr="00B81747" w:rsidRDefault="005B4CD4" w:rsidP="00945A90">
            <w:pPr>
              <w:spacing w:after="0" w:line="240" w:lineRule="auto"/>
              <w:ind w:left="180" w:hanging="180"/>
              <w:jc w:val="left"/>
              <w:rPr>
                <w:rFonts w:ascii="Arial" w:hAnsi="Arial" w:cs="Arial"/>
                <w:b/>
                <w:bCs/>
                <w:sz w:val="16"/>
                <w:szCs w:val="16"/>
              </w:rPr>
            </w:pPr>
            <w:r w:rsidRPr="00B81747">
              <w:rPr>
                <w:rFonts w:ascii="Arial" w:hAnsi="Arial" w:cs="Arial"/>
                <w:b/>
                <w:bCs/>
                <w:sz w:val="16"/>
                <w:szCs w:val="16"/>
              </w:rPr>
              <w:t>Closing balance attributable to the Australian Government</w:t>
            </w:r>
          </w:p>
        </w:tc>
        <w:tc>
          <w:tcPr>
            <w:tcW w:w="1032" w:type="dxa"/>
            <w:tcBorders>
              <w:top w:val="nil"/>
              <w:left w:val="nil"/>
              <w:bottom w:val="single" w:sz="4" w:space="0" w:color="auto"/>
              <w:right w:val="nil"/>
            </w:tcBorders>
            <w:shd w:val="clear" w:color="auto" w:fill="auto"/>
            <w:noWrap/>
            <w:vAlign w:val="bottom"/>
            <w:hideMark/>
          </w:tcPr>
          <w:p w14:paraId="76C16551" w14:textId="77777777" w:rsidR="005B4CD4" w:rsidRPr="00B81747" w:rsidRDefault="005B4CD4" w:rsidP="005B4CD4">
            <w:pPr>
              <w:spacing w:after="0" w:line="240" w:lineRule="auto"/>
              <w:jc w:val="right"/>
              <w:rPr>
                <w:rFonts w:ascii="Arial" w:hAnsi="Arial" w:cs="Arial"/>
                <w:b/>
                <w:bCs/>
                <w:color w:val="000000"/>
                <w:sz w:val="16"/>
                <w:szCs w:val="16"/>
              </w:rPr>
            </w:pPr>
            <w:r w:rsidRPr="00B81747">
              <w:rPr>
                <w:rFonts w:ascii="Arial" w:hAnsi="Arial" w:cs="Arial"/>
                <w:b/>
                <w:bCs/>
                <w:color w:val="000000"/>
                <w:sz w:val="16"/>
                <w:szCs w:val="16"/>
              </w:rPr>
              <w:t xml:space="preserve">3,181 </w:t>
            </w:r>
          </w:p>
        </w:tc>
        <w:tc>
          <w:tcPr>
            <w:tcW w:w="1257" w:type="dxa"/>
            <w:tcBorders>
              <w:top w:val="nil"/>
              <w:left w:val="nil"/>
              <w:bottom w:val="single" w:sz="4" w:space="0" w:color="auto"/>
              <w:right w:val="nil"/>
            </w:tcBorders>
            <w:shd w:val="clear" w:color="auto" w:fill="auto"/>
            <w:noWrap/>
            <w:vAlign w:val="bottom"/>
            <w:hideMark/>
          </w:tcPr>
          <w:p w14:paraId="76C16552" w14:textId="77777777" w:rsidR="005B4CD4" w:rsidRPr="00B81747" w:rsidRDefault="005B4CD4" w:rsidP="005B4CD4">
            <w:pPr>
              <w:spacing w:after="0" w:line="240" w:lineRule="auto"/>
              <w:jc w:val="right"/>
              <w:rPr>
                <w:rFonts w:ascii="Arial" w:hAnsi="Arial" w:cs="Arial"/>
                <w:b/>
                <w:bCs/>
                <w:color w:val="000000"/>
                <w:sz w:val="16"/>
                <w:szCs w:val="16"/>
              </w:rPr>
            </w:pPr>
            <w:r w:rsidRPr="00B81747">
              <w:rPr>
                <w:rFonts w:ascii="Arial" w:hAnsi="Arial" w:cs="Arial"/>
                <w:b/>
                <w:bCs/>
                <w:color w:val="000000"/>
                <w:sz w:val="16"/>
                <w:szCs w:val="16"/>
              </w:rPr>
              <w:t xml:space="preserve">396 </w:t>
            </w:r>
          </w:p>
        </w:tc>
        <w:tc>
          <w:tcPr>
            <w:tcW w:w="852" w:type="dxa"/>
            <w:tcBorders>
              <w:top w:val="nil"/>
              <w:left w:val="nil"/>
              <w:bottom w:val="single" w:sz="4" w:space="0" w:color="auto"/>
              <w:right w:val="nil"/>
            </w:tcBorders>
            <w:shd w:val="clear" w:color="auto" w:fill="auto"/>
            <w:noWrap/>
            <w:vAlign w:val="bottom"/>
            <w:hideMark/>
          </w:tcPr>
          <w:p w14:paraId="76C16553" w14:textId="77777777" w:rsidR="005B4CD4" w:rsidRPr="00B81747" w:rsidRDefault="005B4CD4" w:rsidP="005B4CD4">
            <w:pPr>
              <w:spacing w:after="0" w:line="240" w:lineRule="auto"/>
              <w:jc w:val="right"/>
              <w:rPr>
                <w:rFonts w:ascii="Arial" w:hAnsi="Arial" w:cs="Arial"/>
                <w:b/>
                <w:bCs/>
                <w:color w:val="000000"/>
                <w:sz w:val="16"/>
                <w:szCs w:val="16"/>
              </w:rPr>
            </w:pPr>
            <w:r w:rsidRPr="00B81747">
              <w:rPr>
                <w:rFonts w:ascii="Arial" w:hAnsi="Arial" w:cs="Arial"/>
                <w:b/>
                <w:bCs/>
                <w:color w:val="000000"/>
                <w:sz w:val="16"/>
                <w:szCs w:val="16"/>
              </w:rPr>
              <w:t xml:space="preserve">3,577 </w:t>
            </w:r>
          </w:p>
        </w:tc>
      </w:tr>
    </w:tbl>
    <w:p w14:paraId="76C16555" w14:textId="0A252EAD" w:rsidR="00DF0134" w:rsidRPr="00B81747" w:rsidRDefault="00DF0134" w:rsidP="00A40BDC">
      <w:pPr>
        <w:pStyle w:val="TableGraphic"/>
        <w:spacing w:before="120"/>
        <w:ind w:left="142"/>
        <w:jc w:val="left"/>
        <w:rPr>
          <w:rFonts w:ascii="Arial" w:hAnsi="Arial" w:cs="Arial"/>
          <w:sz w:val="16"/>
          <w:szCs w:val="16"/>
        </w:rPr>
      </w:pPr>
      <w:r w:rsidRPr="00B81747">
        <w:rPr>
          <w:rFonts w:ascii="Arial" w:hAnsi="Arial" w:cs="Arial"/>
          <w:sz w:val="16"/>
          <w:szCs w:val="16"/>
        </w:rPr>
        <w:t>Prepared on Australian Accounting Standards basis</w:t>
      </w:r>
      <w:r w:rsidR="0016646F">
        <w:rPr>
          <w:rFonts w:ascii="Arial" w:hAnsi="Arial" w:cs="Arial"/>
          <w:sz w:val="16"/>
          <w:szCs w:val="16"/>
        </w:rPr>
        <w:t>.</w:t>
      </w:r>
    </w:p>
    <w:p w14:paraId="76C16556" w14:textId="77777777" w:rsidR="00DF0134" w:rsidRPr="00B81747" w:rsidRDefault="00DF0134" w:rsidP="00A40BDC">
      <w:pPr>
        <w:pStyle w:val="TableGraphic"/>
        <w:spacing w:before="120"/>
        <w:ind w:left="142"/>
        <w:jc w:val="left"/>
        <w:rPr>
          <w:rFonts w:ascii="Arial" w:hAnsi="Arial" w:cs="Arial"/>
          <w:sz w:val="16"/>
          <w:szCs w:val="16"/>
        </w:rPr>
      </w:pPr>
      <w:r w:rsidRPr="00B81747">
        <w:rPr>
          <w:rFonts w:ascii="Arial" w:hAnsi="Arial" w:cs="Arial"/>
          <w:sz w:val="16"/>
          <w:szCs w:val="16"/>
        </w:rPr>
        <w:t>*The non-controlling interest disclosure is not required if an entity does not have non-controlling interests.</w:t>
      </w:r>
    </w:p>
    <w:p w14:paraId="76C16557" w14:textId="77777777" w:rsidR="00DF0134" w:rsidRDefault="00DF0134" w:rsidP="00DF0134">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240" w:type="dxa"/>
        <w:tblInd w:w="108" w:type="dxa"/>
        <w:tblLook w:val="04A0" w:firstRow="1" w:lastRow="0" w:firstColumn="1" w:lastColumn="0" w:noHBand="0" w:noVBand="1"/>
      </w:tblPr>
      <w:tblGrid>
        <w:gridCol w:w="2840"/>
        <w:gridCol w:w="928"/>
        <w:gridCol w:w="880"/>
        <w:gridCol w:w="880"/>
        <w:gridCol w:w="880"/>
        <w:gridCol w:w="880"/>
      </w:tblGrid>
      <w:tr w:rsidR="00E26712" w:rsidRPr="00E26712" w14:paraId="76C1655E" w14:textId="77777777" w:rsidTr="00062532">
        <w:trPr>
          <w:trHeight w:val="643"/>
        </w:trPr>
        <w:tc>
          <w:tcPr>
            <w:tcW w:w="2840" w:type="dxa"/>
            <w:tcBorders>
              <w:top w:val="single" w:sz="4" w:space="0" w:color="auto"/>
              <w:left w:val="nil"/>
              <w:bottom w:val="nil"/>
              <w:right w:val="nil"/>
            </w:tcBorders>
            <w:shd w:val="clear" w:color="auto" w:fill="auto"/>
            <w:noWrap/>
            <w:hideMark/>
          </w:tcPr>
          <w:p w14:paraId="76C16558" w14:textId="77777777" w:rsidR="00E26712" w:rsidRPr="00E26712" w:rsidRDefault="00E26712" w:rsidP="00E26712">
            <w:pPr>
              <w:spacing w:after="0" w:line="240" w:lineRule="auto"/>
              <w:jc w:val="left"/>
              <w:rPr>
                <w:rFonts w:ascii="Arial" w:hAnsi="Arial" w:cs="Arial"/>
                <w:b/>
                <w:bCs/>
                <w:sz w:val="16"/>
                <w:szCs w:val="16"/>
              </w:rPr>
            </w:pPr>
            <w:r w:rsidRPr="00E26712">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76C16559" w14:textId="77777777" w:rsidR="00E26712" w:rsidRPr="00E26712" w:rsidRDefault="009A4174" w:rsidP="00E26712">
            <w:pPr>
              <w:spacing w:after="0" w:line="240" w:lineRule="auto"/>
              <w:jc w:val="right"/>
              <w:rPr>
                <w:rFonts w:ascii="Arial" w:hAnsi="Arial" w:cs="Arial"/>
                <w:sz w:val="16"/>
                <w:szCs w:val="16"/>
              </w:rPr>
            </w:pPr>
            <w:r>
              <w:rPr>
                <w:rFonts w:ascii="Arial" w:hAnsi="Arial" w:cs="Arial"/>
                <w:sz w:val="16"/>
                <w:szCs w:val="16"/>
              </w:rPr>
              <w:t xml:space="preserve">2018–19 </w:t>
            </w:r>
            <w:r w:rsidR="00E26712" w:rsidRPr="00E26712">
              <w:rPr>
                <w:rFonts w:ascii="Arial" w:hAnsi="Arial" w:cs="Arial"/>
                <w:sz w:val="16"/>
                <w:szCs w:val="16"/>
              </w:rPr>
              <w:t xml:space="preserve"> Estimated actual</w:t>
            </w:r>
            <w:r w:rsidR="00E26712" w:rsidRPr="00E26712">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6C1655A" w14:textId="77777777" w:rsidR="00E26712" w:rsidRPr="00E26712" w:rsidRDefault="009A4174" w:rsidP="00E26712">
            <w:pPr>
              <w:spacing w:after="0" w:line="240" w:lineRule="auto"/>
              <w:jc w:val="right"/>
              <w:rPr>
                <w:rFonts w:ascii="Arial" w:hAnsi="Arial" w:cs="Arial"/>
                <w:sz w:val="16"/>
                <w:szCs w:val="16"/>
              </w:rPr>
            </w:pPr>
            <w:r>
              <w:rPr>
                <w:rFonts w:ascii="Arial" w:hAnsi="Arial" w:cs="Arial"/>
                <w:sz w:val="16"/>
                <w:szCs w:val="16"/>
              </w:rPr>
              <w:t>2019–20</w:t>
            </w:r>
            <w:r w:rsidR="00E26712" w:rsidRPr="00E26712">
              <w:rPr>
                <w:rFonts w:ascii="Arial" w:hAnsi="Arial" w:cs="Arial"/>
                <w:sz w:val="16"/>
                <w:szCs w:val="16"/>
              </w:rPr>
              <w:br/>
              <w:t>Budget</w:t>
            </w:r>
            <w:r w:rsidR="00E26712" w:rsidRPr="00E26712">
              <w:rPr>
                <w:rFonts w:ascii="Arial" w:hAnsi="Arial" w:cs="Arial"/>
                <w:sz w:val="16"/>
                <w:szCs w:val="16"/>
              </w:rPr>
              <w:br/>
            </w:r>
            <w:r w:rsidR="00E26712" w:rsidRPr="00E26712">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55B" w14:textId="5294DE0A" w:rsidR="00E26712" w:rsidRPr="00E26712" w:rsidRDefault="00014C66" w:rsidP="00E26712">
            <w:pPr>
              <w:spacing w:after="0" w:line="240" w:lineRule="auto"/>
              <w:jc w:val="right"/>
              <w:rPr>
                <w:rFonts w:ascii="Arial" w:hAnsi="Arial" w:cs="Arial"/>
                <w:sz w:val="16"/>
                <w:szCs w:val="16"/>
              </w:rPr>
            </w:pPr>
            <w:r>
              <w:rPr>
                <w:rFonts w:ascii="Arial" w:hAnsi="Arial" w:cs="Arial"/>
                <w:sz w:val="16"/>
                <w:szCs w:val="16"/>
              </w:rPr>
              <w:t>2020–21</w:t>
            </w:r>
            <w:r w:rsidR="00E26712" w:rsidRPr="00E26712">
              <w:rPr>
                <w:rFonts w:ascii="Arial" w:hAnsi="Arial" w:cs="Arial"/>
                <w:sz w:val="16"/>
                <w:szCs w:val="16"/>
              </w:rPr>
              <w:t xml:space="preserve"> Forward estimate</w:t>
            </w:r>
            <w:r w:rsidR="00E26712" w:rsidRPr="00E26712">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55C" w14:textId="77777777" w:rsidR="00E26712" w:rsidRPr="00E26712" w:rsidRDefault="009A4174" w:rsidP="00E26712">
            <w:pPr>
              <w:spacing w:after="0" w:line="240" w:lineRule="auto"/>
              <w:jc w:val="right"/>
              <w:rPr>
                <w:rFonts w:ascii="Arial" w:hAnsi="Arial" w:cs="Arial"/>
                <w:sz w:val="16"/>
                <w:szCs w:val="16"/>
              </w:rPr>
            </w:pPr>
            <w:r>
              <w:rPr>
                <w:rFonts w:ascii="Arial" w:hAnsi="Arial" w:cs="Arial"/>
                <w:sz w:val="16"/>
                <w:szCs w:val="16"/>
              </w:rPr>
              <w:t>2021–22</w:t>
            </w:r>
            <w:r w:rsidR="00E26712" w:rsidRPr="00E26712">
              <w:rPr>
                <w:rFonts w:ascii="Arial" w:hAnsi="Arial" w:cs="Arial"/>
                <w:sz w:val="16"/>
                <w:szCs w:val="16"/>
              </w:rPr>
              <w:t xml:space="preserve"> Forward estimate</w:t>
            </w:r>
            <w:r w:rsidR="00E26712" w:rsidRPr="00E26712">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55D" w14:textId="77777777" w:rsidR="00E26712" w:rsidRPr="00E26712" w:rsidRDefault="009A4174" w:rsidP="00E26712">
            <w:pPr>
              <w:spacing w:after="0" w:line="240" w:lineRule="auto"/>
              <w:jc w:val="right"/>
              <w:rPr>
                <w:rFonts w:ascii="Arial" w:hAnsi="Arial" w:cs="Arial"/>
                <w:sz w:val="16"/>
                <w:szCs w:val="16"/>
              </w:rPr>
            </w:pPr>
            <w:r>
              <w:rPr>
                <w:rFonts w:ascii="Arial" w:hAnsi="Arial" w:cs="Arial"/>
                <w:sz w:val="16"/>
                <w:szCs w:val="16"/>
              </w:rPr>
              <w:t>2022–23</w:t>
            </w:r>
            <w:r w:rsidR="00E26712" w:rsidRPr="00E26712">
              <w:rPr>
                <w:rFonts w:ascii="Arial" w:hAnsi="Arial" w:cs="Arial"/>
                <w:sz w:val="16"/>
                <w:szCs w:val="16"/>
              </w:rPr>
              <w:br/>
              <w:t>Forward estimate</w:t>
            </w:r>
            <w:r w:rsidR="00E26712" w:rsidRPr="00E26712">
              <w:rPr>
                <w:rFonts w:ascii="Arial" w:hAnsi="Arial" w:cs="Arial"/>
                <w:sz w:val="16"/>
                <w:szCs w:val="16"/>
              </w:rPr>
              <w:br/>
              <w:t>$'000</w:t>
            </w:r>
          </w:p>
        </w:tc>
      </w:tr>
      <w:tr w:rsidR="00E26712" w:rsidRPr="00E26712" w14:paraId="76C16565" w14:textId="77777777" w:rsidTr="00E26712">
        <w:trPr>
          <w:trHeight w:val="225"/>
        </w:trPr>
        <w:tc>
          <w:tcPr>
            <w:tcW w:w="2840" w:type="dxa"/>
            <w:tcBorders>
              <w:top w:val="nil"/>
              <w:left w:val="nil"/>
              <w:bottom w:val="nil"/>
              <w:right w:val="nil"/>
            </w:tcBorders>
            <w:shd w:val="clear" w:color="auto" w:fill="auto"/>
            <w:noWrap/>
            <w:vAlign w:val="center"/>
            <w:hideMark/>
          </w:tcPr>
          <w:p w14:paraId="76C1655F"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OPERATING ACTIVITIES</w:t>
            </w:r>
          </w:p>
        </w:tc>
        <w:tc>
          <w:tcPr>
            <w:tcW w:w="880" w:type="dxa"/>
            <w:tcBorders>
              <w:top w:val="nil"/>
              <w:left w:val="nil"/>
              <w:bottom w:val="nil"/>
              <w:right w:val="nil"/>
            </w:tcBorders>
            <w:shd w:val="clear" w:color="auto" w:fill="auto"/>
            <w:noWrap/>
            <w:vAlign w:val="center"/>
            <w:hideMark/>
          </w:tcPr>
          <w:p w14:paraId="76C16560" w14:textId="77777777" w:rsidR="00E26712" w:rsidRPr="00E26712" w:rsidRDefault="00E26712" w:rsidP="00E26712">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561" w14:textId="77777777" w:rsidR="00E26712" w:rsidRPr="00E26712" w:rsidRDefault="00E26712" w:rsidP="00E26712">
            <w:pPr>
              <w:spacing w:after="0" w:line="240" w:lineRule="auto"/>
              <w:jc w:val="left"/>
              <w:rPr>
                <w:rFonts w:ascii="Arial" w:hAnsi="Arial" w:cs="Arial"/>
                <w:color w:val="000000"/>
                <w:sz w:val="16"/>
                <w:szCs w:val="16"/>
              </w:rPr>
            </w:pPr>
            <w:r w:rsidRPr="00E26712">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562" w14:textId="77777777" w:rsidR="00E26712" w:rsidRPr="00E26712" w:rsidRDefault="00E26712" w:rsidP="00E2671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563" w14:textId="77777777" w:rsidR="00E26712" w:rsidRPr="00E26712" w:rsidRDefault="00E26712" w:rsidP="00E2671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564" w14:textId="77777777" w:rsidR="00E26712" w:rsidRPr="00E26712" w:rsidRDefault="00E26712" w:rsidP="00E26712">
            <w:pPr>
              <w:spacing w:after="0" w:line="240" w:lineRule="auto"/>
              <w:jc w:val="left"/>
              <w:rPr>
                <w:rFonts w:ascii="Times New Roman" w:hAnsi="Times New Roman"/>
              </w:rPr>
            </w:pPr>
          </w:p>
        </w:tc>
      </w:tr>
      <w:tr w:rsidR="00E26712" w:rsidRPr="00E26712" w14:paraId="76C1656C" w14:textId="77777777" w:rsidTr="00E26712">
        <w:trPr>
          <w:trHeight w:val="225"/>
        </w:trPr>
        <w:tc>
          <w:tcPr>
            <w:tcW w:w="2840" w:type="dxa"/>
            <w:tcBorders>
              <w:top w:val="nil"/>
              <w:left w:val="nil"/>
              <w:bottom w:val="nil"/>
              <w:right w:val="nil"/>
            </w:tcBorders>
            <w:shd w:val="clear" w:color="auto" w:fill="auto"/>
            <w:noWrap/>
            <w:vAlign w:val="center"/>
            <w:hideMark/>
          </w:tcPr>
          <w:p w14:paraId="76C16566"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6567" w14:textId="77777777" w:rsidR="00E26712" w:rsidRPr="00E26712" w:rsidRDefault="00E26712" w:rsidP="00E26712">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568" w14:textId="77777777" w:rsidR="00E26712" w:rsidRPr="00E26712" w:rsidRDefault="00E26712" w:rsidP="00E26712">
            <w:pPr>
              <w:spacing w:after="0" w:line="240" w:lineRule="auto"/>
              <w:jc w:val="left"/>
              <w:rPr>
                <w:rFonts w:ascii="Arial" w:hAnsi="Arial" w:cs="Arial"/>
                <w:color w:val="000000"/>
                <w:sz w:val="16"/>
                <w:szCs w:val="16"/>
              </w:rPr>
            </w:pPr>
            <w:r w:rsidRPr="00E26712">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569" w14:textId="77777777" w:rsidR="00E26712" w:rsidRPr="00E26712" w:rsidRDefault="00E26712" w:rsidP="00E2671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56A" w14:textId="77777777" w:rsidR="00E26712" w:rsidRPr="00E26712" w:rsidRDefault="00E26712" w:rsidP="00E2671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56B" w14:textId="77777777" w:rsidR="00E26712" w:rsidRPr="00E26712" w:rsidRDefault="00E26712" w:rsidP="00E26712">
            <w:pPr>
              <w:spacing w:after="0" w:line="240" w:lineRule="auto"/>
              <w:jc w:val="left"/>
              <w:rPr>
                <w:rFonts w:ascii="Times New Roman" w:hAnsi="Times New Roman"/>
              </w:rPr>
            </w:pPr>
          </w:p>
        </w:tc>
      </w:tr>
      <w:tr w:rsidR="00E26712" w:rsidRPr="00E26712" w14:paraId="76C16573" w14:textId="77777777" w:rsidTr="00E26712">
        <w:trPr>
          <w:trHeight w:val="225"/>
        </w:trPr>
        <w:tc>
          <w:tcPr>
            <w:tcW w:w="2840" w:type="dxa"/>
            <w:tcBorders>
              <w:top w:val="nil"/>
              <w:left w:val="nil"/>
              <w:bottom w:val="nil"/>
              <w:right w:val="nil"/>
            </w:tcBorders>
            <w:shd w:val="clear" w:color="auto" w:fill="auto"/>
            <w:noWrap/>
            <w:vAlign w:val="center"/>
            <w:hideMark/>
          </w:tcPr>
          <w:p w14:paraId="76C1656D" w14:textId="77777777" w:rsidR="00E26712" w:rsidRPr="00E26712" w:rsidRDefault="00E26712" w:rsidP="00B81747">
            <w:pPr>
              <w:spacing w:after="0" w:line="240" w:lineRule="auto"/>
              <w:ind w:left="316" w:hanging="142"/>
              <w:jc w:val="left"/>
              <w:rPr>
                <w:rFonts w:ascii="Arial" w:hAnsi="Arial" w:cs="Arial"/>
                <w:color w:val="000000"/>
                <w:sz w:val="16"/>
                <w:szCs w:val="16"/>
              </w:rPr>
            </w:pPr>
            <w:r w:rsidRPr="00E26712">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center"/>
            <w:hideMark/>
          </w:tcPr>
          <w:p w14:paraId="76C1656E"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3,318 </w:t>
            </w:r>
          </w:p>
        </w:tc>
        <w:tc>
          <w:tcPr>
            <w:tcW w:w="880" w:type="dxa"/>
            <w:tcBorders>
              <w:top w:val="nil"/>
              <w:left w:val="nil"/>
              <w:bottom w:val="nil"/>
              <w:right w:val="nil"/>
            </w:tcBorders>
            <w:shd w:val="clear" w:color="000000" w:fill="E6E6E6"/>
            <w:noWrap/>
            <w:vAlign w:val="center"/>
            <w:hideMark/>
          </w:tcPr>
          <w:p w14:paraId="76C1656F"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3,313 </w:t>
            </w:r>
          </w:p>
        </w:tc>
        <w:tc>
          <w:tcPr>
            <w:tcW w:w="880" w:type="dxa"/>
            <w:tcBorders>
              <w:top w:val="nil"/>
              <w:left w:val="nil"/>
              <w:bottom w:val="nil"/>
              <w:right w:val="nil"/>
            </w:tcBorders>
            <w:shd w:val="clear" w:color="auto" w:fill="auto"/>
            <w:noWrap/>
            <w:vAlign w:val="center"/>
            <w:hideMark/>
          </w:tcPr>
          <w:p w14:paraId="76C16570"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3,327 </w:t>
            </w:r>
          </w:p>
        </w:tc>
        <w:tc>
          <w:tcPr>
            <w:tcW w:w="880" w:type="dxa"/>
            <w:tcBorders>
              <w:top w:val="nil"/>
              <w:left w:val="nil"/>
              <w:bottom w:val="nil"/>
              <w:right w:val="nil"/>
            </w:tcBorders>
            <w:shd w:val="clear" w:color="auto" w:fill="auto"/>
            <w:noWrap/>
            <w:vAlign w:val="center"/>
            <w:hideMark/>
          </w:tcPr>
          <w:p w14:paraId="76C16571"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3,340 </w:t>
            </w:r>
          </w:p>
        </w:tc>
        <w:tc>
          <w:tcPr>
            <w:tcW w:w="880" w:type="dxa"/>
            <w:tcBorders>
              <w:top w:val="nil"/>
              <w:left w:val="nil"/>
              <w:bottom w:val="nil"/>
              <w:right w:val="nil"/>
            </w:tcBorders>
            <w:shd w:val="clear" w:color="auto" w:fill="auto"/>
            <w:noWrap/>
            <w:vAlign w:val="center"/>
            <w:hideMark/>
          </w:tcPr>
          <w:p w14:paraId="76C16572"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3,359 </w:t>
            </w:r>
          </w:p>
        </w:tc>
      </w:tr>
      <w:tr w:rsidR="00E26712" w:rsidRPr="00E26712" w14:paraId="76C1657A" w14:textId="77777777" w:rsidTr="00E26712">
        <w:trPr>
          <w:trHeight w:val="450"/>
        </w:trPr>
        <w:tc>
          <w:tcPr>
            <w:tcW w:w="2840" w:type="dxa"/>
            <w:tcBorders>
              <w:top w:val="nil"/>
              <w:left w:val="nil"/>
              <w:bottom w:val="nil"/>
              <w:right w:val="nil"/>
            </w:tcBorders>
            <w:shd w:val="clear" w:color="auto" w:fill="auto"/>
            <w:vAlign w:val="center"/>
            <w:hideMark/>
          </w:tcPr>
          <w:p w14:paraId="76C16574" w14:textId="77777777" w:rsidR="00E26712" w:rsidRPr="00E26712" w:rsidRDefault="00E26712" w:rsidP="00B81747">
            <w:pPr>
              <w:spacing w:after="0" w:line="240" w:lineRule="auto"/>
              <w:ind w:left="316" w:hanging="142"/>
              <w:jc w:val="left"/>
              <w:rPr>
                <w:rFonts w:ascii="Arial" w:hAnsi="Arial" w:cs="Arial"/>
                <w:color w:val="000000"/>
                <w:sz w:val="16"/>
                <w:szCs w:val="16"/>
              </w:rPr>
            </w:pPr>
            <w:r w:rsidRPr="00E26712">
              <w:rPr>
                <w:rFonts w:ascii="Arial" w:hAnsi="Arial" w:cs="Arial"/>
                <w:color w:val="000000"/>
                <w:sz w:val="16"/>
                <w:szCs w:val="16"/>
              </w:rPr>
              <w:t>Sale of goods and rendering of services</w:t>
            </w:r>
          </w:p>
        </w:tc>
        <w:tc>
          <w:tcPr>
            <w:tcW w:w="880" w:type="dxa"/>
            <w:tcBorders>
              <w:top w:val="nil"/>
              <w:left w:val="nil"/>
              <w:bottom w:val="nil"/>
              <w:right w:val="nil"/>
            </w:tcBorders>
            <w:shd w:val="clear" w:color="auto" w:fill="auto"/>
            <w:noWrap/>
            <w:vAlign w:val="center"/>
            <w:hideMark/>
          </w:tcPr>
          <w:p w14:paraId="76C16575"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225 </w:t>
            </w:r>
          </w:p>
        </w:tc>
        <w:tc>
          <w:tcPr>
            <w:tcW w:w="880" w:type="dxa"/>
            <w:tcBorders>
              <w:top w:val="nil"/>
              <w:left w:val="nil"/>
              <w:bottom w:val="nil"/>
              <w:right w:val="nil"/>
            </w:tcBorders>
            <w:shd w:val="clear" w:color="000000" w:fill="E6E6E6"/>
            <w:noWrap/>
            <w:vAlign w:val="center"/>
            <w:hideMark/>
          </w:tcPr>
          <w:p w14:paraId="76C16576"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225 </w:t>
            </w:r>
          </w:p>
        </w:tc>
        <w:tc>
          <w:tcPr>
            <w:tcW w:w="880" w:type="dxa"/>
            <w:tcBorders>
              <w:top w:val="nil"/>
              <w:left w:val="nil"/>
              <w:bottom w:val="nil"/>
              <w:right w:val="nil"/>
            </w:tcBorders>
            <w:shd w:val="clear" w:color="auto" w:fill="auto"/>
            <w:noWrap/>
            <w:vAlign w:val="center"/>
            <w:hideMark/>
          </w:tcPr>
          <w:p w14:paraId="76C16577"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225 </w:t>
            </w:r>
          </w:p>
        </w:tc>
        <w:tc>
          <w:tcPr>
            <w:tcW w:w="880" w:type="dxa"/>
            <w:tcBorders>
              <w:top w:val="nil"/>
              <w:left w:val="nil"/>
              <w:bottom w:val="nil"/>
              <w:right w:val="nil"/>
            </w:tcBorders>
            <w:shd w:val="clear" w:color="auto" w:fill="auto"/>
            <w:noWrap/>
            <w:vAlign w:val="center"/>
            <w:hideMark/>
          </w:tcPr>
          <w:p w14:paraId="76C16578"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200 </w:t>
            </w:r>
          </w:p>
        </w:tc>
        <w:tc>
          <w:tcPr>
            <w:tcW w:w="880" w:type="dxa"/>
            <w:tcBorders>
              <w:top w:val="nil"/>
              <w:left w:val="nil"/>
              <w:bottom w:val="nil"/>
              <w:right w:val="nil"/>
            </w:tcBorders>
            <w:shd w:val="clear" w:color="auto" w:fill="auto"/>
            <w:noWrap/>
            <w:vAlign w:val="center"/>
            <w:hideMark/>
          </w:tcPr>
          <w:p w14:paraId="76C16579"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r>
      <w:tr w:rsidR="00E26712" w:rsidRPr="00E26712" w14:paraId="76C16581" w14:textId="77777777" w:rsidTr="00E26712">
        <w:trPr>
          <w:trHeight w:val="210"/>
        </w:trPr>
        <w:tc>
          <w:tcPr>
            <w:tcW w:w="2840" w:type="dxa"/>
            <w:tcBorders>
              <w:top w:val="nil"/>
              <w:left w:val="nil"/>
              <w:bottom w:val="nil"/>
              <w:right w:val="nil"/>
            </w:tcBorders>
            <w:shd w:val="clear" w:color="auto" w:fill="auto"/>
            <w:noWrap/>
            <w:vAlign w:val="center"/>
            <w:hideMark/>
          </w:tcPr>
          <w:p w14:paraId="76C1657B" w14:textId="77777777" w:rsidR="00E26712" w:rsidRPr="00E26712" w:rsidRDefault="00E26712" w:rsidP="00E26712">
            <w:pPr>
              <w:spacing w:after="0" w:line="240" w:lineRule="auto"/>
              <w:jc w:val="left"/>
              <w:rPr>
                <w:rFonts w:ascii="Arial" w:hAnsi="Arial" w:cs="Arial"/>
                <w:b/>
                <w:bCs/>
                <w:i/>
                <w:iCs/>
                <w:color w:val="000000"/>
                <w:sz w:val="16"/>
                <w:szCs w:val="16"/>
              </w:rPr>
            </w:pPr>
            <w:r w:rsidRPr="00E26712">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14:paraId="76C1657C"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3,543 </w:t>
            </w:r>
          </w:p>
        </w:tc>
        <w:tc>
          <w:tcPr>
            <w:tcW w:w="880" w:type="dxa"/>
            <w:tcBorders>
              <w:top w:val="single" w:sz="4" w:space="0" w:color="000000"/>
              <w:left w:val="nil"/>
              <w:bottom w:val="single" w:sz="4" w:space="0" w:color="000000"/>
              <w:right w:val="nil"/>
            </w:tcBorders>
            <w:shd w:val="clear" w:color="000000" w:fill="E6E6E6"/>
            <w:noWrap/>
            <w:vAlign w:val="center"/>
            <w:hideMark/>
          </w:tcPr>
          <w:p w14:paraId="76C1657D"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3,538 </w:t>
            </w:r>
          </w:p>
        </w:tc>
        <w:tc>
          <w:tcPr>
            <w:tcW w:w="880" w:type="dxa"/>
            <w:tcBorders>
              <w:top w:val="single" w:sz="4" w:space="0" w:color="000000"/>
              <w:left w:val="nil"/>
              <w:bottom w:val="single" w:sz="4" w:space="0" w:color="000000"/>
              <w:right w:val="nil"/>
            </w:tcBorders>
            <w:shd w:val="clear" w:color="auto" w:fill="auto"/>
            <w:noWrap/>
            <w:vAlign w:val="center"/>
            <w:hideMark/>
          </w:tcPr>
          <w:p w14:paraId="76C1657E"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3,552 </w:t>
            </w:r>
          </w:p>
        </w:tc>
        <w:tc>
          <w:tcPr>
            <w:tcW w:w="880" w:type="dxa"/>
            <w:tcBorders>
              <w:top w:val="single" w:sz="4" w:space="0" w:color="000000"/>
              <w:left w:val="nil"/>
              <w:bottom w:val="single" w:sz="4" w:space="0" w:color="000000"/>
              <w:right w:val="nil"/>
            </w:tcBorders>
            <w:shd w:val="clear" w:color="auto" w:fill="auto"/>
            <w:noWrap/>
            <w:vAlign w:val="center"/>
            <w:hideMark/>
          </w:tcPr>
          <w:p w14:paraId="76C1657F"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3,540 </w:t>
            </w:r>
          </w:p>
        </w:tc>
        <w:tc>
          <w:tcPr>
            <w:tcW w:w="880" w:type="dxa"/>
            <w:tcBorders>
              <w:top w:val="single" w:sz="4" w:space="0" w:color="000000"/>
              <w:left w:val="nil"/>
              <w:bottom w:val="single" w:sz="4" w:space="0" w:color="000000"/>
              <w:right w:val="nil"/>
            </w:tcBorders>
            <w:shd w:val="clear" w:color="auto" w:fill="auto"/>
            <w:noWrap/>
            <w:vAlign w:val="center"/>
            <w:hideMark/>
          </w:tcPr>
          <w:p w14:paraId="76C16580"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3,359 </w:t>
            </w:r>
          </w:p>
        </w:tc>
      </w:tr>
      <w:tr w:rsidR="00E26712" w:rsidRPr="00E26712" w14:paraId="76C16588" w14:textId="77777777" w:rsidTr="00E26712">
        <w:trPr>
          <w:trHeight w:val="225"/>
        </w:trPr>
        <w:tc>
          <w:tcPr>
            <w:tcW w:w="2840" w:type="dxa"/>
            <w:tcBorders>
              <w:top w:val="nil"/>
              <w:left w:val="nil"/>
              <w:bottom w:val="nil"/>
              <w:right w:val="nil"/>
            </w:tcBorders>
            <w:shd w:val="clear" w:color="auto" w:fill="auto"/>
            <w:noWrap/>
            <w:vAlign w:val="center"/>
            <w:hideMark/>
          </w:tcPr>
          <w:p w14:paraId="76C16582"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6583" w14:textId="77777777" w:rsidR="00E26712" w:rsidRPr="00E26712" w:rsidRDefault="00E26712" w:rsidP="00E26712">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584" w14:textId="77777777" w:rsidR="00E26712" w:rsidRPr="00E26712" w:rsidRDefault="00E26712" w:rsidP="00E26712">
            <w:pPr>
              <w:spacing w:after="0" w:line="240" w:lineRule="auto"/>
              <w:jc w:val="left"/>
              <w:rPr>
                <w:rFonts w:ascii="Arial" w:hAnsi="Arial" w:cs="Arial"/>
                <w:color w:val="000000"/>
                <w:sz w:val="16"/>
                <w:szCs w:val="16"/>
              </w:rPr>
            </w:pPr>
            <w:r w:rsidRPr="00E26712">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585" w14:textId="77777777" w:rsidR="00E26712" w:rsidRPr="00E26712" w:rsidRDefault="00E26712" w:rsidP="00E2671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586" w14:textId="77777777" w:rsidR="00E26712" w:rsidRPr="00E26712" w:rsidRDefault="00E26712" w:rsidP="00E2671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587" w14:textId="77777777" w:rsidR="00E26712" w:rsidRPr="00E26712" w:rsidRDefault="00E26712" w:rsidP="00E26712">
            <w:pPr>
              <w:spacing w:after="0" w:line="240" w:lineRule="auto"/>
              <w:jc w:val="left"/>
              <w:rPr>
                <w:rFonts w:ascii="Times New Roman" w:hAnsi="Times New Roman"/>
              </w:rPr>
            </w:pPr>
          </w:p>
        </w:tc>
      </w:tr>
      <w:tr w:rsidR="00E26712" w:rsidRPr="00E26712" w14:paraId="76C1658F" w14:textId="77777777" w:rsidTr="00E26712">
        <w:trPr>
          <w:trHeight w:val="225"/>
        </w:trPr>
        <w:tc>
          <w:tcPr>
            <w:tcW w:w="2840" w:type="dxa"/>
            <w:tcBorders>
              <w:top w:val="nil"/>
              <w:left w:val="nil"/>
              <w:bottom w:val="nil"/>
              <w:right w:val="nil"/>
            </w:tcBorders>
            <w:shd w:val="clear" w:color="auto" w:fill="auto"/>
            <w:noWrap/>
            <w:vAlign w:val="center"/>
            <w:hideMark/>
          </w:tcPr>
          <w:p w14:paraId="76C16589" w14:textId="77777777" w:rsidR="00E26712" w:rsidRPr="00E26712" w:rsidRDefault="00E26712" w:rsidP="00B81747">
            <w:pPr>
              <w:spacing w:after="0" w:line="240" w:lineRule="auto"/>
              <w:ind w:left="316" w:hanging="142"/>
              <w:jc w:val="left"/>
              <w:rPr>
                <w:rFonts w:ascii="Arial" w:hAnsi="Arial" w:cs="Arial"/>
                <w:color w:val="000000"/>
                <w:sz w:val="16"/>
                <w:szCs w:val="16"/>
              </w:rPr>
            </w:pPr>
            <w:r w:rsidRPr="00E26712">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14:paraId="76C1658A"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1,643 </w:t>
            </w:r>
          </w:p>
        </w:tc>
        <w:tc>
          <w:tcPr>
            <w:tcW w:w="880" w:type="dxa"/>
            <w:tcBorders>
              <w:top w:val="nil"/>
              <w:left w:val="nil"/>
              <w:bottom w:val="nil"/>
              <w:right w:val="nil"/>
            </w:tcBorders>
            <w:shd w:val="clear" w:color="000000" w:fill="E6E6E6"/>
            <w:noWrap/>
            <w:vAlign w:val="center"/>
            <w:hideMark/>
          </w:tcPr>
          <w:p w14:paraId="76C1658B"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1,648 </w:t>
            </w:r>
          </w:p>
        </w:tc>
        <w:tc>
          <w:tcPr>
            <w:tcW w:w="880" w:type="dxa"/>
            <w:tcBorders>
              <w:top w:val="nil"/>
              <w:left w:val="nil"/>
              <w:bottom w:val="nil"/>
              <w:right w:val="nil"/>
            </w:tcBorders>
            <w:shd w:val="clear" w:color="auto" w:fill="auto"/>
            <w:noWrap/>
            <w:vAlign w:val="center"/>
            <w:hideMark/>
          </w:tcPr>
          <w:p w14:paraId="76C1658C"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1,691 </w:t>
            </w:r>
          </w:p>
        </w:tc>
        <w:tc>
          <w:tcPr>
            <w:tcW w:w="880" w:type="dxa"/>
            <w:tcBorders>
              <w:top w:val="nil"/>
              <w:left w:val="nil"/>
              <w:bottom w:val="nil"/>
              <w:right w:val="nil"/>
            </w:tcBorders>
            <w:shd w:val="clear" w:color="auto" w:fill="auto"/>
            <w:noWrap/>
            <w:vAlign w:val="center"/>
            <w:hideMark/>
          </w:tcPr>
          <w:p w14:paraId="76C1658D"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1,691 </w:t>
            </w:r>
          </w:p>
        </w:tc>
        <w:tc>
          <w:tcPr>
            <w:tcW w:w="880" w:type="dxa"/>
            <w:tcBorders>
              <w:top w:val="nil"/>
              <w:left w:val="nil"/>
              <w:bottom w:val="nil"/>
              <w:right w:val="nil"/>
            </w:tcBorders>
            <w:shd w:val="clear" w:color="auto" w:fill="auto"/>
            <w:noWrap/>
            <w:vAlign w:val="center"/>
            <w:hideMark/>
          </w:tcPr>
          <w:p w14:paraId="76C1658E"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1,702 </w:t>
            </w:r>
          </w:p>
        </w:tc>
      </w:tr>
      <w:tr w:rsidR="00E26712" w:rsidRPr="00E26712" w14:paraId="76C16596" w14:textId="77777777" w:rsidTr="00E26712">
        <w:trPr>
          <w:trHeight w:val="225"/>
        </w:trPr>
        <w:tc>
          <w:tcPr>
            <w:tcW w:w="2840" w:type="dxa"/>
            <w:tcBorders>
              <w:top w:val="nil"/>
              <w:left w:val="nil"/>
              <w:bottom w:val="nil"/>
              <w:right w:val="nil"/>
            </w:tcBorders>
            <w:shd w:val="clear" w:color="auto" w:fill="auto"/>
            <w:noWrap/>
            <w:vAlign w:val="center"/>
            <w:hideMark/>
          </w:tcPr>
          <w:p w14:paraId="76C16590" w14:textId="77777777" w:rsidR="00E26712" w:rsidRPr="00E26712" w:rsidRDefault="00E26712" w:rsidP="00B81747">
            <w:pPr>
              <w:spacing w:after="0" w:line="240" w:lineRule="auto"/>
              <w:ind w:left="316" w:hanging="142"/>
              <w:jc w:val="left"/>
              <w:rPr>
                <w:rFonts w:ascii="Arial" w:hAnsi="Arial" w:cs="Arial"/>
                <w:color w:val="000000"/>
                <w:sz w:val="16"/>
                <w:szCs w:val="16"/>
              </w:rPr>
            </w:pPr>
            <w:r w:rsidRPr="00E26712">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14:paraId="76C16591"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1,900 </w:t>
            </w:r>
          </w:p>
        </w:tc>
        <w:tc>
          <w:tcPr>
            <w:tcW w:w="880" w:type="dxa"/>
            <w:tcBorders>
              <w:top w:val="nil"/>
              <w:left w:val="nil"/>
              <w:bottom w:val="nil"/>
              <w:right w:val="nil"/>
            </w:tcBorders>
            <w:shd w:val="clear" w:color="000000" w:fill="E6E6E6"/>
            <w:noWrap/>
            <w:vAlign w:val="center"/>
            <w:hideMark/>
          </w:tcPr>
          <w:p w14:paraId="76C16592"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1,890 </w:t>
            </w:r>
          </w:p>
        </w:tc>
        <w:tc>
          <w:tcPr>
            <w:tcW w:w="880" w:type="dxa"/>
            <w:tcBorders>
              <w:top w:val="nil"/>
              <w:left w:val="nil"/>
              <w:bottom w:val="nil"/>
              <w:right w:val="nil"/>
            </w:tcBorders>
            <w:shd w:val="clear" w:color="auto" w:fill="auto"/>
            <w:noWrap/>
            <w:vAlign w:val="center"/>
            <w:hideMark/>
          </w:tcPr>
          <w:p w14:paraId="76C16593"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1,861 </w:t>
            </w:r>
          </w:p>
        </w:tc>
        <w:tc>
          <w:tcPr>
            <w:tcW w:w="880" w:type="dxa"/>
            <w:tcBorders>
              <w:top w:val="nil"/>
              <w:left w:val="nil"/>
              <w:bottom w:val="nil"/>
              <w:right w:val="nil"/>
            </w:tcBorders>
            <w:shd w:val="clear" w:color="auto" w:fill="auto"/>
            <w:noWrap/>
            <w:vAlign w:val="center"/>
            <w:hideMark/>
          </w:tcPr>
          <w:p w14:paraId="76C16594"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1,849 </w:t>
            </w:r>
          </w:p>
        </w:tc>
        <w:tc>
          <w:tcPr>
            <w:tcW w:w="880" w:type="dxa"/>
            <w:tcBorders>
              <w:top w:val="nil"/>
              <w:left w:val="nil"/>
              <w:bottom w:val="nil"/>
              <w:right w:val="nil"/>
            </w:tcBorders>
            <w:shd w:val="clear" w:color="auto" w:fill="auto"/>
            <w:noWrap/>
            <w:vAlign w:val="center"/>
            <w:hideMark/>
          </w:tcPr>
          <w:p w14:paraId="76C16595"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1,657 </w:t>
            </w:r>
          </w:p>
        </w:tc>
      </w:tr>
      <w:tr w:rsidR="00E26712" w:rsidRPr="00E26712" w14:paraId="76C1659D" w14:textId="77777777" w:rsidTr="00E26712">
        <w:trPr>
          <w:trHeight w:val="210"/>
        </w:trPr>
        <w:tc>
          <w:tcPr>
            <w:tcW w:w="2840" w:type="dxa"/>
            <w:tcBorders>
              <w:top w:val="nil"/>
              <w:left w:val="nil"/>
              <w:bottom w:val="nil"/>
              <w:right w:val="nil"/>
            </w:tcBorders>
            <w:shd w:val="clear" w:color="auto" w:fill="auto"/>
            <w:noWrap/>
            <w:vAlign w:val="center"/>
            <w:hideMark/>
          </w:tcPr>
          <w:p w14:paraId="76C16597" w14:textId="77777777" w:rsidR="00E26712" w:rsidRPr="00E26712" w:rsidRDefault="00E26712" w:rsidP="00E26712">
            <w:pPr>
              <w:spacing w:after="0" w:line="240" w:lineRule="auto"/>
              <w:jc w:val="left"/>
              <w:rPr>
                <w:rFonts w:ascii="Arial" w:hAnsi="Arial" w:cs="Arial"/>
                <w:b/>
                <w:bCs/>
                <w:i/>
                <w:iCs/>
                <w:color w:val="000000"/>
                <w:sz w:val="16"/>
                <w:szCs w:val="16"/>
              </w:rPr>
            </w:pPr>
            <w:r w:rsidRPr="00E26712">
              <w:rPr>
                <w:rFonts w:ascii="Arial" w:hAnsi="Arial" w:cs="Arial"/>
                <w:b/>
                <w:bCs/>
                <w:i/>
                <w:iCs/>
                <w:color w:val="000000"/>
                <w:sz w:val="16"/>
                <w:szCs w:val="16"/>
              </w:rPr>
              <w:t>Total cash used</w:t>
            </w:r>
          </w:p>
        </w:tc>
        <w:tc>
          <w:tcPr>
            <w:tcW w:w="880" w:type="dxa"/>
            <w:tcBorders>
              <w:top w:val="single" w:sz="4" w:space="0" w:color="000000"/>
              <w:left w:val="nil"/>
              <w:bottom w:val="nil"/>
              <w:right w:val="nil"/>
            </w:tcBorders>
            <w:shd w:val="clear" w:color="auto" w:fill="auto"/>
            <w:noWrap/>
            <w:vAlign w:val="center"/>
            <w:hideMark/>
          </w:tcPr>
          <w:p w14:paraId="76C16598"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3,543 </w:t>
            </w:r>
          </w:p>
        </w:tc>
        <w:tc>
          <w:tcPr>
            <w:tcW w:w="880" w:type="dxa"/>
            <w:tcBorders>
              <w:top w:val="single" w:sz="4" w:space="0" w:color="000000"/>
              <w:left w:val="nil"/>
              <w:bottom w:val="nil"/>
              <w:right w:val="nil"/>
            </w:tcBorders>
            <w:shd w:val="clear" w:color="000000" w:fill="E6E6E6"/>
            <w:noWrap/>
            <w:vAlign w:val="center"/>
            <w:hideMark/>
          </w:tcPr>
          <w:p w14:paraId="76C16599"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3,538 </w:t>
            </w:r>
          </w:p>
        </w:tc>
        <w:tc>
          <w:tcPr>
            <w:tcW w:w="880" w:type="dxa"/>
            <w:tcBorders>
              <w:top w:val="single" w:sz="4" w:space="0" w:color="000000"/>
              <w:left w:val="nil"/>
              <w:bottom w:val="nil"/>
              <w:right w:val="nil"/>
            </w:tcBorders>
            <w:shd w:val="clear" w:color="auto" w:fill="auto"/>
            <w:noWrap/>
            <w:vAlign w:val="center"/>
            <w:hideMark/>
          </w:tcPr>
          <w:p w14:paraId="76C1659A"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3,552 </w:t>
            </w:r>
          </w:p>
        </w:tc>
        <w:tc>
          <w:tcPr>
            <w:tcW w:w="880" w:type="dxa"/>
            <w:tcBorders>
              <w:top w:val="single" w:sz="4" w:space="0" w:color="000000"/>
              <w:left w:val="nil"/>
              <w:bottom w:val="nil"/>
              <w:right w:val="nil"/>
            </w:tcBorders>
            <w:shd w:val="clear" w:color="auto" w:fill="auto"/>
            <w:noWrap/>
            <w:vAlign w:val="center"/>
            <w:hideMark/>
          </w:tcPr>
          <w:p w14:paraId="76C1659B"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3,540 </w:t>
            </w:r>
          </w:p>
        </w:tc>
        <w:tc>
          <w:tcPr>
            <w:tcW w:w="880" w:type="dxa"/>
            <w:tcBorders>
              <w:top w:val="single" w:sz="4" w:space="0" w:color="000000"/>
              <w:left w:val="nil"/>
              <w:bottom w:val="nil"/>
              <w:right w:val="nil"/>
            </w:tcBorders>
            <w:shd w:val="clear" w:color="auto" w:fill="auto"/>
            <w:noWrap/>
            <w:vAlign w:val="center"/>
            <w:hideMark/>
          </w:tcPr>
          <w:p w14:paraId="76C1659C"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3,359 </w:t>
            </w:r>
          </w:p>
        </w:tc>
      </w:tr>
      <w:tr w:rsidR="00E26712" w:rsidRPr="00E26712" w14:paraId="76C165A4" w14:textId="77777777" w:rsidTr="00E26712">
        <w:trPr>
          <w:trHeight w:val="450"/>
        </w:trPr>
        <w:tc>
          <w:tcPr>
            <w:tcW w:w="2840" w:type="dxa"/>
            <w:tcBorders>
              <w:top w:val="nil"/>
              <w:left w:val="nil"/>
              <w:bottom w:val="nil"/>
              <w:right w:val="nil"/>
            </w:tcBorders>
            <w:shd w:val="clear" w:color="auto" w:fill="auto"/>
            <w:vAlign w:val="center"/>
            <w:hideMark/>
          </w:tcPr>
          <w:p w14:paraId="76C1659E"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Net cash from/(used by) 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14:paraId="76C1659F"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bottom"/>
            <w:hideMark/>
          </w:tcPr>
          <w:p w14:paraId="76C165A0"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65A1"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65A2"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65A3"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 </w:t>
            </w:r>
          </w:p>
        </w:tc>
      </w:tr>
      <w:tr w:rsidR="00E26712" w:rsidRPr="00E26712" w14:paraId="76C165AB" w14:textId="77777777" w:rsidTr="00E26712">
        <w:trPr>
          <w:trHeight w:val="225"/>
        </w:trPr>
        <w:tc>
          <w:tcPr>
            <w:tcW w:w="2840" w:type="dxa"/>
            <w:tcBorders>
              <w:top w:val="nil"/>
              <w:left w:val="nil"/>
              <w:bottom w:val="nil"/>
              <w:right w:val="nil"/>
            </w:tcBorders>
            <w:shd w:val="clear" w:color="auto" w:fill="auto"/>
            <w:noWrap/>
            <w:vAlign w:val="center"/>
            <w:hideMark/>
          </w:tcPr>
          <w:p w14:paraId="76C165A5"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INVESTING ACTIVITIES</w:t>
            </w:r>
          </w:p>
        </w:tc>
        <w:tc>
          <w:tcPr>
            <w:tcW w:w="880" w:type="dxa"/>
            <w:tcBorders>
              <w:top w:val="nil"/>
              <w:left w:val="nil"/>
              <w:bottom w:val="nil"/>
              <w:right w:val="nil"/>
            </w:tcBorders>
            <w:shd w:val="clear" w:color="auto" w:fill="auto"/>
            <w:noWrap/>
            <w:vAlign w:val="center"/>
            <w:hideMark/>
          </w:tcPr>
          <w:p w14:paraId="76C165A6" w14:textId="77777777" w:rsidR="00E26712" w:rsidRPr="00E26712" w:rsidRDefault="00E26712" w:rsidP="00E26712">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5A7" w14:textId="77777777" w:rsidR="00E26712" w:rsidRPr="00E26712" w:rsidRDefault="00E26712" w:rsidP="00E26712">
            <w:pPr>
              <w:spacing w:after="0" w:line="240" w:lineRule="auto"/>
              <w:jc w:val="left"/>
              <w:rPr>
                <w:rFonts w:ascii="Arial" w:hAnsi="Arial" w:cs="Arial"/>
                <w:color w:val="000000"/>
                <w:sz w:val="16"/>
                <w:szCs w:val="16"/>
              </w:rPr>
            </w:pPr>
            <w:r w:rsidRPr="00E26712">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5A8" w14:textId="77777777" w:rsidR="00E26712" w:rsidRPr="00E26712" w:rsidRDefault="00E26712" w:rsidP="00E2671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5A9" w14:textId="77777777" w:rsidR="00E26712" w:rsidRPr="00E26712" w:rsidRDefault="00E26712" w:rsidP="00E2671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5AA" w14:textId="77777777" w:rsidR="00E26712" w:rsidRPr="00E26712" w:rsidRDefault="00E26712" w:rsidP="00E26712">
            <w:pPr>
              <w:spacing w:after="0" w:line="240" w:lineRule="auto"/>
              <w:jc w:val="left"/>
              <w:rPr>
                <w:rFonts w:ascii="Times New Roman" w:hAnsi="Times New Roman"/>
              </w:rPr>
            </w:pPr>
          </w:p>
        </w:tc>
      </w:tr>
      <w:tr w:rsidR="00E26712" w:rsidRPr="00E26712" w14:paraId="76C165B2" w14:textId="77777777" w:rsidTr="00E26712">
        <w:trPr>
          <w:trHeight w:val="225"/>
        </w:trPr>
        <w:tc>
          <w:tcPr>
            <w:tcW w:w="2840" w:type="dxa"/>
            <w:tcBorders>
              <w:top w:val="nil"/>
              <w:left w:val="nil"/>
              <w:bottom w:val="nil"/>
              <w:right w:val="nil"/>
            </w:tcBorders>
            <w:shd w:val="clear" w:color="auto" w:fill="auto"/>
            <w:noWrap/>
            <w:vAlign w:val="center"/>
            <w:hideMark/>
          </w:tcPr>
          <w:p w14:paraId="76C165AC"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65AD" w14:textId="77777777" w:rsidR="00E26712" w:rsidRPr="00E26712" w:rsidRDefault="00E26712" w:rsidP="00E26712">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5AE" w14:textId="77777777" w:rsidR="00E26712" w:rsidRPr="00E26712" w:rsidRDefault="00E26712" w:rsidP="00E26712">
            <w:pPr>
              <w:spacing w:after="0" w:line="240" w:lineRule="auto"/>
              <w:jc w:val="left"/>
              <w:rPr>
                <w:rFonts w:ascii="Arial" w:hAnsi="Arial" w:cs="Arial"/>
                <w:color w:val="000000"/>
                <w:sz w:val="16"/>
                <w:szCs w:val="16"/>
              </w:rPr>
            </w:pPr>
            <w:r w:rsidRPr="00E26712">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5AF" w14:textId="77777777" w:rsidR="00E26712" w:rsidRPr="00E26712" w:rsidRDefault="00E26712" w:rsidP="00E2671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5B0" w14:textId="77777777" w:rsidR="00E26712" w:rsidRPr="00E26712" w:rsidRDefault="00E26712" w:rsidP="00E2671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5B1" w14:textId="77777777" w:rsidR="00E26712" w:rsidRPr="00E26712" w:rsidRDefault="00E26712" w:rsidP="00E26712">
            <w:pPr>
              <w:spacing w:after="0" w:line="240" w:lineRule="auto"/>
              <w:jc w:val="left"/>
              <w:rPr>
                <w:rFonts w:ascii="Times New Roman" w:hAnsi="Times New Roman"/>
              </w:rPr>
            </w:pPr>
          </w:p>
        </w:tc>
      </w:tr>
      <w:tr w:rsidR="00E26712" w:rsidRPr="00E26712" w14:paraId="76C165B9" w14:textId="77777777" w:rsidTr="00E26712">
        <w:trPr>
          <w:trHeight w:val="225"/>
        </w:trPr>
        <w:tc>
          <w:tcPr>
            <w:tcW w:w="2840" w:type="dxa"/>
            <w:tcBorders>
              <w:top w:val="nil"/>
              <w:left w:val="nil"/>
              <w:bottom w:val="nil"/>
              <w:right w:val="nil"/>
            </w:tcBorders>
            <w:shd w:val="clear" w:color="auto" w:fill="auto"/>
            <w:noWrap/>
            <w:vAlign w:val="center"/>
            <w:hideMark/>
          </w:tcPr>
          <w:p w14:paraId="76C165B3" w14:textId="77777777" w:rsidR="00E26712" w:rsidRPr="00E26712" w:rsidRDefault="00E26712" w:rsidP="00B81747">
            <w:pPr>
              <w:spacing w:after="0" w:line="240" w:lineRule="auto"/>
              <w:ind w:left="316" w:hanging="142"/>
              <w:jc w:val="left"/>
              <w:rPr>
                <w:rFonts w:ascii="Arial" w:hAnsi="Arial" w:cs="Arial"/>
                <w:color w:val="000000"/>
                <w:sz w:val="16"/>
                <w:szCs w:val="16"/>
              </w:rPr>
            </w:pPr>
            <w:r w:rsidRPr="00E26712">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65B4"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76C165B5"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65B6"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65B7"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65B8"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r>
      <w:tr w:rsidR="00E26712" w:rsidRPr="00E26712" w14:paraId="76C165C0" w14:textId="77777777" w:rsidTr="00E26712">
        <w:trPr>
          <w:trHeight w:val="210"/>
        </w:trPr>
        <w:tc>
          <w:tcPr>
            <w:tcW w:w="2840" w:type="dxa"/>
            <w:tcBorders>
              <w:top w:val="nil"/>
              <w:left w:val="nil"/>
              <w:bottom w:val="nil"/>
              <w:right w:val="nil"/>
            </w:tcBorders>
            <w:shd w:val="clear" w:color="auto" w:fill="auto"/>
            <w:noWrap/>
            <w:vAlign w:val="center"/>
            <w:hideMark/>
          </w:tcPr>
          <w:p w14:paraId="76C165BA" w14:textId="77777777" w:rsidR="00E26712" w:rsidRPr="00E26712" w:rsidRDefault="00E26712" w:rsidP="00E26712">
            <w:pPr>
              <w:spacing w:after="0" w:line="240" w:lineRule="auto"/>
              <w:jc w:val="left"/>
              <w:rPr>
                <w:rFonts w:ascii="Arial" w:hAnsi="Arial" w:cs="Arial"/>
                <w:b/>
                <w:bCs/>
                <w:i/>
                <w:iCs/>
                <w:color w:val="000000"/>
                <w:sz w:val="16"/>
                <w:szCs w:val="16"/>
              </w:rPr>
            </w:pPr>
            <w:r w:rsidRPr="00E26712">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14:paraId="76C165BB"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14:paraId="76C165BC"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65BD"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65BE"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65BF"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 </w:t>
            </w:r>
          </w:p>
        </w:tc>
      </w:tr>
      <w:tr w:rsidR="00E26712" w:rsidRPr="00E26712" w14:paraId="76C165C7" w14:textId="77777777" w:rsidTr="00E26712">
        <w:trPr>
          <w:trHeight w:val="225"/>
        </w:trPr>
        <w:tc>
          <w:tcPr>
            <w:tcW w:w="2840" w:type="dxa"/>
            <w:tcBorders>
              <w:top w:val="nil"/>
              <w:left w:val="nil"/>
              <w:bottom w:val="nil"/>
              <w:right w:val="nil"/>
            </w:tcBorders>
            <w:shd w:val="clear" w:color="auto" w:fill="auto"/>
            <w:noWrap/>
            <w:vAlign w:val="center"/>
            <w:hideMark/>
          </w:tcPr>
          <w:p w14:paraId="76C165C1"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65C2" w14:textId="77777777" w:rsidR="00E26712" w:rsidRPr="00E26712" w:rsidRDefault="00E26712" w:rsidP="00E26712">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5C3" w14:textId="77777777" w:rsidR="00E26712" w:rsidRPr="00E26712" w:rsidRDefault="00E26712" w:rsidP="00E26712">
            <w:pPr>
              <w:spacing w:after="0" w:line="240" w:lineRule="auto"/>
              <w:jc w:val="left"/>
              <w:rPr>
                <w:rFonts w:ascii="Arial" w:hAnsi="Arial" w:cs="Arial"/>
                <w:color w:val="000000"/>
                <w:sz w:val="16"/>
                <w:szCs w:val="16"/>
              </w:rPr>
            </w:pPr>
            <w:r w:rsidRPr="00E26712">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5C4" w14:textId="77777777" w:rsidR="00E26712" w:rsidRPr="00E26712" w:rsidRDefault="00E26712" w:rsidP="00E2671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5C5" w14:textId="77777777" w:rsidR="00E26712" w:rsidRPr="00E26712" w:rsidRDefault="00E26712" w:rsidP="00E2671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5C6" w14:textId="77777777" w:rsidR="00E26712" w:rsidRPr="00E26712" w:rsidRDefault="00E26712" w:rsidP="00E26712">
            <w:pPr>
              <w:spacing w:after="0" w:line="240" w:lineRule="auto"/>
              <w:jc w:val="left"/>
              <w:rPr>
                <w:rFonts w:ascii="Times New Roman" w:hAnsi="Times New Roman"/>
              </w:rPr>
            </w:pPr>
          </w:p>
        </w:tc>
      </w:tr>
      <w:tr w:rsidR="00E26712" w:rsidRPr="00E26712" w14:paraId="76C165CE" w14:textId="77777777" w:rsidTr="00E26712">
        <w:trPr>
          <w:trHeight w:val="450"/>
        </w:trPr>
        <w:tc>
          <w:tcPr>
            <w:tcW w:w="2840" w:type="dxa"/>
            <w:tcBorders>
              <w:top w:val="nil"/>
              <w:left w:val="nil"/>
              <w:bottom w:val="nil"/>
              <w:right w:val="nil"/>
            </w:tcBorders>
            <w:shd w:val="clear" w:color="auto" w:fill="auto"/>
            <w:vAlign w:val="center"/>
            <w:hideMark/>
          </w:tcPr>
          <w:p w14:paraId="76C165C8" w14:textId="77777777" w:rsidR="00E26712" w:rsidRPr="00E26712" w:rsidRDefault="00E26712" w:rsidP="00B81747">
            <w:pPr>
              <w:spacing w:after="0" w:line="240" w:lineRule="auto"/>
              <w:ind w:left="316" w:hanging="142"/>
              <w:jc w:val="left"/>
              <w:rPr>
                <w:rFonts w:ascii="Arial" w:hAnsi="Arial" w:cs="Arial"/>
                <w:color w:val="000000"/>
                <w:sz w:val="16"/>
                <w:szCs w:val="16"/>
              </w:rPr>
            </w:pPr>
            <w:r w:rsidRPr="00E26712">
              <w:rPr>
                <w:rFonts w:ascii="Arial" w:hAnsi="Arial" w:cs="Arial"/>
                <w:color w:val="000000"/>
                <w:sz w:val="16"/>
                <w:szCs w:val="16"/>
              </w:rPr>
              <w:t>Purchase of property, plant and equipment and intangibles</w:t>
            </w:r>
          </w:p>
        </w:tc>
        <w:tc>
          <w:tcPr>
            <w:tcW w:w="880" w:type="dxa"/>
            <w:tcBorders>
              <w:top w:val="nil"/>
              <w:left w:val="nil"/>
              <w:bottom w:val="nil"/>
              <w:right w:val="nil"/>
            </w:tcBorders>
            <w:shd w:val="clear" w:color="auto" w:fill="auto"/>
            <w:noWrap/>
            <w:vAlign w:val="center"/>
            <w:hideMark/>
          </w:tcPr>
          <w:p w14:paraId="76C165C9"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59 </w:t>
            </w:r>
          </w:p>
        </w:tc>
        <w:tc>
          <w:tcPr>
            <w:tcW w:w="880" w:type="dxa"/>
            <w:tcBorders>
              <w:top w:val="nil"/>
              <w:left w:val="nil"/>
              <w:bottom w:val="nil"/>
              <w:right w:val="nil"/>
            </w:tcBorders>
            <w:shd w:val="clear" w:color="000000" w:fill="E6E6E6"/>
            <w:noWrap/>
            <w:vAlign w:val="center"/>
            <w:hideMark/>
          </w:tcPr>
          <w:p w14:paraId="76C165CA"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59 </w:t>
            </w:r>
          </w:p>
        </w:tc>
        <w:tc>
          <w:tcPr>
            <w:tcW w:w="880" w:type="dxa"/>
            <w:tcBorders>
              <w:top w:val="nil"/>
              <w:left w:val="nil"/>
              <w:bottom w:val="nil"/>
              <w:right w:val="nil"/>
            </w:tcBorders>
            <w:shd w:val="clear" w:color="auto" w:fill="auto"/>
            <w:noWrap/>
            <w:vAlign w:val="center"/>
            <w:hideMark/>
          </w:tcPr>
          <w:p w14:paraId="76C165CB"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58 </w:t>
            </w:r>
          </w:p>
        </w:tc>
        <w:tc>
          <w:tcPr>
            <w:tcW w:w="880" w:type="dxa"/>
            <w:tcBorders>
              <w:top w:val="nil"/>
              <w:left w:val="nil"/>
              <w:bottom w:val="nil"/>
              <w:right w:val="nil"/>
            </w:tcBorders>
            <w:shd w:val="clear" w:color="auto" w:fill="auto"/>
            <w:noWrap/>
            <w:vAlign w:val="center"/>
            <w:hideMark/>
          </w:tcPr>
          <w:p w14:paraId="76C165CC"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59 </w:t>
            </w:r>
          </w:p>
        </w:tc>
        <w:tc>
          <w:tcPr>
            <w:tcW w:w="880" w:type="dxa"/>
            <w:tcBorders>
              <w:top w:val="nil"/>
              <w:left w:val="nil"/>
              <w:bottom w:val="nil"/>
              <w:right w:val="nil"/>
            </w:tcBorders>
            <w:shd w:val="clear" w:color="auto" w:fill="auto"/>
            <w:noWrap/>
            <w:vAlign w:val="center"/>
            <w:hideMark/>
          </w:tcPr>
          <w:p w14:paraId="76C165CD" w14:textId="77777777" w:rsidR="00E26712" w:rsidRPr="00E26712" w:rsidRDefault="00E26712" w:rsidP="00454520">
            <w:pPr>
              <w:spacing w:after="0" w:line="240" w:lineRule="auto"/>
              <w:jc w:val="right"/>
              <w:rPr>
                <w:rFonts w:ascii="Arial" w:hAnsi="Arial" w:cs="Arial"/>
                <w:color w:val="000000"/>
                <w:sz w:val="16"/>
                <w:szCs w:val="16"/>
              </w:rPr>
            </w:pPr>
            <w:r w:rsidRPr="00E26712">
              <w:rPr>
                <w:rFonts w:ascii="Arial" w:hAnsi="Arial" w:cs="Arial"/>
                <w:color w:val="000000"/>
                <w:sz w:val="16"/>
                <w:szCs w:val="16"/>
              </w:rPr>
              <w:t>6</w:t>
            </w:r>
            <w:r w:rsidR="00454520">
              <w:rPr>
                <w:rFonts w:ascii="Arial" w:hAnsi="Arial" w:cs="Arial"/>
                <w:color w:val="000000"/>
                <w:sz w:val="16"/>
                <w:szCs w:val="16"/>
              </w:rPr>
              <w:t>0</w:t>
            </w:r>
            <w:r w:rsidRPr="00E26712">
              <w:rPr>
                <w:rFonts w:ascii="Arial" w:hAnsi="Arial" w:cs="Arial"/>
                <w:color w:val="000000"/>
                <w:sz w:val="16"/>
                <w:szCs w:val="16"/>
              </w:rPr>
              <w:t xml:space="preserve"> </w:t>
            </w:r>
          </w:p>
        </w:tc>
      </w:tr>
      <w:tr w:rsidR="00E26712" w:rsidRPr="00E26712" w14:paraId="76C165D5" w14:textId="77777777" w:rsidTr="00E26712">
        <w:trPr>
          <w:trHeight w:val="210"/>
        </w:trPr>
        <w:tc>
          <w:tcPr>
            <w:tcW w:w="2840" w:type="dxa"/>
            <w:tcBorders>
              <w:top w:val="nil"/>
              <w:left w:val="nil"/>
              <w:bottom w:val="nil"/>
              <w:right w:val="nil"/>
            </w:tcBorders>
            <w:shd w:val="clear" w:color="auto" w:fill="auto"/>
            <w:noWrap/>
            <w:vAlign w:val="center"/>
            <w:hideMark/>
          </w:tcPr>
          <w:p w14:paraId="76C165CF" w14:textId="77777777" w:rsidR="00E26712" w:rsidRPr="00E26712" w:rsidRDefault="00E26712" w:rsidP="00E26712">
            <w:pPr>
              <w:spacing w:after="0" w:line="240" w:lineRule="auto"/>
              <w:jc w:val="left"/>
              <w:rPr>
                <w:rFonts w:ascii="Arial" w:hAnsi="Arial" w:cs="Arial"/>
                <w:b/>
                <w:bCs/>
                <w:i/>
                <w:iCs/>
                <w:color w:val="000000"/>
                <w:sz w:val="16"/>
                <w:szCs w:val="16"/>
              </w:rPr>
            </w:pPr>
            <w:r w:rsidRPr="00E26712">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center"/>
            <w:hideMark/>
          </w:tcPr>
          <w:p w14:paraId="76C165D0"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59 </w:t>
            </w:r>
          </w:p>
        </w:tc>
        <w:tc>
          <w:tcPr>
            <w:tcW w:w="880" w:type="dxa"/>
            <w:tcBorders>
              <w:top w:val="single" w:sz="4" w:space="0" w:color="000000"/>
              <w:left w:val="nil"/>
              <w:bottom w:val="single" w:sz="4" w:space="0" w:color="000000"/>
              <w:right w:val="nil"/>
            </w:tcBorders>
            <w:shd w:val="clear" w:color="000000" w:fill="E6E6E6"/>
            <w:noWrap/>
            <w:vAlign w:val="center"/>
            <w:hideMark/>
          </w:tcPr>
          <w:p w14:paraId="76C165D1"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59 </w:t>
            </w:r>
          </w:p>
        </w:tc>
        <w:tc>
          <w:tcPr>
            <w:tcW w:w="880" w:type="dxa"/>
            <w:tcBorders>
              <w:top w:val="single" w:sz="4" w:space="0" w:color="000000"/>
              <w:left w:val="nil"/>
              <w:bottom w:val="single" w:sz="4" w:space="0" w:color="000000"/>
              <w:right w:val="nil"/>
            </w:tcBorders>
            <w:shd w:val="clear" w:color="auto" w:fill="auto"/>
            <w:noWrap/>
            <w:vAlign w:val="center"/>
            <w:hideMark/>
          </w:tcPr>
          <w:p w14:paraId="76C165D2"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58 </w:t>
            </w:r>
          </w:p>
        </w:tc>
        <w:tc>
          <w:tcPr>
            <w:tcW w:w="880" w:type="dxa"/>
            <w:tcBorders>
              <w:top w:val="single" w:sz="4" w:space="0" w:color="000000"/>
              <w:left w:val="nil"/>
              <w:bottom w:val="single" w:sz="4" w:space="0" w:color="000000"/>
              <w:right w:val="nil"/>
            </w:tcBorders>
            <w:shd w:val="clear" w:color="auto" w:fill="auto"/>
            <w:noWrap/>
            <w:vAlign w:val="center"/>
            <w:hideMark/>
          </w:tcPr>
          <w:p w14:paraId="76C165D3"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59 </w:t>
            </w:r>
          </w:p>
        </w:tc>
        <w:tc>
          <w:tcPr>
            <w:tcW w:w="880" w:type="dxa"/>
            <w:tcBorders>
              <w:top w:val="single" w:sz="4" w:space="0" w:color="000000"/>
              <w:left w:val="nil"/>
              <w:bottom w:val="single" w:sz="4" w:space="0" w:color="000000"/>
              <w:right w:val="nil"/>
            </w:tcBorders>
            <w:shd w:val="clear" w:color="auto" w:fill="auto"/>
            <w:noWrap/>
            <w:vAlign w:val="center"/>
            <w:hideMark/>
          </w:tcPr>
          <w:p w14:paraId="76C165D4" w14:textId="77777777" w:rsidR="00E26712" w:rsidRPr="00E26712" w:rsidRDefault="00E26712" w:rsidP="00454520">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6</w:t>
            </w:r>
            <w:r w:rsidR="00454520">
              <w:rPr>
                <w:rFonts w:ascii="Arial" w:hAnsi="Arial" w:cs="Arial"/>
                <w:b/>
                <w:bCs/>
                <w:i/>
                <w:iCs/>
                <w:color w:val="000000"/>
                <w:sz w:val="16"/>
                <w:szCs w:val="16"/>
              </w:rPr>
              <w:t>0</w:t>
            </w:r>
            <w:r w:rsidRPr="00E26712">
              <w:rPr>
                <w:rFonts w:ascii="Arial" w:hAnsi="Arial" w:cs="Arial"/>
                <w:b/>
                <w:bCs/>
                <w:i/>
                <w:iCs/>
                <w:color w:val="000000"/>
                <w:sz w:val="16"/>
                <w:szCs w:val="16"/>
              </w:rPr>
              <w:t xml:space="preserve"> </w:t>
            </w:r>
          </w:p>
        </w:tc>
      </w:tr>
      <w:tr w:rsidR="00E26712" w:rsidRPr="00E26712" w14:paraId="76C165DC" w14:textId="77777777" w:rsidTr="00E26712">
        <w:trPr>
          <w:trHeight w:val="450"/>
        </w:trPr>
        <w:tc>
          <w:tcPr>
            <w:tcW w:w="2840" w:type="dxa"/>
            <w:tcBorders>
              <w:top w:val="nil"/>
              <w:left w:val="nil"/>
              <w:bottom w:val="single" w:sz="4" w:space="0" w:color="000000"/>
              <w:right w:val="nil"/>
            </w:tcBorders>
            <w:shd w:val="clear" w:color="auto" w:fill="auto"/>
            <w:vAlign w:val="center"/>
            <w:hideMark/>
          </w:tcPr>
          <w:p w14:paraId="76C165D6"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Net cash from/(used by) investing activities</w:t>
            </w:r>
          </w:p>
        </w:tc>
        <w:tc>
          <w:tcPr>
            <w:tcW w:w="880" w:type="dxa"/>
            <w:tcBorders>
              <w:top w:val="nil"/>
              <w:left w:val="nil"/>
              <w:bottom w:val="single" w:sz="4" w:space="0" w:color="auto"/>
              <w:right w:val="nil"/>
            </w:tcBorders>
            <w:shd w:val="clear" w:color="auto" w:fill="auto"/>
            <w:noWrap/>
            <w:vAlign w:val="bottom"/>
            <w:hideMark/>
          </w:tcPr>
          <w:p w14:paraId="76C165D7"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(59)</w:t>
            </w:r>
          </w:p>
        </w:tc>
        <w:tc>
          <w:tcPr>
            <w:tcW w:w="880" w:type="dxa"/>
            <w:tcBorders>
              <w:top w:val="nil"/>
              <w:left w:val="nil"/>
              <w:bottom w:val="single" w:sz="4" w:space="0" w:color="auto"/>
              <w:right w:val="nil"/>
            </w:tcBorders>
            <w:shd w:val="clear" w:color="000000" w:fill="E6E6E6"/>
            <w:noWrap/>
            <w:vAlign w:val="bottom"/>
            <w:hideMark/>
          </w:tcPr>
          <w:p w14:paraId="76C165D8"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(59)</w:t>
            </w:r>
          </w:p>
        </w:tc>
        <w:tc>
          <w:tcPr>
            <w:tcW w:w="880" w:type="dxa"/>
            <w:tcBorders>
              <w:top w:val="nil"/>
              <w:left w:val="nil"/>
              <w:bottom w:val="single" w:sz="4" w:space="0" w:color="auto"/>
              <w:right w:val="nil"/>
            </w:tcBorders>
            <w:shd w:val="clear" w:color="auto" w:fill="auto"/>
            <w:noWrap/>
            <w:vAlign w:val="bottom"/>
            <w:hideMark/>
          </w:tcPr>
          <w:p w14:paraId="76C165D9"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(58)</w:t>
            </w:r>
          </w:p>
        </w:tc>
        <w:tc>
          <w:tcPr>
            <w:tcW w:w="880" w:type="dxa"/>
            <w:tcBorders>
              <w:top w:val="nil"/>
              <w:left w:val="nil"/>
              <w:bottom w:val="single" w:sz="4" w:space="0" w:color="auto"/>
              <w:right w:val="nil"/>
            </w:tcBorders>
            <w:shd w:val="clear" w:color="auto" w:fill="auto"/>
            <w:noWrap/>
            <w:vAlign w:val="bottom"/>
            <w:hideMark/>
          </w:tcPr>
          <w:p w14:paraId="76C165DA"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(59)</w:t>
            </w:r>
          </w:p>
        </w:tc>
        <w:tc>
          <w:tcPr>
            <w:tcW w:w="880" w:type="dxa"/>
            <w:tcBorders>
              <w:top w:val="nil"/>
              <w:left w:val="nil"/>
              <w:bottom w:val="single" w:sz="4" w:space="0" w:color="auto"/>
              <w:right w:val="nil"/>
            </w:tcBorders>
            <w:shd w:val="clear" w:color="auto" w:fill="auto"/>
            <w:noWrap/>
            <w:vAlign w:val="bottom"/>
            <w:hideMark/>
          </w:tcPr>
          <w:p w14:paraId="76C165DB" w14:textId="77777777" w:rsidR="00E26712" w:rsidRPr="00E26712" w:rsidRDefault="00E26712" w:rsidP="00454520">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(6</w:t>
            </w:r>
            <w:r w:rsidR="00454520">
              <w:rPr>
                <w:rFonts w:ascii="Arial" w:hAnsi="Arial" w:cs="Arial"/>
                <w:b/>
                <w:bCs/>
                <w:color w:val="000000"/>
                <w:sz w:val="16"/>
                <w:szCs w:val="16"/>
              </w:rPr>
              <w:t>0</w:t>
            </w:r>
            <w:r w:rsidRPr="00E26712">
              <w:rPr>
                <w:rFonts w:ascii="Arial" w:hAnsi="Arial" w:cs="Arial"/>
                <w:b/>
                <w:bCs/>
                <w:color w:val="000000"/>
                <w:sz w:val="16"/>
                <w:szCs w:val="16"/>
              </w:rPr>
              <w:t>)</w:t>
            </w:r>
          </w:p>
        </w:tc>
      </w:tr>
      <w:tr w:rsidR="00E26712" w:rsidRPr="00E26712" w14:paraId="76C165E3" w14:textId="77777777" w:rsidTr="00E26712">
        <w:trPr>
          <w:trHeight w:val="225"/>
        </w:trPr>
        <w:tc>
          <w:tcPr>
            <w:tcW w:w="2840" w:type="dxa"/>
            <w:tcBorders>
              <w:top w:val="nil"/>
              <w:left w:val="nil"/>
              <w:bottom w:val="nil"/>
              <w:right w:val="nil"/>
            </w:tcBorders>
            <w:shd w:val="clear" w:color="auto" w:fill="auto"/>
            <w:noWrap/>
            <w:vAlign w:val="center"/>
            <w:hideMark/>
          </w:tcPr>
          <w:p w14:paraId="76C165DD"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FINANCING ACTIVITIES</w:t>
            </w:r>
          </w:p>
        </w:tc>
        <w:tc>
          <w:tcPr>
            <w:tcW w:w="880" w:type="dxa"/>
            <w:tcBorders>
              <w:top w:val="nil"/>
              <w:left w:val="nil"/>
              <w:bottom w:val="nil"/>
              <w:right w:val="nil"/>
            </w:tcBorders>
            <w:shd w:val="clear" w:color="auto" w:fill="auto"/>
            <w:noWrap/>
            <w:vAlign w:val="center"/>
            <w:hideMark/>
          </w:tcPr>
          <w:p w14:paraId="76C165DE" w14:textId="77777777" w:rsidR="00E26712" w:rsidRPr="00E26712" w:rsidRDefault="00E26712" w:rsidP="00E26712">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5DF" w14:textId="77777777" w:rsidR="00E26712" w:rsidRPr="00E26712" w:rsidRDefault="00E26712" w:rsidP="00E26712">
            <w:pPr>
              <w:spacing w:after="0" w:line="240" w:lineRule="auto"/>
              <w:jc w:val="left"/>
              <w:rPr>
                <w:rFonts w:ascii="Arial" w:hAnsi="Arial" w:cs="Arial"/>
                <w:color w:val="000000"/>
                <w:sz w:val="16"/>
                <w:szCs w:val="16"/>
              </w:rPr>
            </w:pPr>
            <w:r w:rsidRPr="00E26712">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5E0" w14:textId="77777777" w:rsidR="00E26712" w:rsidRPr="00E26712" w:rsidRDefault="00E26712" w:rsidP="00E2671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5E1" w14:textId="77777777" w:rsidR="00E26712" w:rsidRPr="00E26712" w:rsidRDefault="00E26712" w:rsidP="00E2671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5E2" w14:textId="77777777" w:rsidR="00E26712" w:rsidRPr="00E26712" w:rsidRDefault="00E26712" w:rsidP="00E26712">
            <w:pPr>
              <w:spacing w:after="0" w:line="240" w:lineRule="auto"/>
              <w:jc w:val="left"/>
              <w:rPr>
                <w:rFonts w:ascii="Times New Roman" w:hAnsi="Times New Roman"/>
              </w:rPr>
            </w:pPr>
          </w:p>
        </w:tc>
      </w:tr>
      <w:tr w:rsidR="00E26712" w:rsidRPr="00E26712" w14:paraId="76C165EA" w14:textId="77777777" w:rsidTr="00E26712">
        <w:trPr>
          <w:trHeight w:val="225"/>
        </w:trPr>
        <w:tc>
          <w:tcPr>
            <w:tcW w:w="2840" w:type="dxa"/>
            <w:tcBorders>
              <w:top w:val="nil"/>
              <w:left w:val="nil"/>
              <w:bottom w:val="nil"/>
              <w:right w:val="nil"/>
            </w:tcBorders>
            <w:shd w:val="clear" w:color="auto" w:fill="auto"/>
            <w:noWrap/>
            <w:vAlign w:val="center"/>
            <w:hideMark/>
          </w:tcPr>
          <w:p w14:paraId="76C165E4"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65E5" w14:textId="77777777" w:rsidR="00E26712" w:rsidRPr="00E26712" w:rsidRDefault="00E26712" w:rsidP="00E26712">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5E6" w14:textId="77777777" w:rsidR="00E26712" w:rsidRPr="00E26712" w:rsidRDefault="00E26712" w:rsidP="00E26712">
            <w:pPr>
              <w:spacing w:after="0" w:line="240" w:lineRule="auto"/>
              <w:jc w:val="left"/>
              <w:rPr>
                <w:rFonts w:ascii="Arial" w:hAnsi="Arial" w:cs="Arial"/>
                <w:color w:val="000000"/>
                <w:sz w:val="16"/>
                <w:szCs w:val="16"/>
              </w:rPr>
            </w:pPr>
            <w:r w:rsidRPr="00E26712">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5E7" w14:textId="77777777" w:rsidR="00E26712" w:rsidRPr="00E26712" w:rsidRDefault="00E26712" w:rsidP="00E2671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5E8" w14:textId="77777777" w:rsidR="00E26712" w:rsidRPr="00E26712" w:rsidRDefault="00E26712" w:rsidP="00E2671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5E9" w14:textId="77777777" w:rsidR="00E26712" w:rsidRPr="00E26712" w:rsidRDefault="00E26712" w:rsidP="00E26712">
            <w:pPr>
              <w:spacing w:after="0" w:line="240" w:lineRule="auto"/>
              <w:jc w:val="left"/>
              <w:rPr>
                <w:rFonts w:ascii="Times New Roman" w:hAnsi="Times New Roman"/>
              </w:rPr>
            </w:pPr>
          </w:p>
        </w:tc>
      </w:tr>
      <w:tr w:rsidR="00E26712" w:rsidRPr="00E26712" w14:paraId="76C165F1" w14:textId="77777777" w:rsidTr="00E26712">
        <w:trPr>
          <w:trHeight w:val="225"/>
        </w:trPr>
        <w:tc>
          <w:tcPr>
            <w:tcW w:w="2840" w:type="dxa"/>
            <w:tcBorders>
              <w:top w:val="nil"/>
              <w:left w:val="nil"/>
              <w:bottom w:val="nil"/>
              <w:right w:val="nil"/>
            </w:tcBorders>
            <w:shd w:val="clear" w:color="auto" w:fill="auto"/>
            <w:noWrap/>
            <w:vAlign w:val="center"/>
            <w:hideMark/>
          </w:tcPr>
          <w:p w14:paraId="76C165EB" w14:textId="77777777" w:rsidR="00E26712" w:rsidRPr="00E26712" w:rsidRDefault="00E26712" w:rsidP="00B81747">
            <w:pPr>
              <w:spacing w:after="0" w:line="240" w:lineRule="auto"/>
              <w:ind w:left="316" w:hanging="142"/>
              <w:jc w:val="left"/>
              <w:rPr>
                <w:rFonts w:ascii="Arial" w:hAnsi="Arial" w:cs="Arial"/>
                <w:color w:val="000000"/>
                <w:sz w:val="16"/>
                <w:szCs w:val="16"/>
              </w:rPr>
            </w:pPr>
            <w:r w:rsidRPr="00E26712">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center"/>
            <w:hideMark/>
          </w:tcPr>
          <w:p w14:paraId="76C165EC"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59 </w:t>
            </w:r>
          </w:p>
        </w:tc>
        <w:tc>
          <w:tcPr>
            <w:tcW w:w="880" w:type="dxa"/>
            <w:tcBorders>
              <w:top w:val="nil"/>
              <w:left w:val="nil"/>
              <w:bottom w:val="nil"/>
              <w:right w:val="nil"/>
            </w:tcBorders>
            <w:shd w:val="clear" w:color="000000" w:fill="E6E6E6"/>
            <w:noWrap/>
            <w:vAlign w:val="center"/>
            <w:hideMark/>
          </w:tcPr>
          <w:p w14:paraId="76C165ED"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59 </w:t>
            </w:r>
          </w:p>
        </w:tc>
        <w:tc>
          <w:tcPr>
            <w:tcW w:w="880" w:type="dxa"/>
            <w:tcBorders>
              <w:top w:val="nil"/>
              <w:left w:val="nil"/>
              <w:bottom w:val="nil"/>
              <w:right w:val="nil"/>
            </w:tcBorders>
            <w:shd w:val="clear" w:color="auto" w:fill="auto"/>
            <w:noWrap/>
            <w:vAlign w:val="center"/>
            <w:hideMark/>
          </w:tcPr>
          <w:p w14:paraId="76C165EE"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58 </w:t>
            </w:r>
          </w:p>
        </w:tc>
        <w:tc>
          <w:tcPr>
            <w:tcW w:w="880" w:type="dxa"/>
            <w:tcBorders>
              <w:top w:val="nil"/>
              <w:left w:val="nil"/>
              <w:bottom w:val="nil"/>
              <w:right w:val="nil"/>
            </w:tcBorders>
            <w:shd w:val="clear" w:color="auto" w:fill="auto"/>
            <w:noWrap/>
            <w:vAlign w:val="center"/>
            <w:hideMark/>
          </w:tcPr>
          <w:p w14:paraId="76C165EF"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59 </w:t>
            </w:r>
          </w:p>
        </w:tc>
        <w:tc>
          <w:tcPr>
            <w:tcW w:w="880" w:type="dxa"/>
            <w:tcBorders>
              <w:top w:val="nil"/>
              <w:left w:val="nil"/>
              <w:bottom w:val="nil"/>
              <w:right w:val="nil"/>
            </w:tcBorders>
            <w:shd w:val="clear" w:color="auto" w:fill="auto"/>
            <w:noWrap/>
            <w:vAlign w:val="center"/>
            <w:hideMark/>
          </w:tcPr>
          <w:p w14:paraId="76C165F0" w14:textId="77777777" w:rsidR="00E26712" w:rsidRPr="00E26712" w:rsidRDefault="00E26712" w:rsidP="00454520">
            <w:pPr>
              <w:spacing w:after="0" w:line="240" w:lineRule="auto"/>
              <w:jc w:val="right"/>
              <w:rPr>
                <w:rFonts w:ascii="Arial" w:hAnsi="Arial" w:cs="Arial"/>
                <w:color w:val="000000"/>
                <w:sz w:val="16"/>
                <w:szCs w:val="16"/>
              </w:rPr>
            </w:pPr>
            <w:r w:rsidRPr="00E26712">
              <w:rPr>
                <w:rFonts w:ascii="Arial" w:hAnsi="Arial" w:cs="Arial"/>
                <w:color w:val="000000"/>
                <w:sz w:val="16"/>
                <w:szCs w:val="16"/>
              </w:rPr>
              <w:t>6</w:t>
            </w:r>
            <w:r w:rsidR="00454520">
              <w:rPr>
                <w:rFonts w:ascii="Arial" w:hAnsi="Arial" w:cs="Arial"/>
                <w:color w:val="000000"/>
                <w:sz w:val="16"/>
                <w:szCs w:val="16"/>
              </w:rPr>
              <w:t>0</w:t>
            </w:r>
            <w:r w:rsidRPr="00E26712">
              <w:rPr>
                <w:rFonts w:ascii="Arial" w:hAnsi="Arial" w:cs="Arial"/>
                <w:color w:val="000000"/>
                <w:sz w:val="16"/>
                <w:szCs w:val="16"/>
              </w:rPr>
              <w:t xml:space="preserve"> </w:t>
            </w:r>
          </w:p>
        </w:tc>
      </w:tr>
      <w:tr w:rsidR="00E26712" w:rsidRPr="00E26712" w14:paraId="76C165F8" w14:textId="77777777" w:rsidTr="00E26712">
        <w:trPr>
          <w:trHeight w:val="210"/>
        </w:trPr>
        <w:tc>
          <w:tcPr>
            <w:tcW w:w="2840" w:type="dxa"/>
            <w:tcBorders>
              <w:top w:val="nil"/>
              <w:left w:val="nil"/>
              <w:bottom w:val="nil"/>
              <w:right w:val="nil"/>
            </w:tcBorders>
            <w:shd w:val="clear" w:color="auto" w:fill="auto"/>
            <w:noWrap/>
            <w:vAlign w:val="center"/>
            <w:hideMark/>
          </w:tcPr>
          <w:p w14:paraId="76C165F2" w14:textId="77777777" w:rsidR="00E26712" w:rsidRPr="00E26712" w:rsidRDefault="00E26712" w:rsidP="00E26712">
            <w:pPr>
              <w:spacing w:after="0" w:line="240" w:lineRule="auto"/>
              <w:jc w:val="left"/>
              <w:rPr>
                <w:rFonts w:ascii="Arial" w:hAnsi="Arial" w:cs="Arial"/>
                <w:b/>
                <w:bCs/>
                <w:i/>
                <w:iCs/>
                <w:color w:val="000000"/>
                <w:sz w:val="16"/>
                <w:szCs w:val="16"/>
              </w:rPr>
            </w:pPr>
            <w:r w:rsidRPr="00E26712">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14:paraId="76C165F3"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59 </w:t>
            </w:r>
          </w:p>
        </w:tc>
        <w:tc>
          <w:tcPr>
            <w:tcW w:w="880" w:type="dxa"/>
            <w:tcBorders>
              <w:top w:val="single" w:sz="4" w:space="0" w:color="000000"/>
              <w:left w:val="nil"/>
              <w:bottom w:val="single" w:sz="4" w:space="0" w:color="000000"/>
              <w:right w:val="nil"/>
            </w:tcBorders>
            <w:shd w:val="clear" w:color="000000" w:fill="E6E6E6"/>
            <w:noWrap/>
            <w:vAlign w:val="center"/>
            <w:hideMark/>
          </w:tcPr>
          <w:p w14:paraId="76C165F4"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59 </w:t>
            </w:r>
          </w:p>
        </w:tc>
        <w:tc>
          <w:tcPr>
            <w:tcW w:w="880" w:type="dxa"/>
            <w:tcBorders>
              <w:top w:val="single" w:sz="4" w:space="0" w:color="000000"/>
              <w:left w:val="nil"/>
              <w:bottom w:val="single" w:sz="4" w:space="0" w:color="000000"/>
              <w:right w:val="nil"/>
            </w:tcBorders>
            <w:shd w:val="clear" w:color="auto" w:fill="auto"/>
            <w:noWrap/>
            <w:vAlign w:val="center"/>
            <w:hideMark/>
          </w:tcPr>
          <w:p w14:paraId="76C165F5"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58 </w:t>
            </w:r>
          </w:p>
        </w:tc>
        <w:tc>
          <w:tcPr>
            <w:tcW w:w="880" w:type="dxa"/>
            <w:tcBorders>
              <w:top w:val="single" w:sz="4" w:space="0" w:color="000000"/>
              <w:left w:val="nil"/>
              <w:bottom w:val="single" w:sz="4" w:space="0" w:color="000000"/>
              <w:right w:val="nil"/>
            </w:tcBorders>
            <w:shd w:val="clear" w:color="auto" w:fill="auto"/>
            <w:noWrap/>
            <w:vAlign w:val="center"/>
            <w:hideMark/>
          </w:tcPr>
          <w:p w14:paraId="76C165F6"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59 </w:t>
            </w:r>
          </w:p>
        </w:tc>
        <w:tc>
          <w:tcPr>
            <w:tcW w:w="880" w:type="dxa"/>
            <w:tcBorders>
              <w:top w:val="single" w:sz="4" w:space="0" w:color="000000"/>
              <w:left w:val="nil"/>
              <w:bottom w:val="single" w:sz="4" w:space="0" w:color="000000"/>
              <w:right w:val="nil"/>
            </w:tcBorders>
            <w:shd w:val="clear" w:color="auto" w:fill="auto"/>
            <w:noWrap/>
            <w:vAlign w:val="center"/>
            <w:hideMark/>
          </w:tcPr>
          <w:p w14:paraId="76C165F7" w14:textId="77777777" w:rsidR="00E26712" w:rsidRPr="00E26712" w:rsidRDefault="00E26712" w:rsidP="00454520">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6</w:t>
            </w:r>
            <w:r w:rsidR="00454520">
              <w:rPr>
                <w:rFonts w:ascii="Arial" w:hAnsi="Arial" w:cs="Arial"/>
                <w:b/>
                <w:bCs/>
                <w:i/>
                <w:iCs/>
                <w:color w:val="000000"/>
                <w:sz w:val="16"/>
                <w:szCs w:val="16"/>
              </w:rPr>
              <w:t>0</w:t>
            </w:r>
            <w:r w:rsidRPr="00E26712">
              <w:rPr>
                <w:rFonts w:ascii="Arial" w:hAnsi="Arial" w:cs="Arial"/>
                <w:b/>
                <w:bCs/>
                <w:i/>
                <w:iCs/>
                <w:color w:val="000000"/>
                <w:sz w:val="16"/>
                <w:szCs w:val="16"/>
              </w:rPr>
              <w:t xml:space="preserve"> </w:t>
            </w:r>
          </w:p>
        </w:tc>
      </w:tr>
      <w:tr w:rsidR="00E26712" w:rsidRPr="00E26712" w14:paraId="76C165FF" w14:textId="77777777" w:rsidTr="00E26712">
        <w:trPr>
          <w:trHeight w:val="225"/>
        </w:trPr>
        <w:tc>
          <w:tcPr>
            <w:tcW w:w="2840" w:type="dxa"/>
            <w:tcBorders>
              <w:top w:val="nil"/>
              <w:left w:val="nil"/>
              <w:bottom w:val="nil"/>
              <w:right w:val="nil"/>
            </w:tcBorders>
            <w:shd w:val="clear" w:color="auto" w:fill="auto"/>
            <w:noWrap/>
            <w:vAlign w:val="center"/>
            <w:hideMark/>
          </w:tcPr>
          <w:p w14:paraId="76C165F9"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65FA" w14:textId="77777777" w:rsidR="00E26712" w:rsidRPr="00E26712" w:rsidRDefault="00E26712" w:rsidP="00E26712">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5FB" w14:textId="77777777" w:rsidR="00E26712" w:rsidRPr="00E26712" w:rsidRDefault="00E26712" w:rsidP="00E26712">
            <w:pPr>
              <w:spacing w:after="0" w:line="240" w:lineRule="auto"/>
              <w:jc w:val="left"/>
              <w:rPr>
                <w:rFonts w:ascii="Arial" w:hAnsi="Arial" w:cs="Arial"/>
                <w:color w:val="000000"/>
                <w:sz w:val="16"/>
                <w:szCs w:val="16"/>
              </w:rPr>
            </w:pPr>
            <w:r w:rsidRPr="00E26712">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5FC" w14:textId="77777777" w:rsidR="00E26712" w:rsidRPr="00E26712" w:rsidRDefault="00E26712" w:rsidP="00E26712">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5FD" w14:textId="77777777" w:rsidR="00E26712" w:rsidRPr="00E26712" w:rsidRDefault="00E26712" w:rsidP="00E26712">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5FE" w14:textId="77777777" w:rsidR="00E26712" w:rsidRPr="00E26712" w:rsidRDefault="00E26712" w:rsidP="00E26712">
            <w:pPr>
              <w:spacing w:after="0" w:line="240" w:lineRule="auto"/>
              <w:jc w:val="left"/>
              <w:rPr>
                <w:rFonts w:ascii="Times New Roman" w:hAnsi="Times New Roman"/>
              </w:rPr>
            </w:pPr>
          </w:p>
        </w:tc>
      </w:tr>
      <w:tr w:rsidR="00E26712" w:rsidRPr="00E26712" w14:paraId="76C16606" w14:textId="77777777" w:rsidTr="00E26712">
        <w:trPr>
          <w:trHeight w:val="225"/>
        </w:trPr>
        <w:tc>
          <w:tcPr>
            <w:tcW w:w="2840" w:type="dxa"/>
            <w:tcBorders>
              <w:top w:val="nil"/>
              <w:left w:val="nil"/>
              <w:bottom w:val="nil"/>
              <w:right w:val="nil"/>
            </w:tcBorders>
            <w:shd w:val="clear" w:color="auto" w:fill="auto"/>
            <w:noWrap/>
            <w:vAlign w:val="center"/>
            <w:hideMark/>
          </w:tcPr>
          <w:p w14:paraId="76C16600" w14:textId="77777777" w:rsidR="00E26712" w:rsidRPr="00E26712" w:rsidRDefault="00E26712" w:rsidP="00B81747">
            <w:pPr>
              <w:spacing w:after="0" w:line="240" w:lineRule="auto"/>
              <w:ind w:left="316" w:hanging="142"/>
              <w:jc w:val="left"/>
              <w:rPr>
                <w:rFonts w:ascii="Arial" w:hAnsi="Arial" w:cs="Arial"/>
                <w:color w:val="000000"/>
                <w:sz w:val="16"/>
                <w:szCs w:val="16"/>
              </w:rPr>
            </w:pPr>
            <w:r w:rsidRPr="00E26712">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6601"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76C16602"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6603"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6604"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6605"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 </w:t>
            </w:r>
          </w:p>
        </w:tc>
      </w:tr>
      <w:tr w:rsidR="00E26712" w:rsidRPr="00E26712" w14:paraId="76C1660D" w14:textId="77777777" w:rsidTr="00E26712">
        <w:trPr>
          <w:trHeight w:val="210"/>
        </w:trPr>
        <w:tc>
          <w:tcPr>
            <w:tcW w:w="2840" w:type="dxa"/>
            <w:tcBorders>
              <w:top w:val="nil"/>
              <w:left w:val="nil"/>
              <w:bottom w:val="nil"/>
              <w:right w:val="nil"/>
            </w:tcBorders>
            <w:shd w:val="clear" w:color="auto" w:fill="auto"/>
            <w:noWrap/>
            <w:vAlign w:val="center"/>
            <w:hideMark/>
          </w:tcPr>
          <w:p w14:paraId="76C16607" w14:textId="77777777" w:rsidR="00E26712" w:rsidRPr="00E26712" w:rsidRDefault="00E26712" w:rsidP="00E26712">
            <w:pPr>
              <w:spacing w:after="0" w:line="240" w:lineRule="auto"/>
              <w:jc w:val="left"/>
              <w:rPr>
                <w:rFonts w:ascii="Arial" w:hAnsi="Arial" w:cs="Arial"/>
                <w:b/>
                <w:bCs/>
                <w:i/>
                <w:iCs/>
                <w:color w:val="000000"/>
                <w:sz w:val="16"/>
                <w:szCs w:val="16"/>
              </w:rPr>
            </w:pPr>
            <w:r w:rsidRPr="00E26712">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center"/>
            <w:hideMark/>
          </w:tcPr>
          <w:p w14:paraId="76C16608"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14:paraId="76C16609"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660A"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660B"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660C" w14:textId="77777777" w:rsidR="00E26712" w:rsidRPr="00E26712" w:rsidRDefault="00E26712" w:rsidP="00E26712">
            <w:pPr>
              <w:spacing w:after="0" w:line="240" w:lineRule="auto"/>
              <w:jc w:val="right"/>
              <w:rPr>
                <w:rFonts w:ascii="Arial" w:hAnsi="Arial" w:cs="Arial"/>
                <w:b/>
                <w:bCs/>
                <w:i/>
                <w:iCs/>
                <w:color w:val="000000"/>
                <w:sz w:val="16"/>
                <w:szCs w:val="16"/>
              </w:rPr>
            </w:pPr>
            <w:r w:rsidRPr="00E26712">
              <w:rPr>
                <w:rFonts w:ascii="Arial" w:hAnsi="Arial" w:cs="Arial"/>
                <w:b/>
                <w:bCs/>
                <w:i/>
                <w:iCs/>
                <w:color w:val="000000"/>
                <w:sz w:val="16"/>
                <w:szCs w:val="16"/>
              </w:rPr>
              <w:t xml:space="preserve">- </w:t>
            </w:r>
          </w:p>
        </w:tc>
      </w:tr>
      <w:tr w:rsidR="00E26712" w:rsidRPr="00E26712" w14:paraId="76C16614" w14:textId="77777777" w:rsidTr="00E26712">
        <w:trPr>
          <w:trHeight w:val="450"/>
        </w:trPr>
        <w:tc>
          <w:tcPr>
            <w:tcW w:w="2840" w:type="dxa"/>
            <w:tcBorders>
              <w:top w:val="nil"/>
              <w:left w:val="nil"/>
              <w:bottom w:val="nil"/>
              <w:right w:val="nil"/>
            </w:tcBorders>
            <w:shd w:val="clear" w:color="auto" w:fill="auto"/>
            <w:vAlign w:val="center"/>
            <w:hideMark/>
          </w:tcPr>
          <w:p w14:paraId="76C1660E"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Net cash from/(used by) financing activities</w:t>
            </w:r>
          </w:p>
        </w:tc>
        <w:tc>
          <w:tcPr>
            <w:tcW w:w="880" w:type="dxa"/>
            <w:tcBorders>
              <w:top w:val="nil"/>
              <w:left w:val="nil"/>
              <w:bottom w:val="single" w:sz="4" w:space="0" w:color="000000"/>
              <w:right w:val="nil"/>
            </w:tcBorders>
            <w:shd w:val="clear" w:color="auto" w:fill="auto"/>
            <w:noWrap/>
            <w:vAlign w:val="bottom"/>
            <w:hideMark/>
          </w:tcPr>
          <w:p w14:paraId="76C1660F"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59 </w:t>
            </w:r>
          </w:p>
        </w:tc>
        <w:tc>
          <w:tcPr>
            <w:tcW w:w="880" w:type="dxa"/>
            <w:tcBorders>
              <w:top w:val="nil"/>
              <w:left w:val="nil"/>
              <w:bottom w:val="single" w:sz="4" w:space="0" w:color="000000"/>
              <w:right w:val="nil"/>
            </w:tcBorders>
            <w:shd w:val="clear" w:color="000000" w:fill="E6E6E6"/>
            <w:noWrap/>
            <w:vAlign w:val="bottom"/>
            <w:hideMark/>
          </w:tcPr>
          <w:p w14:paraId="76C16610"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59 </w:t>
            </w:r>
          </w:p>
        </w:tc>
        <w:tc>
          <w:tcPr>
            <w:tcW w:w="880" w:type="dxa"/>
            <w:tcBorders>
              <w:top w:val="nil"/>
              <w:left w:val="nil"/>
              <w:bottom w:val="single" w:sz="4" w:space="0" w:color="000000"/>
              <w:right w:val="nil"/>
            </w:tcBorders>
            <w:shd w:val="clear" w:color="auto" w:fill="auto"/>
            <w:noWrap/>
            <w:vAlign w:val="bottom"/>
            <w:hideMark/>
          </w:tcPr>
          <w:p w14:paraId="76C16611"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58 </w:t>
            </w:r>
          </w:p>
        </w:tc>
        <w:tc>
          <w:tcPr>
            <w:tcW w:w="880" w:type="dxa"/>
            <w:tcBorders>
              <w:top w:val="nil"/>
              <w:left w:val="nil"/>
              <w:bottom w:val="single" w:sz="4" w:space="0" w:color="000000"/>
              <w:right w:val="nil"/>
            </w:tcBorders>
            <w:shd w:val="clear" w:color="auto" w:fill="auto"/>
            <w:noWrap/>
            <w:vAlign w:val="bottom"/>
            <w:hideMark/>
          </w:tcPr>
          <w:p w14:paraId="76C16612"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59 </w:t>
            </w:r>
          </w:p>
        </w:tc>
        <w:tc>
          <w:tcPr>
            <w:tcW w:w="880" w:type="dxa"/>
            <w:tcBorders>
              <w:top w:val="nil"/>
              <w:left w:val="nil"/>
              <w:bottom w:val="single" w:sz="4" w:space="0" w:color="000000"/>
              <w:right w:val="nil"/>
            </w:tcBorders>
            <w:shd w:val="clear" w:color="auto" w:fill="auto"/>
            <w:noWrap/>
            <w:vAlign w:val="bottom"/>
            <w:hideMark/>
          </w:tcPr>
          <w:p w14:paraId="76C16613" w14:textId="77777777" w:rsidR="00E26712" w:rsidRPr="00E26712" w:rsidRDefault="00454520" w:rsidP="00E26712">
            <w:pPr>
              <w:spacing w:after="0" w:line="240" w:lineRule="auto"/>
              <w:jc w:val="right"/>
              <w:rPr>
                <w:rFonts w:ascii="Arial" w:hAnsi="Arial" w:cs="Arial"/>
                <w:b/>
                <w:bCs/>
                <w:color w:val="000000"/>
                <w:sz w:val="16"/>
                <w:szCs w:val="16"/>
              </w:rPr>
            </w:pPr>
            <w:r>
              <w:rPr>
                <w:rFonts w:ascii="Arial" w:hAnsi="Arial" w:cs="Arial"/>
                <w:b/>
                <w:bCs/>
                <w:color w:val="000000"/>
                <w:sz w:val="16"/>
                <w:szCs w:val="16"/>
              </w:rPr>
              <w:t>60</w:t>
            </w:r>
            <w:r w:rsidR="00E26712" w:rsidRPr="00E26712">
              <w:rPr>
                <w:rFonts w:ascii="Arial" w:hAnsi="Arial" w:cs="Arial"/>
                <w:b/>
                <w:bCs/>
                <w:color w:val="000000"/>
                <w:sz w:val="16"/>
                <w:szCs w:val="16"/>
              </w:rPr>
              <w:t xml:space="preserve"> </w:t>
            </w:r>
          </w:p>
        </w:tc>
      </w:tr>
      <w:tr w:rsidR="00E26712" w:rsidRPr="00E26712" w14:paraId="76C1661B" w14:textId="77777777" w:rsidTr="00E26712">
        <w:trPr>
          <w:trHeight w:val="450"/>
        </w:trPr>
        <w:tc>
          <w:tcPr>
            <w:tcW w:w="2840" w:type="dxa"/>
            <w:tcBorders>
              <w:top w:val="nil"/>
              <w:left w:val="nil"/>
              <w:bottom w:val="nil"/>
              <w:right w:val="nil"/>
            </w:tcBorders>
            <w:shd w:val="clear" w:color="auto" w:fill="auto"/>
            <w:vAlign w:val="center"/>
            <w:hideMark/>
          </w:tcPr>
          <w:p w14:paraId="76C16615" w14:textId="77777777" w:rsidR="00E26712" w:rsidRPr="00B81747" w:rsidRDefault="00E26712"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Net increase/(decrease) in cash held</w:t>
            </w:r>
          </w:p>
        </w:tc>
        <w:tc>
          <w:tcPr>
            <w:tcW w:w="880" w:type="dxa"/>
            <w:tcBorders>
              <w:top w:val="nil"/>
              <w:left w:val="nil"/>
              <w:bottom w:val="single" w:sz="4" w:space="0" w:color="000000"/>
              <w:right w:val="nil"/>
            </w:tcBorders>
            <w:shd w:val="clear" w:color="auto" w:fill="auto"/>
            <w:noWrap/>
            <w:vAlign w:val="bottom"/>
            <w:hideMark/>
          </w:tcPr>
          <w:p w14:paraId="76C16616"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000000" w:fill="E6E6E6"/>
            <w:noWrap/>
            <w:vAlign w:val="bottom"/>
            <w:hideMark/>
          </w:tcPr>
          <w:p w14:paraId="76C16617"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76C16618"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76C16619"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bottom"/>
            <w:hideMark/>
          </w:tcPr>
          <w:p w14:paraId="76C1661A" w14:textId="77777777" w:rsidR="00E26712" w:rsidRPr="00E26712" w:rsidRDefault="00E26712" w:rsidP="00E26712">
            <w:pPr>
              <w:spacing w:after="0" w:line="240" w:lineRule="auto"/>
              <w:jc w:val="right"/>
              <w:rPr>
                <w:rFonts w:ascii="Arial" w:hAnsi="Arial" w:cs="Arial"/>
                <w:b/>
                <w:bCs/>
                <w:color w:val="000000"/>
                <w:sz w:val="16"/>
                <w:szCs w:val="16"/>
              </w:rPr>
            </w:pPr>
            <w:r w:rsidRPr="00E26712">
              <w:rPr>
                <w:rFonts w:ascii="Arial" w:hAnsi="Arial" w:cs="Arial"/>
                <w:b/>
                <w:bCs/>
                <w:color w:val="000000"/>
                <w:sz w:val="16"/>
                <w:szCs w:val="16"/>
              </w:rPr>
              <w:t xml:space="preserve">- </w:t>
            </w:r>
          </w:p>
        </w:tc>
      </w:tr>
      <w:tr w:rsidR="00E26712" w:rsidRPr="00E26712" w14:paraId="76C16622" w14:textId="77777777" w:rsidTr="00E26712">
        <w:trPr>
          <w:trHeight w:val="450"/>
        </w:trPr>
        <w:tc>
          <w:tcPr>
            <w:tcW w:w="2840" w:type="dxa"/>
            <w:tcBorders>
              <w:top w:val="nil"/>
              <w:left w:val="nil"/>
              <w:bottom w:val="nil"/>
              <w:right w:val="nil"/>
            </w:tcBorders>
            <w:shd w:val="clear" w:color="auto" w:fill="auto"/>
            <w:vAlign w:val="center"/>
            <w:hideMark/>
          </w:tcPr>
          <w:p w14:paraId="76C1661C" w14:textId="77777777" w:rsidR="00E26712" w:rsidRPr="00E26712" w:rsidRDefault="00E26712" w:rsidP="00B81747">
            <w:pPr>
              <w:spacing w:after="0" w:line="240" w:lineRule="auto"/>
              <w:ind w:left="316" w:hanging="142"/>
              <w:jc w:val="left"/>
              <w:rPr>
                <w:rFonts w:ascii="Arial" w:hAnsi="Arial" w:cs="Arial"/>
                <w:color w:val="000000"/>
                <w:sz w:val="16"/>
                <w:szCs w:val="16"/>
              </w:rPr>
            </w:pPr>
            <w:r w:rsidRPr="00E26712">
              <w:rPr>
                <w:rFonts w:ascii="Arial" w:hAnsi="Arial" w:cs="Arial"/>
                <w:color w:val="000000"/>
                <w:sz w:val="16"/>
                <w:szCs w:val="16"/>
              </w:rPr>
              <w:t>Cash and cash equivalents at the beginning of the reporting period</w:t>
            </w:r>
          </w:p>
        </w:tc>
        <w:tc>
          <w:tcPr>
            <w:tcW w:w="880" w:type="dxa"/>
            <w:tcBorders>
              <w:top w:val="nil"/>
              <w:left w:val="nil"/>
              <w:bottom w:val="nil"/>
              <w:right w:val="nil"/>
            </w:tcBorders>
            <w:shd w:val="clear" w:color="auto" w:fill="auto"/>
            <w:noWrap/>
            <w:vAlign w:val="center"/>
            <w:hideMark/>
          </w:tcPr>
          <w:p w14:paraId="76C1661D"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64 </w:t>
            </w:r>
          </w:p>
        </w:tc>
        <w:tc>
          <w:tcPr>
            <w:tcW w:w="880" w:type="dxa"/>
            <w:tcBorders>
              <w:top w:val="nil"/>
              <w:left w:val="nil"/>
              <w:bottom w:val="nil"/>
              <w:right w:val="nil"/>
            </w:tcBorders>
            <w:shd w:val="clear" w:color="000000" w:fill="E6E6E6"/>
            <w:noWrap/>
            <w:vAlign w:val="center"/>
            <w:hideMark/>
          </w:tcPr>
          <w:p w14:paraId="76C1661E"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64 </w:t>
            </w:r>
          </w:p>
        </w:tc>
        <w:tc>
          <w:tcPr>
            <w:tcW w:w="880" w:type="dxa"/>
            <w:tcBorders>
              <w:top w:val="nil"/>
              <w:left w:val="nil"/>
              <w:bottom w:val="nil"/>
              <w:right w:val="nil"/>
            </w:tcBorders>
            <w:shd w:val="clear" w:color="auto" w:fill="auto"/>
            <w:noWrap/>
            <w:vAlign w:val="center"/>
            <w:hideMark/>
          </w:tcPr>
          <w:p w14:paraId="76C1661F"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64 </w:t>
            </w:r>
          </w:p>
        </w:tc>
        <w:tc>
          <w:tcPr>
            <w:tcW w:w="880" w:type="dxa"/>
            <w:tcBorders>
              <w:top w:val="nil"/>
              <w:left w:val="nil"/>
              <w:bottom w:val="nil"/>
              <w:right w:val="nil"/>
            </w:tcBorders>
            <w:shd w:val="clear" w:color="auto" w:fill="auto"/>
            <w:noWrap/>
            <w:vAlign w:val="center"/>
            <w:hideMark/>
          </w:tcPr>
          <w:p w14:paraId="76C16620"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64 </w:t>
            </w:r>
          </w:p>
        </w:tc>
        <w:tc>
          <w:tcPr>
            <w:tcW w:w="880" w:type="dxa"/>
            <w:tcBorders>
              <w:top w:val="nil"/>
              <w:left w:val="nil"/>
              <w:bottom w:val="nil"/>
              <w:right w:val="nil"/>
            </w:tcBorders>
            <w:shd w:val="clear" w:color="auto" w:fill="auto"/>
            <w:noWrap/>
            <w:vAlign w:val="center"/>
            <w:hideMark/>
          </w:tcPr>
          <w:p w14:paraId="76C16621"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64 </w:t>
            </w:r>
          </w:p>
        </w:tc>
      </w:tr>
      <w:tr w:rsidR="00E26712" w:rsidRPr="00E26712" w14:paraId="76C16629" w14:textId="77777777" w:rsidTr="00E26712">
        <w:trPr>
          <w:trHeight w:val="450"/>
        </w:trPr>
        <w:tc>
          <w:tcPr>
            <w:tcW w:w="2840" w:type="dxa"/>
            <w:tcBorders>
              <w:top w:val="nil"/>
              <w:left w:val="nil"/>
              <w:bottom w:val="single" w:sz="4" w:space="0" w:color="auto"/>
              <w:right w:val="nil"/>
            </w:tcBorders>
            <w:shd w:val="clear" w:color="auto" w:fill="auto"/>
            <w:vAlign w:val="center"/>
            <w:hideMark/>
          </w:tcPr>
          <w:p w14:paraId="76C16623" w14:textId="77777777" w:rsidR="00E26712" w:rsidRPr="00B81747" w:rsidRDefault="00B81747" w:rsidP="00B81747">
            <w:pPr>
              <w:spacing w:after="0" w:line="240" w:lineRule="auto"/>
              <w:ind w:left="180" w:hanging="180"/>
              <w:jc w:val="left"/>
              <w:rPr>
                <w:rFonts w:ascii="Arial" w:hAnsi="Arial" w:cs="Arial"/>
                <w:b/>
                <w:bCs/>
                <w:sz w:val="16"/>
                <w:szCs w:val="16"/>
              </w:rPr>
            </w:pPr>
            <w:r>
              <w:rPr>
                <w:rFonts w:ascii="Arial" w:hAnsi="Arial" w:cs="Arial"/>
                <w:b/>
                <w:bCs/>
                <w:sz w:val="16"/>
                <w:szCs w:val="16"/>
              </w:rPr>
              <w:t>Cash and cash equivalents at</w:t>
            </w:r>
            <w:r w:rsidR="00E26712" w:rsidRPr="00B81747">
              <w:rPr>
                <w:rFonts w:ascii="Arial" w:hAnsi="Arial" w:cs="Arial"/>
                <w:b/>
                <w:bCs/>
                <w:sz w:val="16"/>
                <w:szCs w:val="16"/>
              </w:rPr>
              <w:t xml:space="preserve">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76C16624"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64 </w:t>
            </w:r>
          </w:p>
        </w:tc>
        <w:tc>
          <w:tcPr>
            <w:tcW w:w="880" w:type="dxa"/>
            <w:tcBorders>
              <w:top w:val="single" w:sz="4" w:space="0" w:color="000000"/>
              <w:left w:val="nil"/>
              <w:bottom w:val="single" w:sz="4" w:space="0" w:color="auto"/>
              <w:right w:val="nil"/>
            </w:tcBorders>
            <w:shd w:val="clear" w:color="000000" w:fill="E6E6E6"/>
            <w:noWrap/>
            <w:vAlign w:val="bottom"/>
            <w:hideMark/>
          </w:tcPr>
          <w:p w14:paraId="76C16625"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64 </w:t>
            </w:r>
          </w:p>
        </w:tc>
        <w:tc>
          <w:tcPr>
            <w:tcW w:w="880" w:type="dxa"/>
            <w:tcBorders>
              <w:top w:val="single" w:sz="4" w:space="0" w:color="000000"/>
              <w:left w:val="nil"/>
              <w:bottom w:val="single" w:sz="4" w:space="0" w:color="auto"/>
              <w:right w:val="nil"/>
            </w:tcBorders>
            <w:shd w:val="clear" w:color="auto" w:fill="auto"/>
            <w:noWrap/>
            <w:vAlign w:val="bottom"/>
            <w:hideMark/>
          </w:tcPr>
          <w:p w14:paraId="76C16626"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64 </w:t>
            </w:r>
          </w:p>
        </w:tc>
        <w:tc>
          <w:tcPr>
            <w:tcW w:w="880" w:type="dxa"/>
            <w:tcBorders>
              <w:top w:val="single" w:sz="4" w:space="0" w:color="000000"/>
              <w:left w:val="nil"/>
              <w:bottom w:val="single" w:sz="4" w:space="0" w:color="auto"/>
              <w:right w:val="nil"/>
            </w:tcBorders>
            <w:shd w:val="clear" w:color="auto" w:fill="auto"/>
            <w:noWrap/>
            <w:vAlign w:val="bottom"/>
            <w:hideMark/>
          </w:tcPr>
          <w:p w14:paraId="76C16627"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64 </w:t>
            </w:r>
          </w:p>
        </w:tc>
        <w:tc>
          <w:tcPr>
            <w:tcW w:w="880" w:type="dxa"/>
            <w:tcBorders>
              <w:top w:val="single" w:sz="4" w:space="0" w:color="000000"/>
              <w:left w:val="nil"/>
              <w:bottom w:val="single" w:sz="4" w:space="0" w:color="auto"/>
              <w:right w:val="nil"/>
            </w:tcBorders>
            <w:shd w:val="clear" w:color="auto" w:fill="auto"/>
            <w:noWrap/>
            <w:vAlign w:val="bottom"/>
            <w:hideMark/>
          </w:tcPr>
          <w:p w14:paraId="76C16628" w14:textId="77777777" w:rsidR="00E26712" w:rsidRPr="00E26712" w:rsidRDefault="00E26712" w:rsidP="00E26712">
            <w:pPr>
              <w:spacing w:after="0" w:line="240" w:lineRule="auto"/>
              <w:jc w:val="right"/>
              <w:rPr>
                <w:rFonts w:ascii="Arial" w:hAnsi="Arial" w:cs="Arial"/>
                <w:color w:val="000000"/>
                <w:sz w:val="16"/>
                <w:szCs w:val="16"/>
              </w:rPr>
            </w:pPr>
            <w:r w:rsidRPr="00E26712">
              <w:rPr>
                <w:rFonts w:ascii="Arial" w:hAnsi="Arial" w:cs="Arial"/>
                <w:color w:val="000000"/>
                <w:sz w:val="16"/>
                <w:szCs w:val="16"/>
              </w:rPr>
              <w:t xml:space="preserve">64 </w:t>
            </w:r>
          </w:p>
        </w:tc>
      </w:tr>
    </w:tbl>
    <w:p w14:paraId="76C1662A" w14:textId="77777777" w:rsidR="00DF0134" w:rsidRPr="00132F9E" w:rsidRDefault="00DF0134" w:rsidP="00A13EE9">
      <w:pPr>
        <w:pStyle w:val="TableGraphic"/>
        <w:spacing w:before="120"/>
        <w:ind w:left="142"/>
        <w:jc w:val="left"/>
        <w:rPr>
          <w:rFonts w:ascii="Arial" w:hAnsi="Arial" w:cs="Arial"/>
          <w:sz w:val="16"/>
          <w:szCs w:val="16"/>
        </w:rPr>
      </w:pPr>
      <w:r w:rsidRPr="00132F9E">
        <w:rPr>
          <w:rFonts w:ascii="Arial" w:hAnsi="Arial" w:cs="Arial"/>
          <w:sz w:val="16"/>
          <w:szCs w:val="16"/>
        </w:rPr>
        <w:t>Prepared on Austral</w:t>
      </w:r>
      <w:r w:rsidR="00B81747">
        <w:rPr>
          <w:rFonts w:ascii="Arial" w:hAnsi="Arial" w:cs="Arial"/>
          <w:sz w:val="16"/>
          <w:szCs w:val="16"/>
        </w:rPr>
        <w:t>ian Accounting Standards basis.</w:t>
      </w:r>
    </w:p>
    <w:p w14:paraId="76C1662B" w14:textId="77777777" w:rsidR="00DF0134" w:rsidRPr="0041404E" w:rsidRDefault="00DF0134" w:rsidP="00DF0134">
      <w:pPr>
        <w:pStyle w:val="TableHeading"/>
      </w:pPr>
      <w:r>
        <w:br w:type="page"/>
      </w:r>
      <w:r w:rsidRPr="00D30CBA">
        <w:t>Table</w:t>
      </w:r>
      <w:r>
        <w:t xml:space="preserve"> 3.5</w:t>
      </w:r>
      <w:r w:rsidRPr="00D30CBA">
        <w:t xml:space="preserve">: </w:t>
      </w:r>
      <w:r>
        <w:t>Departmental capital budget statement (for the period ended 30 June)</w:t>
      </w:r>
    </w:p>
    <w:tbl>
      <w:tblPr>
        <w:tblW w:w="7280" w:type="dxa"/>
        <w:tblInd w:w="108" w:type="dxa"/>
        <w:tblLook w:val="04A0" w:firstRow="1" w:lastRow="0" w:firstColumn="1" w:lastColumn="0" w:noHBand="0" w:noVBand="1"/>
      </w:tblPr>
      <w:tblGrid>
        <w:gridCol w:w="2980"/>
        <w:gridCol w:w="928"/>
        <w:gridCol w:w="860"/>
        <w:gridCol w:w="860"/>
        <w:gridCol w:w="860"/>
        <w:gridCol w:w="860"/>
      </w:tblGrid>
      <w:tr w:rsidR="00E26712" w:rsidRPr="00E26712" w14:paraId="76C16632" w14:textId="77777777" w:rsidTr="00F37176">
        <w:trPr>
          <w:trHeight w:val="726"/>
        </w:trPr>
        <w:tc>
          <w:tcPr>
            <w:tcW w:w="2980" w:type="dxa"/>
            <w:tcBorders>
              <w:top w:val="single" w:sz="4" w:space="0" w:color="auto"/>
              <w:left w:val="nil"/>
              <w:bottom w:val="nil"/>
              <w:right w:val="nil"/>
            </w:tcBorders>
            <w:shd w:val="clear" w:color="auto" w:fill="auto"/>
            <w:noWrap/>
            <w:hideMark/>
          </w:tcPr>
          <w:p w14:paraId="76C1662C" w14:textId="77777777" w:rsidR="00E26712" w:rsidRPr="00E26712" w:rsidRDefault="00E26712" w:rsidP="00E26712">
            <w:pPr>
              <w:spacing w:after="0" w:line="240" w:lineRule="auto"/>
              <w:jc w:val="left"/>
              <w:rPr>
                <w:rFonts w:ascii="Arial" w:hAnsi="Arial" w:cs="Arial"/>
                <w:b/>
                <w:bCs/>
                <w:sz w:val="16"/>
                <w:szCs w:val="16"/>
              </w:rPr>
            </w:pPr>
            <w:r w:rsidRPr="00E26712">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76C1662D" w14:textId="77777777" w:rsidR="00E26712" w:rsidRPr="00E26712" w:rsidRDefault="009A4174" w:rsidP="00E26712">
            <w:pPr>
              <w:spacing w:after="0" w:line="240" w:lineRule="auto"/>
              <w:jc w:val="right"/>
              <w:rPr>
                <w:rFonts w:ascii="Arial" w:hAnsi="Arial" w:cs="Arial"/>
                <w:sz w:val="16"/>
                <w:szCs w:val="16"/>
              </w:rPr>
            </w:pPr>
            <w:r>
              <w:rPr>
                <w:rFonts w:ascii="Arial" w:hAnsi="Arial" w:cs="Arial"/>
                <w:sz w:val="16"/>
                <w:szCs w:val="16"/>
              </w:rPr>
              <w:t xml:space="preserve">2018–19 </w:t>
            </w:r>
            <w:r w:rsidR="00E26712" w:rsidRPr="00E26712">
              <w:rPr>
                <w:rFonts w:ascii="Arial" w:hAnsi="Arial" w:cs="Arial"/>
                <w:sz w:val="16"/>
                <w:szCs w:val="16"/>
              </w:rPr>
              <w:t xml:space="preserve"> Estimated actual</w:t>
            </w:r>
            <w:r w:rsidR="00E26712" w:rsidRPr="00E2671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6C1662E" w14:textId="77777777" w:rsidR="00E26712" w:rsidRPr="00E26712" w:rsidRDefault="009A4174" w:rsidP="00E26712">
            <w:pPr>
              <w:spacing w:after="0" w:line="240" w:lineRule="auto"/>
              <w:jc w:val="right"/>
              <w:rPr>
                <w:rFonts w:ascii="Arial" w:hAnsi="Arial" w:cs="Arial"/>
                <w:sz w:val="16"/>
                <w:szCs w:val="16"/>
              </w:rPr>
            </w:pPr>
            <w:r>
              <w:rPr>
                <w:rFonts w:ascii="Arial" w:hAnsi="Arial" w:cs="Arial"/>
                <w:sz w:val="16"/>
                <w:szCs w:val="16"/>
              </w:rPr>
              <w:t>2019–20</w:t>
            </w:r>
            <w:r w:rsidR="00E26712" w:rsidRPr="00E26712">
              <w:rPr>
                <w:rFonts w:ascii="Arial" w:hAnsi="Arial" w:cs="Arial"/>
                <w:sz w:val="16"/>
                <w:szCs w:val="16"/>
              </w:rPr>
              <w:br/>
              <w:t>Budget</w:t>
            </w:r>
            <w:r w:rsidR="00E26712" w:rsidRPr="00E26712">
              <w:rPr>
                <w:rFonts w:ascii="Arial" w:hAnsi="Arial" w:cs="Arial"/>
                <w:sz w:val="16"/>
                <w:szCs w:val="16"/>
              </w:rPr>
              <w:br/>
            </w:r>
            <w:r w:rsidR="00E26712" w:rsidRPr="00E2671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662F" w14:textId="71A9D2BF" w:rsidR="00E26712" w:rsidRPr="00E26712" w:rsidRDefault="00014C66" w:rsidP="00E26712">
            <w:pPr>
              <w:spacing w:after="0" w:line="240" w:lineRule="auto"/>
              <w:jc w:val="right"/>
              <w:rPr>
                <w:rFonts w:ascii="Arial" w:hAnsi="Arial" w:cs="Arial"/>
                <w:sz w:val="16"/>
                <w:szCs w:val="16"/>
              </w:rPr>
            </w:pPr>
            <w:r>
              <w:rPr>
                <w:rFonts w:ascii="Arial" w:hAnsi="Arial" w:cs="Arial"/>
                <w:sz w:val="16"/>
                <w:szCs w:val="16"/>
              </w:rPr>
              <w:t>2020–21</w:t>
            </w:r>
            <w:r w:rsidR="00E26712" w:rsidRPr="00E26712">
              <w:rPr>
                <w:rFonts w:ascii="Arial" w:hAnsi="Arial" w:cs="Arial"/>
                <w:sz w:val="16"/>
                <w:szCs w:val="16"/>
              </w:rPr>
              <w:t xml:space="preserve"> Forward estimate</w:t>
            </w:r>
            <w:r w:rsidR="00E26712" w:rsidRPr="00E2671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6630" w14:textId="77777777" w:rsidR="00E26712" w:rsidRPr="00E26712" w:rsidRDefault="009A4174" w:rsidP="00E26712">
            <w:pPr>
              <w:spacing w:after="0" w:line="240" w:lineRule="auto"/>
              <w:jc w:val="right"/>
              <w:rPr>
                <w:rFonts w:ascii="Arial" w:hAnsi="Arial" w:cs="Arial"/>
                <w:sz w:val="16"/>
                <w:szCs w:val="16"/>
              </w:rPr>
            </w:pPr>
            <w:r>
              <w:rPr>
                <w:rFonts w:ascii="Arial" w:hAnsi="Arial" w:cs="Arial"/>
                <w:sz w:val="16"/>
                <w:szCs w:val="16"/>
              </w:rPr>
              <w:t>2021–22</w:t>
            </w:r>
            <w:r w:rsidR="00E26712" w:rsidRPr="00E26712">
              <w:rPr>
                <w:rFonts w:ascii="Arial" w:hAnsi="Arial" w:cs="Arial"/>
                <w:sz w:val="16"/>
                <w:szCs w:val="16"/>
              </w:rPr>
              <w:t xml:space="preserve"> Forward estimate</w:t>
            </w:r>
            <w:r w:rsidR="00E26712" w:rsidRPr="00E2671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6631" w14:textId="77777777" w:rsidR="00E26712" w:rsidRPr="00E26712" w:rsidRDefault="009A4174" w:rsidP="00E26712">
            <w:pPr>
              <w:spacing w:after="0" w:line="240" w:lineRule="auto"/>
              <w:jc w:val="right"/>
              <w:rPr>
                <w:rFonts w:ascii="Arial" w:hAnsi="Arial" w:cs="Arial"/>
                <w:sz w:val="16"/>
                <w:szCs w:val="16"/>
              </w:rPr>
            </w:pPr>
            <w:r>
              <w:rPr>
                <w:rFonts w:ascii="Arial" w:hAnsi="Arial" w:cs="Arial"/>
                <w:sz w:val="16"/>
                <w:szCs w:val="16"/>
              </w:rPr>
              <w:t>2022–23</w:t>
            </w:r>
            <w:r w:rsidR="00E26712" w:rsidRPr="00E26712">
              <w:rPr>
                <w:rFonts w:ascii="Arial" w:hAnsi="Arial" w:cs="Arial"/>
                <w:sz w:val="16"/>
                <w:szCs w:val="16"/>
              </w:rPr>
              <w:br/>
              <w:t>Forward estimate</w:t>
            </w:r>
            <w:r w:rsidR="00E26712" w:rsidRPr="00E26712">
              <w:rPr>
                <w:rFonts w:ascii="Arial" w:hAnsi="Arial" w:cs="Arial"/>
                <w:sz w:val="16"/>
                <w:szCs w:val="16"/>
              </w:rPr>
              <w:br/>
              <w:t>$'000</w:t>
            </w:r>
          </w:p>
        </w:tc>
      </w:tr>
      <w:tr w:rsidR="00E26712" w:rsidRPr="00E26712" w14:paraId="76C16639" w14:textId="77777777" w:rsidTr="00E26712">
        <w:trPr>
          <w:trHeight w:val="225"/>
        </w:trPr>
        <w:tc>
          <w:tcPr>
            <w:tcW w:w="2980" w:type="dxa"/>
            <w:tcBorders>
              <w:top w:val="nil"/>
              <w:left w:val="nil"/>
              <w:bottom w:val="nil"/>
              <w:right w:val="nil"/>
            </w:tcBorders>
            <w:shd w:val="clear" w:color="auto" w:fill="auto"/>
            <w:noWrap/>
            <w:vAlign w:val="bottom"/>
            <w:hideMark/>
          </w:tcPr>
          <w:p w14:paraId="76C16633" w14:textId="77777777" w:rsidR="00E26712" w:rsidRPr="00E26712" w:rsidRDefault="00E26712" w:rsidP="00B81747">
            <w:pPr>
              <w:spacing w:after="0" w:line="240" w:lineRule="auto"/>
              <w:ind w:left="180" w:hanging="180"/>
              <w:jc w:val="left"/>
              <w:rPr>
                <w:rFonts w:ascii="Arial" w:hAnsi="Arial" w:cs="Arial"/>
                <w:b/>
                <w:bCs/>
                <w:sz w:val="16"/>
                <w:szCs w:val="16"/>
              </w:rPr>
            </w:pPr>
            <w:r w:rsidRPr="00E26712">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center"/>
            <w:hideMark/>
          </w:tcPr>
          <w:p w14:paraId="76C16634" w14:textId="77777777" w:rsidR="00E26712" w:rsidRPr="00E26712" w:rsidRDefault="00E26712" w:rsidP="00E26712">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6635" w14:textId="77777777" w:rsidR="00E26712" w:rsidRPr="00E26712" w:rsidRDefault="00E26712" w:rsidP="00E26712">
            <w:pPr>
              <w:spacing w:after="0" w:line="240" w:lineRule="auto"/>
              <w:jc w:val="left"/>
              <w:rPr>
                <w:rFonts w:ascii="Arial" w:hAnsi="Arial" w:cs="Arial"/>
                <w:sz w:val="16"/>
                <w:szCs w:val="16"/>
              </w:rPr>
            </w:pPr>
            <w:r w:rsidRPr="00E26712">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76C16636" w14:textId="77777777" w:rsidR="00E26712" w:rsidRPr="00E26712" w:rsidRDefault="00E26712" w:rsidP="00E26712">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6637" w14:textId="77777777" w:rsidR="00E26712" w:rsidRPr="00E26712" w:rsidRDefault="00E26712" w:rsidP="00E26712">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6638" w14:textId="77777777" w:rsidR="00E26712" w:rsidRPr="00E26712" w:rsidRDefault="00E26712" w:rsidP="00E26712">
            <w:pPr>
              <w:spacing w:after="0" w:line="240" w:lineRule="auto"/>
              <w:jc w:val="left"/>
              <w:rPr>
                <w:rFonts w:ascii="Times New Roman" w:hAnsi="Times New Roman"/>
              </w:rPr>
            </w:pPr>
          </w:p>
        </w:tc>
      </w:tr>
      <w:tr w:rsidR="00E26712" w:rsidRPr="00E26712" w14:paraId="76C16640" w14:textId="77777777" w:rsidTr="00E26712">
        <w:trPr>
          <w:trHeight w:val="225"/>
        </w:trPr>
        <w:tc>
          <w:tcPr>
            <w:tcW w:w="2980" w:type="dxa"/>
            <w:tcBorders>
              <w:top w:val="nil"/>
              <w:left w:val="nil"/>
              <w:bottom w:val="nil"/>
              <w:right w:val="nil"/>
            </w:tcBorders>
            <w:shd w:val="clear" w:color="auto" w:fill="auto"/>
            <w:noWrap/>
            <w:vAlign w:val="center"/>
            <w:hideMark/>
          </w:tcPr>
          <w:p w14:paraId="76C1663A" w14:textId="77777777" w:rsidR="00E26712" w:rsidRPr="00B81747" w:rsidRDefault="00E26712" w:rsidP="00B81747">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Capital budget - Bill 1 (DCB)</w:t>
            </w:r>
          </w:p>
        </w:tc>
        <w:tc>
          <w:tcPr>
            <w:tcW w:w="860" w:type="dxa"/>
            <w:tcBorders>
              <w:top w:val="nil"/>
              <w:left w:val="nil"/>
              <w:bottom w:val="nil"/>
              <w:right w:val="nil"/>
            </w:tcBorders>
            <w:shd w:val="clear" w:color="auto" w:fill="auto"/>
            <w:noWrap/>
            <w:vAlign w:val="center"/>
            <w:hideMark/>
          </w:tcPr>
          <w:p w14:paraId="76C1663B"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59 </w:t>
            </w:r>
          </w:p>
        </w:tc>
        <w:tc>
          <w:tcPr>
            <w:tcW w:w="860" w:type="dxa"/>
            <w:tcBorders>
              <w:top w:val="nil"/>
              <w:left w:val="nil"/>
              <w:bottom w:val="nil"/>
              <w:right w:val="nil"/>
            </w:tcBorders>
            <w:shd w:val="clear" w:color="000000" w:fill="E6E6E6"/>
            <w:noWrap/>
            <w:vAlign w:val="center"/>
            <w:hideMark/>
          </w:tcPr>
          <w:p w14:paraId="76C1663C"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59 </w:t>
            </w:r>
          </w:p>
        </w:tc>
        <w:tc>
          <w:tcPr>
            <w:tcW w:w="860" w:type="dxa"/>
            <w:tcBorders>
              <w:top w:val="nil"/>
              <w:left w:val="nil"/>
              <w:bottom w:val="nil"/>
              <w:right w:val="nil"/>
            </w:tcBorders>
            <w:shd w:val="clear" w:color="auto" w:fill="auto"/>
            <w:noWrap/>
            <w:vAlign w:val="center"/>
            <w:hideMark/>
          </w:tcPr>
          <w:p w14:paraId="76C1663D"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58 </w:t>
            </w:r>
          </w:p>
        </w:tc>
        <w:tc>
          <w:tcPr>
            <w:tcW w:w="860" w:type="dxa"/>
            <w:tcBorders>
              <w:top w:val="nil"/>
              <w:left w:val="nil"/>
              <w:bottom w:val="nil"/>
              <w:right w:val="nil"/>
            </w:tcBorders>
            <w:shd w:val="clear" w:color="auto" w:fill="auto"/>
            <w:noWrap/>
            <w:vAlign w:val="center"/>
            <w:hideMark/>
          </w:tcPr>
          <w:p w14:paraId="76C1663E"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59 </w:t>
            </w:r>
          </w:p>
        </w:tc>
        <w:tc>
          <w:tcPr>
            <w:tcW w:w="860" w:type="dxa"/>
            <w:tcBorders>
              <w:top w:val="nil"/>
              <w:left w:val="nil"/>
              <w:bottom w:val="nil"/>
              <w:right w:val="nil"/>
            </w:tcBorders>
            <w:shd w:val="clear" w:color="auto" w:fill="auto"/>
            <w:noWrap/>
            <w:vAlign w:val="center"/>
            <w:hideMark/>
          </w:tcPr>
          <w:p w14:paraId="76C1663F" w14:textId="77777777" w:rsidR="00E26712" w:rsidRPr="00E26712" w:rsidRDefault="00FA308C" w:rsidP="00E26712">
            <w:pPr>
              <w:spacing w:after="0" w:line="240" w:lineRule="auto"/>
              <w:jc w:val="right"/>
              <w:rPr>
                <w:rFonts w:ascii="Arial" w:hAnsi="Arial" w:cs="Arial"/>
                <w:sz w:val="16"/>
                <w:szCs w:val="16"/>
              </w:rPr>
            </w:pPr>
            <w:r>
              <w:rPr>
                <w:rFonts w:ascii="Arial" w:hAnsi="Arial" w:cs="Arial"/>
                <w:sz w:val="16"/>
                <w:szCs w:val="16"/>
              </w:rPr>
              <w:t>60</w:t>
            </w:r>
            <w:r w:rsidR="00E26712" w:rsidRPr="00E26712">
              <w:rPr>
                <w:rFonts w:ascii="Arial" w:hAnsi="Arial" w:cs="Arial"/>
                <w:sz w:val="16"/>
                <w:szCs w:val="16"/>
              </w:rPr>
              <w:t xml:space="preserve"> </w:t>
            </w:r>
          </w:p>
        </w:tc>
      </w:tr>
      <w:tr w:rsidR="00E26712" w:rsidRPr="00E26712" w14:paraId="76C16647" w14:textId="77777777" w:rsidTr="00E26712">
        <w:trPr>
          <w:trHeight w:val="225"/>
        </w:trPr>
        <w:tc>
          <w:tcPr>
            <w:tcW w:w="2980" w:type="dxa"/>
            <w:tcBorders>
              <w:top w:val="nil"/>
              <w:left w:val="nil"/>
              <w:bottom w:val="nil"/>
              <w:right w:val="nil"/>
            </w:tcBorders>
            <w:shd w:val="clear" w:color="auto" w:fill="auto"/>
            <w:noWrap/>
            <w:vAlign w:val="center"/>
            <w:hideMark/>
          </w:tcPr>
          <w:p w14:paraId="76C16641" w14:textId="77777777" w:rsidR="00E26712" w:rsidRPr="00E26712" w:rsidRDefault="00E26712" w:rsidP="00B81747">
            <w:pPr>
              <w:spacing w:after="0" w:line="240" w:lineRule="auto"/>
              <w:ind w:left="180" w:hanging="180"/>
              <w:jc w:val="left"/>
              <w:rPr>
                <w:rFonts w:ascii="Arial" w:hAnsi="Arial" w:cs="Arial"/>
                <w:b/>
                <w:bCs/>
                <w:sz w:val="16"/>
                <w:szCs w:val="16"/>
              </w:rPr>
            </w:pPr>
            <w:r w:rsidRPr="00E26712">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center"/>
            <w:hideMark/>
          </w:tcPr>
          <w:p w14:paraId="76C16642"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59 </w:t>
            </w:r>
          </w:p>
        </w:tc>
        <w:tc>
          <w:tcPr>
            <w:tcW w:w="860" w:type="dxa"/>
            <w:tcBorders>
              <w:top w:val="single" w:sz="4" w:space="0" w:color="auto"/>
              <w:left w:val="nil"/>
              <w:bottom w:val="single" w:sz="4" w:space="0" w:color="auto"/>
              <w:right w:val="nil"/>
            </w:tcBorders>
            <w:shd w:val="clear" w:color="000000" w:fill="E6E6E6"/>
            <w:noWrap/>
            <w:vAlign w:val="center"/>
            <w:hideMark/>
          </w:tcPr>
          <w:p w14:paraId="76C16643"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59 </w:t>
            </w:r>
          </w:p>
        </w:tc>
        <w:tc>
          <w:tcPr>
            <w:tcW w:w="860" w:type="dxa"/>
            <w:tcBorders>
              <w:top w:val="single" w:sz="4" w:space="0" w:color="auto"/>
              <w:left w:val="nil"/>
              <w:bottom w:val="single" w:sz="4" w:space="0" w:color="auto"/>
              <w:right w:val="nil"/>
            </w:tcBorders>
            <w:shd w:val="clear" w:color="auto" w:fill="auto"/>
            <w:noWrap/>
            <w:vAlign w:val="center"/>
            <w:hideMark/>
          </w:tcPr>
          <w:p w14:paraId="76C16644"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58 </w:t>
            </w:r>
          </w:p>
        </w:tc>
        <w:tc>
          <w:tcPr>
            <w:tcW w:w="860" w:type="dxa"/>
            <w:tcBorders>
              <w:top w:val="single" w:sz="4" w:space="0" w:color="auto"/>
              <w:left w:val="nil"/>
              <w:bottom w:val="single" w:sz="4" w:space="0" w:color="auto"/>
              <w:right w:val="nil"/>
            </w:tcBorders>
            <w:shd w:val="clear" w:color="auto" w:fill="auto"/>
            <w:noWrap/>
            <w:vAlign w:val="center"/>
            <w:hideMark/>
          </w:tcPr>
          <w:p w14:paraId="76C16645"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59 </w:t>
            </w:r>
          </w:p>
        </w:tc>
        <w:tc>
          <w:tcPr>
            <w:tcW w:w="860" w:type="dxa"/>
            <w:tcBorders>
              <w:top w:val="single" w:sz="4" w:space="0" w:color="auto"/>
              <w:left w:val="nil"/>
              <w:bottom w:val="single" w:sz="4" w:space="0" w:color="auto"/>
              <w:right w:val="nil"/>
            </w:tcBorders>
            <w:shd w:val="clear" w:color="auto" w:fill="auto"/>
            <w:noWrap/>
            <w:vAlign w:val="center"/>
            <w:hideMark/>
          </w:tcPr>
          <w:p w14:paraId="76C16646" w14:textId="77777777" w:rsidR="00E26712" w:rsidRPr="00E26712" w:rsidRDefault="00E26712" w:rsidP="00FA308C">
            <w:pPr>
              <w:spacing w:after="0" w:line="240" w:lineRule="auto"/>
              <w:jc w:val="right"/>
              <w:rPr>
                <w:rFonts w:ascii="Arial" w:hAnsi="Arial" w:cs="Arial"/>
                <w:b/>
                <w:bCs/>
                <w:sz w:val="16"/>
                <w:szCs w:val="16"/>
              </w:rPr>
            </w:pPr>
            <w:r w:rsidRPr="00E26712">
              <w:rPr>
                <w:rFonts w:ascii="Arial" w:hAnsi="Arial" w:cs="Arial"/>
                <w:b/>
                <w:bCs/>
                <w:sz w:val="16"/>
                <w:szCs w:val="16"/>
              </w:rPr>
              <w:t>6</w:t>
            </w:r>
            <w:r w:rsidR="00FA308C">
              <w:rPr>
                <w:rFonts w:ascii="Arial" w:hAnsi="Arial" w:cs="Arial"/>
                <w:b/>
                <w:bCs/>
                <w:sz w:val="16"/>
                <w:szCs w:val="16"/>
              </w:rPr>
              <w:t>0</w:t>
            </w:r>
            <w:r w:rsidRPr="00E26712">
              <w:rPr>
                <w:rFonts w:ascii="Arial" w:hAnsi="Arial" w:cs="Arial"/>
                <w:b/>
                <w:bCs/>
                <w:sz w:val="16"/>
                <w:szCs w:val="16"/>
              </w:rPr>
              <w:t xml:space="preserve"> </w:t>
            </w:r>
          </w:p>
        </w:tc>
      </w:tr>
      <w:tr w:rsidR="00E26712" w:rsidRPr="00E26712" w14:paraId="76C1664E" w14:textId="77777777" w:rsidTr="00E26712">
        <w:trPr>
          <w:trHeight w:val="225"/>
        </w:trPr>
        <w:tc>
          <w:tcPr>
            <w:tcW w:w="2980" w:type="dxa"/>
            <w:tcBorders>
              <w:top w:val="nil"/>
              <w:left w:val="nil"/>
              <w:bottom w:val="nil"/>
              <w:right w:val="nil"/>
            </w:tcBorders>
            <w:shd w:val="clear" w:color="auto" w:fill="auto"/>
            <w:noWrap/>
            <w:vAlign w:val="center"/>
            <w:hideMark/>
          </w:tcPr>
          <w:p w14:paraId="76C16648" w14:textId="77777777" w:rsidR="00E26712" w:rsidRPr="00E26712" w:rsidRDefault="00E26712" w:rsidP="00E26712">
            <w:pPr>
              <w:spacing w:after="0" w:line="240" w:lineRule="auto"/>
              <w:jc w:val="left"/>
              <w:rPr>
                <w:rFonts w:ascii="Arial" w:hAnsi="Arial" w:cs="Arial"/>
                <w:b/>
                <w:bCs/>
                <w:i/>
                <w:iCs/>
                <w:sz w:val="16"/>
                <w:szCs w:val="16"/>
              </w:rPr>
            </w:pPr>
            <w:r w:rsidRPr="00E26712">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center"/>
            <w:hideMark/>
          </w:tcPr>
          <w:p w14:paraId="76C16649" w14:textId="77777777" w:rsidR="00E26712" w:rsidRPr="00E26712" w:rsidRDefault="00E26712" w:rsidP="00E26712">
            <w:pPr>
              <w:spacing w:after="0" w:line="240" w:lineRule="auto"/>
              <w:jc w:val="left"/>
              <w:rPr>
                <w:rFonts w:ascii="Arial" w:hAnsi="Arial" w:cs="Arial"/>
                <w:b/>
                <w:bCs/>
                <w:i/>
                <w:iCs/>
                <w:sz w:val="16"/>
                <w:szCs w:val="16"/>
              </w:rPr>
            </w:pPr>
          </w:p>
        </w:tc>
        <w:tc>
          <w:tcPr>
            <w:tcW w:w="860" w:type="dxa"/>
            <w:tcBorders>
              <w:top w:val="nil"/>
              <w:left w:val="nil"/>
              <w:bottom w:val="nil"/>
              <w:right w:val="nil"/>
            </w:tcBorders>
            <w:shd w:val="clear" w:color="000000" w:fill="E6E6E6"/>
            <w:noWrap/>
            <w:vAlign w:val="center"/>
            <w:hideMark/>
          </w:tcPr>
          <w:p w14:paraId="76C1664A" w14:textId="77777777" w:rsidR="00E26712" w:rsidRPr="00E26712" w:rsidRDefault="00E26712" w:rsidP="00E26712">
            <w:pPr>
              <w:spacing w:after="0" w:line="240" w:lineRule="auto"/>
              <w:jc w:val="left"/>
              <w:rPr>
                <w:rFonts w:ascii="Arial" w:hAnsi="Arial" w:cs="Arial"/>
                <w:i/>
                <w:iCs/>
                <w:sz w:val="16"/>
                <w:szCs w:val="16"/>
              </w:rPr>
            </w:pPr>
            <w:r w:rsidRPr="00E26712">
              <w:rPr>
                <w:rFonts w:ascii="Arial" w:hAnsi="Arial" w:cs="Arial"/>
                <w:i/>
                <w:iCs/>
                <w:sz w:val="16"/>
                <w:szCs w:val="16"/>
              </w:rPr>
              <w:t> </w:t>
            </w:r>
          </w:p>
        </w:tc>
        <w:tc>
          <w:tcPr>
            <w:tcW w:w="860" w:type="dxa"/>
            <w:tcBorders>
              <w:top w:val="nil"/>
              <w:left w:val="nil"/>
              <w:bottom w:val="nil"/>
              <w:right w:val="nil"/>
            </w:tcBorders>
            <w:shd w:val="clear" w:color="auto" w:fill="auto"/>
            <w:noWrap/>
            <w:vAlign w:val="center"/>
            <w:hideMark/>
          </w:tcPr>
          <w:p w14:paraId="76C1664B" w14:textId="77777777" w:rsidR="00E26712" w:rsidRPr="00E26712" w:rsidRDefault="00E26712" w:rsidP="00E26712">
            <w:pPr>
              <w:spacing w:after="0" w:line="240" w:lineRule="auto"/>
              <w:jc w:val="left"/>
              <w:rPr>
                <w:rFonts w:ascii="Arial" w:hAnsi="Arial" w:cs="Arial"/>
                <w:i/>
                <w:iCs/>
                <w:sz w:val="16"/>
                <w:szCs w:val="16"/>
              </w:rPr>
            </w:pPr>
          </w:p>
        </w:tc>
        <w:tc>
          <w:tcPr>
            <w:tcW w:w="860" w:type="dxa"/>
            <w:tcBorders>
              <w:top w:val="nil"/>
              <w:left w:val="nil"/>
              <w:bottom w:val="nil"/>
              <w:right w:val="nil"/>
            </w:tcBorders>
            <w:shd w:val="clear" w:color="auto" w:fill="auto"/>
            <w:noWrap/>
            <w:vAlign w:val="center"/>
            <w:hideMark/>
          </w:tcPr>
          <w:p w14:paraId="76C1664C" w14:textId="77777777" w:rsidR="00E26712" w:rsidRPr="00E26712" w:rsidRDefault="00E26712" w:rsidP="00E26712">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664D" w14:textId="77777777" w:rsidR="00E26712" w:rsidRPr="00E26712" w:rsidRDefault="00E26712" w:rsidP="00E26712">
            <w:pPr>
              <w:spacing w:after="0" w:line="240" w:lineRule="auto"/>
              <w:jc w:val="left"/>
              <w:rPr>
                <w:rFonts w:ascii="Times New Roman" w:hAnsi="Times New Roman"/>
              </w:rPr>
            </w:pPr>
          </w:p>
        </w:tc>
      </w:tr>
      <w:tr w:rsidR="00E26712" w:rsidRPr="00E26712" w14:paraId="76C16655" w14:textId="77777777" w:rsidTr="00E26712">
        <w:trPr>
          <w:trHeight w:val="225"/>
        </w:trPr>
        <w:tc>
          <w:tcPr>
            <w:tcW w:w="2980" w:type="dxa"/>
            <w:tcBorders>
              <w:top w:val="nil"/>
              <w:left w:val="nil"/>
              <w:bottom w:val="nil"/>
              <w:right w:val="nil"/>
            </w:tcBorders>
            <w:shd w:val="clear" w:color="auto" w:fill="auto"/>
            <w:noWrap/>
            <w:vAlign w:val="center"/>
            <w:hideMark/>
          </w:tcPr>
          <w:p w14:paraId="76C1664F" w14:textId="77777777" w:rsidR="00E26712" w:rsidRPr="00B81747" w:rsidRDefault="00E26712" w:rsidP="00B81747">
            <w:pPr>
              <w:spacing w:after="0" w:line="240" w:lineRule="auto"/>
              <w:ind w:left="316" w:hanging="142"/>
              <w:jc w:val="left"/>
              <w:rPr>
                <w:rFonts w:ascii="Arial" w:hAnsi="Arial" w:cs="Arial"/>
                <w:i/>
                <w:color w:val="000000"/>
                <w:sz w:val="16"/>
                <w:szCs w:val="16"/>
              </w:rPr>
            </w:pPr>
            <w:r w:rsidRPr="00B81747">
              <w:rPr>
                <w:rFonts w:ascii="Arial" w:hAnsi="Arial" w:cs="Arial"/>
                <w:i/>
                <w:color w:val="000000"/>
                <w:sz w:val="16"/>
                <w:szCs w:val="16"/>
              </w:rPr>
              <w:t>Purchase of non-financial assets</w:t>
            </w:r>
          </w:p>
        </w:tc>
        <w:tc>
          <w:tcPr>
            <w:tcW w:w="860" w:type="dxa"/>
            <w:tcBorders>
              <w:top w:val="nil"/>
              <w:left w:val="nil"/>
              <w:bottom w:val="nil"/>
              <w:right w:val="nil"/>
            </w:tcBorders>
            <w:shd w:val="clear" w:color="auto" w:fill="auto"/>
            <w:noWrap/>
            <w:vAlign w:val="center"/>
            <w:hideMark/>
          </w:tcPr>
          <w:p w14:paraId="76C16650" w14:textId="77777777" w:rsidR="00E26712" w:rsidRPr="00E26712" w:rsidRDefault="00E26712" w:rsidP="00E26712">
            <w:pPr>
              <w:spacing w:after="0" w:line="240" w:lineRule="auto"/>
              <w:jc w:val="right"/>
              <w:rPr>
                <w:rFonts w:ascii="Arial" w:hAnsi="Arial" w:cs="Arial"/>
                <w:i/>
                <w:iCs/>
                <w:sz w:val="16"/>
                <w:szCs w:val="16"/>
              </w:rPr>
            </w:pPr>
            <w:r w:rsidRPr="00E26712">
              <w:rPr>
                <w:rFonts w:ascii="Arial" w:hAnsi="Arial" w:cs="Arial"/>
                <w:i/>
                <w:iCs/>
                <w:sz w:val="16"/>
                <w:szCs w:val="16"/>
              </w:rPr>
              <w:t xml:space="preserve">59 </w:t>
            </w:r>
          </w:p>
        </w:tc>
        <w:tc>
          <w:tcPr>
            <w:tcW w:w="860" w:type="dxa"/>
            <w:tcBorders>
              <w:top w:val="nil"/>
              <w:left w:val="nil"/>
              <w:bottom w:val="nil"/>
              <w:right w:val="nil"/>
            </w:tcBorders>
            <w:shd w:val="clear" w:color="000000" w:fill="E6E6E6"/>
            <w:noWrap/>
            <w:vAlign w:val="center"/>
            <w:hideMark/>
          </w:tcPr>
          <w:p w14:paraId="76C16651" w14:textId="77777777" w:rsidR="00E26712" w:rsidRPr="00E26712" w:rsidRDefault="00E26712" w:rsidP="00E26712">
            <w:pPr>
              <w:spacing w:after="0" w:line="240" w:lineRule="auto"/>
              <w:jc w:val="right"/>
              <w:rPr>
                <w:rFonts w:ascii="Arial" w:hAnsi="Arial" w:cs="Arial"/>
                <w:i/>
                <w:iCs/>
                <w:sz w:val="16"/>
                <w:szCs w:val="16"/>
              </w:rPr>
            </w:pPr>
            <w:r w:rsidRPr="00E26712">
              <w:rPr>
                <w:rFonts w:ascii="Arial" w:hAnsi="Arial" w:cs="Arial"/>
                <w:i/>
                <w:iCs/>
                <w:sz w:val="16"/>
                <w:szCs w:val="16"/>
              </w:rPr>
              <w:t xml:space="preserve">59 </w:t>
            </w:r>
          </w:p>
        </w:tc>
        <w:tc>
          <w:tcPr>
            <w:tcW w:w="860" w:type="dxa"/>
            <w:tcBorders>
              <w:top w:val="nil"/>
              <w:left w:val="nil"/>
              <w:bottom w:val="nil"/>
              <w:right w:val="nil"/>
            </w:tcBorders>
            <w:shd w:val="clear" w:color="auto" w:fill="auto"/>
            <w:noWrap/>
            <w:vAlign w:val="center"/>
            <w:hideMark/>
          </w:tcPr>
          <w:p w14:paraId="76C16652" w14:textId="77777777" w:rsidR="00E26712" w:rsidRPr="00E26712" w:rsidRDefault="00E26712" w:rsidP="00E26712">
            <w:pPr>
              <w:spacing w:after="0" w:line="240" w:lineRule="auto"/>
              <w:jc w:val="right"/>
              <w:rPr>
                <w:rFonts w:ascii="Arial" w:hAnsi="Arial" w:cs="Arial"/>
                <w:i/>
                <w:iCs/>
                <w:sz w:val="16"/>
                <w:szCs w:val="16"/>
              </w:rPr>
            </w:pPr>
            <w:r w:rsidRPr="00E26712">
              <w:rPr>
                <w:rFonts w:ascii="Arial" w:hAnsi="Arial" w:cs="Arial"/>
                <w:i/>
                <w:iCs/>
                <w:sz w:val="16"/>
                <w:szCs w:val="16"/>
              </w:rPr>
              <w:t xml:space="preserve">58 </w:t>
            </w:r>
          </w:p>
        </w:tc>
        <w:tc>
          <w:tcPr>
            <w:tcW w:w="860" w:type="dxa"/>
            <w:tcBorders>
              <w:top w:val="nil"/>
              <w:left w:val="nil"/>
              <w:bottom w:val="nil"/>
              <w:right w:val="nil"/>
            </w:tcBorders>
            <w:shd w:val="clear" w:color="auto" w:fill="auto"/>
            <w:noWrap/>
            <w:vAlign w:val="center"/>
            <w:hideMark/>
          </w:tcPr>
          <w:p w14:paraId="76C16653" w14:textId="77777777" w:rsidR="00E26712" w:rsidRPr="00E26712" w:rsidRDefault="00E26712" w:rsidP="00E26712">
            <w:pPr>
              <w:spacing w:after="0" w:line="240" w:lineRule="auto"/>
              <w:jc w:val="right"/>
              <w:rPr>
                <w:rFonts w:ascii="Arial" w:hAnsi="Arial" w:cs="Arial"/>
                <w:i/>
                <w:iCs/>
                <w:sz w:val="16"/>
                <w:szCs w:val="16"/>
              </w:rPr>
            </w:pPr>
            <w:r w:rsidRPr="00E26712">
              <w:rPr>
                <w:rFonts w:ascii="Arial" w:hAnsi="Arial" w:cs="Arial"/>
                <w:i/>
                <w:iCs/>
                <w:sz w:val="16"/>
                <w:szCs w:val="16"/>
              </w:rPr>
              <w:t xml:space="preserve">59 </w:t>
            </w:r>
          </w:p>
        </w:tc>
        <w:tc>
          <w:tcPr>
            <w:tcW w:w="860" w:type="dxa"/>
            <w:tcBorders>
              <w:top w:val="nil"/>
              <w:left w:val="nil"/>
              <w:bottom w:val="nil"/>
              <w:right w:val="nil"/>
            </w:tcBorders>
            <w:shd w:val="clear" w:color="auto" w:fill="auto"/>
            <w:noWrap/>
            <w:vAlign w:val="center"/>
            <w:hideMark/>
          </w:tcPr>
          <w:p w14:paraId="76C16654" w14:textId="77777777" w:rsidR="00E26712" w:rsidRPr="00E26712" w:rsidRDefault="00E26712" w:rsidP="00FA308C">
            <w:pPr>
              <w:spacing w:after="0" w:line="240" w:lineRule="auto"/>
              <w:jc w:val="right"/>
              <w:rPr>
                <w:rFonts w:ascii="Arial" w:hAnsi="Arial" w:cs="Arial"/>
                <w:i/>
                <w:iCs/>
                <w:sz w:val="16"/>
                <w:szCs w:val="16"/>
              </w:rPr>
            </w:pPr>
            <w:r w:rsidRPr="00E26712">
              <w:rPr>
                <w:rFonts w:ascii="Arial" w:hAnsi="Arial" w:cs="Arial"/>
                <w:i/>
                <w:iCs/>
                <w:sz w:val="16"/>
                <w:szCs w:val="16"/>
              </w:rPr>
              <w:t>6</w:t>
            </w:r>
            <w:r w:rsidR="00FA308C">
              <w:rPr>
                <w:rFonts w:ascii="Arial" w:hAnsi="Arial" w:cs="Arial"/>
                <w:i/>
                <w:iCs/>
                <w:sz w:val="16"/>
                <w:szCs w:val="16"/>
              </w:rPr>
              <w:t>0</w:t>
            </w:r>
            <w:r w:rsidRPr="00E26712">
              <w:rPr>
                <w:rFonts w:ascii="Arial" w:hAnsi="Arial" w:cs="Arial"/>
                <w:i/>
                <w:iCs/>
                <w:sz w:val="16"/>
                <w:szCs w:val="16"/>
              </w:rPr>
              <w:t xml:space="preserve"> </w:t>
            </w:r>
          </w:p>
        </w:tc>
      </w:tr>
      <w:tr w:rsidR="00E26712" w:rsidRPr="00E26712" w14:paraId="76C1665C" w14:textId="77777777" w:rsidTr="00E26712">
        <w:trPr>
          <w:trHeight w:val="225"/>
        </w:trPr>
        <w:tc>
          <w:tcPr>
            <w:tcW w:w="2980" w:type="dxa"/>
            <w:tcBorders>
              <w:top w:val="nil"/>
              <w:left w:val="nil"/>
              <w:bottom w:val="nil"/>
              <w:right w:val="nil"/>
            </w:tcBorders>
            <w:shd w:val="clear" w:color="auto" w:fill="auto"/>
            <w:noWrap/>
            <w:vAlign w:val="center"/>
            <w:hideMark/>
          </w:tcPr>
          <w:p w14:paraId="76C16656" w14:textId="77777777" w:rsidR="00E26712" w:rsidRPr="00E26712" w:rsidRDefault="00E26712" w:rsidP="00E26712">
            <w:pPr>
              <w:spacing w:after="0" w:line="240" w:lineRule="auto"/>
              <w:jc w:val="left"/>
              <w:rPr>
                <w:rFonts w:ascii="Arial" w:hAnsi="Arial" w:cs="Arial"/>
                <w:b/>
                <w:bCs/>
                <w:i/>
                <w:iCs/>
                <w:sz w:val="16"/>
                <w:szCs w:val="16"/>
              </w:rPr>
            </w:pPr>
            <w:r w:rsidRPr="00E26712">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center"/>
            <w:hideMark/>
          </w:tcPr>
          <w:p w14:paraId="76C16657" w14:textId="77777777" w:rsidR="00E26712" w:rsidRPr="00E26712" w:rsidRDefault="00E26712" w:rsidP="00E26712">
            <w:pPr>
              <w:spacing w:after="0" w:line="240" w:lineRule="auto"/>
              <w:jc w:val="right"/>
              <w:rPr>
                <w:rFonts w:ascii="Arial" w:hAnsi="Arial" w:cs="Arial"/>
                <w:b/>
                <w:bCs/>
                <w:i/>
                <w:iCs/>
                <w:sz w:val="16"/>
                <w:szCs w:val="16"/>
              </w:rPr>
            </w:pPr>
            <w:r w:rsidRPr="00E26712">
              <w:rPr>
                <w:rFonts w:ascii="Arial" w:hAnsi="Arial" w:cs="Arial"/>
                <w:b/>
                <w:bCs/>
                <w:i/>
                <w:iCs/>
                <w:sz w:val="16"/>
                <w:szCs w:val="16"/>
              </w:rPr>
              <w:t xml:space="preserve">59 </w:t>
            </w:r>
          </w:p>
        </w:tc>
        <w:tc>
          <w:tcPr>
            <w:tcW w:w="860" w:type="dxa"/>
            <w:tcBorders>
              <w:top w:val="single" w:sz="4" w:space="0" w:color="auto"/>
              <w:left w:val="nil"/>
              <w:bottom w:val="single" w:sz="4" w:space="0" w:color="auto"/>
              <w:right w:val="nil"/>
            </w:tcBorders>
            <w:shd w:val="clear" w:color="000000" w:fill="E6E6E6"/>
            <w:noWrap/>
            <w:vAlign w:val="center"/>
            <w:hideMark/>
          </w:tcPr>
          <w:p w14:paraId="76C16658" w14:textId="77777777" w:rsidR="00E26712" w:rsidRPr="00E26712" w:rsidRDefault="00E26712" w:rsidP="00E26712">
            <w:pPr>
              <w:spacing w:after="0" w:line="240" w:lineRule="auto"/>
              <w:jc w:val="right"/>
              <w:rPr>
                <w:rFonts w:ascii="Arial" w:hAnsi="Arial" w:cs="Arial"/>
                <w:b/>
                <w:bCs/>
                <w:i/>
                <w:iCs/>
                <w:sz w:val="16"/>
                <w:szCs w:val="16"/>
              </w:rPr>
            </w:pPr>
            <w:r w:rsidRPr="00E26712">
              <w:rPr>
                <w:rFonts w:ascii="Arial" w:hAnsi="Arial" w:cs="Arial"/>
                <w:b/>
                <w:bCs/>
                <w:i/>
                <w:iCs/>
                <w:sz w:val="16"/>
                <w:szCs w:val="16"/>
              </w:rPr>
              <w:t xml:space="preserve">59 </w:t>
            </w:r>
          </w:p>
        </w:tc>
        <w:tc>
          <w:tcPr>
            <w:tcW w:w="860" w:type="dxa"/>
            <w:tcBorders>
              <w:top w:val="single" w:sz="4" w:space="0" w:color="auto"/>
              <w:left w:val="nil"/>
              <w:bottom w:val="single" w:sz="4" w:space="0" w:color="auto"/>
              <w:right w:val="nil"/>
            </w:tcBorders>
            <w:shd w:val="clear" w:color="auto" w:fill="auto"/>
            <w:noWrap/>
            <w:vAlign w:val="center"/>
            <w:hideMark/>
          </w:tcPr>
          <w:p w14:paraId="76C16659" w14:textId="77777777" w:rsidR="00E26712" w:rsidRPr="00E26712" w:rsidRDefault="00E26712" w:rsidP="00E26712">
            <w:pPr>
              <w:spacing w:after="0" w:line="240" w:lineRule="auto"/>
              <w:jc w:val="right"/>
              <w:rPr>
                <w:rFonts w:ascii="Arial" w:hAnsi="Arial" w:cs="Arial"/>
                <w:b/>
                <w:bCs/>
                <w:i/>
                <w:iCs/>
                <w:sz w:val="16"/>
                <w:szCs w:val="16"/>
              </w:rPr>
            </w:pPr>
            <w:r w:rsidRPr="00E26712">
              <w:rPr>
                <w:rFonts w:ascii="Arial" w:hAnsi="Arial" w:cs="Arial"/>
                <w:b/>
                <w:bCs/>
                <w:i/>
                <w:iCs/>
                <w:sz w:val="16"/>
                <w:szCs w:val="16"/>
              </w:rPr>
              <w:t xml:space="preserve">58 </w:t>
            </w:r>
          </w:p>
        </w:tc>
        <w:tc>
          <w:tcPr>
            <w:tcW w:w="860" w:type="dxa"/>
            <w:tcBorders>
              <w:top w:val="single" w:sz="4" w:space="0" w:color="auto"/>
              <w:left w:val="nil"/>
              <w:bottom w:val="single" w:sz="4" w:space="0" w:color="auto"/>
              <w:right w:val="nil"/>
            </w:tcBorders>
            <w:shd w:val="clear" w:color="auto" w:fill="auto"/>
            <w:noWrap/>
            <w:vAlign w:val="center"/>
            <w:hideMark/>
          </w:tcPr>
          <w:p w14:paraId="76C1665A" w14:textId="77777777" w:rsidR="00E26712" w:rsidRPr="00E26712" w:rsidRDefault="00E26712" w:rsidP="00E26712">
            <w:pPr>
              <w:spacing w:after="0" w:line="240" w:lineRule="auto"/>
              <w:jc w:val="right"/>
              <w:rPr>
                <w:rFonts w:ascii="Arial" w:hAnsi="Arial" w:cs="Arial"/>
                <w:b/>
                <w:bCs/>
                <w:i/>
                <w:iCs/>
                <w:sz w:val="16"/>
                <w:szCs w:val="16"/>
              </w:rPr>
            </w:pPr>
            <w:r w:rsidRPr="00E26712">
              <w:rPr>
                <w:rFonts w:ascii="Arial" w:hAnsi="Arial" w:cs="Arial"/>
                <w:b/>
                <w:bCs/>
                <w:i/>
                <w:iCs/>
                <w:sz w:val="16"/>
                <w:szCs w:val="16"/>
              </w:rPr>
              <w:t xml:space="preserve">59 </w:t>
            </w:r>
          </w:p>
        </w:tc>
        <w:tc>
          <w:tcPr>
            <w:tcW w:w="860" w:type="dxa"/>
            <w:tcBorders>
              <w:top w:val="single" w:sz="4" w:space="0" w:color="auto"/>
              <w:left w:val="nil"/>
              <w:bottom w:val="single" w:sz="4" w:space="0" w:color="auto"/>
              <w:right w:val="nil"/>
            </w:tcBorders>
            <w:shd w:val="clear" w:color="auto" w:fill="auto"/>
            <w:noWrap/>
            <w:vAlign w:val="center"/>
            <w:hideMark/>
          </w:tcPr>
          <w:p w14:paraId="76C1665B" w14:textId="77777777" w:rsidR="00E26712" w:rsidRPr="00E26712" w:rsidRDefault="00E26712" w:rsidP="00FA308C">
            <w:pPr>
              <w:spacing w:after="0" w:line="240" w:lineRule="auto"/>
              <w:jc w:val="right"/>
              <w:rPr>
                <w:rFonts w:ascii="Arial" w:hAnsi="Arial" w:cs="Arial"/>
                <w:b/>
                <w:bCs/>
                <w:i/>
                <w:iCs/>
                <w:sz w:val="16"/>
                <w:szCs w:val="16"/>
              </w:rPr>
            </w:pPr>
            <w:r w:rsidRPr="00E26712">
              <w:rPr>
                <w:rFonts w:ascii="Arial" w:hAnsi="Arial" w:cs="Arial"/>
                <w:b/>
                <w:bCs/>
                <w:i/>
                <w:iCs/>
                <w:sz w:val="16"/>
                <w:szCs w:val="16"/>
              </w:rPr>
              <w:t>6</w:t>
            </w:r>
            <w:r w:rsidR="00FA308C">
              <w:rPr>
                <w:rFonts w:ascii="Arial" w:hAnsi="Arial" w:cs="Arial"/>
                <w:b/>
                <w:bCs/>
                <w:i/>
                <w:iCs/>
                <w:sz w:val="16"/>
                <w:szCs w:val="16"/>
              </w:rPr>
              <w:t>0</w:t>
            </w:r>
            <w:r w:rsidRPr="00E26712">
              <w:rPr>
                <w:rFonts w:ascii="Arial" w:hAnsi="Arial" w:cs="Arial"/>
                <w:b/>
                <w:bCs/>
                <w:i/>
                <w:iCs/>
                <w:sz w:val="16"/>
                <w:szCs w:val="16"/>
              </w:rPr>
              <w:t xml:space="preserve"> </w:t>
            </w:r>
          </w:p>
        </w:tc>
      </w:tr>
      <w:tr w:rsidR="00E26712" w:rsidRPr="00E26712" w14:paraId="76C16663" w14:textId="77777777" w:rsidTr="00E26712">
        <w:trPr>
          <w:trHeight w:val="450"/>
        </w:trPr>
        <w:tc>
          <w:tcPr>
            <w:tcW w:w="2980" w:type="dxa"/>
            <w:tcBorders>
              <w:top w:val="nil"/>
              <w:left w:val="nil"/>
              <w:bottom w:val="nil"/>
              <w:right w:val="nil"/>
            </w:tcBorders>
            <w:shd w:val="clear" w:color="auto" w:fill="auto"/>
            <w:vAlign w:val="center"/>
            <w:hideMark/>
          </w:tcPr>
          <w:p w14:paraId="76C1665D" w14:textId="77777777" w:rsidR="00E26712" w:rsidRPr="00E26712" w:rsidRDefault="00E26712" w:rsidP="00B81747">
            <w:pPr>
              <w:spacing w:after="0" w:line="240" w:lineRule="auto"/>
              <w:ind w:left="180" w:hanging="180"/>
              <w:jc w:val="left"/>
              <w:rPr>
                <w:rFonts w:ascii="Arial" w:hAnsi="Arial" w:cs="Arial"/>
                <w:b/>
                <w:bCs/>
                <w:sz w:val="16"/>
                <w:szCs w:val="16"/>
              </w:rPr>
            </w:pPr>
            <w:r w:rsidRPr="00E26712">
              <w:rPr>
                <w:rFonts w:ascii="Arial" w:hAnsi="Arial" w:cs="Arial"/>
                <w:b/>
                <w:bCs/>
                <w:sz w:val="16"/>
                <w:szCs w:val="16"/>
              </w:rPr>
              <w:t>PURCHASE OF NON-FINANCIAL ASSETS</w:t>
            </w:r>
          </w:p>
        </w:tc>
        <w:tc>
          <w:tcPr>
            <w:tcW w:w="860" w:type="dxa"/>
            <w:tcBorders>
              <w:top w:val="nil"/>
              <w:left w:val="nil"/>
              <w:bottom w:val="nil"/>
              <w:right w:val="nil"/>
            </w:tcBorders>
            <w:shd w:val="clear" w:color="auto" w:fill="auto"/>
            <w:vAlign w:val="center"/>
            <w:hideMark/>
          </w:tcPr>
          <w:p w14:paraId="76C1665E" w14:textId="77777777" w:rsidR="00E26712" w:rsidRPr="00E26712" w:rsidRDefault="00E26712" w:rsidP="00E26712">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center"/>
            <w:hideMark/>
          </w:tcPr>
          <w:p w14:paraId="76C1665F" w14:textId="77777777" w:rsidR="00E26712" w:rsidRPr="00E26712" w:rsidRDefault="00E26712" w:rsidP="00E26712">
            <w:pPr>
              <w:spacing w:after="0" w:line="240" w:lineRule="auto"/>
              <w:jc w:val="left"/>
              <w:rPr>
                <w:rFonts w:ascii="Arial" w:hAnsi="Arial" w:cs="Arial"/>
                <w:sz w:val="16"/>
                <w:szCs w:val="16"/>
              </w:rPr>
            </w:pPr>
            <w:r w:rsidRPr="00E26712">
              <w:rPr>
                <w:rFonts w:ascii="Arial" w:hAnsi="Arial" w:cs="Arial"/>
                <w:sz w:val="16"/>
                <w:szCs w:val="16"/>
              </w:rPr>
              <w:t> </w:t>
            </w:r>
          </w:p>
        </w:tc>
        <w:tc>
          <w:tcPr>
            <w:tcW w:w="860" w:type="dxa"/>
            <w:tcBorders>
              <w:top w:val="nil"/>
              <w:left w:val="nil"/>
              <w:bottom w:val="nil"/>
              <w:right w:val="nil"/>
            </w:tcBorders>
            <w:shd w:val="clear" w:color="auto" w:fill="auto"/>
            <w:vAlign w:val="center"/>
            <w:hideMark/>
          </w:tcPr>
          <w:p w14:paraId="76C16660" w14:textId="77777777" w:rsidR="00E26712" w:rsidRPr="00E26712" w:rsidRDefault="00E26712" w:rsidP="00E26712">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vAlign w:val="center"/>
            <w:hideMark/>
          </w:tcPr>
          <w:p w14:paraId="76C16661" w14:textId="77777777" w:rsidR="00E26712" w:rsidRPr="00E26712" w:rsidRDefault="00E26712" w:rsidP="00E26712">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center"/>
            <w:hideMark/>
          </w:tcPr>
          <w:p w14:paraId="76C16662" w14:textId="77777777" w:rsidR="00E26712" w:rsidRPr="00E26712" w:rsidRDefault="00E26712" w:rsidP="00E26712">
            <w:pPr>
              <w:spacing w:after="0" w:line="240" w:lineRule="auto"/>
              <w:jc w:val="left"/>
              <w:rPr>
                <w:rFonts w:ascii="Times New Roman" w:hAnsi="Times New Roman"/>
              </w:rPr>
            </w:pPr>
          </w:p>
        </w:tc>
      </w:tr>
      <w:tr w:rsidR="00E26712" w:rsidRPr="00E26712" w14:paraId="76C1666A" w14:textId="77777777" w:rsidTr="00E26712">
        <w:trPr>
          <w:trHeight w:val="450"/>
        </w:trPr>
        <w:tc>
          <w:tcPr>
            <w:tcW w:w="2980" w:type="dxa"/>
            <w:tcBorders>
              <w:top w:val="nil"/>
              <w:left w:val="nil"/>
              <w:bottom w:val="nil"/>
              <w:right w:val="nil"/>
            </w:tcBorders>
            <w:shd w:val="clear" w:color="auto" w:fill="auto"/>
            <w:vAlign w:val="center"/>
            <w:hideMark/>
          </w:tcPr>
          <w:p w14:paraId="76C16664" w14:textId="77777777" w:rsidR="00E26712" w:rsidRPr="00B81747" w:rsidRDefault="00E26712" w:rsidP="00B81747">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F</w:t>
            </w:r>
            <w:r w:rsidR="00B81747">
              <w:rPr>
                <w:rFonts w:ascii="Arial" w:hAnsi="Arial" w:cs="Arial"/>
                <w:color w:val="000000"/>
                <w:sz w:val="16"/>
                <w:szCs w:val="16"/>
              </w:rPr>
              <w:t>unded by capital appropriation —</w:t>
            </w:r>
            <w:r w:rsidRPr="00B81747">
              <w:rPr>
                <w:rFonts w:ascii="Arial" w:hAnsi="Arial" w:cs="Arial"/>
                <w:color w:val="000000"/>
                <w:sz w:val="16"/>
                <w:szCs w:val="16"/>
              </w:rPr>
              <w:t xml:space="preserve"> DCB (a)</w:t>
            </w:r>
          </w:p>
        </w:tc>
        <w:tc>
          <w:tcPr>
            <w:tcW w:w="860" w:type="dxa"/>
            <w:tcBorders>
              <w:top w:val="nil"/>
              <w:left w:val="nil"/>
              <w:bottom w:val="nil"/>
              <w:right w:val="nil"/>
            </w:tcBorders>
            <w:shd w:val="clear" w:color="auto" w:fill="auto"/>
            <w:noWrap/>
            <w:vAlign w:val="center"/>
            <w:hideMark/>
          </w:tcPr>
          <w:p w14:paraId="76C16665"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59 </w:t>
            </w:r>
          </w:p>
        </w:tc>
        <w:tc>
          <w:tcPr>
            <w:tcW w:w="860" w:type="dxa"/>
            <w:tcBorders>
              <w:top w:val="nil"/>
              <w:left w:val="nil"/>
              <w:bottom w:val="nil"/>
              <w:right w:val="nil"/>
            </w:tcBorders>
            <w:shd w:val="clear" w:color="000000" w:fill="E6E6E6"/>
            <w:noWrap/>
            <w:vAlign w:val="center"/>
            <w:hideMark/>
          </w:tcPr>
          <w:p w14:paraId="76C16666"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59 </w:t>
            </w:r>
          </w:p>
        </w:tc>
        <w:tc>
          <w:tcPr>
            <w:tcW w:w="860" w:type="dxa"/>
            <w:tcBorders>
              <w:top w:val="nil"/>
              <w:left w:val="nil"/>
              <w:bottom w:val="nil"/>
              <w:right w:val="nil"/>
            </w:tcBorders>
            <w:shd w:val="clear" w:color="auto" w:fill="auto"/>
            <w:noWrap/>
            <w:vAlign w:val="center"/>
            <w:hideMark/>
          </w:tcPr>
          <w:p w14:paraId="76C16667"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58 </w:t>
            </w:r>
          </w:p>
        </w:tc>
        <w:tc>
          <w:tcPr>
            <w:tcW w:w="860" w:type="dxa"/>
            <w:tcBorders>
              <w:top w:val="nil"/>
              <w:left w:val="nil"/>
              <w:bottom w:val="nil"/>
              <w:right w:val="nil"/>
            </w:tcBorders>
            <w:shd w:val="clear" w:color="auto" w:fill="auto"/>
            <w:noWrap/>
            <w:vAlign w:val="center"/>
            <w:hideMark/>
          </w:tcPr>
          <w:p w14:paraId="76C16668"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59 </w:t>
            </w:r>
          </w:p>
        </w:tc>
        <w:tc>
          <w:tcPr>
            <w:tcW w:w="860" w:type="dxa"/>
            <w:tcBorders>
              <w:top w:val="nil"/>
              <w:left w:val="nil"/>
              <w:bottom w:val="nil"/>
              <w:right w:val="nil"/>
            </w:tcBorders>
            <w:shd w:val="clear" w:color="auto" w:fill="auto"/>
            <w:noWrap/>
            <w:vAlign w:val="center"/>
            <w:hideMark/>
          </w:tcPr>
          <w:p w14:paraId="76C16669" w14:textId="77777777" w:rsidR="00E26712" w:rsidRPr="00E26712" w:rsidRDefault="00E26712" w:rsidP="00FA308C">
            <w:pPr>
              <w:spacing w:after="0" w:line="240" w:lineRule="auto"/>
              <w:jc w:val="right"/>
              <w:rPr>
                <w:rFonts w:ascii="Arial" w:hAnsi="Arial" w:cs="Arial"/>
                <w:sz w:val="16"/>
                <w:szCs w:val="16"/>
              </w:rPr>
            </w:pPr>
            <w:r w:rsidRPr="00E26712">
              <w:rPr>
                <w:rFonts w:ascii="Arial" w:hAnsi="Arial" w:cs="Arial"/>
                <w:sz w:val="16"/>
                <w:szCs w:val="16"/>
              </w:rPr>
              <w:t>6</w:t>
            </w:r>
            <w:r w:rsidR="00FA308C">
              <w:rPr>
                <w:rFonts w:ascii="Arial" w:hAnsi="Arial" w:cs="Arial"/>
                <w:sz w:val="16"/>
                <w:szCs w:val="16"/>
              </w:rPr>
              <w:t>0</w:t>
            </w:r>
            <w:r w:rsidRPr="00E26712">
              <w:rPr>
                <w:rFonts w:ascii="Arial" w:hAnsi="Arial" w:cs="Arial"/>
                <w:sz w:val="16"/>
                <w:szCs w:val="16"/>
              </w:rPr>
              <w:t xml:space="preserve"> </w:t>
            </w:r>
          </w:p>
        </w:tc>
      </w:tr>
      <w:tr w:rsidR="00E26712" w:rsidRPr="00E26712" w14:paraId="76C16671" w14:textId="77777777" w:rsidTr="00E26712">
        <w:trPr>
          <w:trHeight w:val="225"/>
        </w:trPr>
        <w:tc>
          <w:tcPr>
            <w:tcW w:w="2980" w:type="dxa"/>
            <w:tcBorders>
              <w:top w:val="nil"/>
              <w:left w:val="nil"/>
              <w:bottom w:val="nil"/>
              <w:right w:val="nil"/>
            </w:tcBorders>
            <w:shd w:val="clear" w:color="auto" w:fill="auto"/>
            <w:noWrap/>
            <w:vAlign w:val="center"/>
            <w:hideMark/>
          </w:tcPr>
          <w:p w14:paraId="76C1666B" w14:textId="77777777" w:rsidR="00E26712" w:rsidRPr="00E26712" w:rsidRDefault="00E26712" w:rsidP="00B81747">
            <w:pPr>
              <w:spacing w:after="0" w:line="240" w:lineRule="auto"/>
              <w:ind w:left="180" w:hanging="180"/>
              <w:jc w:val="left"/>
              <w:rPr>
                <w:rFonts w:ascii="Arial" w:hAnsi="Arial" w:cs="Arial"/>
                <w:b/>
                <w:bCs/>
                <w:sz w:val="16"/>
                <w:szCs w:val="16"/>
              </w:rPr>
            </w:pPr>
            <w:r w:rsidRPr="00E26712">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center"/>
            <w:hideMark/>
          </w:tcPr>
          <w:p w14:paraId="76C1666C"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59 </w:t>
            </w:r>
          </w:p>
        </w:tc>
        <w:tc>
          <w:tcPr>
            <w:tcW w:w="860" w:type="dxa"/>
            <w:tcBorders>
              <w:top w:val="single" w:sz="4" w:space="0" w:color="auto"/>
              <w:left w:val="nil"/>
              <w:bottom w:val="single" w:sz="4" w:space="0" w:color="auto"/>
              <w:right w:val="nil"/>
            </w:tcBorders>
            <w:shd w:val="clear" w:color="000000" w:fill="E6E6E6"/>
            <w:noWrap/>
            <w:vAlign w:val="center"/>
            <w:hideMark/>
          </w:tcPr>
          <w:p w14:paraId="76C1666D"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59 </w:t>
            </w:r>
          </w:p>
        </w:tc>
        <w:tc>
          <w:tcPr>
            <w:tcW w:w="860" w:type="dxa"/>
            <w:tcBorders>
              <w:top w:val="single" w:sz="4" w:space="0" w:color="auto"/>
              <w:left w:val="nil"/>
              <w:bottom w:val="single" w:sz="4" w:space="0" w:color="auto"/>
              <w:right w:val="nil"/>
            </w:tcBorders>
            <w:shd w:val="clear" w:color="auto" w:fill="auto"/>
            <w:noWrap/>
            <w:vAlign w:val="center"/>
            <w:hideMark/>
          </w:tcPr>
          <w:p w14:paraId="76C1666E"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58 </w:t>
            </w:r>
          </w:p>
        </w:tc>
        <w:tc>
          <w:tcPr>
            <w:tcW w:w="860" w:type="dxa"/>
            <w:tcBorders>
              <w:top w:val="single" w:sz="4" w:space="0" w:color="auto"/>
              <w:left w:val="nil"/>
              <w:bottom w:val="single" w:sz="4" w:space="0" w:color="auto"/>
              <w:right w:val="nil"/>
            </w:tcBorders>
            <w:shd w:val="clear" w:color="auto" w:fill="auto"/>
            <w:noWrap/>
            <w:vAlign w:val="center"/>
            <w:hideMark/>
          </w:tcPr>
          <w:p w14:paraId="76C1666F"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59 </w:t>
            </w:r>
          </w:p>
        </w:tc>
        <w:tc>
          <w:tcPr>
            <w:tcW w:w="860" w:type="dxa"/>
            <w:tcBorders>
              <w:top w:val="single" w:sz="4" w:space="0" w:color="auto"/>
              <w:left w:val="nil"/>
              <w:bottom w:val="single" w:sz="4" w:space="0" w:color="auto"/>
              <w:right w:val="nil"/>
            </w:tcBorders>
            <w:shd w:val="clear" w:color="auto" w:fill="auto"/>
            <w:noWrap/>
            <w:vAlign w:val="center"/>
            <w:hideMark/>
          </w:tcPr>
          <w:p w14:paraId="76C16670" w14:textId="77777777" w:rsidR="00E26712" w:rsidRPr="00E26712" w:rsidRDefault="00E26712" w:rsidP="00FA308C">
            <w:pPr>
              <w:spacing w:after="0" w:line="240" w:lineRule="auto"/>
              <w:jc w:val="right"/>
              <w:rPr>
                <w:rFonts w:ascii="Arial" w:hAnsi="Arial" w:cs="Arial"/>
                <w:b/>
                <w:bCs/>
                <w:sz w:val="16"/>
                <w:szCs w:val="16"/>
              </w:rPr>
            </w:pPr>
            <w:r w:rsidRPr="00E26712">
              <w:rPr>
                <w:rFonts w:ascii="Arial" w:hAnsi="Arial" w:cs="Arial"/>
                <w:b/>
                <w:bCs/>
                <w:sz w:val="16"/>
                <w:szCs w:val="16"/>
              </w:rPr>
              <w:t>6</w:t>
            </w:r>
            <w:r w:rsidR="00FA308C">
              <w:rPr>
                <w:rFonts w:ascii="Arial" w:hAnsi="Arial" w:cs="Arial"/>
                <w:b/>
                <w:bCs/>
                <w:sz w:val="16"/>
                <w:szCs w:val="16"/>
              </w:rPr>
              <w:t>0</w:t>
            </w:r>
            <w:r w:rsidRPr="00E26712">
              <w:rPr>
                <w:rFonts w:ascii="Arial" w:hAnsi="Arial" w:cs="Arial"/>
                <w:b/>
                <w:bCs/>
                <w:sz w:val="16"/>
                <w:szCs w:val="16"/>
              </w:rPr>
              <w:t xml:space="preserve"> </w:t>
            </w:r>
          </w:p>
        </w:tc>
      </w:tr>
      <w:tr w:rsidR="00E26712" w:rsidRPr="00E26712" w14:paraId="76C16678" w14:textId="77777777" w:rsidTr="00E26712">
        <w:trPr>
          <w:trHeight w:val="675"/>
        </w:trPr>
        <w:tc>
          <w:tcPr>
            <w:tcW w:w="2980" w:type="dxa"/>
            <w:tcBorders>
              <w:top w:val="nil"/>
              <w:left w:val="nil"/>
              <w:bottom w:val="nil"/>
              <w:right w:val="nil"/>
            </w:tcBorders>
            <w:shd w:val="clear" w:color="auto" w:fill="auto"/>
            <w:vAlign w:val="center"/>
            <w:hideMark/>
          </w:tcPr>
          <w:p w14:paraId="76C16672" w14:textId="77777777" w:rsidR="00E26712" w:rsidRPr="00E26712" w:rsidRDefault="00E26712" w:rsidP="00B81747">
            <w:pPr>
              <w:spacing w:after="0" w:line="240" w:lineRule="auto"/>
              <w:ind w:left="180" w:hanging="180"/>
              <w:jc w:val="left"/>
              <w:rPr>
                <w:rFonts w:ascii="Arial" w:hAnsi="Arial" w:cs="Arial"/>
                <w:b/>
                <w:bCs/>
                <w:sz w:val="16"/>
                <w:szCs w:val="16"/>
              </w:rPr>
            </w:pPr>
            <w:r w:rsidRPr="00E26712">
              <w:rPr>
                <w:rFonts w:ascii="Arial" w:hAnsi="Arial" w:cs="Arial"/>
                <w:b/>
                <w:bCs/>
                <w:sz w:val="16"/>
                <w:szCs w:val="16"/>
              </w:rPr>
              <w:t>RECONCILIATION OF CASH USED TO ACQUIRE ASSETS TO ASSET MOVEMENT TABLE</w:t>
            </w:r>
          </w:p>
        </w:tc>
        <w:tc>
          <w:tcPr>
            <w:tcW w:w="860" w:type="dxa"/>
            <w:tcBorders>
              <w:top w:val="nil"/>
              <w:left w:val="nil"/>
              <w:bottom w:val="nil"/>
              <w:right w:val="nil"/>
            </w:tcBorders>
            <w:shd w:val="clear" w:color="auto" w:fill="auto"/>
            <w:noWrap/>
            <w:vAlign w:val="center"/>
            <w:hideMark/>
          </w:tcPr>
          <w:p w14:paraId="76C16673" w14:textId="77777777" w:rsidR="00E26712" w:rsidRPr="00E26712" w:rsidRDefault="00E26712" w:rsidP="00E26712">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6674" w14:textId="77777777" w:rsidR="00E26712" w:rsidRPr="00E26712" w:rsidRDefault="00E26712" w:rsidP="00E26712">
            <w:pPr>
              <w:spacing w:after="0" w:line="240" w:lineRule="auto"/>
              <w:jc w:val="left"/>
              <w:rPr>
                <w:rFonts w:ascii="Arial" w:hAnsi="Arial" w:cs="Arial"/>
                <w:sz w:val="16"/>
                <w:szCs w:val="16"/>
              </w:rPr>
            </w:pPr>
            <w:r w:rsidRPr="00E26712">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76C16675" w14:textId="77777777" w:rsidR="00E26712" w:rsidRPr="00E26712" w:rsidRDefault="00E26712" w:rsidP="00E26712">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6676" w14:textId="77777777" w:rsidR="00E26712" w:rsidRPr="00E26712" w:rsidRDefault="00E26712" w:rsidP="00E26712">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6677" w14:textId="77777777" w:rsidR="00E26712" w:rsidRPr="00E26712" w:rsidRDefault="00E26712" w:rsidP="00E26712">
            <w:pPr>
              <w:spacing w:after="0" w:line="240" w:lineRule="auto"/>
              <w:jc w:val="left"/>
              <w:rPr>
                <w:rFonts w:ascii="Times New Roman" w:hAnsi="Times New Roman"/>
              </w:rPr>
            </w:pPr>
          </w:p>
        </w:tc>
      </w:tr>
      <w:tr w:rsidR="00E26712" w:rsidRPr="00E26712" w14:paraId="76C1667F" w14:textId="77777777" w:rsidTr="00E26712">
        <w:trPr>
          <w:trHeight w:val="225"/>
        </w:trPr>
        <w:tc>
          <w:tcPr>
            <w:tcW w:w="2980" w:type="dxa"/>
            <w:tcBorders>
              <w:top w:val="nil"/>
              <w:left w:val="nil"/>
              <w:bottom w:val="nil"/>
              <w:right w:val="nil"/>
            </w:tcBorders>
            <w:shd w:val="clear" w:color="auto" w:fill="auto"/>
            <w:noWrap/>
            <w:vAlign w:val="center"/>
            <w:hideMark/>
          </w:tcPr>
          <w:p w14:paraId="76C16679" w14:textId="77777777" w:rsidR="00E26712" w:rsidRPr="00E26712" w:rsidRDefault="00E26712" w:rsidP="00E26712">
            <w:pPr>
              <w:spacing w:after="0" w:line="240" w:lineRule="auto"/>
              <w:ind w:firstLineChars="100" w:firstLine="160"/>
              <w:jc w:val="left"/>
              <w:rPr>
                <w:rFonts w:ascii="Arial" w:hAnsi="Arial" w:cs="Arial"/>
                <w:sz w:val="16"/>
                <w:szCs w:val="16"/>
              </w:rPr>
            </w:pPr>
            <w:r w:rsidRPr="00E26712">
              <w:rPr>
                <w:rFonts w:ascii="Arial" w:hAnsi="Arial" w:cs="Arial"/>
                <w:sz w:val="16"/>
                <w:szCs w:val="16"/>
              </w:rPr>
              <w:t>Total purchases</w:t>
            </w:r>
          </w:p>
        </w:tc>
        <w:tc>
          <w:tcPr>
            <w:tcW w:w="860" w:type="dxa"/>
            <w:tcBorders>
              <w:top w:val="nil"/>
              <w:left w:val="nil"/>
              <w:bottom w:val="nil"/>
              <w:right w:val="nil"/>
            </w:tcBorders>
            <w:shd w:val="clear" w:color="auto" w:fill="auto"/>
            <w:noWrap/>
            <w:vAlign w:val="center"/>
            <w:hideMark/>
          </w:tcPr>
          <w:p w14:paraId="76C1667A"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59 </w:t>
            </w:r>
          </w:p>
        </w:tc>
        <w:tc>
          <w:tcPr>
            <w:tcW w:w="860" w:type="dxa"/>
            <w:tcBorders>
              <w:top w:val="nil"/>
              <w:left w:val="nil"/>
              <w:bottom w:val="nil"/>
              <w:right w:val="nil"/>
            </w:tcBorders>
            <w:shd w:val="clear" w:color="000000" w:fill="E6E6E6"/>
            <w:noWrap/>
            <w:vAlign w:val="center"/>
            <w:hideMark/>
          </w:tcPr>
          <w:p w14:paraId="76C1667B"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59 </w:t>
            </w:r>
          </w:p>
        </w:tc>
        <w:tc>
          <w:tcPr>
            <w:tcW w:w="860" w:type="dxa"/>
            <w:tcBorders>
              <w:top w:val="nil"/>
              <w:left w:val="nil"/>
              <w:bottom w:val="nil"/>
              <w:right w:val="nil"/>
            </w:tcBorders>
            <w:shd w:val="clear" w:color="auto" w:fill="auto"/>
            <w:noWrap/>
            <w:vAlign w:val="center"/>
            <w:hideMark/>
          </w:tcPr>
          <w:p w14:paraId="76C1667C"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58 </w:t>
            </w:r>
          </w:p>
        </w:tc>
        <w:tc>
          <w:tcPr>
            <w:tcW w:w="860" w:type="dxa"/>
            <w:tcBorders>
              <w:top w:val="nil"/>
              <w:left w:val="nil"/>
              <w:bottom w:val="nil"/>
              <w:right w:val="nil"/>
            </w:tcBorders>
            <w:shd w:val="clear" w:color="auto" w:fill="auto"/>
            <w:noWrap/>
            <w:vAlign w:val="center"/>
            <w:hideMark/>
          </w:tcPr>
          <w:p w14:paraId="76C1667D" w14:textId="77777777" w:rsidR="00E26712" w:rsidRPr="00E26712" w:rsidRDefault="00E26712" w:rsidP="00E26712">
            <w:pPr>
              <w:spacing w:after="0" w:line="240" w:lineRule="auto"/>
              <w:jc w:val="right"/>
              <w:rPr>
                <w:rFonts w:ascii="Arial" w:hAnsi="Arial" w:cs="Arial"/>
                <w:sz w:val="16"/>
                <w:szCs w:val="16"/>
              </w:rPr>
            </w:pPr>
            <w:r w:rsidRPr="00E26712">
              <w:rPr>
                <w:rFonts w:ascii="Arial" w:hAnsi="Arial" w:cs="Arial"/>
                <w:sz w:val="16"/>
                <w:szCs w:val="16"/>
              </w:rPr>
              <w:t xml:space="preserve">59 </w:t>
            </w:r>
          </w:p>
        </w:tc>
        <w:tc>
          <w:tcPr>
            <w:tcW w:w="860" w:type="dxa"/>
            <w:tcBorders>
              <w:top w:val="nil"/>
              <w:left w:val="nil"/>
              <w:bottom w:val="nil"/>
              <w:right w:val="nil"/>
            </w:tcBorders>
            <w:shd w:val="clear" w:color="auto" w:fill="auto"/>
            <w:noWrap/>
            <w:vAlign w:val="center"/>
            <w:hideMark/>
          </w:tcPr>
          <w:p w14:paraId="76C1667E" w14:textId="77777777" w:rsidR="00E26712" w:rsidRPr="00E26712" w:rsidRDefault="00E26712" w:rsidP="00FA308C">
            <w:pPr>
              <w:spacing w:after="0" w:line="240" w:lineRule="auto"/>
              <w:jc w:val="right"/>
              <w:rPr>
                <w:rFonts w:ascii="Arial" w:hAnsi="Arial" w:cs="Arial"/>
                <w:sz w:val="16"/>
                <w:szCs w:val="16"/>
              </w:rPr>
            </w:pPr>
            <w:r w:rsidRPr="00E26712">
              <w:rPr>
                <w:rFonts w:ascii="Arial" w:hAnsi="Arial" w:cs="Arial"/>
                <w:sz w:val="16"/>
                <w:szCs w:val="16"/>
              </w:rPr>
              <w:t>6</w:t>
            </w:r>
            <w:r w:rsidR="00FA308C">
              <w:rPr>
                <w:rFonts w:ascii="Arial" w:hAnsi="Arial" w:cs="Arial"/>
                <w:sz w:val="16"/>
                <w:szCs w:val="16"/>
              </w:rPr>
              <w:t>0</w:t>
            </w:r>
            <w:r w:rsidRPr="00E26712">
              <w:rPr>
                <w:rFonts w:ascii="Arial" w:hAnsi="Arial" w:cs="Arial"/>
                <w:sz w:val="16"/>
                <w:szCs w:val="16"/>
              </w:rPr>
              <w:t xml:space="preserve"> </w:t>
            </w:r>
          </w:p>
        </w:tc>
      </w:tr>
      <w:tr w:rsidR="00E26712" w:rsidRPr="00E26712" w14:paraId="76C16686" w14:textId="77777777" w:rsidTr="00E26712">
        <w:trPr>
          <w:trHeight w:val="225"/>
        </w:trPr>
        <w:tc>
          <w:tcPr>
            <w:tcW w:w="2980" w:type="dxa"/>
            <w:tcBorders>
              <w:top w:val="nil"/>
              <w:left w:val="nil"/>
              <w:bottom w:val="single" w:sz="4" w:space="0" w:color="auto"/>
              <w:right w:val="nil"/>
            </w:tcBorders>
            <w:shd w:val="clear" w:color="auto" w:fill="auto"/>
            <w:vAlign w:val="center"/>
            <w:hideMark/>
          </w:tcPr>
          <w:p w14:paraId="76C16680" w14:textId="77777777" w:rsidR="00E26712" w:rsidRPr="00E26712" w:rsidRDefault="00E26712" w:rsidP="00B81747">
            <w:pPr>
              <w:spacing w:after="0" w:line="240" w:lineRule="auto"/>
              <w:ind w:left="180" w:hanging="180"/>
              <w:jc w:val="left"/>
              <w:rPr>
                <w:rFonts w:ascii="Arial" w:hAnsi="Arial" w:cs="Arial"/>
                <w:b/>
                <w:bCs/>
                <w:sz w:val="16"/>
                <w:szCs w:val="16"/>
              </w:rPr>
            </w:pPr>
            <w:r w:rsidRPr="00E26712">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center"/>
            <w:hideMark/>
          </w:tcPr>
          <w:p w14:paraId="76C16681"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59 </w:t>
            </w:r>
          </w:p>
        </w:tc>
        <w:tc>
          <w:tcPr>
            <w:tcW w:w="860" w:type="dxa"/>
            <w:tcBorders>
              <w:top w:val="single" w:sz="4" w:space="0" w:color="auto"/>
              <w:left w:val="nil"/>
              <w:bottom w:val="single" w:sz="4" w:space="0" w:color="auto"/>
              <w:right w:val="nil"/>
            </w:tcBorders>
            <w:shd w:val="clear" w:color="000000" w:fill="E6E6E6"/>
            <w:noWrap/>
            <w:vAlign w:val="center"/>
            <w:hideMark/>
          </w:tcPr>
          <w:p w14:paraId="76C16682"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59 </w:t>
            </w:r>
          </w:p>
        </w:tc>
        <w:tc>
          <w:tcPr>
            <w:tcW w:w="860" w:type="dxa"/>
            <w:tcBorders>
              <w:top w:val="single" w:sz="4" w:space="0" w:color="auto"/>
              <w:left w:val="nil"/>
              <w:bottom w:val="single" w:sz="4" w:space="0" w:color="auto"/>
              <w:right w:val="nil"/>
            </w:tcBorders>
            <w:shd w:val="clear" w:color="auto" w:fill="auto"/>
            <w:noWrap/>
            <w:vAlign w:val="center"/>
            <w:hideMark/>
          </w:tcPr>
          <w:p w14:paraId="76C16683"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58 </w:t>
            </w:r>
          </w:p>
        </w:tc>
        <w:tc>
          <w:tcPr>
            <w:tcW w:w="860" w:type="dxa"/>
            <w:tcBorders>
              <w:top w:val="single" w:sz="4" w:space="0" w:color="auto"/>
              <w:left w:val="nil"/>
              <w:bottom w:val="single" w:sz="4" w:space="0" w:color="auto"/>
              <w:right w:val="nil"/>
            </w:tcBorders>
            <w:shd w:val="clear" w:color="auto" w:fill="auto"/>
            <w:noWrap/>
            <w:vAlign w:val="center"/>
            <w:hideMark/>
          </w:tcPr>
          <w:p w14:paraId="76C16684" w14:textId="77777777" w:rsidR="00E26712" w:rsidRPr="00E26712" w:rsidRDefault="00E26712" w:rsidP="00E26712">
            <w:pPr>
              <w:spacing w:after="0" w:line="240" w:lineRule="auto"/>
              <w:jc w:val="right"/>
              <w:rPr>
                <w:rFonts w:ascii="Arial" w:hAnsi="Arial" w:cs="Arial"/>
                <w:b/>
                <w:bCs/>
                <w:sz w:val="16"/>
                <w:szCs w:val="16"/>
              </w:rPr>
            </w:pPr>
            <w:r w:rsidRPr="00E26712">
              <w:rPr>
                <w:rFonts w:ascii="Arial" w:hAnsi="Arial" w:cs="Arial"/>
                <w:b/>
                <w:bCs/>
                <w:sz w:val="16"/>
                <w:szCs w:val="16"/>
              </w:rPr>
              <w:t xml:space="preserve">59 </w:t>
            </w:r>
          </w:p>
        </w:tc>
        <w:tc>
          <w:tcPr>
            <w:tcW w:w="860" w:type="dxa"/>
            <w:tcBorders>
              <w:top w:val="single" w:sz="4" w:space="0" w:color="auto"/>
              <w:left w:val="nil"/>
              <w:bottom w:val="single" w:sz="4" w:space="0" w:color="auto"/>
              <w:right w:val="nil"/>
            </w:tcBorders>
            <w:shd w:val="clear" w:color="auto" w:fill="auto"/>
            <w:noWrap/>
            <w:vAlign w:val="center"/>
            <w:hideMark/>
          </w:tcPr>
          <w:p w14:paraId="76C16685" w14:textId="77777777" w:rsidR="00E26712" w:rsidRPr="00E26712" w:rsidRDefault="00E26712" w:rsidP="00FA308C">
            <w:pPr>
              <w:spacing w:after="0" w:line="240" w:lineRule="auto"/>
              <w:jc w:val="right"/>
              <w:rPr>
                <w:rFonts w:ascii="Arial" w:hAnsi="Arial" w:cs="Arial"/>
                <w:b/>
                <w:bCs/>
                <w:sz w:val="16"/>
                <w:szCs w:val="16"/>
              </w:rPr>
            </w:pPr>
            <w:r w:rsidRPr="00E26712">
              <w:rPr>
                <w:rFonts w:ascii="Arial" w:hAnsi="Arial" w:cs="Arial"/>
                <w:b/>
                <w:bCs/>
                <w:sz w:val="16"/>
                <w:szCs w:val="16"/>
              </w:rPr>
              <w:t>6</w:t>
            </w:r>
            <w:r w:rsidR="00FA308C">
              <w:rPr>
                <w:rFonts w:ascii="Arial" w:hAnsi="Arial" w:cs="Arial"/>
                <w:b/>
                <w:bCs/>
                <w:sz w:val="16"/>
                <w:szCs w:val="16"/>
              </w:rPr>
              <w:t>0</w:t>
            </w:r>
            <w:r w:rsidRPr="00E26712">
              <w:rPr>
                <w:rFonts w:ascii="Arial" w:hAnsi="Arial" w:cs="Arial"/>
                <w:b/>
                <w:bCs/>
                <w:sz w:val="16"/>
                <w:szCs w:val="16"/>
              </w:rPr>
              <w:t xml:space="preserve"> </w:t>
            </w:r>
          </w:p>
        </w:tc>
      </w:tr>
    </w:tbl>
    <w:p w14:paraId="76C16687" w14:textId="77777777" w:rsidR="00DF0134" w:rsidRDefault="00DF0134" w:rsidP="00DB03C6">
      <w:pPr>
        <w:pStyle w:val="ChartandTableFootnoteAlpha"/>
        <w:numPr>
          <w:ilvl w:val="0"/>
          <w:numId w:val="20"/>
        </w:numPr>
        <w:spacing w:before="120"/>
        <w:ind w:left="426" w:hanging="357"/>
        <w:jc w:val="left"/>
        <w:rPr>
          <w:rFonts w:cs="Arial"/>
          <w:szCs w:val="16"/>
        </w:rPr>
      </w:pPr>
      <w:r w:rsidRPr="00132F9E">
        <w:rPr>
          <w:rFonts w:cs="Arial"/>
          <w:szCs w:val="16"/>
        </w:rPr>
        <w:t>Does not include annual finance lease costs. Includes purchases from current and previous years’ Departmental capital budgets (DCBs).</w:t>
      </w:r>
    </w:p>
    <w:p w14:paraId="76C16688" w14:textId="77777777" w:rsidR="00ED16A4" w:rsidRPr="00ED16A4" w:rsidRDefault="00ED16A4" w:rsidP="00B81747">
      <w:pPr>
        <w:pStyle w:val="ChartandTableFootnoteAlpha"/>
        <w:numPr>
          <w:ilvl w:val="0"/>
          <w:numId w:val="0"/>
        </w:numPr>
        <w:spacing w:before="120"/>
        <w:ind w:left="69"/>
        <w:jc w:val="left"/>
      </w:pPr>
      <w:r w:rsidRPr="00132F9E">
        <w:rPr>
          <w:rFonts w:cs="Arial"/>
          <w:szCs w:val="16"/>
        </w:rPr>
        <w:t>Prepared on Australian Accounting Standards basis.</w:t>
      </w:r>
    </w:p>
    <w:p w14:paraId="76C16689" w14:textId="77777777" w:rsidR="00DF0134" w:rsidRDefault="00DF0134" w:rsidP="00B81747">
      <w:pPr>
        <w:pStyle w:val="ExampleText0"/>
        <w:ind w:left="426"/>
        <w:sectPr w:rsidR="00DF0134" w:rsidSect="00901F73">
          <w:headerReference w:type="even" r:id="rId71"/>
          <w:headerReference w:type="default" r:id="rId72"/>
          <w:footerReference w:type="default" r:id="rId73"/>
          <w:headerReference w:type="first" r:id="rId74"/>
          <w:footnotePr>
            <w:numRestart w:val="eachPage"/>
          </w:footnotePr>
          <w:pgSz w:w="11906" w:h="16838" w:code="9"/>
          <w:pgMar w:top="2466" w:right="2098" w:bottom="2466" w:left="2098" w:header="1899" w:footer="1899" w:gutter="0"/>
          <w:cols w:space="708"/>
          <w:titlePg/>
          <w:docGrid w:linePitch="360"/>
        </w:sectPr>
      </w:pPr>
    </w:p>
    <w:p w14:paraId="76C1668A" w14:textId="77777777" w:rsidR="00DF0134" w:rsidRDefault="00DF0134" w:rsidP="00DF0134">
      <w:pPr>
        <w:pStyle w:val="TableHeading"/>
      </w:pPr>
      <w:r w:rsidRPr="00D30CBA">
        <w:t>Table</w:t>
      </w:r>
      <w:r>
        <w:t xml:space="preserve"> 3.6</w:t>
      </w:r>
      <w:r w:rsidRPr="00D30CBA">
        <w:t xml:space="preserve">: </w:t>
      </w:r>
      <w:r>
        <w:t xml:space="preserve">Statement of asset movements (Budget year </w:t>
      </w:r>
      <w:r w:rsidR="009A4174">
        <w:t>2019–20</w:t>
      </w:r>
      <w:r>
        <w:t>)</w:t>
      </w:r>
    </w:p>
    <w:tbl>
      <w:tblPr>
        <w:tblW w:w="7159" w:type="dxa"/>
        <w:tblInd w:w="108" w:type="dxa"/>
        <w:tblLook w:val="04A0" w:firstRow="1" w:lastRow="0" w:firstColumn="1" w:lastColumn="0" w:noHBand="0" w:noVBand="1"/>
      </w:tblPr>
      <w:tblGrid>
        <w:gridCol w:w="3861"/>
        <w:gridCol w:w="1015"/>
        <w:gridCol w:w="1181"/>
        <w:gridCol w:w="1102"/>
      </w:tblGrid>
      <w:tr w:rsidR="00B53B6C" w:rsidRPr="00B81747" w14:paraId="76C1668F" w14:textId="77777777" w:rsidTr="0003226D">
        <w:trPr>
          <w:trHeight w:val="1009"/>
        </w:trPr>
        <w:tc>
          <w:tcPr>
            <w:tcW w:w="3861" w:type="dxa"/>
            <w:tcBorders>
              <w:top w:val="single" w:sz="4" w:space="0" w:color="auto"/>
              <w:left w:val="nil"/>
              <w:bottom w:val="nil"/>
              <w:right w:val="nil"/>
            </w:tcBorders>
            <w:shd w:val="clear" w:color="auto" w:fill="auto"/>
            <w:noWrap/>
            <w:vAlign w:val="center"/>
            <w:hideMark/>
          </w:tcPr>
          <w:p w14:paraId="76C1668B" w14:textId="77777777" w:rsidR="00B53B6C" w:rsidRPr="00B81747" w:rsidRDefault="00B53B6C" w:rsidP="00B53B6C">
            <w:pPr>
              <w:spacing w:after="0" w:line="240" w:lineRule="auto"/>
              <w:jc w:val="left"/>
              <w:rPr>
                <w:rFonts w:ascii="Arial" w:hAnsi="Arial" w:cs="Arial"/>
                <w:sz w:val="16"/>
                <w:szCs w:val="16"/>
              </w:rPr>
            </w:pPr>
            <w:r w:rsidRPr="00B81747">
              <w:rPr>
                <w:rFonts w:ascii="Arial" w:hAnsi="Arial" w:cs="Arial"/>
                <w:sz w:val="16"/>
                <w:szCs w:val="16"/>
              </w:rPr>
              <w:t> </w:t>
            </w:r>
          </w:p>
        </w:tc>
        <w:tc>
          <w:tcPr>
            <w:tcW w:w="1015" w:type="dxa"/>
            <w:tcBorders>
              <w:top w:val="single" w:sz="4" w:space="0" w:color="auto"/>
              <w:left w:val="nil"/>
              <w:bottom w:val="nil"/>
              <w:right w:val="nil"/>
            </w:tcBorders>
            <w:shd w:val="clear" w:color="auto" w:fill="auto"/>
            <w:vAlign w:val="center"/>
            <w:hideMark/>
          </w:tcPr>
          <w:p w14:paraId="76C1668C"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Buildings</w:t>
            </w:r>
            <w:r w:rsidRPr="00B81747">
              <w:rPr>
                <w:rFonts w:ascii="Arial" w:hAnsi="Arial" w:cs="Arial"/>
                <w:sz w:val="16"/>
                <w:szCs w:val="16"/>
              </w:rPr>
              <w:br/>
            </w:r>
            <w:r w:rsidRPr="00B81747">
              <w:rPr>
                <w:rFonts w:ascii="Arial" w:hAnsi="Arial" w:cs="Arial"/>
                <w:sz w:val="16"/>
                <w:szCs w:val="16"/>
              </w:rPr>
              <w:br/>
            </w:r>
            <w:r w:rsidRPr="00B81747">
              <w:rPr>
                <w:rFonts w:ascii="Arial" w:hAnsi="Arial" w:cs="Arial"/>
                <w:sz w:val="16"/>
                <w:szCs w:val="16"/>
              </w:rPr>
              <w:br/>
            </w:r>
            <w:r w:rsidRPr="00B81747">
              <w:rPr>
                <w:rFonts w:ascii="Arial" w:hAnsi="Arial" w:cs="Arial"/>
                <w:sz w:val="16"/>
                <w:szCs w:val="16"/>
              </w:rPr>
              <w:br/>
              <w:t>$'000</w:t>
            </w:r>
          </w:p>
        </w:tc>
        <w:tc>
          <w:tcPr>
            <w:tcW w:w="1181" w:type="dxa"/>
            <w:tcBorders>
              <w:top w:val="single" w:sz="4" w:space="0" w:color="auto"/>
              <w:left w:val="nil"/>
              <w:bottom w:val="nil"/>
              <w:right w:val="nil"/>
            </w:tcBorders>
            <w:shd w:val="clear" w:color="auto" w:fill="auto"/>
            <w:vAlign w:val="center"/>
            <w:hideMark/>
          </w:tcPr>
          <w:p w14:paraId="76C1668D"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Other</w:t>
            </w:r>
            <w:r w:rsidRPr="00B81747">
              <w:rPr>
                <w:rFonts w:ascii="Arial" w:hAnsi="Arial" w:cs="Arial"/>
                <w:sz w:val="16"/>
                <w:szCs w:val="16"/>
              </w:rPr>
              <w:br/>
              <w:t>property,</w:t>
            </w:r>
            <w:r w:rsidRPr="00B81747">
              <w:rPr>
                <w:rFonts w:ascii="Arial" w:hAnsi="Arial" w:cs="Arial"/>
                <w:sz w:val="16"/>
                <w:szCs w:val="16"/>
              </w:rPr>
              <w:br/>
              <w:t>plant and</w:t>
            </w:r>
            <w:r w:rsidRPr="00B81747">
              <w:rPr>
                <w:rFonts w:ascii="Arial" w:hAnsi="Arial" w:cs="Arial"/>
                <w:sz w:val="16"/>
                <w:szCs w:val="16"/>
              </w:rPr>
              <w:br/>
              <w:t>equipment</w:t>
            </w:r>
            <w:r w:rsidRPr="00B81747">
              <w:rPr>
                <w:rFonts w:ascii="Arial" w:hAnsi="Arial" w:cs="Arial"/>
                <w:sz w:val="16"/>
                <w:szCs w:val="16"/>
              </w:rPr>
              <w:br/>
              <w:t>$'000</w:t>
            </w:r>
          </w:p>
        </w:tc>
        <w:tc>
          <w:tcPr>
            <w:tcW w:w="1102" w:type="dxa"/>
            <w:tcBorders>
              <w:top w:val="single" w:sz="4" w:space="0" w:color="auto"/>
              <w:left w:val="nil"/>
              <w:bottom w:val="nil"/>
              <w:right w:val="nil"/>
            </w:tcBorders>
            <w:shd w:val="clear" w:color="auto" w:fill="auto"/>
            <w:vAlign w:val="center"/>
            <w:hideMark/>
          </w:tcPr>
          <w:p w14:paraId="76C1668E"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Total</w:t>
            </w:r>
            <w:r w:rsidRPr="00B81747">
              <w:rPr>
                <w:rFonts w:ascii="Arial" w:hAnsi="Arial" w:cs="Arial"/>
                <w:sz w:val="16"/>
                <w:szCs w:val="16"/>
              </w:rPr>
              <w:br/>
            </w:r>
            <w:r w:rsidRPr="00B81747">
              <w:rPr>
                <w:rFonts w:ascii="Arial" w:hAnsi="Arial" w:cs="Arial"/>
                <w:sz w:val="16"/>
                <w:szCs w:val="16"/>
              </w:rPr>
              <w:br/>
            </w:r>
            <w:r w:rsidRPr="00B81747">
              <w:rPr>
                <w:rFonts w:ascii="Arial" w:hAnsi="Arial" w:cs="Arial"/>
                <w:sz w:val="16"/>
                <w:szCs w:val="16"/>
              </w:rPr>
              <w:br/>
            </w:r>
            <w:r w:rsidRPr="00B81747">
              <w:rPr>
                <w:rFonts w:ascii="Arial" w:hAnsi="Arial" w:cs="Arial"/>
                <w:sz w:val="16"/>
                <w:szCs w:val="16"/>
              </w:rPr>
              <w:br/>
              <w:t>$'000</w:t>
            </w:r>
          </w:p>
        </w:tc>
      </w:tr>
      <w:tr w:rsidR="00B53B6C" w:rsidRPr="00B81747" w14:paraId="76C16694" w14:textId="77777777" w:rsidTr="00F37176">
        <w:trPr>
          <w:trHeight w:val="226"/>
        </w:trPr>
        <w:tc>
          <w:tcPr>
            <w:tcW w:w="3861" w:type="dxa"/>
            <w:tcBorders>
              <w:top w:val="nil"/>
              <w:left w:val="nil"/>
              <w:bottom w:val="nil"/>
              <w:right w:val="nil"/>
            </w:tcBorders>
            <w:shd w:val="clear" w:color="auto" w:fill="auto"/>
            <w:vAlign w:val="bottom"/>
            <w:hideMark/>
          </w:tcPr>
          <w:p w14:paraId="76C16690" w14:textId="77777777" w:rsidR="00B53B6C" w:rsidRPr="00B81747" w:rsidRDefault="00B53B6C"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As at 1 July 2019</w:t>
            </w:r>
          </w:p>
        </w:tc>
        <w:tc>
          <w:tcPr>
            <w:tcW w:w="1015" w:type="dxa"/>
            <w:tcBorders>
              <w:top w:val="single" w:sz="4" w:space="0" w:color="auto"/>
              <w:left w:val="nil"/>
              <w:bottom w:val="nil"/>
              <w:right w:val="nil"/>
            </w:tcBorders>
            <w:shd w:val="clear" w:color="auto" w:fill="auto"/>
            <w:noWrap/>
            <w:vAlign w:val="bottom"/>
            <w:hideMark/>
          </w:tcPr>
          <w:p w14:paraId="76C16691" w14:textId="77777777" w:rsidR="00B53B6C" w:rsidRPr="00B81747" w:rsidRDefault="00B53B6C" w:rsidP="00B53B6C">
            <w:pPr>
              <w:spacing w:after="0" w:line="240" w:lineRule="auto"/>
              <w:jc w:val="left"/>
              <w:rPr>
                <w:rFonts w:ascii="Arial" w:hAnsi="Arial" w:cs="Arial"/>
                <w:sz w:val="16"/>
                <w:szCs w:val="16"/>
              </w:rPr>
            </w:pPr>
            <w:r w:rsidRPr="00B81747">
              <w:rPr>
                <w:rFonts w:ascii="Arial" w:hAnsi="Arial" w:cs="Arial"/>
                <w:sz w:val="16"/>
                <w:szCs w:val="16"/>
              </w:rPr>
              <w:t> </w:t>
            </w:r>
          </w:p>
        </w:tc>
        <w:tc>
          <w:tcPr>
            <w:tcW w:w="1181" w:type="dxa"/>
            <w:tcBorders>
              <w:top w:val="single" w:sz="4" w:space="0" w:color="auto"/>
              <w:left w:val="nil"/>
              <w:bottom w:val="nil"/>
              <w:right w:val="nil"/>
            </w:tcBorders>
            <w:shd w:val="clear" w:color="auto" w:fill="auto"/>
            <w:noWrap/>
            <w:vAlign w:val="bottom"/>
            <w:hideMark/>
          </w:tcPr>
          <w:p w14:paraId="76C16692" w14:textId="77777777" w:rsidR="00B53B6C" w:rsidRPr="00B81747" w:rsidRDefault="00B53B6C" w:rsidP="00B53B6C">
            <w:pPr>
              <w:spacing w:after="0" w:line="240" w:lineRule="auto"/>
              <w:jc w:val="left"/>
              <w:rPr>
                <w:rFonts w:ascii="Arial" w:hAnsi="Arial" w:cs="Arial"/>
                <w:sz w:val="16"/>
                <w:szCs w:val="16"/>
              </w:rPr>
            </w:pPr>
            <w:r w:rsidRPr="00B81747">
              <w:rPr>
                <w:rFonts w:ascii="Arial" w:hAnsi="Arial" w:cs="Arial"/>
                <w:sz w:val="16"/>
                <w:szCs w:val="16"/>
              </w:rPr>
              <w:t> </w:t>
            </w:r>
          </w:p>
        </w:tc>
        <w:tc>
          <w:tcPr>
            <w:tcW w:w="1102" w:type="dxa"/>
            <w:tcBorders>
              <w:top w:val="single" w:sz="4" w:space="0" w:color="auto"/>
              <w:left w:val="nil"/>
              <w:bottom w:val="nil"/>
              <w:right w:val="nil"/>
            </w:tcBorders>
            <w:shd w:val="clear" w:color="auto" w:fill="auto"/>
            <w:noWrap/>
            <w:vAlign w:val="bottom"/>
            <w:hideMark/>
          </w:tcPr>
          <w:p w14:paraId="76C16693"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w:t>
            </w:r>
          </w:p>
        </w:tc>
      </w:tr>
      <w:tr w:rsidR="00B53B6C" w:rsidRPr="00B81747" w14:paraId="76C16699" w14:textId="77777777" w:rsidTr="00F37176">
        <w:trPr>
          <w:trHeight w:val="226"/>
        </w:trPr>
        <w:tc>
          <w:tcPr>
            <w:tcW w:w="3861" w:type="dxa"/>
            <w:tcBorders>
              <w:top w:val="nil"/>
              <w:left w:val="nil"/>
              <w:bottom w:val="nil"/>
              <w:right w:val="nil"/>
            </w:tcBorders>
            <w:shd w:val="clear" w:color="auto" w:fill="auto"/>
            <w:vAlign w:val="bottom"/>
            <w:hideMark/>
          </w:tcPr>
          <w:p w14:paraId="76C16695" w14:textId="77777777" w:rsidR="00B53B6C" w:rsidRPr="00B81747" w:rsidRDefault="00B53B6C" w:rsidP="00B81747">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 xml:space="preserve">Gross book value </w:t>
            </w:r>
          </w:p>
        </w:tc>
        <w:tc>
          <w:tcPr>
            <w:tcW w:w="1015" w:type="dxa"/>
            <w:tcBorders>
              <w:top w:val="nil"/>
              <w:left w:val="nil"/>
              <w:bottom w:val="nil"/>
              <w:right w:val="nil"/>
            </w:tcBorders>
            <w:shd w:val="clear" w:color="auto" w:fill="auto"/>
            <w:noWrap/>
            <w:vAlign w:val="bottom"/>
            <w:hideMark/>
          </w:tcPr>
          <w:p w14:paraId="76C16696"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xml:space="preserve">74 </w:t>
            </w:r>
          </w:p>
        </w:tc>
        <w:tc>
          <w:tcPr>
            <w:tcW w:w="1181" w:type="dxa"/>
            <w:tcBorders>
              <w:top w:val="nil"/>
              <w:left w:val="nil"/>
              <w:bottom w:val="nil"/>
              <w:right w:val="nil"/>
            </w:tcBorders>
            <w:shd w:val="clear" w:color="auto" w:fill="auto"/>
            <w:noWrap/>
            <w:vAlign w:val="bottom"/>
            <w:hideMark/>
          </w:tcPr>
          <w:p w14:paraId="76C16697"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xml:space="preserve">162 </w:t>
            </w:r>
          </w:p>
        </w:tc>
        <w:tc>
          <w:tcPr>
            <w:tcW w:w="1102" w:type="dxa"/>
            <w:tcBorders>
              <w:top w:val="nil"/>
              <w:left w:val="nil"/>
              <w:bottom w:val="nil"/>
              <w:right w:val="nil"/>
            </w:tcBorders>
            <w:shd w:val="clear" w:color="auto" w:fill="auto"/>
            <w:noWrap/>
            <w:vAlign w:val="bottom"/>
            <w:hideMark/>
          </w:tcPr>
          <w:p w14:paraId="76C16698"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xml:space="preserve">236 </w:t>
            </w:r>
          </w:p>
        </w:tc>
      </w:tr>
      <w:tr w:rsidR="00B53B6C" w:rsidRPr="00B81747" w14:paraId="76C1669E" w14:textId="77777777" w:rsidTr="007357B2">
        <w:trPr>
          <w:trHeight w:val="418"/>
        </w:trPr>
        <w:tc>
          <w:tcPr>
            <w:tcW w:w="3861" w:type="dxa"/>
            <w:tcBorders>
              <w:top w:val="nil"/>
              <w:left w:val="nil"/>
              <w:bottom w:val="nil"/>
              <w:right w:val="nil"/>
            </w:tcBorders>
            <w:shd w:val="clear" w:color="auto" w:fill="auto"/>
            <w:vAlign w:val="bottom"/>
            <w:hideMark/>
          </w:tcPr>
          <w:p w14:paraId="76C1669A" w14:textId="77777777" w:rsidR="00B53B6C" w:rsidRPr="00B81747" w:rsidRDefault="00B53B6C" w:rsidP="00B81747">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Accumulated depreciation/amortisation and impairment</w:t>
            </w:r>
          </w:p>
        </w:tc>
        <w:tc>
          <w:tcPr>
            <w:tcW w:w="1015" w:type="dxa"/>
            <w:tcBorders>
              <w:top w:val="nil"/>
              <w:left w:val="nil"/>
              <w:bottom w:val="single" w:sz="4" w:space="0" w:color="auto"/>
              <w:right w:val="nil"/>
            </w:tcBorders>
            <w:shd w:val="clear" w:color="auto" w:fill="auto"/>
            <w:noWrap/>
            <w:vAlign w:val="bottom"/>
            <w:hideMark/>
          </w:tcPr>
          <w:p w14:paraId="76C1669B"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(34)</w:t>
            </w:r>
          </w:p>
        </w:tc>
        <w:tc>
          <w:tcPr>
            <w:tcW w:w="1181" w:type="dxa"/>
            <w:tcBorders>
              <w:top w:val="nil"/>
              <w:left w:val="nil"/>
              <w:bottom w:val="single" w:sz="4" w:space="0" w:color="auto"/>
              <w:right w:val="nil"/>
            </w:tcBorders>
            <w:shd w:val="clear" w:color="auto" w:fill="auto"/>
            <w:noWrap/>
            <w:vAlign w:val="bottom"/>
            <w:hideMark/>
          </w:tcPr>
          <w:p w14:paraId="76C1669C"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(74)</w:t>
            </w:r>
          </w:p>
        </w:tc>
        <w:tc>
          <w:tcPr>
            <w:tcW w:w="1102" w:type="dxa"/>
            <w:tcBorders>
              <w:top w:val="nil"/>
              <w:left w:val="nil"/>
              <w:bottom w:val="single" w:sz="4" w:space="0" w:color="auto"/>
              <w:right w:val="nil"/>
            </w:tcBorders>
            <w:shd w:val="clear" w:color="auto" w:fill="auto"/>
            <w:noWrap/>
            <w:vAlign w:val="bottom"/>
            <w:hideMark/>
          </w:tcPr>
          <w:p w14:paraId="76C1669D"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(108)</w:t>
            </w:r>
          </w:p>
        </w:tc>
      </w:tr>
      <w:tr w:rsidR="00B53B6C" w:rsidRPr="00B81747" w14:paraId="76C166A3" w14:textId="77777777" w:rsidTr="00F37176">
        <w:trPr>
          <w:trHeight w:val="226"/>
        </w:trPr>
        <w:tc>
          <w:tcPr>
            <w:tcW w:w="3861" w:type="dxa"/>
            <w:tcBorders>
              <w:top w:val="nil"/>
              <w:left w:val="nil"/>
              <w:bottom w:val="nil"/>
              <w:right w:val="nil"/>
            </w:tcBorders>
            <w:shd w:val="clear" w:color="auto" w:fill="auto"/>
            <w:vAlign w:val="bottom"/>
            <w:hideMark/>
          </w:tcPr>
          <w:p w14:paraId="76C1669F" w14:textId="77777777" w:rsidR="00B53B6C" w:rsidRPr="00B81747" w:rsidRDefault="00B53B6C"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Opening net book balance</w:t>
            </w:r>
          </w:p>
        </w:tc>
        <w:tc>
          <w:tcPr>
            <w:tcW w:w="1015" w:type="dxa"/>
            <w:tcBorders>
              <w:top w:val="nil"/>
              <w:left w:val="nil"/>
              <w:bottom w:val="single" w:sz="4" w:space="0" w:color="auto"/>
              <w:right w:val="nil"/>
            </w:tcBorders>
            <w:shd w:val="clear" w:color="auto" w:fill="auto"/>
            <w:noWrap/>
            <w:vAlign w:val="bottom"/>
            <w:hideMark/>
          </w:tcPr>
          <w:p w14:paraId="76C166A0"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 xml:space="preserve">40 </w:t>
            </w:r>
          </w:p>
        </w:tc>
        <w:tc>
          <w:tcPr>
            <w:tcW w:w="1181" w:type="dxa"/>
            <w:tcBorders>
              <w:top w:val="nil"/>
              <w:left w:val="nil"/>
              <w:bottom w:val="single" w:sz="4" w:space="0" w:color="auto"/>
              <w:right w:val="nil"/>
            </w:tcBorders>
            <w:shd w:val="clear" w:color="auto" w:fill="auto"/>
            <w:noWrap/>
            <w:vAlign w:val="bottom"/>
            <w:hideMark/>
          </w:tcPr>
          <w:p w14:paraId="76C166A1"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 xml:space="preserve">88 </w:t>
            </w:r>
          </w:p>
        </w:tc>
        <w:tc>
          <w:tcPr>
            <w:tcW w:w="1102" w:type="dxa"/>
            <w:tcBorders>
              <w:top w:val="nil"/>
              <w:left w:val="nil"/>
              <w:bottom w:val="single" w:sz="4" w:space="0" w:color="auto"/>
              <w:right w:val="nil"/>
            </w:tcBorders>
            <w:shd w:val="clear" w:color="auto" w:fill="auto"/>
            <w:noWrap/>
            <w:vAlign w:val="bottom"/>
            <w:hideMark/>
          </w:tcPr>
          <w:p w14:paraId="76C166A2"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 xml:space="preserve">128 </w:t>
            </w:r>
          </w:p>
        </w:tc>
      </w:tr>
      <w:tr w:rsidR="00B53B6C" w:rsidRPr="00B81747" w14:paraId="76C166A8" w14:textId="77777777" w:rsidTr="00F37176">
        <w:trPr>
          <w:trHeight w:val="226"/>
        </w:trPr>
        <w:tc>
          <w:tcPr>
            <w:tcW w:w="3861" w:type="dxa"/>
            <w:tcBorders>
              <w:top w:val="nil"/>
              <w:left w:val="nil"/>
              <w:bottom w:val="nil"/>
              <w:right w:val="nil"/>
            </w:tcBorders>
            <w:shd w:val="clear" w:color="auto" w:fill="auto"/>
            <w:vAlign w:val="bottom"/>
            <w:hideMark/>
          </w:tcPr>
          <w:p w14:paraId="76C166A4" w14:textId="77777777" w:rsidR="00B53B6C" w:rsidRPr="00B81747" w:rsidRDefault="00B53B6C"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Capital asset additions</w:t>
            </w:r>
          </w:p>
        </w:tc>
        <w:tc>
          <w:tcPr>
            <w:tcW w:w="1015" w:type="dxa"/>
            <w:tcBorders>
              <w:top w:val="nil"/>
              <w:left w:val="nil"/>
              <w:bottom w:val="nil"/>
              <w:right w:val="nil"/>
            </w:tcBorders>
            <w:shd w:val="clear" w:color="auto" w:fill="auto"/>
            <w:noWrap/>
            <w:vAlign w:val="bottom"/>
            <w:hideMark/>
          </w:tcPr>
          <w:p w14:paraId="76C166A5" w14:textId="77777777" w:rsidR="00B53B6C" w:rsidRPr="00B81747" w:rsidRDefault="00B53B6C" w:rsidP="00B53B6C">
            <w:pPr>
              <w:spacing w:after="0" w:line="240" w:lineRule="auto"/>
              <w:jc w:val="left"/>
              <w:rPr>
                <w:rFonts w:ascii="Arial" w:hAnsi="Arial" w:cs="Arial"/>
                <w:b/>
                <w:bCs/>
                <w:sz w:val="16"/>
                <w:szCs w:val="16"/>
              </w:rPr>
            </w:pPr>
          </w:p>
        </w:tc>
        <w:tc>
          <w:tcPr>
            <w:tcW w:w="1181" w:type="dxa"/>
            <w:tcBorders>
              <w:top w:val="nil"/>
              <w:left w:val="nil"/>
              <w:bottom w:val="nil"/>
              <w:right w:val="nil"/>
            </w:tcBorders>
            <w:shd w:val="clear" w:color="auto" w:fill="auto"/>
            <w:noWrap/>
            <w:vAlign w:val="bottom"/>
            <w:hideMark/>
          </w:tcPr>
          <w:p w14:paraId="76C166A6" w14:textId="77777777" w:rsidR="00B53B6C" w:rsidRPr="00B81747" w:rsidRDefault="00B53B6C" w:rsidP="00B53B6C">
            <w:pPr>
              <w:spacing w:after="0" w:line="240" w:lineRule="auto"/>
              <w:jc w:val="left"/>
              <w:rPr>
                <w:rFonts w:ascii="Arial" w:hAnsi="Arial" w:cs="Arial"/>
                <w:sz w:val="16"/>
                <w:szCs w:val="16"/>
              </w:rPr>
            </w:pPr>
          </w:p>
        </w:tc>
        <w:tc>
          <w:tcPr>
            <w:tcW w:w="1102" w:type="dxa"/>
            <w:tcBorders>
              <w:top w:val="nil"/>
              <w:left w:val="nil"/>
              <w:bottom w:val="nil"/>
              <w:right w:val="nil"/>
            </w:tcBorders>
            <w:shd w:val="clear" w:color="auto" w:fill="auto"/>
            <w:noWrap/>
            <w:vAlign w:val="bottom"/>
            <w:hideMark/>
          </w:tcPr>
          <w:p w14:paraId="76C166A7" w14:textId="77777777" w:rsidR="00B53B6C" w:rsidRPr="00B81747" w:rsidRDefault="00B53B6C" w:rsidP="00B53B6C">
            <w:pPr>
              <w:spacing w:after="0" w:line="240" w:lineRule="auto"/>
              <w:jc w:val="left"/>
              <w:rPr>
                <w:rFonts w:ascii="Arial" w:hAnsi="Arial" w:cs="Arial"/>
                <w:sz w:val="16"/>
                <w:szCs w:val="16"/>
              </w:rPr>
            </w:pPr>
          </w:p>
        </w:tc>
      </w:tr>
      <w:tr w:rsidR="00B53B6C" w:rsidRPr="00B81747" w14:paraId="76C166AD" w14:textId="77777777" w:rsidTr="00F37176">
        <w:trPr>
          <w:trHeight w:val="452"/>
        </w:trPr>
        <w:tc>
          <w:tcPr>
            <w:tcW w:w="3861" w:type="dxa"/>
            <w:tcBorders>
              <w:top w:val="nil"/>
              <w:left w:val="nil"/>
              <w:bottom w:val="nil"/>
              <w:right w:val="nil"/>
            </w:tcBorders>
            <w:shd w:val="clear" w:color="auto" w:fill="auto"/>
            <w:vAlign w:val="bottom"/>
            <w:hideMark/>
          </w:tcPr>
          <w:p w14:paraId="76C166A9" w14:textId="77777777" w:rsidR="00B53B6C" w:rsidRPr="00B81747" w:rsidRDefault="00B53B6C" w:rsidP="00B81747">
            <w:pPr>
              <w:spacing w:after="0" w:line="240" w:lineRule="auto"/>
              <w:ind w:left="316" w:hanging="142"/>
              <w:jc w:val="left"/>
              <w:rPr>
                <w:rFonts w:ascii="Arial" w:hAnsi="Arial" w:cs="Arial"/>
                <w:b/>
                <w:color w:val="000000"/>
                <w:sz w:val="16"/>
                <w:szCs w:val="16"/>
              </w:rPr>
            </w:pPr>
            <w:r w:rsidRPr="00B81747">
              <w:rPr>
                <w:rFonts w:ascii="Arial" w:hAnsi="Arial" w:cs="Arial"/>
                <w:b/>
                <w:color w:val="000000"/>
                <w:sz w:val="16"/>
                <w:szCs w:val="16"/>
              </w:rPr>
              <w:t>Estimated expenditure on new or replacement assets</w:t>
            </w:r>
          </w:p>
        </w:tc>
        <w:tc>
          <w:tcPr>
            <w:tcW w:w="1015" w:type="dxa"/>
            <w:tcBorders>
              <w:top w:val="nil"/>
              <w:left w:val="nil"/>
              <w:bottom w:val="nil"/>
              <w:right w:val="nil"/>
            </w:tcBorders>
            <w:shd w:val="clear" w:color="auto" w:fill="auto"/>
            <w:noWrap/>
            <w:vAlign w:val="bottom"/>
            <w:hideMark/>
          </w:tcPr>
          <w:p w14:paraId="76C166AA" w14:textId="77777777" w:rsidR="00B53B6C" w:rsidRPr="00B81747" w:rsidRDefault="00B53B6C" w:rsidP="00B53B6C">
            <w:pPr>
              <w:spacing w:after="0" w:line="240" w:lineRule="auto"/>
              <w:ind w:firstLineChars="100" w:firstLine="160"/>
              <w:jc w:val="left"/>
              <w:rPr>
                <w:rFonts w:ascii="Arial" w:hAnsi="Arial" w:cs="Arial"/>
                <w:b/>
                <w:bCs/>
                <w:sz w:val="16"/>
                <w:szCs w:val="16"/>
              </w:rPr>
            </w:pPr>
          </w:p>
        </w:tc>
        <w:tc>
          <w:tcPr>
            <w:tcW w:w="1181" w:type="dxa"/>
            <w:tcBorders>
              <w:top w:val="nil"/>
              <w:left w:val="nil"/>
              <w:bottom w:val="nil"/>
              <w:right w:val="nil"/>
            </w:tcBorders>
            <w:shd w:val="clear" w:color="auto" w:fill="auto"/>
            <w:noWrap/>
            <w:vAlign w:val="bottom"/>
            <w:hideMark/>
          </w:tcPr>
          <w:p w14:paraId="76C166AB" w14:textId="77777777" w:rsidR="00B53B6C" w:rsidRPr="00B81747" w:rsidRDefault="00B53B6C" w:rsidP="00B53B6C">
            <w:pPr>
              <w:spacing w:after="0" w:line="240" w:lineRule="auto"/>
              <w:jc w:val="left"/>
              <w:rPr>
                <w:rFonts w:ascii="Arial" w:hAnsi="Arial" w:cs="Arial"/>
                <w:sz w:val="16"/>
                <w:szCs w:val="16"/>
              </w:rPr>
            </w:pPr>
          </w:p>
        </w:tc>
        <w:tc>
          <w:tcPr>
            <w:tcW w:w="1102" w:type="dxa"/>
            <w:tcBorders>
              <w:top w:val="nil"/>
              <w:left w:val="nil"/>
              <w:bottom w:val="nil"/>
              <w:right w:val="nil"/>
            </w:tcBorders>
            <w:shd w:val="clear" w:color="auto" w:fill="auto"/>
            <w:noWrap/>
            <w:vAlign w:val="bottom"/>
            <w:hideMark/>
          </w:tcPr>
          <w:p w14:paraId="76C166AC" w14:textId="77777777" w:rsidR="00B53B6C" w:rsidRPr="00B81747" w:rsidRDefault="00B53B6C" w:rsidP="00B53B6C">
            <w:pPr>
              <w:spacing w:after="0" w:line="240" w:lineRule="auto"/>
              <w:jc w:val="left"/>
              <w:rPr>
                <w:rFonts w:ascii="Arial" w:hAnsi="Arial" w:cs="Arial"/>
                <w:sz w:val="16"/>
                <w:szCs w:val="16"/>
              </w:rPr>
            </w:pPr>
          </w:p>
        </w:tc>
      </w:tr>
      <w:tr w:rsidR="00B53B6C" w:rsidRPr="00B81747" w14:paraId="76C166B2" w14:textId="77777777" w:rsidTr="00F37176">
        <w:trPr>
          <w:trHeight w:val="226"/>
        </w:trPr>
        <w:tc>
          <w:tcPr>
            <w:tcW w:w="3861" w:type="dxa"/>
            <w:tcBorders>
              <w:top w:val="nil"/>
              <w:left w:val="nil"/>
              <w:bottom w:val="nil"/>
              <w:right w:val="nil"/>
            </w:tcBorders>
            <w:shd w:val="clear" w:color="auto" w:fill="auto"/>
            <w:vAlign w:val="bottom"/>
            <w:hideMark/>
          </w:tcPr>
          <w:p w14:paraId="76C166AE" w14:textId="77777777" w:rsidR="00B53B6C" w:rsidRPr="00B81747" w:rsidRDefault="00B53B6C" w:rsidP="00B81747">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By purchase - appropriation equity (a)</w:t>
            </w:r>
          </w:p>
        </w:tc>
        <w:tc>
          <w:tcPr>
            <w:tcW w:w="1015" w:type="dxa"/>
            <w:tcBorders>
              <w:top w:val="nil"/>
              <w:left w:val="nil"/>
              <w:bottom w:val="nil"/>
              <w:right w:val="nil"/>
            </w:tcBorders>
            <w:shd w:val="clear" w:color="auto" w:fill="auto"/>
            <w:noWrap/>
            <w:vAlign w:val="bottom"/>
            <w:hideMark/>
          </w:tcPr>
          <w:p w14:paraId="76C166AF"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xml:space="preserve">- </w:t>
            </w:r>
          </w:p>
        </w:tc>
        <w:tc>
          <w:tcPr>
            <w:tcW w:w="1181" w:type="dxa"/>
            <w:tcBorders>
              <w:top w:val="nil"/>
              <w:left w:val="nil"/>
              <w:bottom w:val="nil"/>
              <w:right w:val="nil"/>
            </w:tcBorders>
            <w:shd w:val="clear" w:color="auto" w:fill="auto"/>
            <w:noWrap/>
            <w:vAlign w:val="bottom"/>
            <w:hideMark/>
          </w:tcPr>
          <w:p w14:paraId="76C166B0"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xml:space="preserve">59 </w:t>
            </w:r>
          </w:p>
        </w:tc>
        <w:tc>
          <w:tcPr>
            <w:tcW w:w="1102" w:type="dxa"/>
            <w:tcBorders>
              <w:top w:val="nil"/>
              <w:left w:val="nil"/>
              <w:bottom w:val="nil"/>
              <w:right w:val="nil"/>
            </w:tcBorders>
            <w:shd w:val="clear" w:color="auto" w:fill="auto"/>
            <w:noWrap/>
            <w:vAlign w:val="bottom"/>
            <w:hideMark/>
          </w:tcPr>
          <w:p w14:paraId="76C166B1"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xml:space="preserve">59 </w:t>
            </w:r>
          </w:p>
        </w:tc>
      </w:tr>
      <w:tr w:rsidR="00B53B6C" w:rsidRPr="00B81747" w14:paraId="76C166B7" w14:textId="77777777" w:rsidTr="00F37176">
        <w:trPr>
          <w:trHeight w:val="226"/>
        </w:trPr>
        <w:tc>
          <w:tcPr>
            <w:tcW w:w="3861" w:type="dxa"/>
            <w:tcBorders>
              <w:top w:val="nil"/>
              <w:left w:val="nil"/>
              <w:bottom w:val="nil"/>
              <w:right w:val="nil"/>
            </w:tcBorders>
            <w:shd w:val="clear" w:color="auto" w:fill="auto"/>
            <w:vAlign w:val="bottom"/>
            <w:hideMark/>
          </w:tcPr>
          <w:p w14:paraId="76C166B3" w14:textId="77777777" w:rsidR="00B53B6C" w:rsidRPr="00B81747" w:rsidRDefault="00B53B6C" w:rsidP="00B53B6C">
            <w:pPr>
              <w:spacing w:after="0" w:line="240" w:lineRule="auto"/>
              <w:ind w:firstLineChars="100" w:firstLine="160"/>
              <w:jc w:val="left"/>
              <w:rPr>
                <w:rFonts w:ascii="Arial" w:hAnsi="Arial" w:cs="Arial"/>
                <w:b/>
                <w:bCs/>
                <w:sz w:val="16"/>
                <w:szCs w:val="16"/>
              </w:rPr>
            </w:pPr>
            <w:r w:rsidRPr="00B81747">
              <w:rPr>
                <w:rFonts w:ascii="Arial" w:hAnsi="Arial" w:cs="Arial"/>
                <w:b/>
                <w:bCs/>
                <w:sz w:val="16"/>
                <w:szCs w:val="16"/>
              </w:rPr>
              <w:t>Total additions</w:t>
            </w:r>
          </w:p>
        </w:tc>
        <w:tc>
          <w:tcPr>
            <w:tcW w:w="1015" w:type="dxa"/>
            <w:tcBorders>
              <w:top w:val="single" w:sz="4" w:space="0" w:color="auto"/>
              <w:left w:val="nil"/>
              <w:bottom w:val="single" w:sz="4" w:space="0" w:color="auto"/>
              <w:right w:val="nil"/>
            </w:tcBorders>
            <w:shd w:val="clear" w:color="auto" w:fill="auto"/>
            <w:noWrap/>
            <w:vAlign w:val="bottom"/>
            <w:hideMark/>
          </w:tcPr>
          <w:p w14:paraId="76C166B4"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 xml:space="preserve">- </w:t>
            </w:r>
          </w:p>
        </w:tc>
        <w:tc>
          <w:tcPr>
            <w:tcW w:w="1181" w:type="dxa"/>
            <w:tcBorders>
              <w:top w:val="single" w:sz="4" w:space="0" w:color="auto"/>
              <w:left w:val="nil"/>
              <w:bottom w:val="single" w:sz="4" w:space="0" w:color="auto"/>
              <w:right w:val="nil"/>
            </w:tcBorders>
            <w:shd w:val="clear" w:color="auto" w:fill="auto"/>
            <w:noWrap/>
            <w:vAlign w:val="bottom"/>
            <w:hideMark/>
          </w:tcPr>
          <w:p w14:paraId="76C166B5"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 xml:space="preserve">59 </w:t>
            </w:r>
          </w:p>
        </w:tc>
        <w:tc>
          <w:tcPr>
            <w:tcW w:w="1102" w:type="dxa"/>
            <w:tcBorders>
              <w:top w:val="single" w:sz="4" w:space="0" w:color="auto"/>
              <w:left w:val="nil"/>
              <w:bottom w:val="single" w:sz="4" w:space="0" w:color="auto"/>
              <w:right w:val="nil"/>
            </w:tcBorders>
            <w:shd w:val="clear" w:color="auto" w:fill="auto"/>
            <w:noWrap/>
            <w:vAlign w:val="bottom"/>
            <w:hideMark/>
          </w:tcPr>
          <w:p w14:paraId="76C166B6"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 xml:space="preserve">59 </w:t>
            </w:r>
          </w:p>
        </w:tc>
      </w:tr>
      <w:tr w:rsidR="00B53B6C" w:rsidRPr="00B81747" w14:paraId="76C166BC" w14:textId="77777777" w:rsidTr="00F37176">
        <w:trPr>
          <w:trHeight w:val="226"/>
        </w:trPr>
        <w:tc>
          <w:tcPr>
            <w:tcW w:w="3861" w:type="dxa"/>
            <w:tcBorders>
              <w:top w:val="nil"/>
              <w:left w:val="nil"/>
              <w:bottom w:val="nil"/>
              <w:right w:val="nil"/>
            </w:tcBorders>
            <w:shd w:val="clear" w:color="auto" w:fill="auto"/>
            <w:vAlign w:val="bottom"/>
            <w:hideMark/>
          </w:tcPr>
          <w:p w14:paraId="76C166B8" w14:textId="77777777" w:rsidR="00B53B6C" w:rsidRPr="00B81747" w:rsidRDefault="00B53B6C" w:rsidP="00B53B6C">
            <w:pPr>
              <w:spacing w:after="0" w:line="240" w:lineRule="auto"/>
              <w:ind w:firstLineChars="100" w:firstLine="160"/>
              <w:jc w:val="left"/>
              <w:rPr>
                <w:rFonts w:ascii="Arial" w:hAnsi="Arial" w:cs="Arial"/>
                <w:b/>
                <w:bCs/>
                <w:sz w:val="16"/>
                <w:szCs w:val="16"/>
              </w:rPr>
            </w:pPr>
            <w:r w:rsidRPr="00B81747">
              <w:rPr>
                <w:rFonts w:ascii="Arial" w:hAnsi="Arial" w:cs="Arial"/>
                <w:b/>
                <w:bCs/>
                <w:sz w:val="16"/>
                <w:szCs w:val="16"/>
              </w:rPr>
              <w:t>Other movements</w:t>
            </w:r>
          </w:p>
        </w:tc>
        <w:tc>
          <w:tcPr>
            <w:tcW w:w="1015" w:type="dxa"/>
            <w:tcBorders>
              <w:top w:val="nil"/>
              <w:left w:val="nil"/>
              <w:bottom w:val="nil"/>
              <w:right w:val="nil"/>
            </w:tcBorders>
            <w:shd w:val="clear" w:color="auto" w:fill="auto"/>
            <w:noWrap/>
            <w:vAlign w:val="bottom"/>
            <w:hideMark/>
          </w:tcPr>
          <w:p w14:paraId="76C166B9" w14:textId="77777777" w:rsidR="00B53B6C" w:rsidRPr="00B81747" w:rsidRDefault="00B53B6C" w:rsidP="00B53B6C">
            <w:pPr>
              <w:spacing w:after="0" w:line="240" w:lineRule="auto"/>
              <w:ind w:firstLineChars="100" w:firstLine="160"/>
              <w:jc w:val="left"/>
              <w:rPr>
                <w:rFonts w:ascii="Arial" w:hAnsi="Arial" w:cs="Arial"/>
                <w:b/>
                <w:bCs/>
                <w:sz w:val="16"/>
                <w:szCs w:val="16"/>
              </w:rPr>
            </w:pPr>
          </w:p>
        </w:tc>
        <w:tc>
          <w:tcPr>
            <w:tcW w:w="1181" w:type="dxa"/>
            <w:tcBorders>
              <w:top w:val="nil"/>
              <w:left w:val="nil"/>
              <w:bottom w:val="nil"/>
              <w:right w:val="nil"/>
            </w:tcBorders>
            <w:shd w:val="clear" w:color="auto" w:fill="auto"/>
            <w:noWrap/>
            <w:vAlign w:val="bottom"/>
            <w:hideMark/>
          </w:tcPr>
          <w:p w14:paraId="76C166BA" w14:textId="77777777" w:rsidR="00B53B6C" w:rsidRPr="00B81747" w:rsidRDefault="00B53B6C" w:rsidP="00B53B6C">
            <w:pPr>
              <w:spacing w:after="0" w:line="240" w:lineRule="auto"/>
              <w:jc w:val="left"/>
              <w:rPr>
                <w:rFonts w:ascii="Arial" w:hAnsi="Arial" w:cs="Arial"/>
                <w:sz w:val="16"/>
                <w:szCs w:val="16"/>
              </w:rPr>
            </w:pPr>
          </w:p>
        </w:tc>
        <w:tc>
          <w:tcPr>
            <w:tcW w:w="1102" w:type="dxa"/>
            <w:tcBorders>
              <w:top w:val="nil"/>
              <w:left w:val="nil"/>
              <w:bottom w:val="nil"/>
              <w:right w:val="nil"/>
            </w:tcBorders>
            <w:shd w:val="clear" w:color="auto" w:fill="auto"/>
            <w:noWrap/>
            <w:vAlign w:val="bottom"/>
            <w:hideMark/>
          </w:tcPr>
          <w:p w14:paraId="76C166BB" w14:textId="77777777" w:rsidR="00B53B6C" w:rsidRPr="00B81747" w:rsidRDefault="00B53B6C" w:rsidP="00B53B6C">
            <w:pPr>
              <w:spacing w:after="0" w:line="240" w:lineRule="auto"/>
              <w:jc w:val="left"/>
              <w:rPr>
                <w:rFonts w:ascii="Arial" w:hAnsi="Arial" w:cs="Arial"/>
                <w:sz w:val="16"/>
                <w:szCs w:val="16"/>
              </w:rPr>
            </w:pPr>
          </w:p>
        </w:tc>
      </w:tr>
      <w:tr w:rsidR="00B53B6C" w:rsidRPr="00B81747" w14:paraId="76C166C1" w14:textId="77777777" w:rsidTr="00F37176">
        <w:trPr>
          <w:trHeight w:val="226"/>
        </w:trPr>
        <w:tc>
          <w:tcPr>
            <w:tcW w:w="3861" w:type="dxa"/>
            <w:tcBorders>
              <w:top w:val="nil"/>
              <w:left w:val="nil"/>
              <w:right w:val="nil"/>
            </w:tcBorders>
            <w:shd w:val="clear" w:color="auto" w:fill="auto"/>
            <w:vAlign w:val="bottom"/>
            <w:hideMark/>
          </w:tcPr>
          <w:p w14:paraId="76C166BD" w14:textId="77777777" w:rsidR="00B53B6C" w:rsidRPr="00B81747" w:rsidRDefault="00B53B6C" w:rsidP="00B81747">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Depreciation/amortisation expense</w:t>
            </w:r>
          </w:p>
        </w:tc>
        <w:tc>
          <w:tcPr>
            <w:tcW w:w="1015" w:type="dxa"/>
            <w:tcBorders>
              <w:top w:val="nil"/>
              <w:left w:val="nil"/>
              <w:bottom w:val="single" w:sz="4" w:space="0" w:color="auto"/>
              <w:right w:val="nil"/>
            </w:tcBorders>
            <w:shd w:val="clear" w:color="auto" w:fill="auto"/>
            <w:noWrap/>
            <w:vAlign w:val="bottom"/>
            <w:hideMark/>
          </w:tcPr>
          <w:p w14:paraId="76C166BE"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xml:space="preserve">- </w:t>
            </w:r>
          </w:p>
        </w:tc>
        <w:tc>
          <w:tcPr>
            <w:tcW w:w="1181" w:type="dxa"/>
            <w:tcBorders>
              <w:top w:val="nil"/>
              <w:left w:val="nil"/>
              <w:bottom w:val="single" w:sz="4" w:space="0" w:color="auto"/>
              <w:right w:val="nil"/>
            </w:tcBorders>
            <w:shd w:val="clear" w:color="auto" w:fill="auto"/>
            <w:noWrap/>
            <w:vAlign w:val="bottom"/>
            <w:hideMark/>
          </w:tcPr>
          <w:p w14:paraId="76C166BF"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(59)</w:t>
            </w:r>
          </w:p>
        </w:tc>
        <w:tc>
          <w:tcPr>
            <w:tcW w:w="1102" w:type="dxa"/>
            <w:tcBorders>
              <w:top w:val="nil"/>
              <w:left w:val="nil"/>
              <w:bottom w:val="single" w:sz="4" w:space="0" w:color="auto"/>
              <w:right w:val="nil"/>
            </w:tcBorders>
            <w:shd w:val="clear" w:color="auto" w:fill="auto"/>
            <w:noWrap/>
            <w:vAlign w:val="bottom"/>
            <w:hideMark/>
          </w:tcPr>
          <w:p w14:paraId="76C166C0"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(59)</w:t>
            </w:r>
          </w:p>
        </w:tc>
      </w:tr>
      <w:tr w:rsidR="00B53B6C" w:rsidRPr="00B81747" w14:paraId="76C166C6" w14:textId="77777777" w:rsidTr="00F37176">
        <w:trPr>
          <w:trHeight w:val="226"/>
        </w:trPr>
        <w:tc>
          <w:tcPr>
            <w:tcW w:w="3861" w:type="dxa"/>
            <w:tcBorders>
              <w:left w:val="nil"/>
              <w:right w:val="nil"/>
            </w:tcBorders>
            <w:shd w:val="clear" w:color="auto" w:fill="auto"/>
            <w:vAlign w:val="bottom"/>
            <w:hideMark/>
          </w:tcPr>
          <w:p w14:paraId="76C166C2" w14:textId="77777777" w:rsidR="00B53B6C" w:rsidRPr="00B81747" w:rsidRDefault="00B53B6C" w:rsidP="00B53B6C">
            <w:pPr>
              <w:spacing w:after="0" w:line="240" w:lineRule="auto"/>
              <w:ind w:firstLineChars="100" w:firstLine="160"/>
              <w:jc w:val="left"/>
              <w:rPr>
                <w:rFonts w:ascii="Arial" w:hAnsi="Arial" w:cs="Arial"/>
                <w:b/>
                <w:bCs/>
                <w:sz w:val="16"/>
                <w:szCs w:val="16"/>
              </w:rPr>
            </w:pPr>
            <w:r w:rsidRPr="00B81747">
              <w:rPr>
                <w:rFonts w:ascii="Arial" w:hAnsi="Arial" w:cs="Arial"/>
                <w:b/>
                <w:bCs/>
                <w:sz w:val="16"/>
                <w:szCs w:val="16"/>
              </w:rPr>
              <w:t>Total other movements</w:t>
            </w:r>
          </w:p>
        </w:tc>
        <w:tc>
          <w:tcPr>
            <w:tcW w:w="1015" w:type="dxa"/>
            <w:tcBorders>
              <w:top w:val="single" w:sz="4" w:space="0" w:color="auto"/>
              <w:left w:val="nil"/>
              <w:bottom w:val="single" w:sz="4" w:space="0" w:color="auto"/>
              <w:right w:val="nil"/>
            </w:tcBorders>
            <w:shd w:val="clear" w:color="auto" w:fill="auto"/>
            <w:noWrap/>
            <w:vAlign w:val="bottom"/>
            <w:hideMark/>
          </w:tcPr>
          <w:p w14:paraId="76C166C3"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 xml:space="preserve">- </w:t>
            </w:r>
          </w:p>
        </w:tc>
        <w:tc>
          <w:tcPr>
            <w:tcW w:w="1181" w:type="dxa"/>
            <w:tcBorders>
              <w:top w:val="single" w:sz="4" w:space="0" w:color="auto"/>
              <w:left w:val="nil"/>
              <w:bottom w:val="single" w:sz="4" w:space="0" w:color="auto"/>
              <w:right w:val="nil"/>
            </w:tcBorders>
            <w:shd w:val="clear" w:color="auto" w:fill="auto"/>
            <w:noWrap/>
            <w:vAlign w:val="bottom"/>
            <w:hideMark/>
          </w:tcPr>
          <w:p w14:paraId="76C166C4"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(59)</w:t>
            </w:r>
          </w:p>
        </w:tc>
        <w:tc>
          <w:tcPr>
            <w:tcW w:w="1102" w:type="dxa"/>
            <w:tcBorders>
              <w:top w:val="single" w:sz="4" w:space="0" w:color="auto"/>
              <w:left w:val="nil"/>
              <w:bottom w:val="single" w:sz="4" w:space="0" w:color="auto"/>
              <w:right w:val="nil"/>
            </w:tcBorders>
            <w:shd w:val="clear" w:color="auto" w:fill="auto"/>
            <w:noWrap/>
            <w:vAlign w:val="bottom"/>
            <w:hideMark/>
          </w:tcPr>
          <w:p w14:paraId="76C166C5"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(59)</w:t>
            </w:r>
          </w:p>
        </w:tc>
      </w:tr>
      <w:tr w:rsidR="00B53B6C" w:rsidRPr="00B81747" w14:paraId="76C166CB" w14:textId="77777777" w:rsidTr="00F37176">
        <w:trPr>
          <w:trHeight w:val="226"/>
        </w:trPr>
        <w:tc>
          <w:tcPr>
            <w:tcW w:w="3861" w:type="dxa"/>
            <w:tcBorders>
              <w:left w:val="nil"/>
              <w:bottom w:val="nil"/>
              <w:right w:val="nil"/>
            </w:tcBorders>
            <w:shd w:val="clear" w:color="auto" w:fill="auto"/>
            <w:vAlign w:val="bottom"/>
            <w:hideMark/>
          </w:tcPr>
          <w:p w14:paraId="76C166C7" w14:textId="77777777" w:rsidR="00B53B6C" w:rsidRPr="00B81747" w:rsidRDefault="00B53B6C"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As at 30 June 2020</w:t>
            </w:r>
          </w:p>
        </w:tc>
        <w:tc>
          <w:tcPr>
            <w:tcW w:w="1015" w:type="dxa"/>
            <w:tcBorders>
              <w:top w:val="single" w:sz="4" w:space="0" w:color="auto"/>
              <w:left w:val="nil"/>
              <w:bottom w:val="nil"/>
              <w:right w:val="nil"/>
            </w:tcBorders>
            <w:shd w:val="clear" w:color="auto" w:fill="auto"/>
            <w:noWrap/>
            <w:vAlign w:val="bottom"/>
            <w:hideMark/>
          </w:tcPr>
          <w:p w14:paraId="76C166C8" w14:textId="77777777" w:rsidR="00B53B6C" w:rsidRPr="00B81747" w:rsidRDefault="00B53B6C" w:rsidP="00B53B6C">
            <w:pPr>
              <w:spacing w:after="0" w:line="240" w:lineRule="auto"/>
              <w:jc w:val="left"/>
              <w:rPr>
                <w:rFonts w:ascii="Arial" w:hAnsi="Arial" w:cs="Arial"/>
                <w:b/>
                <w:bCs/>
                <w:sz w:val="16"/>
                <w:szCs w:val="16"/>
              </w:rPr>
            </w:pPr>
          </w:p>
        </w:tc>
        <w:tc>
          <w:tcPr>
            <w:tcW w:w="1181" w:type="dxa"/>
            <w:tcBorders>
              <w:top w:val="single" w:sz="4" w:space="0" w:color="auto"/>
              <w:left w:val="nil"/>
              <w:bottom w:val="nil"/>
              <w:right w:val="nil"/>
            </w:tcBorders>
            <w:shd w:val="clear" w:color="auto" w:fill="auto"/>
            <w:noWrap/>
            <w:vAlign w:val="bottom"/>
            <w:hideMark/>
          </w:tcPr>
          <w:p w14:paraId="76C166C9" w14:textId="77777777" w:rsidR="00B53B6C" w:rsidRPr="00B81747" w:rsidRDefault="00B53B6C" w:rsidP="00B53B6C">
            <w:pPr>
              <w:spacing w:after="0" w:line="240" w:lineRule="auto"/>
              <w:jc w:val="left"/>
              <w:rPr>
                <w:rFonts w:ascii="Arial" w:hAnsi="Arial" w:cs="Arial"/>
                <w:sz w:val="16"/>
                <w:szCs w:val="16"/>
              </w:rPr>
            </w:pPr>
          </w:p>
        </w:tc>
        <w:tc>
          <w:tcPr>
            <w:tcW w:w="1102" w:type="dxa"/>
            <w:tcBorders>
              <w:top w:val="single" w:sz="4" w:space="0" w:color="auto"/>
              <w:left w:val="nil"/>
              <w:bottom w:val="nil"/>
              <w:right w:val="nil"/>
            </w:tcBorders>
            <w:shd w:val="clear" w:color="auto" w:fill="auto"/>
            <w:noWrap/>
            <w:vAlign w:val="bottom"/>
            <w:hideMark/>
          </w:tcPr>
          <w:p w14:paraId="76C166CA" w14:textId="77777777" w:rsidR="00B53B6C" w:rsidRPr="00B81747" w:rsidRDefault="00B53B6C" w:rsidP="00B53B6C">
            <w:pPr>
              <w:spacing w:after="0" w:line="240" w:lineRule="auto"/>
              <w:jc w:val="left"/>
              <w:rPr>
                <w:rFonts w:ascii="Arial" w:hAnsi="Arial" w:cs="Arial"/>
                <w:sz w:val="16"/>
                <w:szCs w:val="16"/>
              </w:rPr>
            </w:pPr>
          </w:p>
        </w:tc>
      </w:tr>
      <w:tr w:rsidR="00B53B6C" w:rsidRPr="00B81747" w14:paraId="76C166D0" w14:textId="77777777" w:rsidTr="00F37176">
        <w:trPr>
          <w:trHeight w:val="226"/>
        </w:trPr>
        <w:tc>
          <w:tcPr>
            <w:tcW w:w="3861" w:type="dxa"/>
            <w:tcBorders>
              <w:top w:val="nil"/>
              <w:left w:val="nil"/>
              <w:bottom w:val="nil"/>
              <w:right w:val="nil"/>
            </w:tcBorders>
            <w:shd w:val="clear" w:color="auto" w:fill="auto"/>
            <w:vAlign w:val="bottom"/>
            <w:hideMark/>
          </w:tcPr>
          <w:p w14:paraId="76C166CC" w14:textId="77777777" w:rsidR="00B53B6C" w:rsidRPr="00B81747" w:rsidRDefault="00B53B6C" w:rsidP="00B81747">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Gross book value</w:t>
            </w:r>
          </w:p>
        </w:tc>
        <w:tc>
          <w:tcPr>
            <w:tcW w:w="1015" w:type="dxa"/>
            <w:tcBorders>
              <w:top w:val="nil"/>
              <w:left w:val="nil"/>
              <w:bottom w:val="nil"/>
              <w:right w:val="nil"/>
            </w:tcBorders>
            <w:shd w:val="clear" w:color="auto" w:fill="auto"/>
            <w:noWrap/>
            <w:vAlign w:val="bottom"/>
            <w:hideMark/>
          </w:tcPr>
          <w:p w14:paraId="76C166CD"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xml:space="preserve">74 </w:t>
            </w:r>
          </w:p>
        </w:tc>
        <w:tc>
          <w:tcPr>
            <w:tcW w:w="1181" w:type="dxa"/>
            <w:tcBorders>
              <w:top w:val="nil"/>
              <w:left w:val="nil"/>
              <w:bottom w:val="nil"/>
              <w:right w:val="nil"/>
            </w:tcBorders>
            <w:shd w:val="clear" w:color="auto" w:fill="auto"/>
            <w:noWrap/>
            <w:vAlign w:val="bottom"/>
            <w:hideMark/>
          </w:tcPr>
          <w:p w14:paraId="76C166CE"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xml:space="preserve">221 </w:t>
            </w:r>
          </w:p>
        </w:tc>
        <w:tc>
          <w:tcPr>
            <w:tcW w:w="1102" w:type="dxa"/>
            <w:tcBorders>
              <w:top w:val="nil"/>
              <w:left w:val="nil"/>
              <w:bottom w:val="nil"/>
              <w:right w:val="nil"/>
            </w:tcBorders>
            <w:shd w:val="clear" w:color="auto" w:fill="auto"/>
            <w:noWrap/>
            <w:vAlign w:val="bottom"/>
            <w:hideMark/>
          </w:tcPr>
          <w:p w14:paraId="76C166CF"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 xml:space="preserve">295 </w:t>
            </w:r>
          </w:p>
        </w:tc>
      </w:tr>
      <w:tr w:rsidR="00B53B6C" w:rsidRPr="00B81747" w14:paraId="76C166D5" w14:textId="77777777" w:rsidTr="007357B2">
        <w:trPr>
          <w:trHeight w:val="389"/>
        </w:trPr>
        <w:tc>
          <w:tcPr>
            <w:tcW w:w="3861" w:type="dxa"/>
            <w:tcBorders>
              <w:top w:val="nil"/>
              <w:left w:val="nil"/>
              <w:bottom w:val="nil"/>
              <w:right w:val="nil"/>
            </w:tcBorders>
            <w:shd w:val="clear" w:color="auto" w:fill="auto"/>
            <w:vAlign w:val="bottom"/>
            <w:hideMark/>
          </w:tcPr>
          <w:p w14:paraId="76C166D1" w14:textId="77777777" w:rsidR="00B53B6C" w:rsidRPr="00B81747" w:rsidRDefault="00B53B6C" w:rsidP="00B81747">
            <w:pPr>
              <w:spacing w:after="0" w:line="240" w:lineRule="auto"/>
              <w:ind w:left="316" w:hanging="142"/>
              <w:jc w:val="left"/>
              <w:rPr>
                <w:rFonts w:ascii="Arial" w:hAnsi="Arial" w:cs="Arial"/>
                <w:color w:val="000000"/>
                <w:sz w:val="16"/>
                <w:szCs w:val="16"/>
              </w:rPr>
            </w:pPr>
            <w:r w:rsidRPr="00B81747">
              <w:rPr>
                <w:rFonts w:ascii="Arial" w:hAnsi="Arial" w:cs="Arial"/>
                <w:color w:val="000000"/>
                <w:sz w:val="16"/>
                <w:szCs w:val="16"/>
              </w:rPr>
              <w:t>Accumulated depreciation/amortisation and impairment</w:t>
            </w:r>
          </w:p>
        </w:tc>
        <w:tc>
          <w:tcPr>
            <w:tcW w:w="1015" w:type="dxa"/>
            <w:tcBorders>
              <w:top w:val="nil"/>
              <w:left w:val="nil"/>
              <w:bottom w:val="nil"/>
              <w:right w:val="nil"/>
            </w:tcBorders>
            <w:shd w:val="clear" w:color="auto" w:fill="auto"/>
            <w:noWrap/>
            <w:vAlign w:val="bottom"/>
            <w:hideMark/>
          </w:tcPr>
          <w:p w14:paraId="76C166D2"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(34)</w:t>
            </w:r>
          </w:p>
        </w:tc>
        <w:tc>
          <w:tcPr>
            <w:tcW w:w="1181" w:type="dxa"/>
            <w:tcBorders>
              <w:top w:val="nil"/>
              <w:left w:val="nil"/>
              <w:bottom w:val="nil"/>
              <w:right w:val="nil"/>
            </w:tcBorders>
            <w:shd w:val="clear" w:color="auto" w:fill="auto"/>
            <w:noWrap/>
            <w:vAlign w:val="bottom"/>
            <w:hideMark/>
          </w:tcPr>
          <w:p w14:paraId="76C166D3"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(133)</w:t>
            </w:r>
          </w:p>
        </w:tc>
        <w:tc>
          <w:tcPr>
            <w:tcW w:w="1102" w:type="dxa"/>
            <w:tcBorders>
              <w:top w:val="nil"/>
              <w:left w:val="nil"/>
              <w:bottom w:val="nil"/>
              <w:right w:val="nil"/>
            </w:tcBorders>
            <w:shd w:val="clear" w:color="auto" w:fill="auto"/>
            <w:noWrap/>
            <w:vAlign w:val="bottom"/>
            <w:hideMark/>
          </w:tcPr>
          <w:p w14:paraId="76C166D4" w14:textId="77777777" w:rsidR="00B53B6C" w:rsidRPr="00B81747" w:rsidRDefault="00B53B6C" w:rsidP="00B53B6C">
            <w:pPr>
              <w:spacing w:after="0" w:line="240" w:lineRule="auto"/>
              <w:jc w:val="right"/>
              <w:rPr>
                <w:rFonts w:ascii="Arial" w:hAnsi="Arial" w:cs="Arial"/>
                <w:sz w:val="16"/>
                <w:szCs w:val="16"/>
              </w:rPr>
            </w:pPr>
            <w:r w:rsidRPr="00B81747">
              <w:rPr>
                <w:rFonts w:ascii="Arial" w:hAnsi="Arial" w:cs="Arial"/>
                <w:sz w:val="16"/>
                <w:szCs w:val="16"/>
              </w:rPr>
              <w:t>(167)</w:t>
            </w:r>
          </w:p>
        </w:tc>
      </w:tr>
      <w:tr w:rsidR="00B53B6C" w:rsidRPr="00B81747" w14:paraId="76C166DA" w14:textId="77777777" w:rsidTr="00F37176">
        <w:trPr>
          <w:trHeight w:val="226"/>
        </w:trPr>
        <w:tc>
          <w:tcPr>
            <w:tcW w:w="3861" w:type="dxa"/>
            <w:tcBorders>
              <w:top w:val="nil"/>
              <w:left w:val="nil"/>
              <w:bottom w:val="single" w:sz="4" w:space="0" w:color="auto"/>
              <w:right w:val="nil"/>
            </w:tcBorders>
            <w:shd w:val="clear" w:color="auto" w:fill="auto"/>
            <w:noWrap/>
            <w:vAlign w:val="bottom"/>
            <w:hideMark/>
          </w:tcPr>
          <w:p w14:paraId="76C166D6" w14:textId="77777777" w:rsidR="00B53B6C" w:rsidRPr="00B81747" w:rsidRDefault="00B53B6C"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Closing net book balance</w:t>
            </w:r>
          </w:p>
        </w:tc>
        <w:tc>
          <w:tcPr>
            <w:tcW w:w="1015" w:type="dxa"/>
            <w:tcBorders>
              <w:top w:val="single" w:sz="4" w:space="0" w:color="auto"/>
              <w:left w:val="nil"/>
              <w:bottom w:val="single" w:sz="4" w:space="0" w:color="auto"/>
              <w:right w:val="nil"/>
            </w:tcBorders>
            <w:shd w:val="clear" w:color="auto" w:fill="auto"/>
            <w:noWrap/>
            <w:vAlign w:val="bottom"/>
            <w:hideMark/>
          </w:tcPr>
          <w:p w14:paraId="76C166D7"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 xml:space="preserve">40 </w:t>
            </w:r>
          </w:p>
        </w:tc>
        <w:tc>
          <w:tcPr>
            <w:tcW w:w="1181" w:type="dxa"/>
            <w:tcBorders>
              <w:top w:val="single" w:sz="4" w:space="0" w:color="auto"/>
              <w:left w:val="nil"/>
              <w:bottom w:val="single" w:sz="4" w:space="0" w:color="auto"/>
              <w:right w:val="nil"/>
            </w:tcBorders>
            <w:shd w:val="clear" w:color="auto" w:fill="auto"/>
            <w:noWrap/>
            <w:vAlign w:val="bottom"/>
            <w:hideMark/>
          </w:tcPr>
          <w:p w14:paraId="76C166D8"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 xml:space="preserve">88 </w:t>
            </w:r>
          </w:p>
        </w:tc>
        <w:tc>
          <w:tcPr>
            <w:tcW w:w="1102" w:type="dxa"/>
            <w:tcBorders>
              <w:top w:val="single" w:sz="4" w:space="0" w:color="auto"/>
              <w:left w:val="nil"/>
              <w:bottom w:val="single" w:sz="4" w:space="0" w:color="auto"/>
              <w:right w:val="nil"/>
            </w:tcBorders>
            <w:shd w:val="clear" w:color="auto" w:fill="auto"/>
            <w:noWrap/>
            <w:vAlign w:val="bottom"/>
            <w:hideMark/>
          </w:tcPr>
          <w:p w14:paraId="76C166D9" w14:textId="77777777" w:rsidR="00B53B6C" w:rsidRPr="00B81747" w:rsidRDefault="00B53B6C" w:rsidP="00B53B6C">
            <w:pPr>
              <w:spacing w:after="0" w:line="240" w:lineRule="auto"/>
              <w:jc w:val="right"/>
              <w:rPr>
                <w:rFonts w:ascii="Arial" w:hAnsi="Arial" w:cs="Arial"/>
                <w:b/>
                <w:bCs/>
                <w:sz w:val="16"/>
                <w:szCs w:val="16"/>
              </w:rPr>
            </w:pPr>
            <w:r w:rsidRPr="00B81747">
              <w:rPr>
                <w:rFonts w:ascii="Arial" w:hAnsi="Arial" w:cs="Arial"/>
                <w:b/>
                <w:bCs/>
                <w:sz w:val="16"/>
                <w:szCs w:val="16"/>
              </w:rPr>
              <w:t xml:space="preserve">128 </w:t>
            </w:r>
          </w:p>
        </w:tc>
      </w:tr>
    </w:tbl>
    <w:p w14:paraId="76C166DB" w14:textId="77777777" w:rsidR="00DF0134" w:rsidRPr="00B81747" w:rsidRDefault="00B53B6C" w:rsidP="00DB03C6">
      <w:pPr>
        <w:pStyle w:val="ChartandTableFootnoteAlpha"/>
        <w:numPr>
          <w:ilvl w:val="0"/>
          <w:numId w:val="53"/>
        </w:numPr>
        <w:spacing w:before="120"/>
        <w:ind w:left="426"/>
        <w:jc w:val="left"/>
        <w:rPr>
          <w:rFonts w:cs="Arial"/>
          <w:szCs w:val="16"/>
        </w:rPr>
      </w:pPr>
      <w:r w:rsidRPr="00B53B6C">
        <w:rPr>
          <w:rFonts w:cs="Arial"/>
          <w:szCs w:val="16"/>
        </w:rPr>
        <w:t xml:space="preserve">'Appropriation ordinary annual services' refers to funding provided through Appropriation Bill (No.1) </w:t>
      </w:r>
      <w:r w:rsidR="009A4174">
        <w:rPr>
          <w:rFonts w:cs="Arial"/>
          <w:szCs w:val="16"/>
        </w:rPr>
        <w:t>2019–20</w:t>
      </w:r>
      <w:r w:rsidRPr="00B53B6C">
        <w:rPr>
          <w:rFonts w:cs="Arial"/>
          <w:szCs w:val="16"/>
        </w:rPr>
        <w:t xml:space="preserve"> for depreciation/amortisation expenses, DCBs or other operational expenses.</w:t>
      </w:r>
    </w:p>
    <w:p w14:paraId="76C166DC" w14:textId="77777777" w:rsidR="00ED16A4" w:rsidRPr="00152B2B" w:rsidRDefault="00ED16A4" w:rsidP="00B81747">
      <w:pPr>
        <w:pStyle w:val="ChartandTableFootnoteAlpha"/>
        <w:numPr>
          <w:ilvl w:val="0"/>
          <w:numId w:val="0"/>
        </w:numPr>
        <w:spacing w:before="120"/>
        <w:ind w:left="66"/>
        <w:jc w:val="left"/>
      </w:pPr>
      <w:r w:rsidRPr="00ED16A4">
        <w:rPr>
          <w:rFonts w:cs="Arial"/>
          <w:szCs w:val="16"/>
        </w:rPr>
        <w:t>Prepared on Australian Accounting Standards basis.</w:t>
      </w:r>
    </w:p>
    <w:p w14:paraId="76C166DD" w14:textId="77777777" w:rsidR="00DF0134" w:rsidRPr="00152B2B" w:rsidRDefault="00DF0134" w:rsidP="00DF0134"/>
    <w:p w14:paraId="76C166DE" w14:textId="77777777" w:rsidR="00DF0134" w:rsidRPr="00152B2B" w:rsidRDefault="00DF0134" w:rsidP="00DF0134">
      <w:pPr>
        <w:sectPr w:rsidR="00DF0134" w:rsidRPr="00152B2B" w:rsidSect="00AE0D13">
          <w:headerReference w:type="even" r:id="rId75"/>
          <w:headerReference w:type="default" r:id="rId76"/>
          <w:footerReference w:type="even" r:id="rId77"/>
          <w:footerReference w:type="default" r:id="rId78"/>
          <w:headerReference w:type="first" r:id="rId79"/>
          <w:footerReference w:type="first" r:id="rId80"/>
          <w:pgSz w:w="11906" w:h="16838" w:code="9"/>
          <w:pgMar w:top="2466" w:right="2098" w:bottom="2466" w:left="2098" w:header="1899" w:footer="1899" w:gutter="0"/>
          <w:cols w:space="708"/>
          <w:titlePg/>
          <w:docGrid w:linePitch="360"/>
        </w:sectPr>
      </w:pPr>
    </w:p>
    <w:p w14:paraId="76C166DF" w14:textId="77777777" w:rsidR="00DF0134" w:rsidRDefault="00DF0134" w:rsidP="00DF0134">
      <w:pPr>
        <w:pStyle w:val="TableHeading"/>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76C166E0" w14:textId="77777777" w:rsidR="00B53B6C" w:rsidRDefault="00B53B6C" w:rsidP="00B53B6C">
      <w:pPr>
        <w:pStyle w:val="TableGraphic"/>
      </w:pPr>
      <w:r>
        <w:t xml:space="preserve">The Asbestos Safety and Eradication Agency has no income and expenses administered on behalf of government. For this reason, Table 3.7 is not presented. </w:t>
      </w:r>
    </w:p>
    <w:p w14:paraId="76C166E1" w14:textId="77777777" w:rsidR="00B53B6C" w:rsidRDefault="00B53B6C" w:rsidP="00DF0134">
      <w:pPr>
        <w:pStyle w:val="TableHeadingcontinued"/>
      </w:pPr>
    </w:p>
    <w:p w14:paraId="76C166E2" w14:textId="77777777" w:rsidR="00DF0134" w:rsidRDefault="00DF0134" w:rsidP="00DF0134">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76C166E3" w14:textId="77777777" w:rsidR="00B53B6C" w:rsidRDefault="00B53B6C" w:rsidP="00B53B6C">
      <w:pPr>
        <w:pStyle w:val="TableGraphic"/>
        <w:rPr>
          <w:lang w:eastAsia="x-none"/>
        </w:rPr>
      </w:pPr>
      <w:r>
        <w:rPr>
          <w:lang w:eastAsia="x-none"/>
        </w:rPr>
        <w:t xml:space="preserve">The Asbestos Safety and Eradication Agency has no administered assets or liabilities. For this reason, Table 3.8 is not presented. </w:t>
      </w:r>
    </w:p>
    <w:p w14:paraId="76C166E4" w14:textId="77777777" w:rsidR="00B53B6C" w:rsidRDefault="00B53B6C" w:rsidP="00DF0134">
      <w:pPr>
        <w:pStyle w:val="TableHeadingcontinued"/>
      </w:pPr>
    </w:p>
    <w:p w14:paraId="76C166E5" w14:textId="77777777" w:rsidR="00DF0134" w:rsidRDefault="00DF0134" w:rsidP="00DF0134">
      <w:pPr>
        <w:pStyle w:val="TableHeading"/>
      </w:pPr>
      <w:r>
        <w:t xml:space="preserve">Table 3.9: </w:t>
      </w:r>
      <w:r w:rsidRPr="00C41D55">
        <w:t xml:space="preserve">Schedule of </w:t>
      </w:r>
      <w:r>
        <w:t xml:space="preserve">budgeted administered cash flows </w:t>
      </w:r>
      <w:r w:rsidRPr="00C41D55">
        <w:t>(for</w:t>
      </w:r>
      <w:r>
        <w:t> the </w:t>
      </w:r>
      <w:r w:rsidRPr="00C41D55">
        <w:t>period ended 30 June)</w:t>
      </w:r>
    </w:p>
    <w:p w14:paraId="76C166E6" w14:textId="77777777" w:rsidR="00B53B6C" w:rsidRDefault="00B53B6C" w:rsidP="00B53B6C">
      <w:pPr>
        <w:pStyle w:val="TableGraphic"/>
      </w:pPr>
      <w:r>
        <w:t xml:space="preserve">The Asbestos Safety and Eradication Agency has no administered cash flows. For this reason, Table 3.9 is not presented. </w:t>
      </w:r>
    </w:p>
    <w:p w14:paraId="76C166E7" w14:textId="77777777" w:rsidR="00B53B6C" w:rsidRDefault="00B53B6C" w:rsidP="00DF0134">
      <w:pPr>
        <w:pStyle w:val="TableHeadingcontinued"/>
      </w:pPr>
    </w:p>
    <w:p w14:paraId="76C166E8" w14:textId="77777777" w:rsidR="00DF0134" w:rsidRDefault="00DF0134" w:rsidP="00DF0134">
      <w:pPr>
        <w:pStyle w:val="TableHeading"/>
      </w:pPr>
      <w:r w:rsidRPr="00D30CBA">
        <w:t>Table</w:t>
      </w:r>
      <w:r>
        <w:t xml:space="preserve"> 3.10</w:t>
      </w:r>
      <w:r w:rsidRPr="00D30CBA">
        <w:t xml:space="preserve">: </w:t>
      </w:r>
      <w:r>
        <w:t>Administered capital budget statement (for the period ended 30 June)</w:t>
      </w:r>
    </w:p>
    <w:p w14:paraId="76C166E9" w14:textId="77777777" w:rsidR="00B53B6C" w:rsidRDefault="00B53B6C" w:rsidP="00B53B6C">
      <w:pPr>
        <w:pStyle w:val="TableGraphic"/>
      </w:pPr>
      <w:r>
        <w:t xml:space="preserve">The Asbestos Safety and Eradication Agency has no administered capital budget. For this reason, Table 3.10 is not presented. </w:t>
      </w:r>
    </w:p>
    <w:p w14:paraId="76C166EA" w14:textId="77777777" w:rsidR="00B53B6C" w:rsidRPr="00B53B6C" w:rsidRDefault="00B53B6C" w:rsidP="00B53B6C">
      <w:pPr>
        <w:pStyle w:val="TableGraphic"/>
        <w:rPr>
          <w:lang w:val="x-none" w:eastAsia="x-none"/>
        </w:rPr>
      </w:pPr>
    </w:p>
    <w:p w14:paraId="76C166EB" w14:textId="77777777" w:rsidR="00B53B6C" w:rsidRPr="00C17B32" w:rsidRDefault="00B53B6C" w:rsidP="00B53B6C">
      <w:pPr>
        <w:pStyle w:val="TableHeading"/>
        <w:spacing w:after="0"/>
        <w:rPr>
          <w:lang w:val="en-AU"/>
        </w:rPr>
      </w:pPr>
      <w:r>
        <w:t xml:space="preserve">Table 3.11: Statement of administered asset movements (Budget year </w:t>
      </w:r>
      <w:r w:rsidR="009A4174">
        <w:t>2019–20</w:t>
      </w:r>
      <w:r>
        <w:t>)</w:t>
      </w:r>
    </w:p>
    <w:p w14:paraId="76C166EC" w14:textId="77777777" w:rsidR="00B53B6C" w:rsidRPr="008C6AE3" w:rsidRDefault="00B53B6C" w:rsidP="00B53B6C">
      <w:pPr>
        <w:pStyle w:val="TableGraphic"/>
        <w:rPr>
          <w:lang w:eastAsia="x-none"/>
        </w:rPr>
      </w:pPr>
      <w:r>
        <w:rPr>
          <w:lang w:eastAsia="x-none"/>
        </w:rPr>
        <w:t xml:space="preserve">The Asbestos Safety and Eradication Agency has no administered non-financial assets. For this reason, Table 3.11 is not presented. </w:t>
      </w:r>
    </w:p>
    <w:p w14:paraId="76C166ED" w14:textId="77777777" w:rsidR="00DF0134" w:rsidRPr="00A20C5D" w:rsidRDefault="00DF0134" w:rsidP="00DF0134">
      <w:pPr>
        <w:pStyle w:val="TableGraphic"/>
      </w:pPr>
    </w:p>
    <w:p w14:paraId="76C166EE" w14:textId="77777777" w:rsidR="00DF0134" w:rsidRDefault="00DF0134" w:rsidP="00DF0134">
      <w:pPr>
        <w:pStyle w:val="ExampleText0"/>
        <w:sectPr w:rsidR="00DF0134" w:rsidSect="0050346A">
          <w:headerReference w:type="even" r:id="rId81"/>
          <w:headerReference w:type="default" r:id="rId82"/>
          <w:footerReference w:type="even" r:id="rId83"/>
          <w:footerReference w:type="default" r:id="rId84"/>
          <w:headerReference w:type="first" r:id="rId85"/>
          <w:footerReference w:type="first" r:id="rId86"/>
          <w:pgSz w:w="11906" w:h="16838" w:code="9"/>
          <w:pgMar w:top="2466" w:right="2098" w:bottom="2466" w:left="2098" w:header="1899" w:footer="1899" w:gutter="0"/>
          <w:cols w:space="708"/>
          <w:titlePg/>
          <w:docGrid w:linePitch="360"/>
        </w:sectPr>
      </w:pPr>
    </w:p>
    <w:p w14:paraId="76C166EF" w14:textId="77777777" w:rsidR="00DF0134" w:rsidRDefault="0061075E" w:rsidP="0061075E">
      <w:pPr>
        <w:pStyle w:val="PartHeading"/>
        <w:spacing w:after="2160"/>
      </w:pPr>
      <w:r>
        <w:t>Australian Building and Construction Commission</w:t>
      </w:r>
    </w:p>
    <w:p w14:paraId="76C166F0" w14:textId="77777777" w:rsidR="00DF0134" w:rsidRDefault="00DF0134" w:rsidP="00DF0134">
      <w:pPr>
        <w:pStyle w:val="PartHeading-TOC"/>
      </w:pPr>
      <w:bookmarkStart w:id="59" w:name="_Toc3373938"/>
      <w:r>
        <w:t>Entity resources and planned performance</w:t>
      </w:r>
      <w:bookmarkEnd w:id="59"/>
    </w:p>
    <w:p w14:paraId="76C166F1" w14:textId="77777777" w:rsidR="00DF0134" w:rsidRDefault="00DF0134" w:rsidP="00DF0134">
      <w:pPr>
        <w:pStyle w:val="PartHeading"/>
        <w:sectPr w:rsidR="00DF0134" w:rsidSect="005A7C0B">
          <w:headerReference w:type="first" r:id="rId87"/>
          <w:footerReference w:type="first" r:id="rId88"/>
          <w:type w:val="oddPage"/>
          <w:pgSz w:w="11906" w:h="16838" w:code="9"/>
          <w:pgMar w:top="2466" w:right="2098" w:bottom="2466" w:left="2098" w:header="1899" w:footer="1899" w:gutter="0"/>
          <w:cols w:space="708"/>
          <w:vAlign w:val="center"/>
          <w:titlePg/>
          <w:docGrid w:linePitch="360"/>
        </w:sectPr>
      </w:pPr>
    </w:p>
    <w:p w14:paraId="76C166F2" w14:textId="77777777" w:rsidR="00DF0134" w:rsidRPr="002A32FD" w:rsidRDefault="004C30F5" w:rsidP="00DF0134">
      <w:pPr>
        <w:pStyle w:val="ContentsHeading"/>
      </w:pPr>
      <w:r>
        <w:t>Australian Building and Construction Commission</w:t>
      </w:r>
    </w:p>
    <w:p w14:paraId="76C166F3" w14:textId="77777777" w:rsidR="00DF0134" w:rsidRDefault="00DF0134" w:rsidP="00DF0134">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Pr="00751A29">
          <w:rPr>
            <w:rStyle w:val="Hyperlink"/>
            <w:noProof/>
          </w:rPr>
          <w:t>Section 1: Entity overview and resources</w:t>
        </w:r>
        <w:r>
          <w:rPr>
            <w:noProof/>
            <w:webHidden/>
          </w:rPr>
          <w:tab/>
        </w:r>
      </w:hyperlink>
      <w:r w:rsidR="00F37176">
        <w:rPr>
          <w:noProof/>
        </w:rPr>
        <w:t>73</w:t>
      </w:r>
    </w:p>
    <w:p w14:paraId="76C166F4"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6" w:history="1">
        <w:r w:rsidR="00DF0134" w:rsidRPr="00751A29">
          <w:rPr>
            <w:rStyle w:val="Hyperlink"/>
            <w:noProof/>
          </w:rPr>
          <w:t>1.1</w:t>
        </w:r>
        <w:r w:rsidR="00DF0134">
          <w:rPr>
            <w:rFonts w:asciiTheme="minorHAnsi" w:eastAsiaTheme="minorEastAsia" w:hAnsiTheme="minorHAnsi" w:cstheme="minorBidi"/>
            <w:noProof/>
            <w:sz w:val="22"/>
            <w:szCs w:val="22"/>
          </w:rPr>
          <w:tab/>
        </w:r>
        <w:r w:rsidR="00DF0134" w:rsidRPr="00751A29">
          <w:rPr>
            <w:rStyle w:val="Hyperlink"/>
            <w:noProof/>
          </w:rPr>
          <w:t>Strategic direction statement</w:t>
        </w:r>
        <w:r w:rsidR="00DF0134">
          <w:rPr>
            <w:noProof/>
            <w:webHidden/>
          </w:rPr>
          <w:tab/>
        </w:r>
      </w:hyperlink>
      <w:r w:rsidR="00F37176">
        <w:rPr>
          <w:noProof/>
        </w:rPr>
        <w:t>73</w:t>
      </w:r>
    </w:p>
    <w:p w14:paraId="76C166F5"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7" w:history="1">
        <w:r w:rsidR="00DF0134" w:rsidRPr="00751A29">
          <w:rPr>
            <w:rStyle w:val="Hyperlink"/>
            <w:noProof/>
          </w:rPr>
          <w:t>1.2</w:t>
        </w:r>
        <w:r w:rsidR="00DF0134">
          <w:rPr>
            <w:rFonts w:asciiTheme="minorHAnsi" w:eastAsiaTheme="minorEastAsia" w:hAnsiTheme="minorHAnsi" w:cstheme="minorBidi"/>
            <w:noProof/>
            <w:sz w:val="22"/>
            <w:szCs w:val="22"/>
          </w:rPr>
          <w:tab/>
        </w:r>
        <w:r w:rsidR="00DF0134" w:rsidRPr="00751A29">
          <w:rPr>
            <w:rStyle w:val="Hyperlink"/>
            <w:noProof/>
          </w:rPr>
          <w:t>Entity resource statement</w:t>
        </w:r>
        <w:r w:rsidR="00DF0134">
          <w:rPr>
            <w:noProof/>
            <w:webHidden/>
          </w:rPr>
          <w:tab/>
        </w:r>
      </w:hyperlink>
      <w:r w:rsidR="00F37176">
        <w:rPr>
          <w:noProof/>
        </w:rPr>
        <w:t>74</w:t>
      </w:r>
    </w:p>
    <w:p w14:paraId="76C166F6"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8" w:history="1">
        <w:r w:rsidR="00DF0134" w:rsidRPr="00751A29">
          <w:rPr>
            <w:rStyle w:val="Hyperlink"/>
            <w:noProof/>
          </w:rPr>
          <w:t>1.3</w:t>
        </w:r>
        <w:r w:rsidR="00DF0134">
          <w:rPr>
            <w:rFonts w:asciiTheme="minorHAnsi" w:eastAsiaTheme="minorEastAsia" w:hAnsiTheme="minorHAnsi" w:cstheme="minorBidi"/>
            <w:noProof/>
            <w:sz w:val="22"/>
            <w:szCs w:val="22"/>
          </w:rPr>
          <w:tab/>
        </w:r>
        <w:r w:rsidR="00DF0134" w:rsidRPr="00751A29">
          <w:rPr>
            <w:rStyle w:val="Hyperlink"/>
            <w:noProof/>
          </w:rPr>
          <w:t>Budget measures</w:t>
        </w:r>
        <w:r w:rsidR="00DF0134">
          <w:rPr>
            <w:noProof/>
            <w:webHidden/>
          </w:rPr>
          <w:tab/>
        </w:r>
      </w:hyperlink>
      <w:r w:rsidR="00F37176">
        <w:rPr>
          <w:noProof/>
        </w:rPr>
        <w:t>75</w:t>
      </w:r>
    </w:p>
    <w:p w14:paraId="76C166F7" w14:textId="77777777" w:rsidR="00DF0134" w:rsidRDefault="006569BC" w:rsidP="00DF0134">
      <w:pPr>
        <w:pStyle w:val="TOC1"/>
        <w:rPr>
          <w:rFonts w:asciiTheme="minorHAnsi" w:eastAsiaTheme="minorEastAsia" w:hAnsiTheme="minorHAnsi" w:cstheme="minorBidi"/>
          <w:b w:val="0"/>
          <w:caps w:val="0"/>
          <w:noProof/>
          <w:sz w:val="22"/>
          <w:szCs w:val="22"/>
        </w:rPr>
      </w:pPr>
      <w:hyperlink w:anchor="_Toc520089" w:history="1">
        <w:r w:rsidR="00DF0134" w:rsidRPr="00751A29">
          <w:rPr>
            <w:rStyle w:val="Hyperlink"/>
            <w:noProof/>
          </w:rPr>
          <w:t>Section 2: Outcomes and planned performance</w:t>
        </w:r>
        <w:r w:rsidR="00DF0134">
          <w:rPr>
            <w:noProof/>
            <w:webHidden/>
          </w:rPr>
          <w:tab/>
        </w:r>
      </w:hyperlink>
      <w:r w:rsidR="00F37176">
        <w:rPr>
          <w:noProof/>
        </w:rPr>
        <w:t>76</w:t>
      </w:r>
    </w:p>
    <w:p w14:paraId="76C166F8"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90" w:history="1">
        <w:r w:rsidR="00DF0134" w:rsidRPr="00751A29">
          <w:rPr>
            <w:rStyle w:val="Hyperlink"/>
            <w:noProof/>
          </w:rPr>
          <w:t xml:space="preserve">2.1 </w:t>
        </w:r>
        <w:r w:rsidR="00DF0134">
          <w:rPr>
            <w:rFonts w:asciiTheme="minorHAnsi" w:eastAsiaTheme="minorEastAsia" w:hAnsiTheme="minorHAnsi" w:cstheme="minorBidi"/>
            <w:noProof/>
            <w:sz w:val="22"/>
            <w:szCs w:val="22"/>
          </w:rPr>
          <w:tab/>
        </w:r>
        <w:r w:rsidR="00DF0134" w:rsidRPr="00751A29">
          <w:rPr>
            <w:rStyle w:val="Hyperlink"/>
            <w:noProof/>
          </w:rPr>
          <w:t xml:space="preserve">Budgeted expenses and performance for Outcome </w:t>
        </w:r>
        <w:r w:rsidR="00FC6822">
          <w:rPr>
            <w:rStyle w:val="Hyperlink"/>
            <w:noProof/>
          </w:rPr>
          <w:t>1</w:t>
        </w:r>
        <w:r w:rsidR="00DF0134">
          <w:rPr>
            <w:noProof/>
            <w:webHidden/>
          </w:rPr>
          <w:tab/>
        </w:r>
      </w:hyperlink>
      <w:r w:rsidR="00F37176">
        <w:rPr>
          <w:noProof/>
        </w:rPr>
        <w:t>77</w:t>
      </w:r>
    </w:p>
    <w:p w14:paraId="76C166F9" w14:textId="77777777" w:rsidR="00DF0134" w:rsidRDefault="006569BC" w:rsidP="00DF0134">
      <w:pPr>
        <w:pStyle w:val="TOC1"/>
        <w:rPr>
          <w:rFonts w:asciiTheme="minorHAnsi" w:eastAsiaTheme="minorEastAsia" w:hAnsiTheme="minorHAnsi" w:cstheme="minorBidi"/>
          <w:b w:val="0"/>
          <w:caps w:val="0"/>
          <w:noProof/>
          <w:sz w:val="22"/>
          <w:szCs w:val="22"/>
        </w:rPr>
      </w:pPr>
      <w:hyperlink w:anchor="_Toc520091" w:history="1">
        <w:r w:rsidR="00DF0134" w:rsidRPr="00751A29">
          <w:rPr>
            <w:rStyle w:val="Hyperlink"/>
            <w:noProof/>
          </w:rPr>
          <w:t>Section 3: Budgeted financial statements</w:t>
        </w:r>
        <w:r w:rsidR="00DF0134">
          <w:rPr>
            <w:noProof/>
            <w:webHidden/>
          </w:rPr>
          <w:tab/>
        </w:r>
      </w:hyperlink>
      <w:r w:rsidR="00F37176">
        <w:rPr>
          <w:noProof/>
        </w:rPr>
        <w:t>80</w:t>
      </w:r>
    </w:p>
    <w:p w14:paraId="76C166FA" w14:textId="77777777" w:rsidR="00DF0134" w:rsidRDefault="006569BC" w:rsidP="00DF0134">
      <w:pPr>
        <w:pStyle w:val="TOC2"/>
        <w:tabs>
          <w:tab w:val="left" w:pos="800"/>
        </w:tabs>
        <w:rPr>
          <w:noProof/>
        </w:rPr>
      </w:pPr>
      <w:hyperlink w:anchor="_Toc520092" w:history="1">
        <w:r w:rsidR="00DF0134" w:rsidRPr="00751A29">
          <w:rPr>
            <w:rStyle w:val="Hyperlink"/>
            <w:noProof/>
          </w:rPr>
          <w:t>3.1</w:t>
        </w:r>
        <w:r w:rsidR="00DF0134">
          <w:rPr>
            <w:rFonts w:asciiTheme="minorHAnsi" w:eastAsiaTheme="minorEastAsia" w:hAnsiTheme="minorHAnsi" w:cstheme="minorBidi"/>
            <w:noProof/>
            <w:sz w:val="22"/>
            <w:szCs w:val="22"/>
          </w:rPr>
          <w:tab/>
        </w:r>
        <w:r w:rsidR="00DF0134" w:rsidRPr="00751A29">
          <w:rPr>
            <w:rStyle w:val="Hyperlink"/>
            <w:noProof/>
          </w:rPr>
          <w:t>Budgeted financial statements</w:t>
        </w:r>
        <w:r w:rsidR="00DF0134">
          <w:rPr>
            <w:noProof/>
            <w:webHidden/>
          </w:rPr>
          <w:tab/>
        </w:r>
      </w:hyperlink>
      <w:r w:rsidR="00F37176">
        <w:rPr>
          <w:noProof/>
        </w:rPr>
        <w:t>80</w:t>
      </w:r>
    </w:p>
    <w:p w14:paraId="76C166FB" w14:textId="157FEF12" w:rsidR="009E15A7" w:rsidRPr="009E15A7" w:rsidRDefault="009E15A7" w:rsidP="009E15A7">
      <w:pPr>
        <w:pStyle w:val="TOC2"/>
        <w:tabs>
          <w:tab w:val="left" w:pos="800"/>
        </w:tabs>
      </w:pPr>
      <w:r w:rsidRPr="009E15A7">
        <w:t>3.</w:t>
      </w:r>
      <w:r>
        <w:rPr>
          <w:rStyle w:val="Hyperlink"/>
          <w:noProof/>
        </w:rPr>
        <w:t>2</w:t>
      </w:r>
      <w:r w:rsidRPr="009E15A7">
        <w:rPr>
          <w:rStyle w:val="Hyperlink"/>
          <w:noProof/>
        </w:rPr>
        <w:tab/>
        <w:t>Budgeted financial statements</w:t>
      </w:r>
      <w:r w:rsidR="0003226D">
        <w:rPr>
          <w:rStyle w:val="Hyperlink"/>
          <w:noProof/>
        </w:rPr>
        <w:t xml:space="preserve"> t</w:t>
      </w:r>
      <w:r>
        <w:rPr>
          <w:rStyle w:val="Hyperlink"/>
          <w:noProof/>
        </w:rPr>
        <w:t>ables</w:t>
      </w:r>
      <w:r w:rsidRPr="009E15A7">
        <w:rPr>
          <w:rStyle w:val="Hyperlink"/>
          <w:noProof/>
          <w:webHidden/>
        </w:rPr>
        <w:tab/>
      </w:r>
      <w:r w:rsidR="00F37176">
        <w:rPr>
          <w:rStyle w:val="Hyperlink"/>
          <w:noProof/>
          <w:webHidden/>
        </w:rPr>
        <w:t>81</w:t>
      </w:r>
    </w:p>
    <w:p w14:paraId="76C166FC" w14:textId="77777777" w:rsidR="009E15A7" w:rsidRPr="009E15A7" w:rsidRDefault="009E15A7" w:rsidP="009E15A7">
      <w:pPr>
        <w:rPr>
          <w:rFonts w:eastAsiaTheme="minorEastAsia"/>
        </w:rPr>
      </w:pPr>
    </w:p>
    <w:p w14:paraId="76C166FD" w14:textId="77777777" w:rsidR="00DF0134" w:rsidRDefault="00DF0134" w:rsidP="00DF0134">
      <w:pPr>
        <w:pStyle w:val="TOC1"/>
      </w:pPr>
      <w:r>
        <w:fldChar w:fldCharType="end"/>
      </w:r>
    </w:p>
    <w:p w14:paraId="76C166FE" w14:textId="77777777" w:rsidR="00DF0134" w:rsidRPr="008B5AFD" w:rsidRDefault="00DF0134" w:rsidP="00DF0134"/>
    <w:p w14:paraId="76C166FF" w14:textId="77777777" w:rsidR="00DF0134" w:rsidRDefault="00DF0134" w:rsidP="00DF0134">
      <w:pPr>
        <w:sectPr w:rsidR="00DF0134" w:rsidSect="0050346A">
          <w:headerReference w:type="first" r:id="rId89"/>
          <w:footerReference w:type="first" r:id="rId90"/>
          <w:type w:val="oddPage"/>
          <w:pgSz w:w="11906" w:h="16838" w:code="9"/>
          <w:pgMar w:top="2466" w:right="2098" w:bottom="2466" w:left="2098" w:header="1899" w:footer="1899" w:gutter="0"/>
          <w:cols w:space="708"/>
          <w:titlePg/>
          <w:docGrid w:linePitch="360"/>
        </w:sectPr>
      </w:pPr>
    </w:p>
    <w:p w14:paraId="76C16700" w14:textId="77777777" w:rsidR="00DF0134" w:rsidRDefault="004C30F5" w:rsidP="004C30F5">
      <w:pPr>
        <w:pStyle w:val="Heading1-TOC"/>
      </w:pPr>
      <w:bookmarkStart w:id="60" w:name="_Toc481938003"/>
      <w:bookmarkStart w:id="61" w:name="_Toc3373939"/>
      <w:r>
        <w:t>Australian Building and Construction Commission</w:t>
      </w:r>
      <w:bookmarkEnd w:id="60"/>
      <w:bookmarkEnd w:id="61"/>
    </w:p>
    <w:p w14:paraId="76C16701" w14:textId="77777777" w:rsidR="00DF0134" w:rsidRPr="002C4D41" w:rsidRDefault="00DF0134" w:rsidP="00DF0134">
      <w:pPr>
        <w:pStyle w:val="Heading2"/>
      </w:pPr>
      <w:r w:rsidRPr="002C4D41">
        <w:t>Section 1: Entity overview and resources</w:t>
      </w:r>
    </w:p>
    <w:p w14:paraId="76C16702" w14:textId="77777777" w:rsidR="00DF0134" w:rsidRDefault="00DF0134" w:rsidP="00DF0134">
      <w:pPr>
        <w:pStyle w:val="Heading3"/>
      </w:pPr>
      <w:r>
        <w:t>1.1</w:t>
      </w:r>
      <w:r>
        <w:tab/>
        <w:t>Strategic direction statement</w:t>
      </w:r>
    </w:p>
    <w:p w14:paraId="76C16703" w14:textId="77777777" w:rsidR="004C30F5" w:rsidRPr="004007F8" w:rsidRDefault="004C30F5" w:rsidP="004C30F5">
      <w:pPr>
        <w:spacing w:after="200"/>
      </w:pPr>
      <w:r w:rsidRPr="004007F8">
        <w:t xml:space="preserve">The Australian Building and Construction Commission (ABCC) was re-established by the </w:t>
      </w:r>
      <w:r w:rsidRPr="004007F8">
        <w:rPr>
          <w:i/>
        </w:rPr>
        <w:t xml:space="preserve">Building and Construction Industry (Improving Productivity) Act 2016 </w:t>
      </w:r>
      <w:r w:rsidRPr="004007F8">
        <w:t xml:space="preserve">(BCIIP Act) and commenced operations on 2 December 2016. </w:t>
      </w:r>
    </w:p>
    <w:p w14:paraId="76C16704" w14:textId="77777777" w:rsidR="004C30F5" w:rsidRPr="004007F8" w:rsidRDefault="004C30F5" w:rsidP="004C30F5">
      <w:pPr>
        <w:spacing w:after="200"/>
      </w:pPr>
      <w:r w:rsidRPr="004007F8">
        <w:t>The purpose of the ABCC is to promote understanding and enforce compliance with Australia’s workplace laws in the building and construction industry.</w:t>
      </w:r>
    </w:p>
    <w:p w14:paraId="76C16705" w14:textId="77777777" w:rsidR="004C30F5" w:rsidRPr="004007F8" w:rsidRDefault="004C30F5" w:rsidP="004C30F5">
      <w:pPr>
        <w:spacing w:after="200"/>
      </w:pPr>
      <w:r>
        <w:t>This purpose is in accordance</w:t>
      </w:r>
      <w:r w:rsidRPr="004007F8">
        <w:t xml:space="preserve"> with the agency’s responsibilities under the BCIIP Act to ensure that building work is fair, efficient and productive, for the benefit of the industry and the economy as a whole.</w:t>
      </w:r>
    </w:p>
    <w:p w14:paraId="76C16706" w14:textId="77777777" w:rsidR="004C30F5" w:rsidRPr="004007F8" w:rsidRDefault="004C30F5" w:rsidP="004C30F5">
      <w:pPr>
        <w:spacing w:after="200"/>
      </w:pPr>
      <w:r w:rsidRPr="004007F8">
        <w:t>The ABCC’s main functions are to:</w:t>
      </w:r>
    </w:p>
    <w:p w14:paraId="76C16707" w14:textId="77777777" w:rsidR="004C30F5" w:rsidRPr="00E80D04" w:rsidRDefault="004C30F5" w:rsidP="00EA1BC5">
      <w:pPr>
        <w:pStyle w:val="Bullet"/>
        <w:spacing w:after="160"/>
        <w:ind w:left="284" w:hanging="284"/>
        <w:jc w:val="left"/>
        <w:rPr>
          <w:rFonts w:cstheme="minorHAnsi"/>
        </w:rPr>
      </w:pPr>
      <w:r w:rsidRPr="00E80D04">
        <w:rPr>
          <w:rFonts w:cstheme="minorHAnsi"/>
        </w:rPr>
        <w:t>provide information and resources that promote understanding and compliance</w:t>
      </w:r>
    </w:p>
    <w:p w14:paraId="76C16708" w14:textId="77777777" w:rsidR="004C30F5" w:rsidRPr="00E80D04" w:rsidRDefault="004C30F5" w:rsidP="00EA1BC5">
      <w:pPr>
        <w:pStyle w:val="Bullet"/>
        <w:spacing w:after="160"/>
        <w:ind w:left="284" w:hanging="284"/>
        <w:jc w:val="left"/>
        <w:rPr>
          <w:rFonts w:cstheme="minorHAnsi"/>
        </w:rPr>
      </w:pPr>
      <w:r w:rsidRPr="00E80D04">
        <w:rPr>
          <w:rFonts w:cstheme="minorHAnsi"/>
        </w:rPr>
        <w:t>advise and assist everyone to understand their rights and obligations</w:t>
      </w:r>
    </w:p>
    <w:p w14:paraId="76C16709" w14:textId="77777777" w:rsidR="004C30F5" w:rsidRPr="00E80D04" w:rsidRDefault="004C30F5" w:rsidP="00EA1BC5">
      <w:pPr>
        <w:pStyle w:val="Bullet"/>
        <w:spacing w:after="160"/>
        <w:ind w:left="284" w:hanging="284"/>
        <w:jc w:val="left"/>
        <w:rPr>
          <w:rFonts w:cstheme="minorHAnsi"/>
        </w:rPr>
      </w:pPr>
      <w:r w:rsidRPr="00E80D04">
        <w:rPr>
          <w:rFonts w:cstheme="minorHAnsi"/>
        </w:rPr>
        <w:t>impartially monitor and assess compliance</w:t>
      </w:r>
    </w:p>
    <w:p w14:paraId="76C1670A" w14:textId="77777777" w:rsidR="004C30F5" w:rsidRPr="00E80D04" w:rsidRDefault="004C30F5" w:rsidP="00EA1BC5">
      <w:pPr>
        <w:pStyle w:val="Bullet"/>
        <w:spacing w:after="160"/>
        <w:ind w:left="284" w:hanging="284"/>
        <w:jc w:val="left"/>
        <w:rPr>
          <w:rFonts w:cstheme="minorHAnsi"/>
        </w:rPr>
      </w:pPr>
      <w:r w:rsidRPr="00E80D04">
        <w:rPr>
          <w:rFonts w:cstheme="minorHAnsi"/>
        </w:rPr>
        <w:t>use the full range of enforcement options to address non-compliance, and</w:t>
      </w:r>
    </w:p>
    <w:p w14:paraId="76C1670B" w14:textId="77777777" w:rsidR="004C30F5" w:rsidRPr="00E80D04" w:rsidRDefault="004C30F5" w:rsidP="00EA1BC5">
      <w:pPr>
        <w:pStyle w:val="Bullet"/>
        <w:spacing w:after="160"/>
        <w:ind w:left="284" w:hanging="284"/>
        <w:jc w:val="left"/>
        <w:rPr>
          <w:rFonts w:cstheme="minorHAnsi"/>
        </w:rPr>
      </w:pPr>
      <w:r w:rsidRPr="00E80D04">
        <w:rPr>
          <w:rFonts w:cstheme="minorHAnsi"/>
        </w:rPr>
        <w:t>promote an impartial, flexible and high achieving agency that is focused on positive outcomes in the industry.</w:t>
      </w:r>
    </w:p>
    <w:p w14:paraId="76C1670C" w14:textId="77777777" w:rsidR="00DF0134" w:rsidRDefault="00DF0134" w:rsidP="00DF0134">
      <w:pPr>
        <w:pStyle w:val="Heading3"/>
      </w:pPr>
      <w:r w:rsidRPr="0079797F">
        <w:br w:type="page"/>
      </w:r>
      <w:r>
        <w:t>1.2</w:t>
      </w:r>
      <w:r>
        <w:tab/>
        <w:t>Entity resource statement</w:t>
      </w:r>
    </w:p>
    <w:p w14:paraId="76C1670D" w14:textId="77777777" w:rsidR="00DF0134" w:rsidRDefault="00DF0134" w:rsidP="00DF0134">
      <w:r>
        <w:t>Table 1.1 shows the total funding from all sources available to the entity for its operations and to deliver programs and services on behalf of the Government.</w:t>
      </w:r>
    </w:p>
    <w:p w14:paraId="76C1670E" w14:textId="77777777" w:rsidR="00DF0134" w:rsidRDefault="00DF0134" w:rsidP="00DF0134">
      <w:r>
        <w:t>The table summarises how resources will be applied by outcome (government strategic policy objectives) and by administered (on behalf of the Government or the public) and departmental (for the entity’s operations) classification.</w:t>
      </w:r>
    </w:p>
    <w:p w14:paraId="76C1670F" w14:textId="77777777" w:rsidR="00DF0134" w:rsidRDefault="00DF0134" w:rsidP="00DF0134">
      <w:r>
        <w:t xml:space="preserve">For more detailed information on special accounts and special appropriations, please refer to </w:t>
      </w:r>
      <w:r w:rsidRPr="00412C0B">
        <w:rPr>
          <w:i/>
        </w:rPr>
        <w:t>Budget Paper No. 4 – Agency Resourcing</w:t>
      </w:r>
      <w:r>
        <w:t>.</w:t>
      </w:r>
    </w:p>
    <w:p w14:paraId="76C16710" w14:textId="5C1ECC0F" w:rsidR="00DF0134" w:rsidRDefault="00DF0134" w:rsidP="00DF0134">
      <w:r>
        <w:t>Information in this table is presented on a resourcing (that is, appropriations/cas</w:t>
      </w:r>
      <w:r w:rsidR="00E74385">
        <w:t xml:space="preserve">h available) basis, whilst the </w:t>
      </w:r>
      <w:r w:rsidR="00097938">
        <w:t>‘</w:t>
      </w:r>
      <w:r>
        <w:t>Budgeted expenses by Outcome</w:t>
      </w:r>
      <w:r w:rsidR="00097938">
        <w:t>’</w:t>
      </w:r>
      <w:r>
        <w:t xml:space="preserve"> tables in Section 2 and the financial statements in Section 3 are presented on an accrual basis.</w:t>
      </w:r>
    </w:p>
    <w:p w14:paraId="76C16711" w14:textId="21FFE5B8" w:rsidR="00EA7737" w:rsidRDefault="00EA7737" w:rsidP="00EA7737">
      <w:pPr>
        <w:pStyle w:val="TableHeading"/>
        <w:rPr>
          <w:lang w:val="en-AU"/>
        </w:rPr>
      </w:pPr>
      <w:r w:rsidRPr="005731D3">
        <w:t xml:space="preserve">Table 1.1: </w:t>
      </w:r>
      <w:r>
        <w:rPr>
          <w:lang w:val="en-AU"/>
        </w:rPr>
        <w:t xml:space="preserve">Australian Building and Construction Commission </w:t>
      </w:r>
      <w:r w:rsidRPr="005731D3">
        <w:t xml:space="preserve">resource </w:t>
      </w:r>
      <w:r>
        <w:t>statement</w:t>
      </w:r>
      <w:r w:rsidR="005027FB">
        <w:rPr>
          <w:lang w:val="en-AU"/>
        </w:rPr>
        <w:t xml:space="preserve"> </w:t>
      </w:r>
      <w:r>
        <w:rPr>
          <w:lang w:val="en-AU"/>
        </w:rPr>
        <w:t>—</w:t>
      </w:r>
      <w:r w:rsidR="005027FB">
        <w:rPr>
          <w:lang w:val="en-AU"/>
        </w:rPr>
        <w:t xml:space="preserve"> </w:t>
      </w:r>
      <w:r w:rsidRPr="005731D3">
        <w:t xml:space="preserve">Budget estimates for </w:t>
      </w:r>
      <w:r>
        <w:t>201</w:t>
      </w:r>
      <w:r>
        <w:rPr>
          <w:lang w:val="en-AU"/>
        </w:rPr>
        <w:t>9–20</w:t>
      </w:r>
      <w:r w:rsidRPr="005731D3">
        <w:t xml:space="preserve"> as at Budget </w:t>
      </w:r>
      <w:r>
        <w:rPr>
          <w:lang w:val="en-AU"/>
        </w:rPr>
        <w:t>April</w:t>
      </w:r>
      <w:r w:rsidRPr="005731D3">
        <w:t xml:space="preserve"> 201</w:t>
      </w:r>
      <w:r>
        <w:rPr>
          <w:lang w:val="en-AU"/>
        </w:rPr>
        <w:t>9</w:t>
      </w:r>
    </w:p>
    <w:tbl>
      <w:tblPr>
        <w:tblW w:w="7260" w:type="dxa"/>
        <w:tblLook w:val="04A0" w:firstRow="1" w:lastRow="0" w:firstColumn="1" w:lastColumn="0" w:noHBand="0" w:noVBand="1"/>
      </w:tblPr>
      <w:tblGrid>
        <w:gridCol w:w="5060"/>
        <w:gridCol w:w="1100"/>
        <w:gridCol w:w="1100"/>
      </w:tblGrid>
      <w:tr w:rsidR="00EA7737" w:rsidRPr="00EA7737" w14:paraId="76C16715" w14:textId="77777777" w:rsidTr="00F37176">
        <w:trPr>
          <w:trHeight w:val="786"/>
        </w:trPr>
        <w:tc>
          <w:tcPr>
            <w:tcW w:w="5060" w:type="dxa"/>
            <w:tcBorders>
              <w:top w:val="single" w:sz="4" w:space="0" w:color="auto"/>
              <w:left w:val="nil"/>
              <w:bottom w:val="nil"/>
              <w:right w:val="nil"/>
            </w:tcBorders>
            <w:shd w:val="clear" w:color="000000" w:fill="FFFFFF"/>
            <w:vAlign w:val="bottom"/>
            <w:hideMark/>
          </w:tcPr>
          <w:p w14:paraId="76C16712" w14:textId="77777777" w:rsidR="00EA7737" w:rsidRPr="00EA7737" w:rsidRDefault="00EA7737" w:rsidP="00EA7737">
            <w:pPr>
              <w:spacing w:after="0" w:line="240" w:lineRule="auto"/>
              <w:jc w:val="left"/>
              <w:rPr>
                <w:rFonts w:ascii="Arial" w:hAnsi="Arial" w:cs="Arial"/>
                <w:color w:val="000000"/>
                <w:sz w:val="16"/>
                <w:szCs w:val="16"/>
              </w:rPr>
            </w:pPr>
            <w:r w:rsidRPr="00EA7737">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76C16713" w14:textId="77777777" w:rsidR="00EA7737" w:rsidRPr="00EA7737" w:rsidRDefault="009A4174" w:rsidP="00F37176">
            <w:pPr>
              <w:spacing w:after="0" w:line="240" w:lineRule="auto"/>
              <w:jc w:val="right"/>
              <w:rPr>
                <w:rFonts w:ascii="Arial" w:hAnsi="Arial" w:cs="Arial"/>
                <w:i/>
                <w:iCs/>
                <w:color w:val="000000"/>
                <w:sz w:val="16"/>
                <w:szCs w:val="16"/>
              </w:rPr>
            </w:pPr>
            <w:r>
              <w:rPr>
                <w:rFonts w:ascii="Arial" w:hAnsi="Arial" w:cs="Arial"/>
                <w:i/>
                <w:iCs/>
                <w:color w:val="000000"/>
                <w:sz w:val="16"/>
                <w:szCs w:val="16"/>
              </w:rPr>
              <w:t>2018–19</w:t>
            </w:r>
            <w:r w:rsidR="00BE31FB">
              <w:rPr>
                <w:rFonts w:ascii="Arial" w:hAnsi="Arial" w:cs="Arial"/>
                <w:i/>
                <w:iCs/>
                <w:color w:val="000000"/>
                <w:sz w:val="16"/>
                <w:szCs w:val="16"/>
              </w:rPr>
              <w:t xml:space="preserve"> (a)</w:t>
            </w:r>
            <w:r w:rsidR="00EA7737" w:rsidRPr="00EA7737">
              <w:rPr>
                <w:rFonts w:ascii="Arial" w:hAnsi="Arial" w:cs="Arial"/>
                <w:i/>
                <w:iCs/>
                <w:color w:val="000000"/>
                <w:sz w:val="16"/>
                <w:szCs w:val="16"/>
              </w:rPr>
              <w:t xml:space="preserve"> Estimated actual </w:t>
            </w:r>
            <w:r w:rsidR="00EA7737" w:rsidRPr="00EA7737">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76C16714" w14:textId="77777777" w:rsidR="00EA7737" w:rsidRPr="00EA7737" w:rsidRDefault="00EA7737" w:rsidP="00EA7737">
            <w:pPr>
              <w:spacing w:after="0" w:line="240" w:lineRule="auto"/>
              <w:jc w:val="right"/>
              <w:rPr>
                <w:rFonts w:ascii="Arial" w:hAnsi="Arial" w:cs="Arial"/>
                <w:color w:val="000000"/>
                <w:sz w:val="16"/>
                <w:szCs w:val="16"/>
              </w:rPr>
            </w:pPr>
            <w:r w:rsidRPr="00EA7737">
              <w:rPr>
                <w:rFonts w:ascii="Arial" w:hAnsi="Arial" w:cs="Arial"/>
                <w:color w:val="000000"/>
                <w:sz w:val="16"/>
                <w:szCs w:val="16"/>
              </w:rPr>
              <w:t>2019–20 Estimate</w:t>
            </w:r>
            <w:r w:rsidRPr="00EA7737">
              <w:rPr>
                <w:rFonts w:ascii="Arial" w:hAnsi="Arial" w:cs="Arial"/>
                <w:color w:val="000000"/>
                <w:sz w:val="16"/>
                <w:szCs w:val="16"/>
              </w:rPr>
              <w:br/>
            </w:r>
            <w:r w:rsidRPr="00EA7737">
              <w:rPr>
                <w:rFonts w:ascii="Arial" w:hAnsi="Arial" w:cs="Arial"/>
                <w:color w:val="000000"/>
                <w:sz w:val="16"/>
                <w:szCs w:val="16"/>
              </w:rPr>
              <w:br/>
              <w:t>$'000</w:t>
            </w:r>
          </w:p>
        </w:tc>
      </w:tr>
      <w:tr w:rsidR="00EA7737" w:rsidRPr="00EA7737" w14:paraId="76C16719" w14:textId="77777777" w:rsidTr="00EA7737">
        <w:trPr>
          <w:trHeight w:val="225"/>
        </w:trPr>
        <w:tc>
          <w:tcPr>
            <w:tcW w:w="5060" w:type="dxa"/>
            <w:tcBorders>
              <w:top w:val="nil"/>
              <w:left w:val="nil"/>
              <w:bottom w:val="nil"/>
              <w:right w:val="nil"/>
            </w:tcBorders>
            <w:shd w:val="clear" w:color="000000" w:fill="FFFFFF"/>
            <w:vAlign w:val="bottom"/>
            <w:hideMark/>
          </w:tcPr>
          <w:p w14:paraId="76C16716" w14:textId="77777777" w:rsidR="00EA7737" w:rsidRPr="00B81747" w:rsidRDefault="00EA7737"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Departmental</w:t>
            </w:r>
          </w:p>
        </w:tc>
        <w:tc>
          <w:tcPr>
            <w:tcW w:w="1100" w:type="dxa"/>
            <w:tcBorders>
              <w:top w:val="nil"/>
              <w:left w:val="nil"/>
              <w:bottom w:val="nil"/>
              <w:right w:val="nil"/>
            </w:tcBorders>
            <w:shd w:val="clear" w:color="000000" w:fill="FFFFFF"/>
            <w:vAlign w:val="bottom"/>
            <w:hideMark/>
          </w:tcPr>
          <w:p w14:paraId="76C16717" w14:textId="77777777" w:rsidR="00EA7737" w:rsidRPr="00EA7737" w:rsidRDefault="00EA7737" w:rsidP="00EA7737">
            <w:pPr>
              <w:spacing w:after="0" w:line="240" w:lineRule="auto"/>
              <w:jc w:val="left"/>
              <w:rPr>
                <w:rFonts w:ascii="Arial" w:hAnsi="Arial" w:cs="Arial"/>
                <w:i/>
                <w:iCs/>
                <w:color w:val="000000"/>
                <w:sz w:val="16"/>
                <w:szCs w:val="16"/>
              </w:rPr>
            </w:pPr>
            <w:r w:rsidRPr="00EA7737">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6718" w14:textId="77777777" w:rsidR="00EA7737" w:rsidRPr="00EA7737" w:rsidRDefault="00EA7737" w:rsidP="00EA7737">
            <w:pPr>
              <w:spacing w:after="0" w:line="240" w:lineRule="auto"/>
              <w:jc w:val="left"/>
              <w:rPr>
                <w:rFonts w:ascii="Arial" w:hAnsi="Arial" w:cs="Arial"/>
                <w:color w:val="000000"/>
                <w:sz w:val="16"/>
                <w:szCs w:val="16"/>
              </w:rPr>
            </w:pPr>
            <w:r w:rsidRPr="00EA7737">
              <w:rPr>
                <w:rFonts w:ascii="Arial" w:hAnsi="Arial" w:cs="Arial"/>
                <w:color w:val="000000"/>
                <w:sz w:val="16"/>
                <w:szCs w:val="16"/>
              </w:rPr>
              <w:t> </w:t>
            </w:r>
          </w:p>
        </w:tc>
      </w:tr>
      <w:tr w:rsidR="00EA7737" w:rsidRPr="00EA7737" w14:paraId="76C1671D" w14:textId="77777777" w:rsidTr="00EA7737">
        <w:trPr>
          <w:trHeight w:val="225"/>
        </w:trPr>
        <w:tc>
          <w:tcPr>
            <w:tcW w:w="5060" w:type="dxa"/>
            <w:tcBorders>
              <w:top w:val="nil"/>
              <w:left w:val="nil"/>
              <w:bottom w:val="nil"/>
              <w:right w:val="nil"/>
            </w:tcBorders>
            <w:shd w:val="clear" w:color="000000" w:fill="FFFFFF"/>
            <w:vAlign w:val="bottom"/>
            <w:hideMark/>
          </w:tcPr>
          <w:p w14:paraId="76C1671A" w14:textId="77777777" w:rsidR="00EA7737" w:rsidRPr="00EA7737" w:rsidRDefault="00EA7737" w:rsidP="00EA7737">
            <w:pPr>
              <w:spacing w:after="0" w:line="240" w:lineRule="auto"/>
              <w:jc w:val="left"/>
              <w:rPr>
                <w:rFonts w:ascii="Arial" w:hAnsi="Arial" w:cs="Arial"/>
                <w:color w:val="000000"/>
                <w:sz w:val="16"/>
                <w:szCs w:val="16"/>
              </w:rPr>
            </w:pPr>
            <w:r w:rsidRPr="00EA7737">
              <w:rPr>
                <w:rFonts w:ascii="Arial" w:hAnsi="Arial" w:cs="Arial"/>
                <w:color w:val="000000"/>
                <w:sz w:val="16"/>
                <w:szCs w:val="16"/>
              </w:rPr>
              <w:t>Annual appropriat</w:t>
            </w:r>
            <w:r w:rsidR="00DD0F20">
              <w:rPr>
                <w:rFonts w:ascii="Arial" w:hAnsi="Arial" w:cs="Arial"/>
                <w:color w:val="000000"/>
                <w:sz w:val="16"/>
                <w:szCs w:val="16"/>
              </w:rPr>
              <w:t>ions—ordinary annual services (b</w:t>
            </w:r>
            <w:r w:rsidRPr="00EA7737">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671B" w14:textId="77777777" w:rsidR="00EA7737" w:rsidRPr="00EA7737" w:rsidRDefault="00EA7737" w:rsidP="00EA7737">
            <w:pPr>
              <w:spacing w:after="0" w:line="240" w:lineRule="auto"/>
              <w:jc w:val="left"/>
              <w:rPr>
                <w:rFonts w:ascii="Arial" w:hAnsi="Arial" w:cs="Arial"/>
                <w:i/>
                <w:iCs/>
                <w:color w:val="000000"/>
                <w:sz w:val="16"/>
                <w:szCs w:val="16"/>
              </w:rPr>
            </w:pPr>
            <w:r w:rsidRPr="00EA7737">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671C" w14:textId="77777777" w:rsidR="00EA7737" w:rsidRPr="00EA7737" w:rsidRDefault="00EA7737" w:rsidP="00EA7737">
            <w:pPr>
              <w:spacing w:after="0" w:line="240" w:lineRule="auto"/>
              <w:jc w:val="left"/>
              <w:rPr>
                <w:rFonts w:ascii="Arial" w:hAnsi="Arial" w:cs="Arial"/>
                <w:color w:val="000000"/>
                <w:sz w:val="16"/>
                <w:szCs w:val="16"/>
              </w:rPr>
            </w:pPr>
            <w:r w:rsidRPr="00EA7737">
              <w:rPr>
                <w:rFonts w:ascii="Arial" w:hAnsi="Arial" w:cs="Arial"/>
                <w:color w:val="000000"/>
                <w:sz w:val="16"/>
                <w:szCs w:val="16"/>
              </w:rPr>
              <w:t> </w:t>
            </w:r>
          </w:p>
        </w:tc>
      </w:tr>
      <w:tr w:rsidR="00EA7737" w:rsidRPr="00EA7737" w14:paraId="76C16721" w14:textId="77777777" w:rsidTr="00EA7737">
        <w:trPr>
          <w:trHeight w:val="225"/>
        </w:trPr>
        <w:tc>
          <w:tcPr>
            <w:tcW w:w="5060" w:type="dxa"/>
            <w:tcBorders>
              <w:top w:val="nil"/>
              <w:left w:val="nil"/>
              <w:bottom w:val="nil"/>
              <w:right w:val="nil"/>
            </w:tcBorders>
            <w:shd w:val="clear" w:color="000000" w:fill="FFFFFF"/>
            <w:vAlign w:val="bottom"/>
            <w:hideMark/>
          </w:tcPr>
          <w:p w14:paraId="76C1671E" w14:textId="77777777" w:rsidR="00EA7737" w:rsidRPr="00EA7737" w:rsidRDefault="00EA7737" w:rsidP="00B81747">
            <w:pPr>
              <w:spacing w:after="0" w:line="240" w:lineRule="auto"/>
              <w:ind w:left="316" w:hanging="142"/>
              <w:jc w:val="left"/>
              <w:rPr>
                <w:rFonts w:ascii="Arial" w:hAnsi="Arial" w:cs="Arial"/>
                <w:color w:val="000000"/>
                <w:sz w:val="16"/>
                <w:szCs w:val="16"/>
              </w:rPr>
            </w:pPr>
            <w:r w:rsidRPr="00EA7737">
              <w:rPr>
                <w:rFonts w:ascii="Arial" w:hAnsi="Arial" w:cs="Arial"/>
                <w:color w:val="000000"/>
                <w:sz w:val="16"/>
                <w:szCs w:val="16"/>
              </w:rPr>
              <w:t>Prior year appropriations available</w:t>
            </w:r>
          </w:p>
        </w:tc>
        <w:tc>
          <w:tcPr>
            <w:tcW w:w="1100" w:type="dxa"/>
            <w:tcBorders>
              <w:top w:val="nil"/>
              <w:left w:val="nil"/>
              <w:bottom w:val="nil"/>
              <w:right w:val="nil"/>
            </w:tcBorders>
            <w:shd w:val="clear" w:color="auto" w:fill="auto"/>
            <w:vAlign w:val="bottom"/>
            <w:hideMark/>
          </w:tcPr>
          <w:p w14:paraId="76C1671F" w14:textId="77777777" w:rsidR="00EA7737" w:rsidRPr="00EA7737" w:rsidRDefault="00EA7737" w:rsidP="00EA7737">
            <w:pPr>
              <w:spacing w:after="0" w:line="240" w:lineRule="auto"/>
              <w:jc w:val="right"/>
              <w:rPr>
                <w:rFonts w:ascii="Arial" w:hAnsi="Arial" w:cs="Arial"/>
                <w:i/>
                <w:iCs/>
                <w:sz w:val="16"/>
                <w:szCs w:val="16"/>
              </w:rPr>
            </w:pPr>
            <w:r w:rsidRPr="00EA7737">
              <w:rPr>
                <w:rFonts w:ascii="Arial" w:hAnsi="Arial" w:cs="Arial"/>
                <w:i/>
                <w:iCs/>
                <w:sz w:val="16"/>
                <w:szCs w:val="16"/>
              </w:rPr>
              <w:t xml:space="preserve">43,602 </w:t>
            </w:r>
          </w:p>
        </w:tc>
        <w:tc>
          <w:tcPr>
            <w:tcW w:w="1100" w:type="dxa"/>
            <w:tcBorders>
              <w:top w:val="nil"/>
              <w:left w:val="nil"/>
              <w:bottom w:val="nil"/>
              <w:right w:val="nil"/>
            </w:tcBorders>
            <w:shd w:val="clear" w:color="000000" w:fill="E6E6E6"/>
            <w:vAlign w:val="bottom"/>
            <w:hideMark/>
          </w:tcPr>
          <w:p w14:paraId="76C16720" w14:textId="77777777" w:rsidR="00EA7737" w:rsidRPr="00EA7737" w:rsidRDefault="00EA7737" w:rsidP="00EA7737">
            <w:pPr>
              <w:spacing w:after="0" w:line="240" w:lineRule="auto"/>
              <w:jc w:val="right"/>
              <w:rPr>
                <w:rFonts w:ascii="Arial" w:hAnsi="Arial" w:cs="Arial"/>
                <w:sz w:val="16"/>
                <w:szCs w:val="16"/>
              </w:rPr>
            </w:pPr>
            <w:r w:rsidRPr="00EA7737">
              <w:rPr>
                <w:rFonts w:ascii="Arial" w:hAnsi="Arial" w:cs="Arial"/>
                <w:sz w:val="16"/>
                <w:szCs w:val="16"/>
              </w:rPr>
              <w:t xml:space="preserve">43,083 </w:t>
            </w:r>
          </w:p>
        </w:tc>
      </w:tr>
      <w:tr w:rsidR="00EA7737" w:rsidRPr="00EA7737" w14:paraId="76C16725" w14:textId="77777777" w:rsidTr="00EA7737">
        <w:trPr>
          <w:trHeight w:val="225"/>
        </w:trPr>
        <w:tc>
          <w:tcPr>
            <w:tcW w:w="5060" w:type="dxa"/>
            <w:tcBorders>
              <w:top w:val="nil"/>
              <w:left w:val="nil"/>
              <w:bottom w:val="nil"/>
              <w:right w:val="nil"/>
            </w:tcBorders>
            <w:shd w:val="clear" w:color="000000" w:fill="FFFFFF"/>
            <w:vAlign w:val="bottom"/>
            <w:hideMark/>
          </w:tcPr>
          <w:p w14:paraId="76C16722" w14:textId="77777777" w:rsidR="00EA7737" w:rsidRPr="00EA7737" w:rsidRDefault="00DD0F20" w:rsidP="00B81747">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Departmental appropriation (c</w:t>
            </w:r>
            <w:r w:rsidR="00EA7737" w:rsidRPr="00EA7737">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6723" w14:textId="77777777" w:rsidR="00EA7737" w:rsidRPr="00EA7737" w:rsidRDefault="00EA7737" w:rsidP="00EA7737">
            <w:pPr>
              <w:spacing w:after="0" w:line="240" w:lineRule="auto"/>
              <w:jc w:val="right"/>
              <w:rPr>
                <w:rFonts w:ascii="Arial" w:hAnsi="Arial" w:cs="Arial"/>
                <w:i/>
                <w:iCs/>
                <w:color w:val="000000"/>
                <w:sz w:val="16"/>
                <w:szCs w:val="16"/>
              </w:rPr>
            </w:pPr>
            <w:r w:rsidRPr="00EA7737">
              <w:rPr>
                <w:rFonts w:ascii="Arial" w:hAnsi="Arial" w:cs="Arial"/>
                <w:i/>
                <w:iCs/>
                <w:color w:val="000000"/>
                <w:sz w:val="16"/>
                <w:szCs w:val="16"/>
              </w:rPr>
              <w:t xml:space="preserve">32,280 </w:t>
            </w:r>
          </w:p>
        </w:tc>
        <w:tc>
          <w:tcPr>
            <w:tcW w:w="1100" w:type="dxa"/>
            <w:tcBorders>
              <w:top w:val="nil"/>
              <w:left w:val="nil"/>
              <w:bottom w:val="nil"/>
              <w:right w:val="nil"/>
            </w:tcBorders>
            <w:shd w:val="clear" w:color="000000" w:fill="E6E6E6"/>
            <w:vAlign w:val="bottom"/>
            <w:hideMark/>
          </w:tcPr>
          <w:p w14:paraId="76C16724" w14:textId="77777777" w:rsidR="00EA7737" w:rsidRPr="00EA7737" w:rsidRDefault="00EA7737" w:rsidP="00EA7737">
            <w:pPr>
              <w:spacing w:after="0" w:line="240" w:lineRule="auto"/>
              <w:jc w:val="right"/>
              <w:rPr>
                <w:rFonts w:ascii="Arial" w:hAnsi="Arial" w:cs="Arial"/>
                <w:color w:val="000000"/>
                <w:sz w:val="16"/>
                <w:szCs w:val="16"/>
              </w:rPr>
            </w:pPr>
            <w:r w:rsidRPr="00EA7737">
              <w:rPr>
                <w:rFonts w:ascii="Arial" w:hAnsi="Arial" w:cs="Arial"/>
                <w:color w:val="000000"/>
                <w:sz w:val="16"/>
                <w:szCs w:val="16"/>
              </w:rPr>
              <w:t xml:space="preserve">33,162 </w:t>
            </w:r>
          </w:p>
        </w:tc>
      </w:tr>
      <w:tr w:rsidR="00EA7737" w:rsidRPr="00EA7737" w14:paraId="76C16729" w14:textId="77777777" w:rsidTr="00EA7737">
        <w:trPr>
          <w:trHeight w:val="225"/>
        </w:trPr>
        <w:tc>
          <w:tcPr>
            <w:tcW w:w="5060" w:type="dxa"/>
            <w:tcBorders>
              <w:top w:val="nil"/>
              <w:left w:val="nil"/>
              <w:bottom w:val="nil"/>
              <w:right w:val="nil"/>
            </w:tcBorders>
            <w:shd w:val="clear" w:color="000000" w:fill="FFFFFF"/>
            <w:vAlign w:val="bottom"/>
            <w:hideMark/>
          </w:tcPr>
          <w:p w14:paraId="76C16726" w14:textId="77777777" w:rsidR="00EA7737" w:rsidRPr="00EA7737" w:rsidRDefault="00EA7737" w:rsidP="00B81747">
            <w:pPr>
              <w:spacing w:after="0" w:line="240" w:lineRule="auto"/>
              <w:ind w:left="316" w:hanging="142"/>
              <w:jc w:val="left"/>
              <w:rPr>
                <w:rFonts w:ascii="Arial" w:hAnsi="Arial" w:cs="Arial"/>
                <w:color w:val="000000"/>
                <w:sz w:val="16"/>
                <w:szCs w:val="16"/>
              </w:rPr>
            </w:pPr>
            <w:r w:rsidRPr="00EA7737">
              <w:rPr>
                <w:rFonts w:ascii="Arial" w:hAnsi="Arial" w:cs="Arial"/>
                <w:color w:val="000000"/>
                <w:sz w:val="16"/>
                <w:szCs w:val="16"/>
              </w:rPr>
              <w:t>s74 Retained revenue receipts (</w:t>
            </w:r>
            <w:r w:rsidR="00DD0F20">
              <w:rPr>
                <w:rFonts w:ascii="Arial" w:hAnsi="Arial" w:cs="Arial"/>
                <w:color w:val="000000"/>
                <w:sz w:val="16"/>
                <w:szCs w:val="16"/>
              </w:rPr>
              <w:t>d</w:t>
            </w:r>
            <w:r w:rsidRPr="00EA7737">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6727" w14:textId="77777777" w:rsidR="00EA7737" w:rsidRPr="00EA7737" w:rsidRDefault="00EA7737" w:rsidP="00EA7737">
            <w:pPr>
              <w:spacing w:after="0" w:line="240" w:lineRule="auto"/>
              <w:jc w:val="right"/>
              <w:rPr>
                <w:rFonts w:ascii="Arial" w:hAnsi="Arial" w:cs="Arial"/>
                <w:i/>
                <w:iCs/>
                <w:color w:val="000000"/>
                <w:sz w:val="16"/>
                <w:szCs w:val="16"/>
              </w:rPr>
            </w:pPr>
            <w:r w:rsidRPr="00EA7737">
              <w:rPr>
                <w:rFonts w:ascii="Arial" w:hAnsi="Arial" w:cs="Arial"/>
                <w:i/>
                <w:iCs/>
                <w:color w:val="000000"/>
                <w:sz w:val="16"/>
                <w:szCs w:val="16"/>
              </w:rPr>
              <w:t xml:space="preserve">370 </w:t>
            </w:r>
          </w:p>
        </w:tc>
        <w:tc>
          <w:tcPr>
            <w:tcW w:w="1100" w:type="dxa"/>
            <w:tcBorders>
              <w:top w:val="nil"/>
              <w:left w:val="nil"/>
              <w:bottom w:val="nil"/>
              <w:right w:val="nil"/>
            </w:tcBorders>
            <w:shd w:val="clear" w:color="000000" w:fill="E6E6E6"/>
            <w:vAlign w:val="bottom"/>
            <w:hideMark/>
          </w:tcPr>
          <w:p w14:paraId="76C16728" w14:textId="77777777" w:rsidR="00EA7737" w:rsidRPr="00EA7737" w:rsidRDefault="00EA7737" w:rsidP="00EA7737">
            <w:pPr>
              <w:spacing w:after="0" w:line="240" w:lineRule="auto"/>
              <w:jc w:val="right"/>
              <w:rPr>
                <w:rFonts w:ascii="Arial" w:hAnsi="Arial" w:cs="Arial"/>
                <w:color w:val="000000"/>
                <w:sz w:val="16"/>
                <w:szCs w:val="16"/>
              </w:rPr>
            </w:pPr>
            <w:r w:rsidRPr="00EA7737">
              <w:rPr>
                <w:rFonts w:ascii="Arial" w:hAnsi="Arial" w:cs="Arial"/>
                <w:color w:val="000000"/>
                <w:sz w:val="16"/>
                <w:szCs w:val="16"/>
              </w:rPr>
              <w:t xml:space="preserve">370 </w:t>
            </w:r>
          </w:p>
        </w:tc>
      </w:tr>
      <w:tr w:rsidR="00EA7737" w:rsidRPr="00EA7737" w14:paraId="76C1672D" w14:textId="77777777" w:rsidTr="00EA7737">
        <w:trPr>
          <w:trHeight w:val="225"/>
        </w:trPr>
        <w:tc>
          <w:tcPr>
            <w:tcW w:w="5060" w:type="dxa"/>
            <w:tcBorders>
              <w:top w:val="nil"/>
              <w:left w:val="nil"/>
              <w:bottom w:val="nil"/>
              <w:right w:val="nil"/>
            </w:tcBorders>
            <w:shd w:val="clear" w:color="000000" w:fill="FFFFFF"/>
            <w:vAlign w:val="bottom"/>
            <w:hideMark/>
          </w:tcPr>
          <w:p w14:paraId="76C1672A" w14:textId="77777777" w:rsidR="00EA7737" w:rsidRPr="00EA7737" w:rsidRDefault="00DD0F20" w:rsidP="00B81747">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Departmental capital budget (e</w:t>
            </w:r>
            <w:r w:rsidR="00EA7737" w:rsidRPr="00EA7737">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672B" w14:textId="77777777" w:rsidR="00EA7737" w:rsidRPr="00EA7737" w:rsidRDefault="00EA7737" w:rsidP="00EA7737">
            <w:pPr>
              <w:spacing w:after="0" w:line="240" w:lineRule="auto"/>
              <w:jc w:val="right"/>
              <w:rPr>
                <w:rFonts w:ascii="Arial" w:hAnsi="Arial" w:cs="Arial"/>
                <w:i/>
                <w:iCs/>
                <w:color w:val="000000"/>
                <w:sz w:val="16"/>
                <w:szCs w:val="16"/>
              </w:rPr>
            </w:pPr>
            <w:r w:rsidRPr="00EA7737">
              <w:rPr>
                <w:rFonts w:ascii="Arial" w:hAnsi="Arial" w:cs="Arial"/>
                <w:i/>
                <w:iCs/>
                <w:color w:val="000000"/>
                <w:sz w:val="16"/>
                <w:szCs w:val="16"/>
              </w:rPr>
              <w:t xml:space="preserve">441 </w:t>
            </w:r>
          </w:p>
        </w:tc>
        <w:tc>
          <w:tcPr>
            <w:tcW w:w="1100" w:type="dxa"/>
            <w:tcBorders>
              <w:top w:val="nil"/>
              <w:left w:val="nil"/>
              <w:bottom w:val="nil"/>
              <w:right w:val="nil"/>
            </w:tcBorders>
            <w:shd w:val="clear" w:color="000000" w:fill="E6E6E6"/>
            <w:vAlign w:val="bottom"/>
            <w:hideMark/>
          </w:tcPr>
          <w:p w14:paraId="76C1672C" w14:textId="77777777" w:rsidR="00EA7737" w:rsidRPr="00EA7737" w:rsidRDefault="00EA7737" w:rsidP="00EA7737">
            <w:pPr>
              <w:spacing w:after="0" w:line="240" w:lineRule="auto"/>
              <w:jc w:val="right"/>
              <w:rPr>
                <w:rFonts w:ascii="Arial" w:hAnsi="Arial" w:cs="Arial"/>
                <w:color w:val="000000"/>
                <w:sz w:val="16"/>
                <w:szCs w:val="16"/>
              </w:rPr>
            </w:pPr>
            <w:r w:rsidRPr="00EA7737">
              <w:rPr>
                <w:rFonts w:ascii="Arial" w:hAnsi="Arial" w:cs="Arial"/>
                <w:color w:val="000000"/>
                <w:sz w:val="16"/>
                <w:szCs w:val="16"/>
              </w:rPr>
              <w:t xml:space="preserve">440 </w:t>
            </w:r>
          </w:p>
        </w:tc>
      </w:tr>
      <w:tr w:rsidR="00EA7737" w:rsidRPr="00EA7737" w14:paraId="76C16731" w14:textId="77777777" w:rsidTr="00EA7737">
        <w:trPr>
          <w:trHeight w:val="225"/>
        </w:trPr>
        <w:tc>
          <w:tcPr>
            <w:tcW w:w="5060" w:type="dxa"/>
            <w:tcBorders>
              <w:top w:val="nil"/>
              <w:left w:val="nil"/>
              <w:bottom w:val="nil"/>
              <w:right w:val="nil"/>
            </w:tcBorders>
            <w:shd w:val="clear" w:color="000000" w:fill="FFFFFF"/>
            <w:vAlign w:val="bottom"/>
            <w:hideMark/>
          </w:tcPr>
          <w:p w14:paraId="76C1672E" w14:textId="77777777" w:rsidR="00EA7737" w:rsidRPr="00EA7737" w:rsidRDefault="00EA7737" w:rsidP="00EA7737">
            <w:pPr>
              <w:spacing w:after="0" w:line="240" w:lineRule="auto"/>
              <w:jc w:val="left"/>
              <w:rPr>
                <w:rFonts w:ascii="Arial" w:hAnsi="Arial" w:cs="Arial"/>
                <w:color w:val="000000"/>
                <w:sz w:val="16"/>
                <w:szCs w:val="16"/>
              </w:rPr>
            </w:pPr>
            <w:r w:rsidRPr="00EA7737">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76C1672F" w14:textId="77777777" w:rsidR="00EA7737" w:rsidRPr="00EA7737" w:rsidRDefault="00EA7737" w:rsidP="00EA7737">
            <w:pPr>
              <w:spacing w:after="0" w:line="240" w:lineRule="auto"/>
              <w:jc w:val="right"/>
              <w:rPr>
                <w:rFonts w:ascii="Arial" w:hAnsi="Arial" w:cs="Arial"/>
                <w:i/>
                <w:iCs/>
                <w:color w:val="000000"/>
                <w:sz w:val="16"/>
                <w:szCs w:val="16"/>
              </w:rPr>
            </w:pPr>
            <w:r w:rsidRPr="00EA7737">
              <w:rPr>
                <w:rFonts w:ascii="Arial" w:hAnsi="Arial" w:cs="Arial"/>
                <w:i/>
                <w:iCs/>
                <w:color w:val="000000"/>
                <w:sz w:val="16"/>
                <w:szCs w:val="16"/>
              </w:rPr>
              <w:t xml:space="preserve">76,693 </w:t>
            </w:r>
          </w:p>
        </w:tc>
        <w:tc>
          <w:tcPr>
            <w:tcW w:w="1100" w:type="dxa"/>
            <w:tcBorders>
              <w:top w:val="single" w:sz="4" w:space="0" w:color="auto"/>
              <w:left w:val="nil"/>
              <w:bottom w:val="single" w:sz="4" w:space="0" w:color="auto"/>
              <w:right w:val="nil"/>
            </w:tcBorders>
            <w:shd w:val="clear" w:color="000000" w:fill="E6E6E6"/>
            <w:vAlign w:val="bottom"/>
            <w:hideMark/>
          </w:tcPr>
          <w:p w14:paraId="76C16730" w14:textId="77777777" w:rsidR="00EA7737" w:rsidRPr="00EA7737" w:rsidRDefault="00EA7737" w:rsidP="00EA7737">
            <w:pPr>
              <w:spacing w:after="0" w:line="240" w:lineRule="auto"/>
              <w:jc w:val="right"/>
              <w:rPr>
                <w:rFonts w:ascii="Arial" w:hAnsi="Arial" w:cs="Arial"/>
                <w:color w:val="000000"/>
                <w:sz w:val="16"/>
                <w:szCs w:val="16"/>
              </w:rPr>
            </w:pPr>
            <w:r w:rsidRPr="00EA7737">
              <w:rPr>
                <w:rFonts w:ascii="Arial" w:hAnsi="Arial" w:cs="Arial"/>
                <w:color w:val="000000"/>
                <w:sz w:val="16"/>
                <w:szCs w:val="16"/>
              </w:rPr>
              <w:t xml:space="preserve">77,055 </w:t>
            </w:r>
          </w:p>
        </w:tc>
      </w:tr>
      <w:tr w:rsidR="00EA7737" w:rsidRPr="00EA7737" w14:paraId="76C16735" w14:textId="77777777" w:rsidTr="00EA7737">
        <w:trPr>
          <w:trHeight w:val="225"/>
        </w:trPr>
        <w:tc>
          <w:tcPr>
            <w:tcW w:w="5060" w:type="dxa"/>
            <w:tcBorders>
              <w:top w:val="nil"/>
              <w:left w:val="nil"/>
              <w:bottom w:val="nil"/>
              <w:right w:val="nil"/>
            </w:tcBorders>
            <w:shd w:val="clear" w:color="000000" w:fill="FFFFFF"/>
            <w:vAlign w:val="bottom"/>
            <w:hideMark/>
          </w:tcPr>
          <w:p w14:paraId="76C16732" w14:textId="77777777" w:rsidR="00EA7737" w:rsidRPr="00EA7737" w:rsidRDefault="00EA7737" w:rsidP="00EA7737">
            <w:pPr>
              <w:spacing w:after="0" w:line="240" w:lineRule="auto"/>
              <w:jc w:val="left"/>
              <w:rPr>
                <w:rFonts w:ascii="Arial" w:hAnsi="Arial" w:cs="Arial"/>
                <w:b/>
                <w:bCs/>
                <w:i/>
                <w:iCs/>
                <w:color w:val="000000"/>
                <w:sz w:val="16"/>
                <w:szCs w:val="16"/>
              </w:rPr>
            </w:pPr>
            <w:r w:rsidRPr="00EA7737">
              <w:rPr>
                <w:rFonts w:ascii="Arial" w:hAnsi="Arial" w:cs="Arial"/>
                <w:b/>
                <w:bCs/>
                <w:i/>
                <w:iCs/>
                <w:color w:val="000000"/>
                <w:sz w:val="16"/>
                <w:szCs w:val="16"/>
              </w:rPr>
              <w:t>Total departmental resourcing</w:t>
            </w:r>
          </w:p>
        </w:tc>
        <w:tc>
          <w:tcPr>
            <w:tcW w:w="1100" w:type="dxa"/>
            <w:tcBorders>
              <w:top w:val="single" w:sz="4" w:space="0" w:color="auto"/>
              <w:left w:val="nil"/>
              <w:bottom w:val="single" w:sz="4" w:space="0" w:color="auto"/>
              <w:right w:val="nil"/>
            </w:tcBorders>
            <w:shd w:val="clear" w:color="000000" w:fill="FFFFFF"/>
            <w:vAlign w:val="bottom"/>
            <w:hideMark/>
          </w:tcPr>
          <w:p w14:paraId="76C16733" w14:textId="77777777" w:rsidR="00EA7737" w:rsidRPr="00EA7737" w:rsidRDefault="00EA7737" w:rsidP="00EA7737">
            <w:pPr>
              <w:spacing w:after="0" w:line="240" w:lineRule="auto"/>
              <w:jc w:val="right"/>
              <w:rPr>
                <w:rFonts w:ascii="Arial" w:hAnsi="Arial" w:cs="Arial"/>
                <w:b/>
                <w:bCs/>
                <w:i/>
                <w:iCs/>
                <w:color w:val="000000"/>
                <w:sz w:val="16"/>
                <w:szCs w:val="16"/>
              </w:rPr>
            </w:pPr>
            <w:r w:rsidRPr="00EA7737">
              <w:rPr>
                <w:rFonts w:ascii="Arial" w:hAnsi="Arial" w:cs="Arial"/>
                <w:b/>
                <w:bCs/>
                <w:i/>
                <w:iCs/>
                <w:color w:val="000000"/>
                <w:sz w:val="16"/>
                <w:szCs w:val="16"/>
              </w:rPr>
              <w:t xml:space="preserve">76,693 </w:t>
            </w:r>
          </w:p>
        </w:tc>
        <w:tc>
          <w:tcPr>
            <w:tcW w:w="1100" w:type="dxa"/>
            <w:tcBorders>
              <w:top w:val="single" w:sz="4" w:space="0" w:color="auto"/>
              <w:left w:val="nil"/>
              <w:bottom w:val="single" w:sz="4" w:space="0" w:color="auto"/>
              <w:right w:val="nil"/>
            </w:tcBorders>
            <w:shd w:val="clear" w:color="000000" w:fill="E6E6E6"/>
            <w:vAlign w:val="bottom"/>
            <w:hideMark/>
          </w:tcPr>
          <w:p w14:paraId="76C16734" w14:textId="77777777" w:rsidR="00EA7737" w:rsidRPr="00EA7737" w:rsidRDefault="00EA7737" w:rsidP="00EA7737">
            <w:pPr>
              <w:spacing w:after="0" w:line="240" w:lineRule="auto"/>
              <w:jc w:val="right"/>
              <w:rPr>
                <w:rFonts w:ascii="Arial" w:hAnsi="Arial" w:cs="Arial"/>
                <w:b/>
                <w:bCs/>
                <w:color w:val="000000"/>
                <w:sz w:val="16"/>
                <w:szCs w:val="16"/>
              </w:rPr>
            </w:pPr>
            <w:r w:rsidRPr="00EA7737">
              <w:rPr>
                <w:rFonts w:ascii="Arial" w:hAnsi="Arial" w:cs="Arial"/>
                <w:b/>
                <w:bCs/>
                <w:color w:val="000000"/>
                <w:sz w:val="16"/>
                <w:szCs w:val="16"/>
              </w:rPr>
              <w:t xml:space="preserve">77,055 </w:t>
            </w:r>
          </w:p>
        </w:tc>
      </w:tr>
      <w:tr w:rsidR="00EA7737" w:rsidRPr="00EA7737" w14:paraId="76C16739" w14:textId="77777777" w:rsidTr="00EA7737">
        <w:trPr>
          <w:trHeight w:val="450"/>
        </w:trPr>
        <w:tc>
          <w:tcPr>
            <w:tcW w:w="5060" w:type="dxa"/>
            <w:tcBorders>
              <w:top w:val="nil"/>
              <w:left w:val="nil"/>
              <w:bottom w:val="single" w:sz="4" w:space="0" w:color="auto"/>
              <w:right w:val="nil"/>
            </w:tcBorders>
            <w:shd w:val="clear" w:color="000000" w:fill="FFFFFF"/>
            <w:vAlign w:val="bottom"/>
            <w:hideMark/>
          </w:tcPr>
          <w:p w14:paraId="76C16736" w14:textId="3F16B38C" w:rsidR="00EA7737" w:rsidRPr="00B81747" w:rsidRDefault="00EA7737"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 xml:space="preserve">Total resourcing for </w:t>
            </w:r>
            <w:r w:rsidR="005027FB" w:rsidRPr="005027FB">
              <w:rPr>
                <w:rFonts w:ascii="Arial" w:hAnsi="Arial" w:cs="Arial"/>
                <w:b/>
                <w:bCs/>
                <w:sz w:val="16"/>
                <w:szCs w:val="16"/>
              </w:rPr>
              <w:t>Australian Building and Construction Commission</w:t>
            </w:r>
          </w:p>
        </w:tc>
        <w:tc>
          <w:tcPr>
            <w:tcW w:w="1100" w:type="dxa"/>
            <w:tcBorders>
              <w:top w:val="nil"/>
              <w:left w:val="nil"/>
              <w:bottom w:val="single" w:sz="4" w:space="0" w:color="auto"/>
              <w:right w:val="nil"/>
            </w:tcBorders>
            <w:shd w:val="clear" w:color="000000" w:fill="FFFFFF"/>
            <w:vAlign w:val="bottom"/>
            <w:hideMark/>
          </w:tcPr>
          <w:p w14:paraId="76C16737" w14:textId="77777777" w:rsidR="00EA7737" w:rsidRPr="00EA7737" w:rsidRDefault="00EA7737" w:rsidP="00EA7737">
            <w:pPr>
              <w:spacing w:after="0" w:line="240" w:lineRule="auto"/>
              <w:jc w:val="right"/>
              <w:rPr>
                <w:rFonts w:ascii="Arial" w:hAnsi="Arial" w:cs="Arial"/>
                <w:b/>
                <w:bCs/>
                <w:i/>
                <w:iCs/>
                <w:color w:val="000000"/>
                <w:sz w:val="16"/>
                <w:szCs w:val="16"/>
              </w:rPr>
            </w:pPr>
            <w:r w:rsidRPr="00EA7737">
              <w:rPr>
                <w:rFonts w:ascii="Arial" w:hAnsi="Arial" w:cs="Arial"/>
                <w:b/>
                <w:bCs/>
                <w:i/>
                <w:iCs/>
                <w:color w:val="000000"/>
                <w:sz w:val="16"/>
                <w:szCs w:val="16"/>
              </w:rPr>
              <w:t xml:space="preserve">76,693 </w:t>
            </w:r>
          </w:p>
        </w:tc>
        <w:tc>
          <w:tcPr>
            <w:tcW w:w="1100" w:type="dxa"/>
            <w:tcBorders>
              <w:top w:val="nil"/>
              <w:left w:val="nil"/>
              <w:bottom w:val="single" w:sz="4" w:space="0" w:color="auto"/>
              <w:right w:val="nil"/>
            </w:tcBorders>
            <w:shd w:val="clear" w:color="000000" w:fill="E6E6E6"/>
            <w:vAlign w:val="bottom"/>
            <w:hideMark/>
          </w:tcPr>
          <w:p w14:paraId="76C16738" w14:textId="77777777" w:rsidR="00EA7737" w:rsidRPr="00EA7737" w:rsidRDefault="00EA7737" w:rsidP="00EA7737">
            <w:pPr>
              <w:spacing w:after="0" w:line="240" w:lineRule="auto"/>
              <w:jc w:val="right"/>
              <w:rPr>
                <w:rFonts w:ascii="Arial" w:hAnsi="Arial" w:cs="Arial"/>
                <w:b/>
                <w:bCs/>
                <w:color w:val="000000"/>
                <w:sz w:val="16"/>
                <w:szCs w:val="16"/>
              </w:rPr>
            </w:pPr>
            <w:r w:rsidRPr="00EA7737">
              <w:rPr>
                <w:rFonts w:ascii="Arial" w:hAnsi="Arial" w:cs="Arial"/>
                <w:b/>
                <w:bCs/>
                <w:color w:val="000000"/>
                <w:sz w:val="16"/>
                <w:szCs w:val="16"/>
              </w:rPr>
              <w:t xml:space="preserve">77,055 </w:t>
            </w:r>
          </w:p>
        </w:tc>
      </w:tr>
      <w:tr w:rsidR="00EA7737" w:rsidRPr="00EA7737" w14:paraId="76C1673D" w14:textId="77777777" w:rsidTr="00EA7737">
        <w:trPr>
          <w:trHeight w:val="64"/>
        </w:trPr>
        <w:tc>
          <w:tcPr>
            <w:tcW w:w="5060" w:type="dxa"/>
            <w:tcBorders>
              <w:top w:val="nil"/>
              <w:left w:val="nil"/>
              <w:bottom w:val="nil"/>
              <w:right w:val="nil"/>
            </w:tcBorders>
            <w:shd w:val="clear" w:color="000000" w:fill="FFFFFF"/>
            <w:vAlign w:val="bottom"/>
            <w:hideMark/>
          </w:tcPr>
          <w:p w14:paraId="76C1673A" w14:textId="77777777" w:rsidR="00EA7737" w:rsidRPr="00EA7737" w:rsidRDefault="00EA7737" w:rsidP="00EA7737">
            <w:pPr>
              <w:spacing w:after="0" w:line="240" w:lineRule="auto"/>
              <w:jc w:val="left"/>
              <w:rPr>
                <w:rFonts w:ascii="Arial" w:hAnsi="Arial" w:cs="Arial"/>
                <w:color w:val="000000"/>
                <w:sz w:val="16"/>
                <w:szCs w:val="16"/>
              </w:rPr>
            </w:pPr>
            <w:r w:rsidRPr="00EA7737">
              <w:rPr>
                <w:rFonts w:ascii="Arial" w:hAnsi="Arial" w:cs="Arial"/>
                <w:color w:val="000000"/>
                <w:sz w:val="16"/>
                <w:szCs w:val="16"/>
              </w:rPr>
              <w:t> </w:t>
            </w:r>
          </w:p>
        </w:tc>
        <w:tc>
          <w:tcPr>
            <w:tcW w:w="1100" w:type="dxa"/>
            <w:tcBorders>
              <w:top w:val="nil"/>
              <w:left w:val="nil"/>
              <w:bottom w:val="nil"/>
              <w:right w:val="nil"/>
            </w:tcBorders>
            <w:shd w:val="clear" w:color="000000" w:fill="FFFFFF"/>
            <w:vAlign w:val="bottom"/>
            <w:hideMark/>
          </w:tcPr>
          <w:p w14:paraId="76C1673B" w14:textId="77777777" w:rsidR="00EA7737" w:rsidRPr="00EA7737" w:rsidRDefault="00EA7737" w:rsidP="00EA7737">
            <w:pPr>
              <w:spacing w:after="0" w:line="240" w:lineRule="auto"/>
              <w:jc w:val="left"/>
              <w:rPr>
                <w:rFonts w:ascii="Arial" w:hAnsi="Arial" w:cs="Arial"/>
                <w:i/>
                <w:iCs/>
                <w:color w:val="000000"/>
                <w:sz w:val="16"/>
                <w:szCs w:val="16"/>
              </w:rPr>
            </w:pPr>
            <w:r w:rsidRPr="00EA7737">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14:paraId="76C1673C" w14:textId="77777777" w:rsidR="00EA7737" w:rsidRPr="00EA7737" w:rsidRDefault="00EA7737" w:rsidP="00EA7737">
            <w:pPr>
              <w:spacing w:after="0" w:line="240" w:lineRule="auto"/>
              <w:jc w:val="left"/>
              <w:rPr>
                <w:rFonts w:ascii="Arial" w:hAnsi="Arial" w:cs="Arial"/>
                <w:color w:val="000000"/>
                <w:sz w:val="16"/>
                <w:szCs w:val="16"/>
              </w:rPr>
            </w:pPr>
            <w:r w:rsidRPr="00EA7737">
              <w:rPr>
                <w:rFonts w:ascii="Arial" w:hAnsi="Arial" w:cs="Arial"/>
                <w:color w:val="000000"/>
                <w:sz w:val="16"/>
                <w:szCs w:val="16"/>
              </w:rPr>
              <w:t> </w:t>
            </w:r>
          </w:p>
        </w:tc>
      </w:tr>
      <w:tr w:rsidR="00EA7737" w:rsidRPr="00EA7737" w14:paraId="76C16741" w14:textId="77777777" w:rsidTr="00EA7737">
        <w:trPr>
          <w:trHeight w:val="225"/>
        </w:trPr>
        <w:tc>
          <w:tcPr>
            <w:tcW w:w="5060" w:type="dxa"/>
            <w:tcBorders>
              <w:top w:val="single" w:sz="4" w:space="0" w:color="auto"/>
              <w:left w:val="nil"/>
              <w:bottom w:val="nil"/>
              <w:right w:val="nil"/>
            </w:tcBorders>
            <w:shd w:val="clear" w:color="000000" w:fill="FFFFFF"/>
            <w:vAlign w:val="bottom"/>
            <w:hideMark/>
          </w:tcPr>
          <w:p w14:paraId="76C1673E" w14:textId="77777777" w:rsidR="00EA7737" w:rsidRPr="00EA7737" w:rsidRDefault="00EA7737" w:rsidP="00EA7737">
            <w:pPr>
              <w:spacing w:after="0" w:line="240" w:lineRule="auto"/>
              <w:jc w:val="left"/>
              <w:rPr>
                <w:rFonts w:ascii="Arial" w:hAnsi="Arial" w:cs="Arial"/>
                <w:color w:val="000000"/>
                <w:sz w:val="16"/>
                <w:szCs w:val="16"/>
              </w:rPr>
            </w:pPr>
            <w:r w:rsidRPr="00EA7737">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vAlign w:val="bottom"/>
            <w:hideMark/>
          </w:tcPr>
          <w:p w14:paraId="76C1673F" w14:textId="77777777" w:rsidR="00EA7737" w:rsidRPr="00EA7737" w:rsidRDefault="009A4174" w:rsidP="00EA7737">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2018–19 </w:t>
            </w:r>
          </w:p>
        </w:tc>
        <w:tc>
          <w:tcPr>
            <w:tcW w:w="1100" w:type="dxa"/>
            <w:tcBorders>
              <w:top w:val="single" w:sz="4" w:space="0" w:color="auto"/>
              <w:left w:val="nil"/>
              <w:bottom w:val="single" w:sz="4" w:space="0" w:color="auto"/>
              <w:right w:val="nil"/>
            </w:tcBorders>
            <w:shd w:val="clear" w:color="000000" w:fill="E6E6E6"/>
            <w:vAlign w:val="bottom"/>
            <w:hideMark/>
          </w:tcPr>
          <w:p w14:paraId="76C16740" w14:textId="77777777" w:rsidR="00EA7737" w:rsidRPr="00EA7737" w:rsidRDefault="00EA7737" w:rsidP="00EA7737">
            <w:pPr>
              <w:spacing w:after="0" w:line="240" w:lineRule="auto"/>
              <w:jc w:val="right"/>
              <w:rPr>
                <w:rFonts w:ascii="Arial" w:hAnsi="Arial" w:cs="Arial"/>
                <w:color w:val="000000"/>
                <w:sz w:val="16"/>
                <w:szCs w:val="16"/>
              </w:rPr>
            </w:pPr>
            <w:r w:rsidRPr="00EA7737">
              <w:rPr>
                <w:rFonts w:ascii="Arial" w:hAnsi="Arial" w:cs="Arial"/>
                <w:color w:val="000000"/>
                <w:sz w:val="16"/>
                <w:szCs w:val="16"/>
              </w:rPr>
              <w:t>2019–20</w:t>
            </w:r>
          </w:p>
        </w:tc>
      </w:tr>
      <w:tr w:rsidR="00EA7737" w:rsidRPr="00EA7737" w14:paraId="76C16745" w14:textId="77777777" w:rsidTr="00EA7737">
        <w:trPr>
          <w:trHeight w:val="225"/>
        </w:trPr>
        <w:tc>
          <w:tcPr>
            <w:tcW w:w="5060" w:type="dxa"/>
            <w:tcBorders>
              <w:top w:val="nil"/>
              <w:left w:val="nil"/>
              <w:bottom w:val="single" w:sz="4" w:space="0" w:color="auto"/>
              <w:right w:val="nil"/>
            </w:tcBorders>
            <w:shd w:val="clear" w:color="000000" w:fill="FFFFFF"/>
            <w:vAlign w:val="bottom"/>
            <w:hideMark/>
          </w:tcPr>
          <w:p w14:paraId="76C16742" w14:textId="77777777" w:rsidR="00EA7737" w:rsidRPr="00B81747" w:rsidRDefault="00EA7737" w:rsidP="00B81747">
            <w:pPr>
              <w:spacing w:after="0" w:line="240" w:lineRule="auto"/>
              <w:ind w:left="180" w:hanging="180"/>
              <w:jc w:val="left"/>
              <w:rPr>
                <w:rFonts w:ascii="Arial" w:hAnsi="Arial" w:cs="Arial"/>
                <w:b/>
                <w:bCs/>
                <w:sz w:val="16"/>
                <w:szCs w:val="16"/>
              </w:rPr>
            </w:pPr>
            <w:r w:rsidRPr="00B81747">
              <w:rPr>
                <w:rFonts w:ascii="Arial" w:hAnsi="Arial" w:cs="Arial"/>
                <w:b/>
                <w:bCs/>
                <w:sz w:val="16"/>
                <w:szCs w:val="16"/>
              </w:rPr>
              <w:t>Average staffing level (number)</w:t>
            </w:r>
          </w:p>
        </w:tc>
        <w:tc>
          <w:tcPr>
            <w:tcW w:w="1100" w:type="dxa"/>
            <w:tcBorders>
              <w:top w:val="nil"/>
              <w:left w:val="nil"/>
              <w:bottom w:val="single" w:sz="4" w:space="0" w:color="auto"/>
              <w:right w:val="nil"/>
            </w:tcBorders>
            <w:shd w:val="clear" w:color="000000" w:fill="FFFFFF"/>
            <w:vAlign w:val="bottom"/>
            <w:hideMark/>
          </w:tcPr>
          <w:p w14:paraId="76C16743" w14:textId="77777777" w:rsidR="00EA7737" w:rsidRPr="00EA7737" w:rsidRDefault="00EA7737" w:rsidP="00EA7737">
            <w:pPr>
              <w:spacing w:after="0" w:line="240" w:lineRule="auto"/>
              <w:jc w:val="right"/>
              <w:rPr>
                <w:rFonts w:ascii="Arial" w:hAnsi="Arial" w:cs="Arial"/>
                <w:i/>
                <w:iCs/>
                <w:color w:val="000000"/>
                <w:sz w:val="16"/>
                <w:szCs w:val="16"/>
              </w:rPr>
            </w:pPr>
            <w:r w:rsidRPr="00EA7737">
              <w:rPr>
                <w:rFonts w:ascii="Arial" w:hAnsi="Arial" w:cs="Arial"/>
                <w:i/>
                <w:iCs/>
                <w:color w:val="000000"/>
                <w:sz w:val="16"/>
                <w:szCs w:val="16"/>
              </w:rPr>
              <w:t xml:space="preserve">155 </w:t>
            </w:r>
          </w:p>
        </w:tc>
        <w:tc>
          <w:tcPr>
            <w:tcW w:w="1100" w:type="dxa"/>
            <w:tcBorders>
              <w:top w:val="nil"/>
              <w:left w:val="nil"/>
              <w:bottom w:val="single" w:sz="4" w:space="0" w:color="auto"/>
              <w:right w:val="nil"/>
            </w:tcBorders>
            <w:shd w:val="clear" w:color="000000" w:fill="E6E6E6"/>
            <w:vAlign w:val="bottom"/>
            <w:hideMark/>
          </w:tcPr>
          <w:p w14:paraId="76C16744" w14:textId="77777777" w:rsidR="00EA7737" w:rsidRPr="00EA7737" w:rsidRDefault="00EA7737" w:rsidP="00EA7737">
            <w:pPr>
              <w:spacing w:after="0" w:line="240" w:lineRule="auto"/>
              <w:jc w:val="right"/>
              <w:rPr>
                <w:rFonts w:ascii="Arial" w:hAnsi="Arial" w:cs="Arial"/>
                <w:color w:val="000000"/>
                <w:sz w:val="16"/>
                <w:szCs w:val="16"/>
              </w:rPr>
            </w:pPr>
            <w:r w:rsidRPr="00EA7737">
              <w:rPr>
                <w:rFonts w:ascii="Arial" w:hAnsi="Arial" w:cs="Arial"/>
                <w:color w:val="000000"/>
                <w:sz w:val="16"/>
                <w:szCs w:val="16"/>
              </w:rPr>
              <w:t xml:space="preserve">162 </w:t>
            </w:r>
          </w:p>
        </w:tc>
      </w:tr>
    </w:tbl>
    <w:p w14:paraId="76C16746" w14:textId="77777777" w:rsidR="00EA7737" w:rsidRDefault="00EA7737" w:rsidP="00F37176">
      <w:pPr>
        <w:pStyle w:val="ChartandTableFootnote"/>
        <w:spacing w:before="120"/>
        <w:jc w:val="left"/>
      </w:pPr>
      <w:r>
        <w:t>Prepared on a resourcing (</w:t>
      </w:r>
      <w:r>
        <w:rPr>
          <w:lang w:val="en-AU"/>
        </w:rPr>
        <w:t>that is,</w:t>
      </w:r>
      <w:r>
        <w:t xml:space="preserve"> appropriations available) basis.</w:t>
      </w:r>
    </w:p>
    <w:p w14:paraId="76C16747" w14:textId="5702E105" w:rsidR="00DF0134" w:rsidRDefault="00EA7737" w:rsidP="00F37176">
      <w:pPr>
        <w:pStyle w:val="ChartandTableFootnote"/>
        <w:spacing w:before="120"/>
        <w:jc w:val="left"/>
      </w:pPr>
      <w:r w:rsidRPr="009F1602">
        <w:rPr>
          <w:lang w:val="en-AU"/>
        </w:rPr>
        <w:t>Please note:</w:t>
      </w:r>
      <w:r>
        <w:rPr>
          <w:lang w:val="en-AU"/>
        </w:rPr>
        <w:t xml:space="preserve"> </w:t>
      </w:r>
      <w:r w:rsidR="00DF0134" w:rsidRPr="00696AA8">
        <w:t xml:space="preserve">All figures shown above are GST exclusive </w:t>
      </w:r>
      <w:r w:rsidR="0003226D">
        <w:rPr>
          <w:lang w:val="en-AU"/>
        </w:rPr>
        <w:t>—</w:t>
      </w:r>
      <w:r w:rsidR="00DF0134" w:rsidRPr="00696AA8">
        <w:t xml:space="preserve"> these may not match figures in the cash flow statement.</w:t>
      </w:r>
    </w:p>
    <w:p w14:paraId="76C16748" w14:textId="62E98128" w:rsidR="00BE31FB" w:rsidRPr="000D4487" w:rsidRDefault="00BE31FB" w:rsidP="00DB03C6">
      <w:pPr>
        <w:pStyle w:val="ListParagraph"/>
        <w:numPr>
          <w:ilvl w:val="0"/>
          <w:numId w:val="31"/>
        </w:numPr>
        <w:spacing w:before="120" w:after="0" w:line="240" w:lineRule="auto"/>
        <w:rPr>
          <w:rFonts w:ascii="Arial" w:hAnsi="Arial" w:cs="Arial"/>
          <w:sz w:val="16"/>
          <w:szCs w:val="16"/>
        </w:rPr>
      </w:pPr>
      <w:r w:rsidRPr="000D4487">
        <w:rPr>
          <w:rFonts w:ascii="Arial" w:hAnsi="Arial" w:cs="Arial"/>
          <w:sz w:val="16"/>
          <w:szCs w:val="16"/>
        </w:rPr>
        <w:t xml:space="preserve">Annual appropriation amounts appearing for </w:t>
      </w:r>
      <w:r w:rsidR="009A4174">
        <w:rPr>
          <w:rFonts w:ascii="Arial" w:hAnsi="Arial" w:cs="Arial"/>
          <w:sz w:val="16"/>
          <w:szCs w:val="16"/>
        </w:rPr>
        <w:t>2018–19</w:t>
      </w:r>
      <w:r w:rsidRPr="000D4487">
        <w:rPr>
          <w:rFonts w:ascii="Arial" w:hAnsi="Arial" w:cs="Arial"/>
          <w:sz w:val="16"/>
          <w:szCs w:val="16"/>
        </w:rPr>
        <w:t xml:space="preserve"> do not include the Appropriation Bills (No. 3) and (No. 4) 2018</w:t>
      </w:r>
      <w:r w:rsidR="009A4174">
        <w:rPr>
          <w:rFonts w:ascii="Arial" w:hAnsi="Arial" w:cs="Arial"/>
          <w:sz w:val="16"/>
          <w:szCs w:val="16"/>
        </w:rPr>
        <w:t>–</w:t>
      </w:r>
      <w:r w:rsidRPr="000D4487">
        <w:rPr>
          <w:rFonts w:ascii="Arial" w:hAnsi="Arial" w:cs="Arial"/>
          <w:sz w:val="16"/>
          <w:szCs w:val="16"/>
        </w:rPr>
        <w:t>2019, as they had not been enacted at the time of publication.</w:t>
      </w:r>
    </w:p>
    <w:p w14:paraId="76C16749" w14:textId="77777777" w:rsidR="00DF0134" w:rsidRPr="000D4487" w:rsidRDefault="00DF0134" w:rsidP="00DB03C6">
      <w:pPr>
        <w:pStyle w:val="ListParagraph"/>
        <w:numPr>
          <w:ilvl w:val="0"/>
          <w:numId w:val="31"/>
        </w:numPr>
        <w:spacing w:before="120" w:after="0" w:line="240" w:lineRule="auto"/>
        <w:ind w:left="357" w:hanging="357"/>
        <w:rPr>
          <w:rFonts w:ascii="Arial" w:hAnsi="Arial" w:cs="Arial"/>
          <w:sz w:val="16"/>
          <w:szCs w:val="16"/>
        </w:rPr>
      </w:pPr>
      <w:r w:rsidRPr="000D4487">
        <w:rPr>
          <w:rFonts w:ascii="Arial" w:hAnsi="Arial" w:cs="Arial"/>
          <w:sz w:val="16"/>
          <w:szCs w:val="16"/>
        </w:rPr>
        <w:t xml:space="preserve">Appropriation Bill (No. 1) </w:t>
      </w:r>
      <w:r w:rsidR="009A4174">
        <w:rPr>
          <w:rFonts w:ascii="Arial" w:hAnsi="Arial" w:cs="Arial"/>
          <w:sz w:val="16"/>
          <w:szCs w:val="16"/>
        </w:rPr>
        <w:t>2019–20</w:t>
      </w:r>
      <w:r w:rsidRPr="000D4487">
        <w:rPr>
          <w:rFonts w:ascii="Arial" w:hAnsi="Arial" w:cs="Arial"/>
          <w:sz w:val="16"/>
          <w:szCs w:val="16"/>
        </w:rPr>
        <w:t>.</w:t>
      </w:r>
    </w:p>
    <w:p w14:paraId="76C1674A" w14:textId="77777777" w:rsidR="00DF0134" w:rsidRPr="000D4487" w:rsidRDefault="00DF0134" w:rsidP="00DB03C6">
      <w:pPr>
        <w:pStyle w:val="ListParagraph"/>
        <w:numPr>
          <w:ilvl w:val="0"/>
          <w:numId w:val="31"/>
        </w:numPr>
        <w:spacing w:before="120" w:after="0" w:line="240" w:lineRule="auto"/>
        <w:ind w:left="357" w:hanging="357"/>
        <w:rPr>
          <w:rFonts w:ascii="Arial" w:hAnsi="Arial" w:cs="Arial"/>
          <w:sz w:val="16"/>
          <w:szCs w:val="16"/>
        </w:rPr>
      </w:pPr>
      <w:r w:rsidRPr="000D4487">
        <w:rPr>
          <w:rFonts w:ascii="Arial" w:hAnsi="Arial" w:cs="Arial"/>
          <w:sz w:val="16"/>
          <w:szCs w:val="16"/>
        </w:rPr>
        <w:t xml:space="preserve">Excludes departmental capital </w:t>
      </w:r>
      <w:r w:rsidR="006663F6" w:rsidRPr="000D4487">
        <w:rPr>
          <w:rFonts w:ascii="Arial" w:hAnsi="Arial" w:cs="Arial"/>
          <w:sz w:val="16"/>
          <w:szCs w:val="16"/>
        </w:rPr>
        <w:t>budget</w:t>
      </w:r>
      <w:r w:rsidRPr="000D4487">
        <w:rPr>
          <w:rFonts w:ascii="Arial" w:hAnsi="Arial" w:cs="Arial"/>
          <w:sz w:val="16"/>
          <w:szCs w:val="16"/>
        </w:rPr>
        <w:t xml:space="preserve"> (DCB).</w:t>
      </w:r>
    </w:p>
    <w:p w14:paraId="76C1674B" w14:textId="77777777" w:rsidR="00DF0134" w:rsidRPr="000D4487" w:rsidRDefault="00DF0134" w:rsidP="00DB03C6">
      <w:pPr>
        <w:pStyle w:val="ListParagraph"/>
        <w:numPr>
          <w:ilvl w:val="0"/>
          <w:numId w:val="31"/>
        </w:numPr>
        <w:spacing w:before="120" w:after="0" w:line="240" w:lineRule="auto"/>
        <w:ind w:left="357" w:hanging="357"/>
        <w:rPr>
          <w:rFonts w:ascii="Arial" w:hAnsi="Arial" w:cs="Arial"/>
          <w:sz w:val="16"/>
          <w:szCs w:val="16"/>
        </w:rPr>
      </w:pPr>
      <w:r w:rsidRPr="000D4487">
        <w:rPr>
          <w:rFonts w:ascii="Arial" w:hAnsi="Arial" w:cs="Arial"/>
          <w:sz w:val="16"/>
          <w:szCs w:val="16"/>
        </w:rPr>
        <w:t xml:space="preserve">Estimated </w:t>
      </w:r>
      <w:r w:rsidR="00BB6E7A" w:rsidRPr="000D4487">
        <w:rPr>
          <w:rFonts w:ascii="Arial" w:hAnsi="Arial" w:cs="Arial"/>
          <w:sz w:val="16"/>
          <w:szCs w:val="16"/>
        </w:rPr>
        <w:t xml:space="preserve">retained revenue </w:t>
      </w:r>
      <w:r w:rsidRPr="000D4487">
        <w:rPr>
          <w:rFonts w:ascii="Arial" w:hAnsi="Arial" w:cs="Arial"/>
          <w:sz w:val="16"/>
          <w:szCs w:val="16"/>
        </w:rPr>
        <w:t>receipts under section 74 of the PGPA Act.</w:t>
      </w:r>
    </w:p>
    <w:p w14:paraId="76C1674C" w14:textId="77777777" w:rsidR="00E341F0" w:rsidRPr="000D4487" w:rsidRDefault="00DF0134" w:rsidP="00DB03C6">
      <w:pPr>
        <w:pStyle w:val="ListParagraph"/>
        <w:numPr>
          <w:ilvl w:val="0"/>
          <w:numId w:val="31"/>
        </w:numPr>
        <w:spacing w:before="120" w:after="0" w:line="240" w:lineRule="auto"/>
        <w:ind w:left="357" w:hanging="357"/>
        <w:rPr>
          <w:rFonts w:ascii="Arial" w:hAnsi="Arial" w:cs="Arial"/>
          <w:sz w:val="16"/>
          <w:szCs w:val="16"/>
        </w:rPr>
      </w:pPr>
      <w:r w:rsidRPr="000D4487">
        <w:rPr>
          <w:rFonts w:ascii="Arial" w:hAnsi="Arial" w:cs="Arial"/>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76C1674D" w14:textId="77777777" w:rsidR="00DF0134" w:rsidRPr="005A7C0B" w:rsidRDefault="00DF0134" w:rsidP="00DF0134">
      <w:pPr>
        <w:pStyle w:val="Heading3"/>
        <w:spacing w:before="0"/>
      </w:pPr>
      <w:r>
        <w:br w:type="page"/>
      </w:r>
      <w:r w:rsidRPr="005A7C0B">
        <w:t>1.3</w:t>
      </w:r>
      <w:r w:rsidRPr="005A7C0B">
        <w:tab/>
        <w:t>Budget measures</w:t>
      </w:r>
    </w:p>
    <w:p w14:paraId="76C1674E" w14:textId="77777777" w:rsidR="00DF0134" w:rsidRDefault="00DF0134" w:rsidP="00DF0134">
      <w:r w:rsidRPr="00DC32EC">
        <w:t xml:space="preserve">Budget measures </w:t>
      </w:r>
      <w:r>
        <w:t xml:space="preserve">in Part 1 </w:t>
      </w:r>
      <w:r w:rsidRPr="00DC32EC">
        <w:t>relating to</w:t>
      </w:r>
      <w:r>
        <w:t xml:space="preserve"> </w:t>
      </w:r>
      <w:r w:rsidR="001D3483">
        <w:t>the Australian Building and Construction Commission</w:t>
      </w:r>
      <w:r w:rsidRPr="00DC32EC">
        <w:t xml:space="preserve"> a</w:t>
      </w:r>
      <w:r>
        <w:t>re detailed in Budget Paper No. </w:t>
      </w:r>
      <w:r w:rsidRPr="00DC32EC">
        <w:t>2</w:t>
      </w:r>
      <w:r>
        <w:t xml:space="preserve"> and are summarised below.</w:t>
      </w:r>
    </w:p>
    <w:p w14:paraId="76C1674F" w14:textId="4DB9D875" w:rsidR="00DF0134" w:rsidRDefault="00DF0134" w:rsidP="00DF0134">
      <w:pPr>
        <w:pStyle w:val="TableHeading"/>
      </w:pPr>
      <w:r w:rsidRPr="009A40DD">
        <w:t xml:space="preserve">Table 1.2: Entity </w:t>
      </w:r>
      <w:r w:rsidR="009A4174">
        <w:t>2019–20</w:t>
      </w:r>
      <w:r>
        <w:rPr>
          <w:lang w:val="en-AU"/>
        </w:rPr>
        <w:t xml:space="preserve"> </w:t>
      </w:r>
      <w:r w:rsidRPr="009A40DD">
        <w:t>Budget measures</w:t>
      </w:r>
    </w:p>
    <w:p w14:paraId="6DB1CF40" w14:textId="32036D88" w:rsidR="003D15A3" w:rsidRDefault="003D15A3" w:rsidP="003D15A3">
      <w:pPr>
        <w:pStyle w:val="TableGraphic"/>
        <w:rPr>
          <w:lang w:val="x-none" w:eastAsia="x-none"/>
        </w:rPr>
      </w:pPr>
    </w:p>
    <w:p w14:paraId="5A0814D5" w14:textId="682E1BE9" w:rsidR="003D15A3" w:rsidRDefault="003D15A3" w:rsidP="003D15A3">
      <w:pPr>
        <w:jc w:val="left"/>
      </w:pPr>
      <w:r>
        <w:t>ABCC has</w:t>
      </w:r>
      <w:r w:rsidRPr="0072265D">
        <w:t xml:space="preserve"> no measures announced since the 2018–</w:t>
      </w:r>
      <w:r>
        <w:t xml:space="preserve">19 MYEFO. For this reason, </w:t>
      </w:r>
      <w:r w:rsidRPr="0072265D">
        <w:t>Part</w:t>
      </w:r>
      <w:r>
        <w:t> </w:t>
      </w:r>
      <w:r w:rsidRPr="0072265D">
        <w:t>1 of Table 1.2 is not presented.</w:t>
      </w:r>
    </w:p>
    <w:p w14:paraId="5005EE4D" w14:textId="150B84A7" w:rsidR="003D15A3" w:rsidRDefault="003D15A3" w:rsidP="003D15A3">
      <w:pPr>
        <w:pStyle w:val="TableHeadingcontinued"/>
      </w:pPr>
      <w:r w:rsidRPr="00E5444F">
        <w:t>Part 2: Other measures not previously re</w:t>
      </w:r>
      <w:r>
        <w:t>ported in a portfolio statement</w:t>
      </w:r>
    </w:p>
    <w:tbl>
      <w:tblPr>
        <w:tblW w:w="7432" w:type="dxa"/>
        <w:tblCellMar>
          <w:left w:w="0" w:type="dxa"/>
          <w:right w:w="0" w:type="dxa"/>
        </w:tblCellMar>
        <w:tblLook w:val="04A0" w:firstRow="1" w:lastRow="0" w:firstColumn="1" w:lastColumn="0" w:noHBand="0" w:noVBand="1"/>
      </w:tblPr>
      <w:tblGrid>
        <w:gridCol w:w="2872"/>
        <w:gridCol w:w="712"/>
        <w:gridCol w:w="792"/>
        <w:gridCol w:w="792"/>
        <w:gridCol w:w="792"/>
        <w:gridCol w:w="792"/>
        <w:gridCol w:w="792"/>
      </w:tblGrid>
      <w:tr w:rsidR="00F37176" w:rsidRPr="00F37176" w14:paraId="76C16758" w14:textId="77777777" w:rsidTr="003D15A3">
        <w:trPr>
          <w:trHeight w:val="450"/>
        </w:trPr>
        <w:tc>
          <w:tcPr>
            <w:tcW w:w="2856" w:type="dxa"/>
            <w:tcBorders>
              <w:top w:val="single" w:sz="4" w:space="0" w:color="auto"/>
              <w:left w:val="nil"/>
              <w:bottom w:val="nil"/>
              <w:right w:val="nil"/>
            </w:tcBorders>
            <w:shd w:val="clear" w:color="auto" w:fill="auto"/>
            <w:noWrap/>
            <w:vAlign w:val="bottom"/>
            <w:hideMark/>
          </w:tcPr>
          <w:p w14:paraId="76C16751" w14:textId="77777777" w:rsidR="00F37176" w:rsidRPr="00F37176" w:rsidRDefault="00F37176" w:rsidP="00B81747">
            <w:pPr>
              <w:spacing w:after="0" w:line="240" w:lineRule="auto"/>
              <w:jc w:val="left"/>
              <w:rPr>
                <w:rFonts w:ascii="Arial" w:hAnsi="Arial" w:cs="Arial"/>
                <w:sz w:val="16"/>
                <w:szCs w:val="16"/>
              </w:rPr>
            </w:pPr>
            <w:r w:rsidRPr="00F37176">
              <w:rPr>
                <w:rFonts w:ascii="Arial" w:hAnsi="Arial" w:cs="Arial"/>
                <w:sz w:val="16"/>
                <w:szCs w:val="16"/>
              </w:rPr>
              <w:t> </w:t>
            </w:r>
          </w:p>
        </w:tc>
        <w:tc>
          <w:tcPr>
            <w:tcW w:w="696" w:type="dxa"/>
            <w:tcBorders>
              <w:top w:val="single" w:sz="4" w:space="0" w:color="auto"/>
              <w:left w:val="nil"/>
              <w:bottom w:val="single" w:sz="4" w:space="0" w:color="auto"/>
              <w:right w:val="nil"/>
            </w:tcBorders>
            <w:shd w:val="clear" w:color="auto" w:fill="auto"/>
            <w:noWrap/>
            <w:vAlign w:val="bottom"/>
            <w:hideMark/>
          </w:tcPr>
          <w:p w14:paraId="76C16752" w14:textId="77777777" w:rsidR="00F37176" w:rsidRPr="00F37176" w:rsidRDefault="00F37176" w:rsidP="00F37176">
            <w:pPr>
              <w:spacing w:after="0" w:line="240" w:lineRule="auto"/>
              <w:jc w:val="left"/>
              <w:rPr>
                <w:rFonts w:ascii="Arial" w:hAnsi="Arial" w:cs="Arial"/>
                <w:sz w:val="16"/>
                <w:szCs w:val="16"/>
              </w:rPr>
            </w:pPr>
            <w:r w:rsidRPr="00F37176">
              <w:rPr>
                <w:rFonts w:ascii="Arial" w:hAnsi="Arial" w:cs="Arial"/>
                <w:sz w:val="16"/>
                <w:szCs w:val="16"/>
              </w:rPr>
              <w:t>Program</w:t>
            </w:r>
          </w:p>
        </w:tc>
        <w:tc>
          <w:tcPr>
            <w:tcW w:w="776" w:type="dxa"/>
            <w:tcBorders>
              <w:top w:val="single" w:sz="4" w:space="0" w:color="auto"/>
              <w:left w:val="nil"/>
              <w:bottom w:val="single" w:sz="4" w:space="0" w:color="auto"/>
              <w:right w:val="nil"/>
            </w:tcBorders>
            <w:shd w:val="clear" w:color="000000" w:fill="E6E6E6"/>
            <w:vAlign w:val="bottom"/>
            <w:hideMark/>
          </w:tcPr>
          <w:p w14:paraId="76C16753"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2018–19</w:t>
            </w:r>
            <w:r w:rsidRPr="00F37176">
              <w:rPr>
                <w:rFonts w:ascii="Arial" w:hAnsi="Arial" w:cs="Arial"/>
                <w:sz w:val="16"/>
                <w:szCs w:val="16"/>
              </w:rPr>
              <w:br/>
              <w:t>$'000</w:t>
            </w:r>
          </w:p>
        </w:tc>
        <w:tc>
          <w:tcPr>
            <w:tcW w:w="776" w:type="dxa"/>
            <w:tcBorders>
              <w:top w:val="single" w:sz="4" w:space="0" w:color="auto"/>
              <w:left w:val="nil"/>
              <w:bottom w:val="single" w:sz="4" w:space="0" w:color="auto"/>
              <w:right w:val="nil"/>
            </w:tcBorders>
            <w:shd w:val="clear" w:color="auto" w:fill="auto"/>
            <w:vAlign w:val="bottom"/>
            <w:hideMark/>
          </w:tcPr>
          <w:p w14:paraId="76C16754"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2019–20</w:t>
            </w:r>
            <w:r w:rsidRPr="00F37176">
              <w:rPr>
                <w:rFonts w:ascii="Arial" w:hAnsi="Arial" w:cs="Arial"/>
                <w:sz w:val="16"/>
                <w:szCs w:val="16"/>
              </w:rPr>
              <w:br/>
              <w:t>$'000</w:t>
            </w:r>
          </w:p>
        </w:tc>
        <w:tc>
          <w:tcPr>
            <w:tcW w:w="776" w:type="dxa"/>
            <w:tcBorders>
              <w:top w:val="single" w:sz="4" w:space="0" w:color="auto"/>
              <w:left w:val="nil"/>
              <w:bottom w:val="single" w:sz="4" w:space="0" w:color="auto"/>
              <w:right w:val="nil"/>
            </w:tcBorders>
            <w:shd w:val="clear" w:color="000000" w:fill="E6E6E6"/>
            <w:vAlign w:val="bottom"/>
            <w:hideMark/>
          </w:tcPr>
          <w:p w14:paraId="76C16755"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2020–21</w:t>
            </w:r>
            <w:r w:rsidRPr="00F37176">
              <w:rPr>
                <w:rFonts w:ascii="Arial" w:hAnsi="Arial" w:cs="Arial"/>
                <w:sz w:val="16"/>
                <w:szCs w:val="16"/>
              </w:rPr>
              <w:br/>
              <w:t>$'000</w:t>
            </w:r>
          </w:p>
        </w:tc>
        <w:tc>
          <w:tcPr>
            <w:tcW w:w="776" w:type="dxa"/>
            <w:tcBorders>
              <w:top w:val="single" w:sz="4" w:space="0" w:color="auto"/>
              <w:left w:val="nil"/>
              <w:bottom w:val="single" w:sz="4" w:space="0" w:color="auto"/>
              <w:right w:val="nil"/>
            </w:tcBorders>
            <w:shd w:val="clear" w:color="auto" w:fill="auto"/>
            <w:vAlign w:val="bottom"/>
            <w:hideMark/>
          </w:tcPr>
          <w:p w14:paraId="76C16756"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2021–22</w:t>
            </w:r>
            <w:r w:rsidRPr="00F37176">
              <w:rPr>
                <w:rFonts w:ascii="Arial" w:hAnsi="Arial" w:cs="Arial"/>
                <w:sz w:val="16"/>
                <w:szCs w:val="16"/>
              </w:rPr>
              <w:br/>
              <w:t>$'000</w:t>
            </w:r>
          </w:p>
        </w:tc>
        <w:tc>
          <w:tcPr>
            <w:tcW w:w="776" w:type="dxa"/>
            <w:tcBorders>
              <w:top w:val="single" w:sz="4" w:space="0" w:color="auto"/>
              <w:left w:val="nil"/>
              <w:bottom w:val="single" w:sz="4" w:space="0" w:color="auto"/>
              <w:right w:val="nil"/>
            </w:tcBorders>
            <w:shd w:val="clear" w:color="000000" w:fill="E6E6E6"/>
            <w:vAlign w:val="bottom"/>
            <w:hideMark/>
          </w:tcPr>
          <w:p w14:paraId="76C16757"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2022–23</w:t>
            </w:r>
            <w:r w:rsidRPr="00F37176">
              <w:rPr>
                <w:rFonts w:ascii="Arial" w:hAnsi="Arial" w:cs="Arial"/>
                <w:sz w:val="16"/>
                <w:szCs w:val="16"/>
              </w:rPr>
              <w:br/>
              <w:t>$'000</w:t>
            </w:r>
          </w:p>
        </w:tc>
      </w:tr>
      <w:tr w:rsidR="00F37176" w:rsidRPr="00F37176" w14:paraId="76C16760" w14:textId="77777777" w:rsidTr="003D15A3">
        <w:trPr>
          <w:trHeight w:val="225"/>
        </w:trPr>
        <w:tc>
          <w:tcPr>
            <w:tcW w:w="2856" w:type="dxa"/>
            <w:tcBorders>
              <w:top w:val="nil"/>
              <w:left w:val="nil"/>
              <w:bottom w:val="nil"/>
              <w:right w:val="nil"/>
            </w:tcBorders>
            <w:shd w:val="clear" w:color="auto" w:fill="auto"/>
            <w:vAlign w:val="bottom"/>
            <w:hideMark/>
          </w:tcPr>
          <w:p w14:paraId="76C16759" w14:textId="77777777" w:rsidR="00F37176" w:rsidRPr="00F37176" w:rsidRDefault="00F37176" w:rsidP="00AE680F">
            <w:pPr>
              <w:spacing w:after="0" w:line="240" w:lineRule="auto"/>
              <w:ind w:left="142"/>
              <w:jc w:val="left"/>
              <w:rPr>
                <w:rFonts w:ascii="Arial" w:hAnsi="Arial" w:cs="Arial"/>
                <w:b/>
                <w:bCs/>
                <w:sz w:val="16"/>
                <w:szCs w:val="16"/>
              </w:rPr>
            </w:pPr>
            <w:r w:rsidRPr="00F37176">
              <w:rPr>
                <w:rFonts w:ascii="Arial" w:hAnsi="Arial" w:cs="Arial"/>
                <w:b/>
                <w:bCs/>
                <w:sz w:val="16"/>
                <w:szCs w:val="16"/>
              </w:rPr>
              <w:t xml:space="preserve">Expense measures </w:t>
            </w:r>
            <w:r w:rsidRPr="00B81747">
              <w:rPr>
                <w:rFonts w:ascii="Arial" w:hAnsi="Arial" w:cs="Arial"/>
                <w:b/>
                <w:bCs/>
                <w:sz w:val="16"/>
                <w:szCs w:val="16"/>
              </w:rPr>
              <w:t>(if applicable)</w:t>
            </w:r>
          </w:p>
        </w:tc>
        <w:tc>
          <w:tcPr>
            <w:tcW w:w="696" w:type="dxa"/>
            <w:tcBorders>
              <w:top w:val="nil"/>
              <w:left w:val="nil"/>
              <w:bottom w:val="nil"/>
              <w:right w:val="nil"/>
            </w:tcBorders>
            <w:shd w:val="clear" w:color="auto" w:fill="auto"/>
            <w:noWrap/>
            <w:vAlign w:val="bottom"/>
            <w:hideMark/>
          </w:tcPr>
          <w:p w14:paraId="76C1675A" w14:textId="77777777" w:rsidR="00F37176" w:rsidRPr="00F37176" w:rsidRDefault="00F37176" w:rsidP="00F37176">
            <w:pPr>
              <w:spacing w:after="0" w:line="240" w:lineRule="auto"/>
              <w:jc w:val="left"/>
              <w:rPr>
                <w:rFonts w:ascii="Arial" w:hAnsi="Arial" w:cs="Arial"/>
                <w:b/>
                <w:bCs/>
                <w:sz w:val="16"/>
                <w:szCs w:val="16"/>
              </w:rPr>
            </w:pPr>
          </w:p>
        </w:tc>
        <w:tc>
          <w:tcPr>
            <w:tcW w:w="776" w:type="dxa"/>
            <w:tcBorders>
              <w:top w:val="nil"/>
              <w:left w:val="nil"/>
              <w:bottom w:val="nil"/>
              <w:right w:val="nil"/>
            </w:tcBorders>
            <w:shd w:val="clear" w:color="000000" w:fill="E6E6E6"/>
            <w:noWrap/>
            <w:vAlign w:val="bottom"/>
            <w:hideMark/>
          </w:tcPr>
          <w:p w14:paraId="76C1675B" w14:textId="77777777" w:rsidR="00F37176" w:rsidRPr="00F37176" w:rsidRDefault="00F37176" w:rsidP="00F37176">
            <w:pPr>
              <w:spacing w:after="0" w:line="240" w:lineRule="auto"/>
              <w:jc w:val="left"/>
              <w:rPr>
                <w:rFonts w:ascii="Arial" w:hAnsi="Arial" w:cs="Arial"/>
                <w:sz w:val="16"/>
                <w:szCs w:val="16"/>
              </w:rPr>
            </w:pPr>
            <w:r w:rsidRPr="00F37176">
              <w:rPr>
                <w:rFonts w:ascii="Arial" w:hAnsi="Arial" w:cs="Arial"/>
                <w:sz w:val="16"/>
                <w:szCs w:val="16"/>
              </w:rPr>
              <w:t> </w:t>
            </w:r>
          </w:p>
        </w:tc>
        <w:tc>
          <w:tcPr>
            <w:tcW w:w="776" w:type="dxa"/>
            <w:tcBorders>
              <w:top w:val="nil"/>
              <w:left w:val="nil"/>
              <w:bottom w:val="nil"/>
              <w:right w:val="nil"/>
            </w:tcBorders>
            <w:shd w:val="clear" w:color="auto" w:fill="auto"/>
            <w:noWrap/>
            <w:vAlign w:val="bottom"/>
            <w:hideMark/>
          </w:tcPr>
          <w:p w14:paraId="76C1675C" w14:textId="77777777" w:rsidR="00F37176" w:rsidRPr="00F37176" w:rsidRDefault="00F37176" w:rsidP="00F37176">
            <w:pPr>
              <w:spacing w:after="0" w:line="240" w:lineRule="auto"/>
              <w:jc w:val="left"/>
              <w:rPr>
                <w:rFonts w:ascii="Arial" w:hAnsi="Arial" w:cs="Arial"/>
                <w:sz w:val="16"/>
                <w:szCs w:val="16"/>
              </w:rPr>
            </w:pPr>
          </w:p>
        </w:tc>
        <w:tc>
          <w:tcPr>
            <w:tcW w:w="776" w:type="dxa"/>
            <w:tcBorders>
              <w:top w:val="nil"/>
              <w:left w:val="nil"/>
              <w:bottom w:val="nil"/>
              <w:right w:val="nil"/>
            </w:tcBorders>
            <w:shd w:val="clear" w:color="000000" w:fill="E6E6E6"/>
            <w:noWrap/>
            <w:vAlign w:val="bottom"/>
            <w:hideMark/>
          </w:tcPr>
          <w:p w14:paraId="76C1675D" w14:textId="77777777" w:rsidR="00F37176" w:rsidRPr="00F37176" w:rsidRDefault="00F37176" w:rsidP="00F37176">
            <w:pPr>
              <w:spacing w:after="0" w:line="240" w:lineRule="auto"/>
              <w:jc w:val="left"/>
              <w:rPr>
                <w:rFonts w:ascii="Arial" w:hAnsi="Arial" w:cs="Arial"/>
                <w:sz w:val="16"/>
                <w:szCs w:val="16"/>
              </w:rPr>
            </w:pPr>
            <w:r w:rsidRPr="00F37176">
              <w:rPr>
                <w:rFonts w:ascii="Arial" w:hAnsi="Arial" w:cs="Arial"/>
                <w:sz w:val="16"/>
                <w:szCs w:val="16"/>
              </w:rPr>
              <w:t> </w:t>
            </w:r>
          </w:p>
        </w:tc>
        <w:tc>
          <w:tcPr>
            <w:tcW w:w="776" w:type="dxa"/>
            <w:tcBorders>
              <w:top w:val="nil"/>
              <w:left w:val="nil"/>
              <w:bottom w:val="nil"/>
              <w:right w:val="nil"/>
            </w:tcBorders>
            <w:shd w:val="clear" w:color="auto" w:fill="auto"/>
            <w:noWrap/>
            <w:vAlign w:val="bottom"/>
            <w:hideMark/>
          </w:tcPr>
          <w:p w14:paraId="76C1675E" w14:textId="77777777" w:rsidR="00F37176" w:rsidRPr="00F37176" w:rsidRDefault="00F37176" w:rsidP="00F37176">
            <w:pPr>
              <w:spacing w:after="0" w:line="240" w:lineRule="auto"/>
              <w:jc w:val="left"/>
              <w:rPr>
                <w:rFonts w:ascii="Arial" w:hAnsi="Arial" w:cs="Arial"/>
                <w:sz w:val="16"/>
                <w:szCs w:val="16"/>
              </w:rPr>
            </w:pPr>
          </w:p>
        </w:tc>
        <w:tc>
          <w:tcPr>
            <w:tcW w:w="776" w:type="dxa"/>
            <w:tcBorders>
              <w:top w:val="nil"/>
              <w:left w:val="nil"/>
              <w:bottom w:val="nil"/>
              <w:right w:val="nil"/>
            </w:tcBorders>
            <w:shd w:val="clear" w:color="000000" w:fill="E6E6E6"/>
            <w:noWrap/>
            <w:vAlign w:val="bottom"/>
            <w:hideMark/>
          </w:tcPr>
          <w:p w14:paraId="76C1675F" w14:textId="77777777" w:rsidR="00F37176" w:rsidRPr="00F37176" w:rsidRDefault="00F37176" w:rsidP="00F37176">
            <w:pPr>
              <w:spacing w:after="0" w:line="240" w:lineRule="auto"/>
              <w:jc w:val="left"/>
              <w:rPr>
                <w:rFonts w:ascii="Arial" w:hAnsi="Arial" w:cs="Arial"/>
                <w:sz w:val="16"/>
                <w:szCs w:val="16"/>
              </w:rPr>
            </w:pPr>
            <w:r w:rsidRPr="00F37176">
              <w:rPr>
                <w:rFonts w:ascii="Arial" w:hAnsi="Arial" w:cs="Arial"/>
                <w:sz w:val="16"/>
                <w:szCs w:val="16"/>
              </w:rPr>
              <w:t> </w:t>
            </w:r>
          </w:p>
        </w:tc>
      </w:tr>
      <w:tr w:rsidR="00F37176" w:rsidRPr="00F37176" w14:paraId="76C16768" w14:textId="77777777" w:rsidTr="003D15A3">
        <w:trPr>
          <w:trHeight w:val="401"/>
        </w:trPr>
        <w:tc>
          <w:tcPr>
            <w:tcW w:w="2856" w:type="dxa"/>
            <w:tcBorders>
              <w:top w:val="nil"/>
              <w:left w:val="nil"/>
              <w:bottom w:val="nil"/>
              <w:right w:val="nil"/>
            </w:tcBorders>
            <w:shd w:val="clear" w:color="auto" w:fill="auto"/>
            <w:vAlign w:val="bottom"/>
            <w:hideMark/>
          </w:tcPr>
          <w:p w14:paraId="76C16761" w14:textId="0DC7E82E" w:rsidR="00F37176" w:rsidRPr="00AE680F" w:rsidRDefault="00DA2D67" w:rsidP="00DA2D67">
            <w:pPr>
              <w:spacing w:after="0" w:line="240" w:lineRule="auto"/>
              <w:ind w:left="284" w:right="18" w:hanging="142"/>
              <w:jc w:val="left"/>
              <w:rPr>
                <w:rFonts w:ascii="Arial" w:hAnsi="Arial" w:cs="Arial"/>
                <w:color w:val="000000"/>
                <w:sz w:val="16"/>
                <w:szCs w:val="16"/>
              </w:rPr>
            </w:pPr>
            <w:r w:rsidRPr="00DA2D67">
              <w:rPr>
                <w:rFonts w:ascii="Arial" w:hAnsi="Arial" w:cs="Arial"/>
                <w:color w:val="000000"/>
                <w:sz w:val="16"/>
                <w:szCs w:val="16"/>
              </w:rPr>
              <w:t>Australian Building and Construction Commission — additional resources</w:t>
            </w:r>
          </w:p>
        </w:tc>
        <w:tc>
          <w:tcPr>
            <w:tcW w:w="696" w:type="dxa"/>
            <w:tcBorders>
              <w:top w:val="nil"/>
              <w:left w:val="nil"/>
              <w:bottom w:val="nil"/>
              <w:right w:val="nil"/>
            </w:tcBorders>
            <w:shd w:val="clear" w:color="auto" w:fill="auto"/>
            <w:noWrap/>
            <w:vAlign w:val="center"/>
            <w:hideMark/>
          </w:tcPr>
          <w:p w14:paraId="76C16762" w14:textId="77777777" w:rsidR="00F37176" w:rsidRPr="00F37176" w:rsidRDefault="00F37176" w:rsidP="00AE680F">
            <w:pPr>
              <w:spacing w:after="0" w:line="240" w:lineRule="auto"/>
              <w:jc w:val="center"/>
              <w:rPr>
                <w:rFonts w:ascii="Arial" w:hAnsi="Arial" w:cs="Arial"/>
                <w:sz w:val="16"/>
                <w:szCs w:val="16"/>
              </w:rPr>
            </w:pPr>
            <w:r w:rsidRPr="00F37176">
              <w:rPr>
                <w:rFonts w:ascii="Arial" w:hAnsi="Arial" w:cs="Arial"/>
                <w:sz w:val="16"/>
                <w:szCs w:val="16"/>
              </w:rPr>
              <w:t>1.1</w:t>
            </w:r>
          </w:p>
        </w:tc>
        <w:tc>
          <w:tcPr>
            <w:tcW w:w="776" w:type="dxa"/>
            <w:tcBorders>
              <w:top w:val="nil"/>
              <w:left w:val="nil"/>
              <w:bottom w:val="nil"/>
              <w:right w:val="nil"/>
            </w:tcBorders>
            <w:shd w:val="clear" w:color="000000" w:fill="E6E6E6"/>
            <w:noWrap/>
            <w:vAlign w:val="bottom"/>
            <w:hideMark/>
          </w:tcPr>
          <w:p w14:paraId="76C16763"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w:t>
            </w:r>
          </w:p>
        </w:tc>
        <w:tc>
          <w:tcPr>
            <w:tcW w:w="776" w:type="dxa"/>
            <w:tcBorders>
              <w:top w:val="nil"/>
              <w:left w:val="nil"/>
              <w:bottom w:val="nil"/>
              <w:right w:val="nil"/>
            </w:tcBorders>
            <w:shd w:val="clear" w:color="auto" w:fill="auto"/>
            <w:noWrap/>
            <w:vAlign w:val="bottom"/>
            <w:hideMark/>
          </w:tcPr>
          <w:p w14:paraId="76C16764" w14:textId="77777777" w:rsidR="00F37176" w:rsidRPr="00F37176" w:rsidRDefault="00F37176" w:rsidP="00F37176">
            <w:pPr>
              <w:spacing w:after="0" w:line="240" w:lineRule="auto"/>
              <w:jc w:val="right"/>
              <w:rPr>
                <w:rFonts w:ascii="Arial" w:hAnsi="Arial" w:cs="Arial"/>
                <w:sz w:val="16"/>
                <w:szCs w:val="16"/>
              </w:rPr>
            </w:pPr>
          </w:p>
        </w:tc>
        <w:tc>
          <w:tcPr>
            <w:tcW w:w="776" w:type="dxa"/>
            <w:tcBorders>
              <w:top w:val="nil"/>
              <w:left w:val="nil"/>
              <w:bottom w:val="nil"/>
              <w:right w:val="nil"/>
            </w:tcBorders>
            <w:shd w:val="clear" w:color="000000" w:fill="E6E6E6"/>
            <w:noWrap/>
            <w:vAlign w:val="bottom"/>
            <w:hideMark/>
          </w:tcPr>
          <w:p w14:paraId="76C16765"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w:t>
            </w:r>
          </w:p>
        </w:tc>
        <w:tc>
          <w:tcPr>
            <w:tcW w:w="776" w:type="dxa"/>
            <w:tcBorders>
              <w:top w:val="nil"/>
              <w:left w:val="nil"/>
              <w:bottom w:val="nil"/>
              <w:right w:val="nil"/>
            </w:tcBorders>
            <w:shd w:val="clear" w:color="auto" w:fill="auto"/>
            <w:noWrap/>
            <w:vAlign w:val="bottom"/>
            <w:hideMark/>
          </w:tcPr>
          <w:p w14:paraId="76C16766" w14:textId="77777777" w:rsidR="00F37176" w:rsidRPr="00F37176" w:rsidRDefault="00F37176" w:rsidP="00F37176">
            <w:pPr>
              <w:spacing w:after="0" w:line="240" w:lineRule="auto"/>
              <w:jc w:val="right"/>
              <w:rPr>
                <w:rFonts w:ascii="Arial" w:hAnsi="Arial" w:cs="Arial"/>
                <w:sz w:val="16"/>
                <w:szCs w:val="16"/>
              </w:rPr>
            </w:pPr>
          </w:p>
        </w:tc>
        <w:tc>
          <w:tcPr>
            <w:tcW w:w="776" w:type="dxa"/>
            <w:tcBorders>
              <w:top w:val="nil"/>
              <w:left w:val="nil"/>
              <w:bottom w:val="nil"/>
              <w:right w:val="nil"/>
            </w:tcBorders>
            <w:shd w:val="clear" w:color="000000" w:fill="E6E6E6"/>
            <w:noWrap/>
            <w:vAlign w:val="bottom"/>
            <w:hideMark/>
          </w:tcPr>
          <w:p w14:paraId="76C16767"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w:t>
            </w:r>
          </w:p>
        </w:tc>
      </w:tr>
      <w:tr w:rsidR="00F37176" w:rsidRPr="00F37176" w14:paraId="76C16770" w14:textId="77777777" w:rsidTr="003D15A3">
        <w:trPr>
          <w:trHeight w:val="225"/>
        </w:trPr>
        <w:tc>
          <w:tcPr>
            <w:tcW w:w="2856" w:type="dxa"/>
            <w:tcBorders>
              <w:top w:val="nil"/>
              <w:left w:val="nil"/>
              <w:bottom w:val="nil"/>
              <w:right w:val="nil"/>
            </w:tcBorders>
            <w:shd w:val="clear" w:color="auto" w:fill="auto"/>
            <w:noWrap/>
            <w:vAlign w:val="bottom"/>
            <w:hideMark/>
          </w:tcPr>
          <w:p w14:paraId="76C16769" w14:textId="77777777" w:rsidR="00F37176" w:rsidRPr="00F37176" w:rsidRDefault="00F37176" w:rsidP="00B81747">
            <w:pPr>
              <w:spacing w:after="0" w:line="240" w:lineRule="auto"/>
              <w:ind w:left="142" w:firstLineChars="100" w:firstLine="160"/>
              <w:jc w:val="left"/>
              <w:rPr>
                <w:rFonts w:ascii="Arial" w:hAnsi="Arial" w:cs="Arial"/>
                <w:sz w:val="16"/>
                <w:szCs w:val="16"/>
              </w:rPr>
            </w:pPr>
            <w:r w:rsidRPr="00F37176">
              <w:rPr>
                <w:rFonts w:ascii="Arial" w:hAnsi="Arial" w:cs="Arial"/>
                <w:sz w:val="16"/>
                <w:szCs w:val="16"/>
              </w:rPr>
              <w:t>Departmental expenses</w:t>
            </w:r>
          </w:p>
        </w:tc>
        <w:tc>
          <w:tcPr>
            <w:tcW w:w="696" w:type="dxa"/>
            <w:tcBorders>
              <w:top w:val="nil"/>
              <w:left w:val="nil"/>
              <w:bottom w:val="nil"/>
              <w:right w:val="nil"/>
            </w:tcBorders>
            <w:shd w:val="clear" w:color="auto" w:fill="auto"/>
            <w:noWrap/>
            <w:vAlign w:val="bottom"/>
            <w:hideMark/>
          </w:tcPr>
          <w:p w14:paraId="76C1676A" w14:textId="77777777" w:rsidR="00F37176" w:rsidRPr="00F37176" w:rsidRDefault="00F37176" w:rsidP="00F37176">
            <w:pPr>
              <w:spacing w:after="0" w:line="240" w:lineRule="auto"/>
              <w:ind w:firstLineChars="100" w:firstLine="160"/>
              <w:jc w:val="left"/>
              <w:rPr>
                <w:rFonts w:ascii="Arial" w:hAnsi="Arial" w:cs="Arial"/>
                <w:sz w:val="16"/>
                <w:szCs w:val="16"/>
              </w:rPr>
            </w:pPr>
          </w:p>
        </w:tc>
        <w:tc>
          <w:tcPr>
            <w:tcW w:w="776" w:type="dxa"/>
            <w:tcBorders>
              <w:top w:val="nil"/>
              <w:left w:val="nil"/>
              <w:bottom w:val="nil"/>
              <w:right w:val="nil"/>
            </w:tcBorders>
            <w:shd w:val="clear" w:color="000000" w:fill="E6E6E6"/>
            <w:noWrap/>
            <w:vAlign w:val="bottom"/>
            <w:hideMark/>
          </w:tcPr>
          <w:p w14:paraId="76C1676B"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xml:space="preserve">            - </w:t>
            </w:r>
          </w:p>
        </w:tc>
        <w:tc>
          <w:tcPr>
            <w:tcW w:w="776" w:type="dxa"/>
            <w:tcBorders>
              <w:top w:val="nil"/>
              <w:left w:val="nil"/>
              <w:bottom w:val="nil"/>
              <w:right w:val="nil"/>
            </w:tcBorders>
            <w:shd w:val="clear" w:color="auto" w:fill="auto"/>
            <w:noWrap/>
            <w:vAlign w:val="bottom"/>
            <w:hideMark/>
          </w:tcPr>
          <w:p w14:paraId="76C1676C"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xml:space="preserve">        902 </w:t>
            </w:r>
          </w:p>
        </w:tc>
        <w:tc>
          <w:tcPr>
            <w:tcW w:w="776" w:type="dxa"/>
            <w:tcBorders>
              <w:top w:val="nil"/>
              <w:left w:val="nil"/>
              <w:bottom w:val="nil"/>
              <w:right w:val="nil"/>
            </w:tcBorders>
            <w:shd w:val="clear" w:color="000000" w:fill="E6E6E6"/>
            <w:noWrap/>
            <w:vAlign w:val="bottom"/>
            <w:hideMark/>
          </w:tcPr>
          <w:p w14:paraId="76C1676D"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xml:space="preserve">        910 </w:t>
            </w:r>
          </w:p>
        </w:tc>
        <w:tc>
          <w:tcPr>
            <w:tcW w:w="776" w:type="dxa"/>
            <w:tcBorders>
              <w:top w:val="nil"/>
              <w:left w:val="nil"/>
              <w:bottom w:val="nil"/>
              <w:right w:val="nil"/>
            </w:tcBorders>
            <w:shd w:val="clear" w:color="auto" w:fill="auto"/>
            <w:noWrap/>
            <w:vAlign w:val="bottom"/>
            <w:hideMark/>
          </w:tcPr>
          <w:p w14:paraId="76C1676E"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xml:space="preserve">        917 </w:t>
            </w:r>
          </w:p>
        </w:tc>
        <w:tc>
          <w:tcPr>
            <w:tcW w:w="776" w:type="dxa"/>
            <w:tcBorders>
              <w:top w:val="nil"/>
              <w:left w:val="nil"/>
              <w:bottom w:val="nil"/>
              <w:right w:val="nil"/>
            </w:tcBorders>
            <w:shd w:val="clear" w:color="000000" w:fill="E6E6E6"/>
            <w:noWrap/>
            <w:vAlign w:val="bottom"/>
            <w:hideMark/>
          </w:tcPr>
          <w:p w14:paraId="76C1676F"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xml:space="preserve">        924 </w:t>
            </w:r>
          </w:p>
        </w:tc>
      </w:tr>
      <w:tr w:rsidR="00F37176" w:rsidRPr="00F37176" w14:paraId="76C16778" w14:textId="77777777" w:rsidTr="003D15A3">
        <w:trPr>
          <w:trHeight w:val="282"/>
        </w:trPr>
        <w:tc>
          <w:tcPr>
            <w:tcW w:w="2856" w:type="dxa"/>
            <w:tcBorders>
              <w:top w:val="nil"/>
              <w:left w:val="nil"/>
              <w:bottom w:val="nil"/>
              <w:right w:val="nil"/>
            </w:tcBorders>
            <w:shd w:val="clear" w:color="auto" w:fill="auto"/>
            <w:noWrap/>
            <w:vAlign w:val="bottom"/>
            <w:hideMark/>
          </w:tcPr>
          <w:p w14:paraId="76C16771" w14:textId="77777777" w:rsidR="00F37176" w:rsidRPr="00F37176" w:rsidRDefault="00F37176" w:rsidP="00B81747">
            <w:pPr>
              <w:spacing w:after="0" w:line="240" w:lineRule="auto"/>
              <w:ind w:left="142"/>
              <w:jc w:val="left"/>
              <w:rPr>
                <w:rFonts w:ascii="Arial" w:hAnsi="Arial" w:cs="Arial"/>
                <w:b/>
                <w:bCs/>
                <w:sz w:val="16"/>
                <w:szCs w:val="16"/>
              </w:rPr>
            </w:pPr>
            <w:r w:rsidRPr="00F37176">
              <w:rPr>
                <w:rFonts w:ascii="Arial" w:hAnsi="Arial" w:cs="Arial"/>
                <w:b/>
                <w:bCs/>
                <w:sz w:val="16"/>
                <w:szCs w:val="16"/>
              </w:rPr>
              <w:t xml:space="preserve">Total </w:t>
            </w:r>
          </w:p>
        </w:tc>
        <w:tc>
          <w:tcPr>
            <w:tcW w:w="696" w:type="dxa"/>
            <w:tcBorders>
              <w:top w:val="nil"/>
              <w:left w:val="nil"/>
              <w:bottom w:val="nil"/>
              <w:right w:val="nil"/>
            </w:tcBorders>
            <w:shd w:val="clear" w:color="auto" w:fill="auto"/>
            <w:noWrap/>
            <w:vAlign w:val="bottom"/>
            <w:hideMark/>
          </w:tcPr>
          <w:p w14:paraId="76C16772" w14:textId="77777777" w:rsidR="00F37176" w:rsidRPr="00F37176" w:rsidRDefault="00F37176" w:rsidP="00F37176">
            <w:pPr>
              <w:spacing w:after="0" w:line="240" w:lineRule="auto"/>
              <w:jc w:val="left"/>
              <w:rPr>
                <w:rFonts w:ascii="Arial" w:hAnsi="Arial" w:cs="Arial"/>
                <w:b/>
                <w:bCs/>
                <w:sz w:val="16"/>
                <w:szCs w:val="16"/>
              </w:rPr>
            </w:pPr>
          </w:p>
        </w:tc>
        <w:tc>
          <w:tcPr>
            <w:tcW w:w="776" w:type="dxa"/>
            <w:tcBorders>
              <w:top w:val="nil"/>
              <w:left w:val="nil"/>
              <w:bottom w:val="nil"/>
              <w:right w:val="nil"/>
            </w:tcBorders>
            <w:shd w:val="clear" w:color="000000" w:fill="E6E6E6"/>
            <w:noWrap/>
            <w:vAlign w:val="bottom"/>
            <w:hideMark/>
          </w:tcPr>
          <w:p w14:paraId="76C16773" w14:textId="77777777" w:rsidR="00F37176" w:rsidRPr="00F37176" w:rsidRDefault="00F37176" w:rsidP="00F37176">
            <w:pPr>
              <w:spacing w:after="0" w:line="240" w:lineRule="auto"/>
              <w:jc w:val="right"/>
              <w:rPr>
                <w:rFonts w:ascii="Arial" w:hAnsi="Arial" w:cs="Arial"/>
                <w:b/>
                <w:bCs/>
                <w:sz w:val="16"/>
                <w:szCs w:val="16"/>
              </w:rPr>
            </w:pPr>
            <w:r w:rsidRPr="00F37176">
              <w:rPr>
                <w:rFonts w:ascii="Arial" w:hAnsi="Arial" w:cs="Arial"/>
                <w:b/>
                <w:bCs/>
                <w:sz w:val="16"/>
                <w:szCs w:val="16"/>
              </w:rPr>
              <w:t xml:space="preserve">            - </w:t>
            </w:r>
          </w:p>
        </w:tc>
        <w:tc>
          <w:tcPr>
            <w:tcW w:w="776" w:type="dxa"/>
            <w:tcBorders>
              <w:top w:val="nil"/>
              <w:left w:val="nil"/>
              <w:bottom w:val="nil"/>
              <w:right w:val="nil"/>
            </w:tcBorders>
            <w:shd w:val="clear" w:color="auto" w:fill="auto"/>
            <w:noWrap/>
            <w:vAlign w:val="bottom"/>
            <w:hideMark/>
          </w:tcPr>
          <w:p w14:paraId="76C16774" w14:textId="77777777" w:rsidR="00F37176" w:rsidRPr="00F37176" w:rsidRDefault="00F37176" w:rsidP="00F37176">
            <w:pPr>
              <w:spacing w:after="0" w:line="240" w:lineRule="auto"/>
              <w:jc w:val="right"/>
              <w:rPr>
                <w:rFonts w:ascii="Arial" w:hAnsi="Arial" w:cs="Arial"/>
                <w:b/>
                <w:bCs/>
                <w:sz w:val="16"/>
                <w:szCs w:val="16"/>
              </w:rPr>
            </w:pPr>
            <w:r w:rsidRPr="00F37176">
              <w:rPr>
                <w:rFonts w:ascii="Arial" w:hAnsi="Arial" w:cs="Arial"/>
                <w:b/>
                <w:bCs/>
                <w:sz w:val="16"/>
                <w:szCs w:val="16"/>
              </w:rPr>
              <w:t xml:space="preserve">        902 </w:t>
            </w:r>
          </w:p>
        </w:tc>
        <w:tc>
          <w:tcPr>
            <w:tcW w:w="776" w:type="dxa"/>
            <w:tcBorders>
              <w:top w:val="nil"/>
              <w:left w:val="nil"/>
              <w:bottom w:val="nil"/>
              <w:right w:val="nil"/>
            </w:tcBorders>
            <w:shd w:val="clear" w:color="000000" w:fill="E6E6E6"/>
            <w:noWrap/>
            <w:vAlign w:val="bottom"/>
            <w:hideMark/>
          </w:tcPr>
          <w:p w14:paraId="76C16775" w14:textId="77777777" w:rsidR="00F37176" w:rsidRPr="00F37176" w:rsidRDefault="00F37176" w:rsidP="00F37176">
            <w:pPr>
              <w:spacing w:after="0" w:line="240" w:lineRule="auto"/>
              <w:jc w:val="right"/>
              <w:rPr>
                <w:rFonts w:ascii="Arial" w:hAnsi="Arial" w:cs="Arial"/>
                <w:b/>
                <w:bCs/>
                <w:sz w:val="16"/>
                <w:szCs w:val="16"/>
              </w:rPr>
            </w:pPr>
            <w:r w:rsidRPr="00F37176">
              <w:rPr>
                <w:rFonts w:ascii="Arial" w:hAnsi="Arial" w:cs="Arial"/>
                <w:b/>
                <w:bCs/>
                <w:sz w:val="16"/>
                <w:szCs w:val="16"/>
              </w:rPr>
              <w:t xml:space="preserve">        910 </w:t>
            </w:r>
          </w:p>
        </w:tc>
        <w:tc>
          <w:tcPr>
            <w:tcW w:w="776" w:type="dxa"/>
            <w:tcBorders>
              <w:top w:val="nil"/>
              <w:left w:val="nil"/>
              <w:bottom w:val="nil"/>
              <w:right w:val="nil"/>
            </w:tcBorders>
            <w:shd w:val="clear" w:color="auto" w:fill="auto"/>
            <w:noWrap/>
            <w:vAlign w:val="bottom"/>
            <w:hideMark/>
          </w:tcPr>
          <w:p w14:paraId="76C16776" w14:textId="77777777" w:rsidR="00F37176" w:rsidRPr="00F37176" w:rsidRDefault="00F37176" w:rsidP="00F37176">
            <w:pPr>
              <w:spacing w:after="0" w:line="240" w:lineRule="auto"/>
              <w:jc w:val="right"/>
              <w:rPr>
                <w:rFonts w:ascii="Arial" w:hAnsi="Arial" w:cs="Arial"/>
                <w:b/>
                <w:bCs/>
                <w:sz w:val="16"/>
                <w:szCs w:val="16"/>
              </w:rPr>
            </w:pPr>
            <w:r w:rsidRPr="00F37176">
              <w:rPr>
                <w:rFonts w:ascii="Arial" w:hAnsi="Arial" w:cs="Arial"/>
                <w:b/>
                <w:bCs/>
                <w:sz w:val="16"/>
                <w:szCs w:val="16"/>
              </w:rPr>
              <w:t xml:space="preserve">        917 </w:t>
            </w:r>
          </w:p>
        </w:tc>
        <w:tc>
          <w:tcPr>
            <w:tcW w:w="776" w:type="dxa"/>
            <w:tcBorders>
              <w:top w:val="nil"/>
              <w:left w:val="nil"/>
              <w:bottom w:val="nil"/>
              <w:right w:val="nil"/>
            </w:tcBorders>
            <w:shd w:val="clear" w:color="000000" w:fill="E6E6E6"/>
            <w:noWrap/>
            <w:vAlign w:val="bottom"/>
            <w:hideMark/>
          </w:tcPr>
          <w:p w14:paraId="76C16777" w14:textId="77777777" w:rsidR="00F37176" w:rsidRPr="00F37176" w:rsidRDefault="00F37176" w:rsidP="00F37176">
            <w:pPr>
              <w:spacing w:after="0" w:line="240" w:lineRule="auto"/>
              <w:jc w:val="right"/>
              <w:rPr>
                <w:rFonts w:ascii="Arial" w:hAnsi="Arial" w:cs="Arial"/>
                <w:b/>
                <w:bCs/>
                <w:sz w:val="16"/>
                <w:szCs w:val="16"/>
              </w:rPr>
            </w:pPr>
            <w:r w:rsidRPr="00F37176">
              <w:rPr>
                <w:rFonts w:ascii="Arial" w:hAnsi="Arial" w:cs="Arial"/>
                <w:b/>
                <w:bCs/>
                <w:sz w:val="16"/>
                <w:szCs w:val="16"/>
              </w:rPr>
              <w:t xml:space="preserve">        924 </w:t>
            </w:r>
          </w:p>
        </w:tc>
      </w:tr>
      <w:tr w:rsidR="00F37176" w:rsidRPr="00F37176" w14:paraId="76C16780" w14:textId="77777777" w:rsidTr="003D15A3">
        <w:trPr>
          <w:trHeight w:val="225"/>
        </w:trPr>
        <w:tc>
          <w:tcPr>
            <w:tcW w:w="2856" w:type="dxa"/>
            <w:tcBorders>
              <w:top w:val="nil"/>
              <w:left w:val="nil"/>
              <w:bottom w:val="nil"/>
              <w:right w:val="nil"/>
            </w:tcBorders>
            <w:shd w:val="clear" w:color="auto" w:fill="auto"/>
            <w:noWrap/>
            <w:vAlign w:val="bottom"/>
            <w:hideMark/>
          </w:tcPr>
          <w:p w14:paraId="76C16779" w14:textId="77777777" w:rsidR="00F37176" w:rsidRPr="00F37176" w:rsidRDefault="00F37176" w:rsidP="00B81747">
            <w:pPr>
              <w:spacing w:after="0" w:line="240" w:lineRule="auto"/>
              <w:ind w:left="142"/>
              <w:jc w:val="left"/>
              <w:rPr>
                <w:rFonts w:ascii="Arial" w:hAnsi="Arial" w:cs="Arial"/>
                <w:b/>
                <w:bCs/>
                <w:sz w:val="16"/>
                <w:szCs w:val="16"/>
              </w:rPr>
            </w:pPr>
            <w:r w:rsidRPr="00F37176">
              <w:rPr>
                <w:rFonts w:ascii="Arial" w:hAnsi="Arial" w:cs="Arial"/>
                <w:b/>
                <w:bCs/>
                <w:sz w:val="16"/>
                <w:szCs w:val="16"/>
              </w:rPr>
              <w:t>Total expense measures</w:t>
            </w:r>
          </w:p>
        </w:tc>
        <w:tc>
          <w:tcPr>
            <w:tcW w:w="696" w:type="dxa"/>
            <w:tcBorders>
              <w:top w:val="nil"/>
              <w:left w:val="nil"/>
              <w:bottom w:val="nil"/>
              <w:right w:val="nil"/>
            </w:tcBorders>
            <w:shd w:val="clear" w:color="auto" w:fill="auto"/>
            <w:noWrap/>
            <w:vAlign w:val="bottom"/>
            <w:hideMark/>
          </w:tcPr>
          <w:p w14:paraId="76C1677A" w14:textId="77777777" w:rsidR="00F37176" w:rsidRPr="00F37176" w:rsidRDefault="00F37176" w:rsidP="00F37176">
            <w:pPr>
              <w:spacing w:after="0" w:line="240" w:lineRule="auto"/>
              <w:jc w:val="left"/>
              <w:rPr>
                <w:rFonts w:ascii="Arial" w:hAnsi="Arial" w:cs="Arial"/>
                <w:b/>
                <w:bCs/>
                <w:sz w:val="16"/>
                <w:szCs w:val="16"/>
              </w:rPr>
            </w:pPr>
          </w:p>
        </w:tc>
        <w:tc>
          <w:tcPr>
            <w:tcW w:w="776" w:type="dxa"/>
            <w:tcBorders>
              <w:top w:val="nil"/>
              <w:left w:val="nil"/>
              <w:bottom w:val="nil"/>
              <w:right w:val="nil"/>
            </w:tcBorders>
            <w:shd w:val="clear" w:color="000000" w:fill="E6E6E6"/>
            <w:noWrap/>
            <w:vAlign w:val="bottom"/>
            <w:hideMark/>
          </w:tcPr>
          <w:p w14:paraId="76C1677B"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w:t>
            </w:r>
          </w:p>
        </w:tc>
        <w:tc>
          <w:tcPr>
            <w:tcW w:w="776" w:type="dxa"/>
            <w:tcBorders>
              <w:top w:val="nil"/>
              <w:left w:val="nil"/>
              <w:bottom w:val="nil"/>
              <w:right w:val="nil"/>
            </w:tcBorders>
            <w:shd w:val="clear" w:color="auto" w:fill="auto"/>
            <w:noWrap/>
            <w:vAlign w:val="bottom"/>
            <w:hideMark/>
          </w:tcPr>
          <w:p w14:paraId="76C1677C" w14:textId="77777777" w:rsidR="00F37176" w:rsidRPr="00F37176" w:rsidRDefault="00F37176" w:rsidP="00F37176">
            <w:pPr>
              <w:spacing w:after="0" w:line="240" w:lineRule="auto"/>
              <w:jc w:val="right"/>
              <w:rPr>
                <w:rFonts w:ascii="Arial" w:hAnsi="Arial" w:cs="Arial"/>
                <w:sz w:val="16"/>
                <w:szCs w:val="16"/>
              </w:rPr>
            </w:pPr>
          </w:p>
        </w:tc>
        <w:tc>
          <w:tcPr>
            <w:tcW w:w="776" w:type="dxa"/>
            <w:tcBorders>
              <w:top w:val="nil"/>
              <w:left w:val="nil"/>
              <w:bottom w:val="nil"/>
              <w:right w:val="nil"/>
            </w:tcBorders>
            <w:shd w:val="clear" w:color="000000" w:fill="E6E6E6"/>
            <w:noWrap/>
            <w:vAlign w:val="bottom"/>
            <w:hideMark/>
          </w:tcPr>
          <w:p w14:paraId="76C1677D"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w:t>
            </w:r>
          </w:p>
        </w:tc>
        <w:tc>
          <w:tcPr>
            <w:tcW w:w="776" w:type="dxa"/>
            <w:tcBorders>
              <w:top w:val="nil"/>
              <w:left w:val="nil"/>
              <w:bottom w:val="nil"/>
              <w:right w:val="nil"/>
            </w:tcBorders>
            <w:shd w:val="clear" w:color="auto" w:fill="auto"/>
            <w:noWrap/>
            <w:vAlign w:val="bottom"/>
            <w:hideMark/>
          </w:tcPr>
          <w:p w14:paraId="76C1677E" w14:textId="77777777" w:rsidR="00F37176" w:rsidRPr="00F37176" w:rsidRDefault="00F37176" w:rsidP="00F37176">
            <w:pPr>
              <w:spacing w:after="0" w:line="240" w:lineRule="auto"/>
              <w:jc w:val="right"/>
              <w:rPr>
                <w:rFonts w:ascii="Arial" w:hAnsi="Arial" w:cs="Arial"/>
                <w:sz w:val="16"/>
                <w:szCs w:val="16"/>
              </w:rPr>
            </w:pPr>
          </w:p>
        </w:tc>
        <w:tc>
          <w:tcPr>
            <w:tcW w:w="776" w:type="dxa"/>
            <w:tcBorders>
              <w:top w:val="nil"/>
              <w:left w:val="nil"/>
              <w:bottom w:val="nil"/>
              <w:right w:val="nil"/>
            </w:tcBorders>
            <w:shd w:val="clear" w:color="000000" w:fill="E6E6E6"/>
            <w:noWrap/>
            <w:vAlign w:val="bottom"/>
            <w:hideMark/>
          </w:tcPr>
          <w:p w14:paraId="76C1677F"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w:t>
            </w:r>
          </w:p>
        </w:tc>
      </w:tr>
      <w:tr w:rsidR="00F37176" w:rsidRPr="00F37176" w14:paraId="76C16788" w14:textId="77777777" w:rsidTr="003D15A3">
        <w:trPr>
          <w:trHeight w:val="225"/>
        </w:trPr>
        <w:tc>
          <w:tcPr>
            <w:tcW w:w="2856" w:type="dxa"/>
            <w:tcBorders>
              <w:top w:val="nil"/>
              <w:left w:val="nil"/>
              <w:bottom w:val="nil"/>
              <w:right w:val="nil"/>
            </w:tcBorders>
            <w:shd w:val="clear" w:color="auto" w:fill="auto"/>
            <w:noWrap/>
            <w:vAlign w:val="bottom"/>
            <w:hideMark/>
          </w:tcPr>
          <w:p w14:paraId="76C16781" w14:textId="77777777" w:rsidR="00F37176" w:rsidRPr="00F37176" w:rsidRDefault="00F37176" w:rsidP="00B81747">
            <w:pPr>
              <w:spacing w:after="0" w:line="240" w:lineRule="auto"/>
              <w:ind w:left="142" w:firstLineChars="100" w:firstLine="160"/>
              <w:jc w:val="left"/>
              <w:rPr>
                <w:rFonts w:ascii="Arial" w:hAnsi="Arial" w:cs="Arial"/>
                <w:sz w:val="16"/>
                <w:szCs w:val="16"/>
              </w:rPr>
            </w:pPr>
            <w:r w:rsidRPr="00F37176">
              <w:rPr>
                <w:rFonts w:ascii="Arial" w:hAnsi="Arial" w:cs="Arial"/>
                <w:sz w:val="16"/>
                <w:szCs w:val="16"/>
              </w:rPr>
              <w:t>Departmental</w:t>
            </w:r>
          </w:p>
        </w:tc>
        <w:tc>
          <w:tcPr>
            <w:tcW w:w="696" w:type="dxa"/>
            <w:tcBorders>
              <w:top w:val="nil"/>
              <w:left w:val="nil"/>
              <w:bottom w:val="nil"/>
              <w:right w:val="nil"/>
            </w:tcBorders>
            <w:shd w:val="clear" w:color="auto" w:fill="auto"/>
            <w:noWrap/>
            <w:vAlign w:val="bottom"/>
            <w:hideMark/>
          </w:tcPr>
          <w:p w14:paraId="76C16782" w14:textId="77777777" w:rsidR="00F37176" w:rsidRPr="00F37176" w:rsidRDefault="00F37176" w:rsidP="00F37176">
            <w:pPr>
              <w:spacing w:after="0" w:line="240" w:lineRule="auto"/>
              <w:ind w:firstLineChars="100" w:firstLine="160"/>
              <w:jc w:val="left"/>
              <w:rPr>
                <w:rFonts w:ascii="Arial" w:hAnsi="Arial" w:cs="Arial"/>
                <w:sz w:val="16"/>
                <w:szCs w:val="16"/>
              </w:rPr>
            </w:pPr>
          </w:p>
        </w:tc>
        <w:tc>
          <w:tcPr>
            <w:tcW w:w="776" w:type="dxa"/>
            <w:tcBorders>
              <w:top w:val="nil"/>
              <w:left w:val="nil"/>
              <w:bottom w:val="nil"/>
              <w:right w:val="nil"/>
            </w:tcBorders>
            <w:shd w:val="clear" w:color="000000" w:fill="E6E6E6"/>
            <w:noWrap/>
            <w:vAlign w:val="bottom"/>
            <w:hideMark/>
          </w:tcPr>
          <w:p w14:paraId="76C16783"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xml:space="preserve">            - </w:t>
            </w:r>
          </w:p>
        </w:tc>
        <w:tc>
          <w:tcPr>
            <w:tcW w:w="776" w:type="dxa"/>
            <w:tcBorders>
              <w:top w:val="nil"/>
              <w:left w:val="nil"/>
              <w:bottom w:val="nil"/>
              <w:right w:val="nil"/>
            </w:tcBorders>
            <w:shd w:val="clear" w:color="auto" w:fill="auto"/>
            <w:noWrap/>
            <w:vAlign w:val="bottom"/>
            <w:hideMark/>
          </w:tcPr>
          <w:p w14:paraId="76C16784"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xml:space="preserve">        902 </w:t>
            </w:r>
          </w:p>
        </w:tc>
        <w:tc>
          <w:tcPr>
            <w:tcW w:w="776" w:type="dxa"/>
            <w:tcBorders>
              <w:top w:val="nil"/>
              <w:left w:val="nil"/>
              <w:bottom w:val="nil"/>
              <w:right w:val="nil"/>
            </w:tcBorders>
            <w:shd w:val="clear" w:color="000000" w:fill="E6E6E6"/>
            <w:noWrap/>
            <w:vAlign w:val="bottom"/>
            <w:hideMark/>
          </w:tcPr>
          <w:p w14:paraId="76C16785"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xml:space="preserve">        910 </w:t>
            </w:r>
          </w:p>
        </w:tc>
        <w:tc>
          <w:tcPr>
            <w:tcW w:w="776" w:type="dxa"/>
            <w:tcBorders>
              <w:top w:val="nil"/>
              <w:left w:val="nil"/>
              <w:bottom w:val="nil"/>
              <w:right w:val="nil"/>
            </w:tcBorders>
            <w:shd w:val="clear" w:color="auto" w:fill="auto"/>
            <w:noWrap/>
            <w:vAlign w:val="bottom"/>
            <w:hideMark/>
          </w:tcPr>
          <w:p w14:paraId="76C16786"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xml:space="preserve">        917 </w:t>
            </w:r>
          </w:p>
        </w:tc>
        <w:tc>
          <w:tcPr>
            <w:tcW w:w="776" w:type="dxa"/>
            <w:tcBorders>
              <w:top w:val="nil"/>
              <w:left w:val="nil"/>
              <w:bottom w:val="nil"/>
              <w:right w:val="nil"/>
            </w:tcBorders>
            <w:shd w:val="clear" w:color="000000" w:fill="E6E6E6"/>
            <w:noWrap/>
            <w:vAlign w:val="bottom"/>
            <w:hideMark/>
          </w:tcPr>
          <w:p w14:paraId="76C16787" w14:textId="77777777" w:rsidR="00F37176" w:rsidRPr="00F37176" w:rsidRDefault="00F37176" w:rsidP="00F37176">
            <w:pPr>
              <w:spacing w:after="0" w:line="240" w:lineRule="auto"/>
              <w:jc w:val="right"/>
              <w:rPr>
                <w:rFonts w:ascii="Arial" w:hAnsi="Arial" w:cs="Arial"/>
                <w:sz w:val="16"/>
                <w:szCs w:val="16"/>
              </w:rPr>
            </w:pPr>
            <w:r w:rsidRPr="00F37176">
              <w:rPr>
                <w:rFonts w:ascii="Arial" w:hAnsi="Arial" w:cs="Arial"/>
                <w:sz w:val="16"/>
                <w:szCs w:val="16"/>
              </w:rPr>
              <w:t xml:space="preserve">        924 </w:t>
            </w:r>
          </w:p>
        </w:tc>
      </w:tr>
      <w:tr w:rsidR="00F37176" w:rsidRPr="00F37176" w14:paraId="76C16790" w14:textId="77777777" w:rsidTr="003D15A3">
        <w:trPr>
          <w:trHeight w:val="282"/>
        </w:trPr>
        <w:tc>
          <w:tcPr>
            <w:tcW w:w="2856" w:type="dxa"/>
            <w:tcBorders>
              <w:top w:val="nil"/>
              <w:left w:val="nil"/>
              <w:bottom w:val="single" w:sz="4" w:space="0" w:color="auto"/>
              <w:right w:val="nil"/>
            </w:tcBorders>
            <w:shd w:val="clear" w:color="auto" w:fill="auto"/>
            <w:noWrap/>
            <w:vAlign w:val="bottom"/>
            <w:hideMark/>
          </w:tcPr>
          <w:p w14:paraId="76C16789" w14:textId="77777777" w:rsidR="00F37176" w:rsidRPr="00F37176" w:rsidRDefault="00F37176" w:rsidP="00B81747">
            <w:pPr>
              <w:spacing w:after="0" w:line="240" w:lineRule="auto"/>
              <w:ind w:left="142"/>
              <w:jc w:val="left"/>
              <w:rPr>
                <w:rFonts w:ascii="Arial" w:hAnsi="Arial" w:cs="Arial"/>
                <w:b/>
                <w:bCs/>
                <w:sz w:val="16"/>
                <w:szCs w:val="16"/>
              </w:rPr>
            </w:pPr>
            <w:r w:rsidRPr="00F37176">
              <w:rPr>
                <w:rFonts w:ascii="Arial" w:hAnsi="Arial" w:cs="Arial"/>
                <w:b/>
                <w:bCs/>
                <w:sz w:val="16"/>
                <w:szCs w:val="16"/>
              </w:rPr>
              <w:t>Total</w:t>
            </w:r>
          </w:p>
        </w:tc>
        <w:tc>
          <w:tcPr>
            <w:tcW w:w="696" w:type="dxa"/>
            <w:tcBorders>
              <w:top w:val="nil"/>
              <w:left w:val="nil"/>
              <w:bottom w:val="single" w:sz="4" w:space="0" w:color="auto"/>
              <w:right w:val="nil"/>
            </w:tcBorders>
            <w:shd w:val="clear" w:color="auto" w:fill="auto"/>
            <w:noWrap/>
            <w:vAlign w:val="bottom"/>
            <w:hideMark/>
          </w:tcPr>
          <w:p w14:paraId="76C1678A" w14:textId="77777777" w:rsidR="00F37176" w:rsidRPr="00F37176" w:rsidRDefault="00F37176" w:rsidP="00F37176">
            <w:pPr>
              <w:spacing w:after="0" w:line="240" w:lineRule="auto"/>
              <w:jc w:val="left"/>
              <w:rPr>
                <w:rFonts w:ascii="Arial" w:hAnsi="Arial" w:cs="Arial"/>
                <w:b/>
                <w:bCs/>
                <w:sz w:val="16"/>
                <w:szCs w:val="16"/>
              </w:rPr>
            </w:pPr>
            <w:r w:rsidRPr="00F37176">
              <w:rPr>
                <w:rFonts w:ascii="Arial" w:hAnsi="Arial" w:cs="Arial"/>
                <w:b/>
                <w:bCs/>
                <w:sz w:val="16"/>
                <w:szCs w:val="16"/>
              </w:rPr>
              <w:t> </w:t>
            </w:r>
          </w:p>
        </w:tc>
        <w:tc>
          <w:tcPr>
            <w:tcW w:w="776" w:type="dxa"/>
            <w:tcBorders>
              <w:top w:val="nil"/>
              <w:left w:val="nil"/>
              <w:bottom w:val="single" w:sz="4" w:space="0" w:color="auto"/>
              <w:right w:val="nil"/>
            </w:tcBorders>
            <w:shd w:val="clear" w:color="000000" w:fill="E6E6E6"/>
            <w:noWrap/>
            <w:vAlign w:val="bottom"/>
            <w:hideMark/>
          </w:tcPr>
          <w:p w14:paraId="76C1678B" w14:textId="77777777" w:rsidR="00F37176" w:rsidRPr="00F37176" w:rsidRDefault="00F37176" w:rsidP="00F37176">
            <w:pPr>
              <w:spacing w:after="0" w:line="240" w:lineRule="auto"/>
              <w:jc w:val="right"/>
              <w:rPr>
                <w:rFonts w:ascii="Arial" w:hAnsi="Arial" w:cs="Arial"/>
                <w:b/>
                <w:bCs/>
                <w:sz w:val="16"/>
                <w:szCs w:val="16"/>
              </w:rPr>
            </w:pPr>
            <w:r w:rsidRPr="00F37176">
              <w:rPr>
                <w:rFonts w:ascii="Arial" w:hAnsi="Arial" w:cs="Arial"/>
                <w:b/>
                <w:bCs/>
                <w:sz w:val="16"/>
                <w:szCs w:val="16"/>
              </w:rPr>
              <w:t xml:space="preserve">            - </w:t>
            </w:r>
          </w:p>
        </w:tc>
        <w:tc>
          <w:tcPr>
            <w:tcW w:w="776" w:type="dxa"/>
            <w:tcBorders>
              <w:top w:val="nil"/>
              <w:left w:val="nil"/>
              <w:bottom w:val="single" w:sz="4" w:space="0" w:color="auto"/>
              <w:right w:val="nil"/>
            </w:tcBorders>
            <w:shd w:val="clear" w:color="auto" w:fill="auto"/>
            <w:noWrap/>
            <w:vAlign w:val="bottom"/>
            <w:hideMark/>
          </w:tcPr>
          <w:p w14:paraId="76C1678C" w14:textId="77777777" w:rsidR="00F37176" w:rsidRPr="00F37176" w:rsidRDefault="00F37176" w:rsidP="00F37176">
            <w:pPr>
              <w:spacing w:after="0" w:line="240" w:lineRule="auto"/>
              <w:jc w:val="right"/>
              <w:rPr>
                <w:rFonts w:ascii="Arial" w:hAnsi="Arial" w:cs="Arial"/>
                <w:b/>
                <w:bCs/>
                <w:sz w:val="16"/>
                <w:szCs w:val="16"/>
              </w:rPr>
            </w:pPr>
            <w:r w:rsidRPr="00F37176">
              <w:rPr>
                <w:rFonts w:ascii="Arial" w:hAnsi="Arial" w:cs="Arial"/>
                <w:b/>
                <w:bCs/>
                <w:sz w:val="16"/>
                <w:szCs w:val="16"/>
              </w:rPr>
              <w:t xml:space="preserve">        902 </w:t>
            </w:r>
          </w:p>
        </w:tc>
        <w:tc>
          <w:tcPr>
            <w:tcW w:w="776" w:type="dxa"/>
            <w:tcBorders>
              <w:top w:val="nil"/>
              <w:left w:val="nil"/>
              <w:bottom w:val="single" w:sz="4" w:space="0" w:color="auto"/>
              <w:right w:val="nil"/>
            </w:tcBorders>
            <w:shd w:val="clear" w:color="000000" w:fill="E6E6E6"/>
            <w:noWrap/>
            <w:vAlign w:val="bottom"/>
            <w:hideMark/>
          </w:tcPr>
          <w:p w14:paraId="76C1678D" w14:textId="77777777" w:rsidR="00F37176" w:rsidRPr="00F37176" w:rsidRDefault="00F37176" w:rsidP="00F37176">
            <w:pPr>
              <w:spacing w:after="0" w:line="240" w:lineRule="auto"/>
              <w:jc w:val="right"/>
              <w:rPr>
                <w:rFonts w:ascii="Arial" w:hAnsi="Arial" w:cs="Arial"/>
                <w:b/>
                <w:bCs/>
                <w:sz w:val="16"/>
                <w:szCs w:val="16"/>
              </w:rPr>
            </w:pPr>
            <w:r w:rsidRPr="00F37176">
              <w:rPr>
                <w:rFonts w:ascii="Arial" w:hAnsi="Arial" w:cs="Arial"/>
                <w:b/>
                <w:bCs/>
                <w:sz w:val="16"/>
                <w:szCs w:val="16"/>
              </w:rPr>
              <w:t xml:space="preserve">        910 </w:t>
            </w:r>
          </w:p>
        </w:tc>
        <w:tc>
          <w:tcPr>
            <w:tcW w:w="776" w:type="dxa"/>
            <w:tcBorders>
              <w:top w:val="nil"/>
              <w:left w:val="nil"/>
              <w:bottom w:val="single" w:sz="4" w:space="0" w:color="auto"/>
              <w:right w:val="nil"/>
            </w:tcBorders>
            <w:shd w:val="clear" w:color="auto" w:fill="auto"/>
            <w:noWrap/>
            <w:vAlign w:val="bottom"/>
            <w:hideMark/>
          </w:tcPr>
          <w:p w14:paraId="76C1678E" w14:textId="77777777" w:rsidR="00F37176" w:rsidRPr="00F37176" w:rsidRDefault="00F37176" w:rsidP="00F37176">
            <w:pPr>
              <w:spacing w:after="0" w:line="240" w:lineRule="auto"/>
              <w:jc w:val="right"/>
              <w:rPr>
                <w:rFonts w:ascii="Arial" w:hAnsi="Arial" w:cs="Arial"/>
                <w:b/>
                <w:bCs/>
                <w:sz w:val="16"/>
                <w:szCs w:val="16"/>
              </w:rPr>
            </w:pPr>
            <w:r w:rsidRPr="00F37176">
              <w:rPr>
                <w:rFonts w:ascii="Arial" w:hAnsi="Arial" w:cs="Arial"/>
                <w:b/>
                <w:bCs/>
                <w:sz w:val="16"/>
                <w:szCs w:val="16"/>
              </w:rPr>
              <w:t xml:space="preserve">        917 </w:t>
            </w:r>
          </w:p>
        </w:tc>
        <w:tc>
          <w:tcPr>
            <w:tcW w:w="776" w:type="dxa"/>
            <w:tcBorders>
              <w:top w:val="nil"/>
              <w:left w:val="nil"/>
              <w:bottom w:val="single" w:sz="4" w:space="0" w:color="auto"/>
              <w:right w:val="nil"/>
            </w:tcBorders>
            <w:shd w:val="clear" w:color="000000" w:fill="E6E6E6"/>
            <w:noWrap/>
            <w:vAlign w:val="bottom"/>
            <w:hideMark/>
          </w:tcPr>
          <w:p w14:paraId="76C1678F" w14:textId="77777777" w:rsidR="00F37176" w:rsidRPr="00F37176" w:rsidRDefault="00F37176" w:rsidP="00F37176">
            <w:pPr>
              <w:spacing w:after="0" w:line="240" w:lineRule="auto"/>
              <w:jc w:val="right"/>
              <w:rPr>
                <w:rFonts w:ascii="Arial" w:hAnsi="Arial" w:cs="Arial"/>
                <w:b/>
                <w:bCs/>
                <w:sz w:val="16"/>
                <w:szCs w:val="16"/>
              </w:rPr>
            </w:pPr>
            <w:r w:rsidRPr="00F37176">
              <w:rPr>
                <w:rFonts w:ascii="Arial" w:hAnsi="Arial" w:cs="Arial"/>
                <w:b/>
                <w:bCs/>
                <w:sz w:val="16"/>
                <w:szCs w:val="16"/>
              </w:rPr>
              <w:t xml:space="preserve">        924 </w:t>
            </w:r>
          </w:p>
        </w:tc>
      </w:tr>
    </w:tbl>
    <w:p w14:paraId="76C16791" w14:textId="77777777" w:rsidR="009804D6" w:rsidRDefault="009804D6" w:rsidP="009804D6">
      <w:pPr>
        <w:pStyle w:val="ChartandTableFootnote"/>
        <w:spacing w:before="120"/>
        <w:jc w:val="left"/>
      </w:pPr>
      <w:r w:rsidRPr="008B7373">
        <w:t>Prepared on a Government Finance Statistics (fiscal) basis. Figures displayed as a negative (-) represent a decrease in funds and a positive (+) represent an increase in funds.</w:t>
      </w:r>
    </w:p>
    <w:p w14:paraId="76C16792" w14:textId="77777777" w:rsidR="00DF0134" w:rsidRPr="00772FF3" w:rsidRDefault="00DF0134" w:rsidP="00C900DA">
      <w:pPr>
        <w:pStyle w:val="Heading2"/>
      </w:pPr>
      <w:r w:rsidRPr="00772FF3">
        <w:br w:type="page"/>
        <w:t>Section 2: Outcomes and planned performance</w:t>
      </w:r>
    </w:p>
    <w:p w14:paraId="76C16793" w14:textId="77777777" w:rsidR="00DF0134" w:rsidRPr="005E6F2B" w:rsidRDefault="00DF0134" w:rsidP="00DF013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6C16794" w14:textId="77777777" w:rsidR="00DF0134" w:rsidRPr="005E6F2B" w:rsidRDefault="00DF0134" w:rsidP="00DF0134">
      <w:r w:rsidRPr="005E6F2B">
        <w:t>Each outcome is described below together with its related programs. The following provides detailed information on expenses for each outcome and program, further</w:t>
      </w:r>
      <w:r w:rsidR="004C30F5">
        <w:t xml:space="preserve"> broken down by funding source.</w:t>
      </w:r>
    </w:p>
    <w:p w14:paraId="76C16795" w14:textId="77777777" w:rsidR="00DF0134" w:rsidRPr="006906E4" w:rsidRDefault="00DF0134" w:rsidP="00DF0134">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6C16796" w14:textId="77777777" w:rsidR="00DF0134" w:rsidRDefault="00DF0134" w:rsidP="00DF0134">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76C16797" w14:textId="77777777" w:rsidR="004C30F5" w:rsidRPr="00451B34" w:rsidRDefault="004C30F5" w:rsidP="004C30F5">
      <w:pPr>
        <w:pBdr>
          <w:top w:val="single" w:sz="2" w:space="6" w:color="auto"/>
          <w:left w:val="single" w:sz="2" w:space="4" w:color="auto"/>
          <w:bottom w:val="single" w:sz="2" w:space="6" w:color="auto"/>
          <w:right w:val="single" w:sz="2" w:space="4" w:color="auto"/>
        </w:pBdr>
        <w:rPr>
          <w:color w:val="FF0000"/>
        </w:rPr>
      </w:pPr>
      <w:r>
        <w:t xml:space="preserve">The most recent corporate plan for Australian Building and Construction Commission can be found at: </w:t>
      </w:r>
      <w:r w:rsidRPr="00FF3356">
        <w:rPr>
          <w:rStyle w:val="Hyperlink"/>
          <w:u w:val="single"/>
        </w:rPr>
        <w:t>https://www.abcc.gov.au/about/plans-and-reports/our-corporate-plan</w:t>
      </w:r>
      <w:r w:rsidRPr="00E74385">
        <w:rPr>
          <w:rStyle w:val="Hyperlink"/>
        </w:rPr>
        <w:t>.</w:t>
      </w:r>
    </w:p>
    <w:p w14:paraId="76C16798" w14:textId="77777777" w:rsidR="004C30F5" w:rsidRPr="00780442" w:rsidRDefault="004C30F5" w:rsidP="004C30F5">
      <w:pPr>
        <w:pBdr>
          <w:top w:val="single" w:sz="2" w:space="6" w:color="auto"/>
          <w:left w:val="single" w:sz="2" w:space="4" w:color="auto"/>
          <w:bottom w:val="single" w:sz="2" w:space="6" w:color="auto"/>
          <w:right w:val="single" w:sz="2" w:space="4" w:color="auto"/>
        </w:pBdr>
        <w:jc w:val="left"/>
        <w:rPr>
          <w:highlight w:val="yellow"/>
        </w:rPr>
      </w:pPr>
      <w:r w:rsidRPr="00780442">
        <w:t xml:space="preserve">The most recent annual performance statement can be found at: </w:t>
      </w:r>
      <w:hyperlink r:id="rId91" w:history="1">
        <w:r w:rsidRPr="004C30F5">
          <w:rPr>
            <w:rStyle w:val="Hyperlink"/>
            <w:u w:val="single"/>
          </w:rPr>
          <w:t>https://www.abcc.gov.au/about/plans-and-reports/annual-reports/abcc-annual-report-2017-18</w:t>
        </w:r>
      </w:hyperlink>
      <w:r w:rsidRPr="00E74385">
        <w:rPr>
          <w:rStyle w:val="Hyperlink"/>
        </w:rPr>
        <w:t>.</w:t>
      </w:r>
    </w:p>
    <w:p w14:paraId="76C16799" w14:textId="77777777" w:rsidR="00DF0134" w:rsidRDefault="00DF0134" w:rsidP="00DF0134">
      <w:pPr>
        <w:rPr>
          <w:highlight w:val="yellow"/>
        </w:rPr>
      </w:pPr>
    </w:p>
    <w:p w14:paraId="76C1679A" w14:textId="77777777" w:rsidR="00DF0134" w:rsidRDefault="00DF0134" w:rsidP="00DF0134">
      <w:pPr>
        <w:pStyle w:val="Heading3"/>
        <w:sectPr w:rsidR="00DF0134" w:rsidSect="0050346A">
          <w:headerReference w:type="even" r:id="rId92"/>
          <w:headerReference w:type="default" r:id="rId93"/>
          <w:headerReference w:type="first" r:id="rId94"/>
          <w:footerReference w:type="first" r:id="rId95"/>
          <w:type w:val="oddPage"/>
          <w:pgSz w:w="11906" w:h="16838" w:code="9"/>
          <w:pgMar w:top="2466" w:right="2098" w:bottom="2466" w:left="2098" w:header="1899" w:footer="1899" w:gutter="0"/>
          <w:cols w:space="708"/>
          <w:titlePg/>
          <w:docGrid w:linePitch="360"/>
        </w:sectPr>
      </w:pPr>
    </w:p>
    <w:tbl>
      <w:tblPr>
        <w:tblpPr w:leftFromText="180" w:rightFromText="180" w:tblpY="46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3"/>
      </w:tblGrid>
      <w:tr w:rsidR="00DF0134" w:rsidRPr="005E6F2B" w14:paraId="76C1679C" w14:textId="77777777" w:rsidTr="00772FF3">
        <w:tc>
          <w:tcPr>
            <w:tcW w:w="7593" w:type="dxa"/>
            <w:shd w:val="clear" w:color="auto" w:fill="E6E6E6"/>
          </w:tcPr>
          <w:p w14:paraId="76C1679B" w14:textId="77777777" w:rsidR="00DF0134" w:rsidRPr="005E6F2B" w:rsidRDefault="004C30F5" w:rsidP="00772FF3">
            <w:pPr>
              <w:pStyle w:val="TableColumnHeadingLeft"/>
            </w:pPr>
            <w:r w:rsidRPr="005E6F2B">
              <w:t xml:space="preserve">Outcome </w:t>
            </w:r>
            <w:r>
              <w:t>1: Enforce workplace relations law in the building and construction industry and ensure compliance with those laws by all participants in the building and construction industry through the provision of education, assistance and advice.</w:t>
            </w:r>
          </w:p>
        </w:tc>
      </w:tr>
    </w:tbl>
    <w:p w14:paraId="76C1679D" w14:textId="77777777" w:rsidR="00772FF3" w:rsidRDefault="00772FF3" w:rsidP="00C900DA">
      <w:pPr>
        <w:pStyle w:val="Heading3"/>
      </w:pPr>
      <w:r w:rsidRPr="00772FF3">
        <w:t xml:space="preserve">2.1 </w:t>
      </w:r>
      <w:r w:rsidRPr="00772FF3">
        <w:tab/>
        <w:t xml:space="preserve">Budgeted expenses and performance for Outcome </w:t>
      </w:r>
    </w:p>
    <w:p w14:paraId="76C1679E" w14:textId="77777777" w:rsidR="00DF0134" w:rsidRPr="00446612" w:rsidRDefault="00DF0134" w:rsidP="00C900DA">
      <w:pPr>
        <w:pStyle w:val="Heading5"/>
      </w:pPr>
      <w:r w:rsidRPr="00446612">
        <w:t xml:space="preserve">Budgeted expenses for Outcome </w:t>
      </w:r>
      <w:r w:rsidR="009804D6">
        <w:t>1</w:t>
      </w:r>
    </w:p>
    <w:p w14:paraId="76C1679F" w14:textId="77777777" w:rsidR="00DF0134" w:rsidRDefault="00DF0134" w:rsidP="00DF0134">
      <w:r w:rsidRPr="00950281">
        <w:t>This table shows how much the entity intends to spend (on an accrual basis) on achieving the outcome, broken down by program, as well as by Administered an</w:t>
      </w:r>
      <w:r>
        <w:t>d Departmental funding sources.</w:t>
      </w:r>
    </w:p>
    <w:p w14:paraId="76C167A0" w14:textId="77777777" w:rsidR="00DF0134" w:rsidRPr="00772FF3" w:rsidRDefault="00DF0134" w:rsidP="00DF0134">
      <w:pPr>
        <w:pStyle w:val="TableHeading"/>
        <w:rPr>
          <w:lang w:val="en-AU"/>
        </w:rPr>
      </w:pPr>
      <w:r>
        <w:t>Table 2.</w:t>
      </w:r>
      <w:r w:rsidR="00772FF3">
        <w:rPr>
          <w:lang w:val="en-AU"/>
        </w:rPr>
        <w:t>1</w:t>
      </w:r>
      <w:r>
        <w:t xml:space="preserve">.1: Budgeted expenses for Outcome </w:t>
      </w:r>
      <w:r w:rsidR="00772FF3">
        <w:rPr>
          <w:lang w:val="en-AU"/>
        </w:rPr>
        <w:t>1</w:t>
      </w:r>
    </w:p>
    <w:tbl>
      <w:tblPr>
        <w:tblW w:w="7260" w:type="dxa"/>
        <w:tblLook w:val="04A0" w:firstRow="1" w:lastRow="0" w:firstColumn="1" w:lastColumn="0" w:noHBand="0" w:noVBand="1"/>
      </w:tblPr>
      <w:tblGrid>
        <w:gridCol w:w="2860"/>
        <w:gridCol w:w="928"/>
        <w:gridCol w:w="880"/>
        <w:gridCol w:w="880"/>
        <w:gridCol w:w="880"/>
        <w:gridCol w:w="880"/>
      </w:tblGrid>
      <w:tr w:rsidR="00772FF3" w:rsidRPr="00772FF3" w14:paraId="76C167A2" w14:textId="77777777" w:rsidTr="00772FF3">
        <w:trPr>
          <w:trHeight w:val="690"/>
        </w:trPr>
        <w:tc>
          <w:tcPr>
            <w:tcW w:w="7260" w:type="dxa"/>
            <w:gridSpan w:val="6"/>
            <w:tcBorders>
              <w:top w:val="single" w:sz="4" w:space="0" w:color="auto"/>
              <w:left w:val="nil"/>
              <w:bottom w:val="nil"/>
              <w:right w:val="nil"/>
            </w:tcBorders>
            <w:shd w:val="clear" w:color="auto" w:fill="auto"/>
            <w:vAlign w:val="center"/>
            <w:hideMark/>
          </w:tcPr>
          <w:p w14:paraId="76C167A1" w14:textId="77777777" w:rsidR="00772FF3" w:rsidRPr="00772FF3" w:rsidRDefault="00772FF3" w:rsidP="00772FF3">
            <w:pPr>
              <w:spacing w:after="0" w:line="240" w:lineRule="auto"/>
              <w:jc w:val="left"/>
              <w:rPr>
                <w:rFonts w:ascii="Arial" w:hAnsi="Arial" w:cs="Arial"/>
                <w:b/>
                <w:bCs/>
                <w:sz w:val="16"/>
                <w:szCs w:val="16"/>
              </w:rPr>
            </w:pPr>
            <w:r w:rsidRPr="00772FF3">
              <w:rPr>
                <w:rFonts w:ascii="Arial" w:hAnsi="Arial" w:cs="Arial"/>
                <w:b/>
                <w:bCs/>
                <w:sz w:val="16"/>
                <w:szCs w:val="16"/>
              </w:rPr>
              <w:t>Outcome 1: Enforce workplace relations laws in the building and construction industry and ensure compliance with those laws by all participants in the building and construction industry through the provision of education, assistance and advice.</w:t>
            </w:r>
          </w:p>
        </w:tc>
      </w:tr>
      <w:tr w:rsidR="00772FF3" w:rsidRPr="00772FF3" w14:paraId="76C167A9" w14:textId="77777777" w:rsidTr="00927214">
        <w:trPr>
          <w:trHeight w:val="832"/>
        </w:trPr>
        <w:tc>
          <w:tcPr>
            <w:tcW w:w="2860" w:type="dxa"/>
            <w:tcBorders>
              <w:top w:val="single" w:sz="4" w:space="0" w:color="auto"/>
              <w:left w:val="nil"/>
              <w:bottom w:val="nil"/>
              <w:right w:val="nil"/>
            </w:tcBorders>
            <w:shd w:val="clear" w:color="auto" w:fill="auto"/>
            <w:vAlign w:val="center"/>
            <w:hideMark/>
          </w:tcPr>
          <w:p w14:paraId="76C167A3" w14:textId="77777777" w:rsidR="00772FF3" w:rsidRPr="00772FF3" w:rsidRDefault="00772FF3" w:rsidP="00772FF3">
            <w:pPr>
              <w:spacing w:after="0" w:line="240" w:lineRule="auto"/>
              <w:jc w:val="left"/>
              <w:rPr>
                <w:rFonts w:ascii="Arial" w:hAnsi="Arial" w:cs="Arial"/>
                <w:b/>
                <w:bCs/>
                <w:color w:val="000000"/>
                <w:sz w:val="16"/>
                <w:szCs w:val="16"/>
              </w:rPr>
            </w:pPr>
            <w:r w:rsidRPr="00772FF3">
              <w:rPr>
                <w:rFonts w:ascii="Arial" w:hAnsi="Arial" w:cs="Arial"/>
                <w:b/>
                <w:bCs/>
                <w:color w:val="000000"/>
                <w:sz w:val="16"/>
                <w:szCs w:val="16"/>
              </w:rPr>
              <w:t> </w:t>
            </w:r>
          </w:p>
        </w:tc>
        <w:tc>
          <w:tcPr>
            <w:tcW w:w="880" w:type="dxa"/>
            <w:tcBorders>
              <w:top w:val="single" w:sz="4" w:space="0" w:color="auto"/>
              <w:left w:val="nil"/>
              <w:bottom w:val="nil"/>
              <w:right w:val="nil"/>
            </w:tcBorders>
            <w:shd w:val="clear" w:color="auto" w:fill="auto"/>
            <w:hideMark/>
          </w:tcPr>
          <w:p w14:paraId="76C167A4" w14:textId="77777777" w:rsidR="00772FF3" w:rsidRPr="00772FF3" w:rsidRDefault="009A4174" w:rsidP="00772FF3">
            <w:pPr>
              <w:spacing w:after="0" w:line="240" w:lineRule="auto"/>
              <w:jc w:val="right"/>
              <w:rPr>
                <w:rFonts w:ascii="Arial" w:hAnsi="Arial" w:cs="Arial"/>
                <w:sz w:val="16"/>
                <w:szCs w:val="16"/>
              </w:rPr>
            </w:pPr>
            <w:r>
              <w:rPr>
                <w:rFonts w:ascii="Arial" w:hAnsi="Arial" w:cs="Arial"/>
                <w:sz w:val="16"/>
                <w:szCs w:val="16"/>
              </w:rPr>
              <w:t xml:space="preserve">2018–19 </w:t>
            </w:r>
            <w:r w:rsidR="00772FF3" w:rsidRPr="00772FF3">
              <w:rPr>
                <w:rFonts w:ascii="Arial" w:hAnsi="Arial" w:cs="Arial"/>
                <w:sz w:val="16"/>
                <w:szCs w:val="16"/>
              </w:rPr>
              <w:t xml:space="preserve"> Estimated actual</w:t>
            </w:r>
            <w:r w:rsidR="00772FF3" w:rsidRPr="00772FF3">
              <w:rPr>
                <w:rFonts w:ascii="Arial" w:hAnsi="Arial" w:cs="Arial"/>
                <w:sz w:val="16"/>
                <w:szCs w:val="16"/>
              </w:rPr>
              <w:br/>
              <w:t>$'000</w:t>
            </w:r>
          </w:p>
        </w:tc>
        <w:tc>
          <w:tcPr>
            <w:tcW w:w="880" w:type="dxa"/>
            <w:tcBorders>
              <w:top w:val="single" w:sz="4" w:space="0" w:color="auto"/>
              <w:left w:val="nil"/>
              <w:bottom w:val="nil"/>
              <w:right w:val="nil"/>
            </w:tcBorders>
            <w:shd w:val="clear" w:color="000000" w:fill="E6E6E6"/>
            <w:hideMark/>
          </w:tcPr>
          <w:p w14:paraId="76C167A5"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2019–20</w:t>
            </w:r>
            <w:r w:rsidRPr="00772FF3">
              <w:rPr>
                <w:rFonts w:ascii="Arial" w:hAnsi="Arial" w:cs="Arial"/>
                <w:sz w:val="16"/>
                <w:szCs w:val="16"/>
              </w:rPr>
              <w:br/>
              <w:t>Budget</w:t>
            </w:r>
            <w:r w:rsidRPr="00772FF3">
              <w:rPr>
                <w:rFonts w:ascii="Arial" w:hAnsi="Arial" w:cs="Arial"/>
                <w:sz w:val="16"/>
                <w:szCs w:val="16"/>
              </w:rPr>
              <w:br/>
            </w:r>
            <w:r w:rsidRPr="00772FF3">
              <w:rPr>
                <w:rFonts w:ascii="Arial" w:hAnsi="Arial" w:cs="Arial"/>
                <w:sz w:val="16"/>
                <w:szCs w:val="16"/>
              </w:rPr>
              <w:br/>
              <w:t>$'000</w:t>
            </w:r>
          </w:p>
        </w:tc>
        <w:tc>
          <w:tcPr>
            <w:tcW w:w="880" w:type="dxa"/>
            <w:tcBorders>
              <w:top w:val="single" w:sz="4" w:space="0" w:color="auto"/>
              <w:left w:val="nil"/>
              <w:bottom w:val="nil"/>
              <w:right w:val="nil"/>
            </w:tcBorders>
            <w:shd w:val="clear" w:color="auto" w:fill="auto"/>
            <w:hideMark/>
          </w:tcPr>
          <w:p w14:paraId="76C167A6"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2020–21 Forward estimate</w:t>
            </w:r>
            <w:r w:rsidRPr="00772FF3">
              <w:rPr>
                <w:rFonts w:ascii="Arial" w:hAnsi="Arial" w:cs="Arial"/>
                <w:sz w:val="16"/>
                <w:szCs w:val="16"/>
              </w:rPr>
              <w:br/>
              <w:t>$'000</w:t>
            </w:r>
          </w:p>
        </w:tc>
        <w:tc>
          <w:tcPr>
            <w:tcW w:w="880" w:type="dxa"/>
            <w:tcBorders>
              <w:top w:val="single" w:sz="4" w:space="0" w:color="auto"/>
              <w:left w:val="nil"/>
              <w:bottom w:val="nil"/>
              <w:right w:val="nil"/>
            </w:tcBorders>
            <w:shd w:val="clear" w:color="auto" w:fill="auto"/>
            <w:hideMark/>
          </w:tcPr>
          <w:p w14:paraId="76C167A7"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2021–22 Forward estimate</w:t>
            </w:r>
            <w:r w:rsidRPr="00772FF3">
              <w:rPr>
                <w:rFonts w:ascii="Arial" w:hAnsi="Arial" w:cs="Arial"/>
                <w:sz w:val="16"/>
                <w:szCs w:val="16"/>
              </w:rPr>
              <w:br/>
              <w:t>$'000</w:t>
            </w:r>
          </w:p>
        </w:tc>
        <w:tc>
          <w:tcPr>
            <w:tcW w:w="880" w:type="dxa"/>
            <w:tcBorders>
              <w:top w:val="single" w:sz="4" w:space="0" w:color="auto"/>
              <w:left w:val="nil"/>
              <w:bottom w:val="nil"/>
              <w:right w:val="nil"/>
            </w:tcBorders>
            <w:shd w:val="clear" w:color="auto" w:fill="auto"/>
            <w:hideMark/>
          </w:tcPr>
          <w:p w14:paraId="76C167A8"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2022–23</w:t>
            </w:r>
            <w:r w:rsidRPr="00772FF3">
              <w:rPr>
                <w:rFonts w:ascii="Arial" w:hAnsi="Arial" w:cs="Arial"/>
                <w:sz w:val="16"/>
                <w:szCs w:val="16"/>
              </w:rPr>
              <w:br/>
              <w:t>Forward estimate</w:t>
            </w:r>
            <w:r w:rsidRPr="00772FF3">
              <w:rPr>
                <w:rFonts w:ascii="Arial" w:hAnsi="Arial" w:cs="Arial"/>
                <w:sz w:val="16"/>
                <w:szCs w:val="16"/>
              </w:rPr>
              <w:br/>
              <w:t>$'000</w:t>
            </w:r>
          </w:p>
        </w:tc>
      </w:tr>
      <w:tr w:rsidR="00772FF3" w:rsidRPr="00772FF3" w14:paraId="76C167AB" w14:textId="77777777" w:rsidTr="00772FF3">
        <w:trPr>
          <w:trHeight w:val="225"/>
        </w:trPr>
        <w:tc>
          <w:tcPr>
            <w:tcW w:w="7260" w:type="dxa"/>
            <w:gridSpan w:val="6"/>
            <w:tcBorders>
              <w:top w:val="single" w:sz="4" w:space="0" w:color="auto"/>
              <w:left w:val="nil"/>
              <w:bottom w:val="single" w:sz="4" w:space="0" w:color="auto"/>
              <w:right w:val="nil"/>
            </w:tcBorders>
            <w:shd w:val="clear" w:color="000000" w:fill="E6E6E6"/>
            <w:vAlign w:val="center"/>
            <w:hideMark/>
          </w:tcPr>
          <w:p w14:paraId="76C167AA" w14:textId="77777777" w:rsidR="00772FF3" w:rsidRPr="00772FF3" w:rsidRDefault="00772FF3" w:rsidP="00772FF3">
            <w:pPr>
              <w:spacing w:after="0" w:line="240" w:lineRule="auto"/>
              <w:jc w:val="left"/>
              <w:rPr>
                <w:rFonts w:ascii="Arial" w:hAnsi="Arial" w:cs="Arial"/>
                <w:b/>
                <w:bCs/>
                <w:sz w:val="16"/>
                <w:szCs w:val="16"/>
              </w:rPr>
            </w:pPr>
            <w:r w:rsidRPr="00772FF3">
              <w:rPr>
                <w:rFonts w:ascii="Arial" w:hAnsi="Arial" w:cs="Arial"/>
                <w:b/>
                <w:bCs/>
                <w:sz w:val="16"/>
                <w:szCs w:val="16"/>
              </w:rPr>
              <w:t>Program 1.1: Education, compliance and enforcement</w:t>
            </w:r>
          </w:p>
        </w:tc>
      </w:tr>
      <w:tr w:rsidR="00772FF3" w:rsidRPr="00772FF3" w14:paraId="76C167B2" w14:textId="77777777" w:rsidTr="00772FF3">
        <w:trPr>
          <w:trHeight w:val="225"/>
        </w:trPr>
        <w:tc>
          <w:tcPr>
            <w:tcW w:w="2860" w:type="dxa"/>
            <w:tcBorders>
              <w:top w:val="nil"/>
              <w:left w:val="nil"/>
              <w:bottom w:val="nil"/>
              <w:right w:val="nil"/>
            </w:tcBorders>
            <w:shd w:val="clear" w:color="auto" w:fill="auto"/>
            <w:noWrap/>
            <w:vAlign w:val="center"/>
            <w:hideMark/>
          </w:tcPr>
          <w:p w14:paraId="76C167AC" w14:textId="77777777" w:rsidR="00772FF3" w:rsidRPr="00AE680F" w:rsidRDefault="00772FF3" w:rsidP="00AE680F">
            <w:pPr>
              <w:spacing w:after="0" w:line="240" w:lineRule="auto"/>
              <w:ind w:left="180" w:hanging="180"/>
              <w:jc w:val="left"/>
              <w:rPr>
                <w:rFonts w:ascii="Arial" w:hAnsi="Arial" w:cs="Arial"/>
                <w:bCs/>
                <w:sz w:val="16"/>
                <w:szCs w:val="16"/>
              </w:rPr>
            </w:pPr>
            <w:r w:rsidRPr="00AE680F">
              <w:rPr>
                <w:rFonts w:ascii="Arial" w:hAnsi="Arial" w:cs="Arial"/>
                <w:bCs/>
                <w:sz w:val="16"/>
                <w:szCs w:val="16"/>
              </w:rPr>
              <w:t>Departmental expenses</w:t>
            </w:r>
          </w:p>
        </w:tc>
        <w:tc>
          <w:tcPr>
            <w:tcW w:w="880" w:type="dxa"/>
            <w:tcBorders>
              <w:top w:val="nil"/>
              <w:left w:val="nil"/>
              <w:bottom w:val="nil"/>
              <w:right w:val="nil"/>
            </w:tcBorders>
            <w:shd w:val="clear" w:color="auto" w:fill="auto"/>
            <w:noWrap/>
            <w:vAlign w:val="center"/>
            <w:hideMark/>
          </w:tcPr>
          <w:p w14:paraId="76C167AD" w14:textId="77777777" w:rsidR="00772FF3" w:rsidRPr="00772FF3" w:rsidRDefault="00772FF3" w:rsidP="00772FF3">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14:paraId="76C167AE"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76C167AF" w14:textId="77777777" w:rsidR="00772FF3" w:rsidRPr="00772FF3" w:rsidRDefault="00772FF3" w:rsidP="00772FF3">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67B0" w14:textId="77777777" w:rsidR="00772FF3" w:rsidRPr="00772FF3" w:rsidRDefault="00772FF3" w:rsidP="00772FF3">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7B1" w14:textId="77777777" w:rsidR="00772FF3" w:rsidRPr="00772FF3" w:rsidRDefault="00772FF3" w:rsidP="00772FF3">
            <w:pPr>
              <w:spacing w:after="0" w:line="240" w:lineRule="auto"/>
              <w:jc w:val="left"/>
              <w:rPr>
                <w:rFonts w:ascii="Times New Roman" w:hAnsi="Times New Roman"/>
              </w:rPr>
            </w:pPr>
          </w:p>
        </w:tc>
      </w:tr>
      <w:tr w:rsidR="00772FF3" w:rsidRPr="00772FF3" w14:paraId="76C167B9" w14:textId="77777777" w:rsidTr="00772FF3">
        <w:trPr>
          <w:trHeight w:val="225"/>
        </w:trPr>
        <w:tc>
          <w:tcPr>
            <w:tcW w:w="2860" w:type="dxa"/>
            <w:tcBorders>
              <w:top w:val="nil"/>
              <w:left w:val="nil"/>
              <w:bottom w:val="nil"/>
              <w:right w:val="nil"/>
            </w:tcBorders>
            <w:shd w:val="clear" w:color="auto" w:fill="auto"/>
            <w:noWrap/>
            <w:vAlign w:val="center"/>
            <w:hideMark/>
          </w:tcPr>
          <w:p w14:paraId="76C167B3" w14:textId="77777777" w:rsidR="00772FF3" w:rsidRPr="00AE680F" w:rsidRDefault="00772FF3" w:rsidP="00AE680F">
            <w:pPr>
              <w:spacing w:after="0" w:line="240" w:lineRule="auto"/>
              <w:ind w:left="316" w:hanging="142"/>
              <w:jc w:val="left"/>
              <w:rPr>
                <w:rFonts w:ascii="Arial" w:hAnsi="Arial" w:cs="Arial"/>
                <w:color w:val="000000"/>
                <w:sz w:val="16"/>
                <w:szCs w:val="16"/>
              </w:rPr>
            </w:pPr>
            <w:r w:rsidRPr="00AE680F">
              <w:rPr>
                <w:rFonts w:ascii="Arial" w:hAnsi="Arial" w:cs="Arial"/>
                <w:color w:val="000000"/>
                <w:sz w:val="16"/>
                <w:szCs w:val="16"/>
              </w:rPr>
              <w:t>Departmental appropriation</w:t>
            </w:r>
          </w:p>
        </w:tc>
        <w:tc>
          <w:tcPr>
            <w:tcW w:w="880" w:type="dxa"/>
            <w:tcBorders>
              <w:top w:val="nil"/>
              <w:left w:val="nil"/>
              <w:bottom w:val="nil"/>
              <w:right w:val="nil"/>
            </w:tcBorders>
            <w:shd w:val="clear" w:color="auto" w:fill="auto"/>
            <w:noWrap/>
            <w:vAlign w:val="center"/>
            <w:hideMark/>
          </w:tcPr>
          <w:p w14:paraId="76C167B4"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32,280 </w:t>
            </w:r>
          </w:p>
        </w:tc>
        <w:tc>
          <w:tcPr>
            <w:tcW w:w="880" w:type="dxa"/>
            <w:tcBorders>
              <w:top w:val="nil"/>
              <w:left w:val="nil"/>
              <w:bottom w:val="nil"/>
              <w:right w:val="nil"/>
            </w:tcBorders>
            <w:shd w:val="clear" w:color="000000" w:fill="E6E6E6"/>
            <w:noWrap/>
            <w:vAlign w:val="center"/>
            <w:hideMark/>
          </w:tcPr>
          <w:p w14:paraId="76C167B5"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33,162 </w:t>
            </w:r>
          </w:p>
        </w:tc>
        <w:tc>
          <w:tcPr>
            <w:tcW w:w="880" w:type="dxa"/>
            <w:tcBorders>
              <w:top w:val="nil"/>
              <w:left w:val="nil"/>
              <w:bottom w:val="nil"/>
              <w:right w:val="nil"/>
            </w:tcBorders>
            <w:shd w:val="clear" w:color="auto" w:fill="auto"/>
            <w:noWrap/>
            <w:vAlign w:val="center"/>
            <w:hideMark/>
          </w:tcPr>
          <w:p w14:paraId="76C167B6"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33,903 </w:t>
            </w:r>
          </w:p>
        </w:tc>
        <w:tc>
          <w:tcPr>
            <w:tcW w:w="880" w:type="dxa"/>
            <w:tcBorders>
              <w:top w:val="nil"/>
              <w:left w:val="nil"/>
              <w:bottom w:val="nil"/>
              <w:right w:val="nil"/>
            </w:tcBorders>
            <w:shd w:val="clear" w:color="auto" w:fill="auto"/>
            <w:noWrap/>
            <w:vAlign w:val="center"/>
            <w:hideMark/>
          </w:tcPr>
          <w:p w14:paraId="76C167B7"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34,725 </w:t>
            </w:r>
          </w:p>
        </w:tc>
        <w:tc>
          <w:tcPr>
            <w:tcW w:w="880" w:type="dxa"/>
            <w:tcBorders>
              <w:top w:val="nil"/>
              <w:left w:val="nil"/>
              <w:bottom w:val="nil"/>
              <w:right w:val="nil"/>
            </w:tcBorders>
            <w:shd w:val="clear" w:color="auto" w:fill="auto"/>
            <w:noWrap/>
            <w:vAlign w:val="center"/>
            <w:hideMark/>
          </w:tcPr>
          <w:p w14:paraId="76C167B8"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35,249 </w:t>
            </w:r>
          </w:p>
        </w:tc>
      </w:tr>
      <w:tr w:rsidR="00772FF3" w:rsidRPr="00772FF3" w14:paraId="76C167C0" w14:textId="77777777" w:rsidTr="00772FF3">
        <w:trPr>
          <w:trHeight w:val="225"/>
        </w:trPr>
        <w:tc>
          <w:tcPr>
            <w:tcW w:w="2860" w:type="dxa"/>
            <w:tcBorders>
              <w:top w:val="nil"/>
              <w:left w:val="nil"/>
              <w:bottom w:val="nil"/>
              <w:right w:val="nil"/>
            </w:tcBorders>
            <w:shd w:val="clear" w:color="auto" w:fill="auto"/>
            <w:vAlign w:val="center"/>
            <w:hideMark/>
          </w:tcPr>
          <w:p w14:paraId="76C167BA" w14:textId="77777777" w:rsidR="00772FF3" w:rsidRPr="00AE680F" w:rsidRDefault="00772FF3" w:rsidP="00AE680F">
            <w:pPr>
              <w:spacing w:after="0" w:line="240" w:lineRule="auto"/>
              <w:ind w:left="316" w:hanging="142"/>
              <w:jc w:val="left"/>
              <w:rPr>
                <w:rFonts w:ascii="Arial" w:hAnsi="Arial" w:cs="Arial"/>
                <w:color w:val="000000"/>
                <w:sz w:val="16"/>
                <w:szCs w:val="16"/>
              </w:rPr>
            </w:pPr>
            <w:r w:rsidRPr="00AE680F">
              <w:rPr>
                <w:rFonts w:ascii="Arial" w:hAnsi="Arial" w:cs="Arial"/>
                <w:color w:val="000000"/>
                <w:sz w:val="16"/>
                <w:szCs w:val="16"/>
              </w:rPr>
              <w:t>s74 Retained revenue receipts (a)</w:t>
            </w:r>
          </w:p>
        </w:tc>
        <w:tc>
          <w:tcPr>
            <w:tcW w:w="880" w:type="dxa"/>
            <w:tcBorders>
              <w:top w:val="nil"/>
              <w:left w:val="nil"/>
              <w:bottom w:val="nil"/>
              <w:right w:val="nil"/>
            </w:tcBorders>
            <w:shd w:val="clear" w:color="auto" w:fill="auto"/>
            <w:noWrap/>
            <w:vAlign w:val="center"/>
            <w:hideMark/>
          </w:tcPr>
          <w:p w14:paraId="76C167BB"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370 </w:t>
            </w:r>
          </w:p>
        </w:tc>
        <w:tc>
          <w:tcPr>
            <w:tcW w:w="880" w:type="dxa"/>
            <w:tcBorders>
              <w:top w:val="nil"/>
              <w:left w:val="nil"/>
              <w:bottom w:val="nil"/>
              <w:right w:val="nil"/>
            </w:tcBorders>
            <w:shd w:val="clear" w:color="000000" w:fill="E6E6E6"/>
            <w:noWrap/>
            <w:vAlign w:val="center"/>
            <w:hideMark/>
          </w:tcPr>
          <w:p w14:paraId="76C167BC"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370 </w:t>
            </w:r>
          </w:p>
        </w:tc>
        <w:tc>
          <w:tcPr>
            <w:tcW w:w="880" w:type="dxa"/>
            <w:tcBorders>
              <w:top w:val="nil"/>
              <w:left w:val="nil"/>
              <w:bottom w:val="nil"/>
              <w:right w:val="nil"/>
            </w:tcBorders>
            <w:shd w:val="clear" w:color="auto" w:fill="auto"/>
            <w:noWrap/>
            <w:vAlign w:val="center"/>
            <w:hideMark/>
          </w:tcPr>
          <w:p w14:paraId="76C167BD"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370 </w:t>
            </w:r>
          </w:p>
        </w:tc>
        <w:tc>
          <w:tcPr>
            <w:tcW w:w="880" w:type="dxa"/>
            <w:tcBorders>
              <w:top w:val="nil"/>
              <w:left w:val="nil"/>
              <w:bottom w:val="nil"/>
              <w:right w:val="nil"/>
            </w:tcBorders>
            <w:shd w:val="clear" w:color="auto" w:fill="auto"/>
            <w:noWrap/>
            <w:vAlign w:val="center"/>
            <w:hideMark/>
          </w:tcPr>
          <w:p w14:paraId="76C167BE"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370 </w:t>
            </w:r>
          </w:p>
        </w:tc>
        <w:tc>
          <w:tcPr>
            <w:tcW w:w="880" w:type="dxa"/>
            <w:tcBorders>
              <w:top w:val="nil"/>
              <w:left w:val="nil"/>
              <w:bottom w:val="nil"/>
              <w:right w:val="nil"/>
            </w:tcBorders>
            <w:shd w:val="clear" w:color="auto" w:fill="auto"/>
            <w:noWrap/>
            <w:vAlign w:val="center"/>
            <w:hideMark/>
          </w:tcPr>
          <w:p w14:paraId="76C167BF"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370 </w:t>
            </w:r>
          </w:p>
        </w:tc>
      </w:tr>
      <w:tr w:rsidR="00772FF3" w:rsidRPr="00772FF3" w14:paraId="76C167C7" w14:textId="77777777" w:rsidTr="00772FF3">
        <w:trPr>
          <w:trHeight w:val="675"/>
        </w:trPr>
        <w:tc>
          <w:tcPr>
            <w:tcW w:w="2860" w:type="dxa"/>
            <w:tcBorders>
              <w:top w:val="nil"/>
              <w:left w:val="nil"/>
              <w:bottom w:val="nil"/>
              <w:right w:val="nil"/>
            </w:tcBorders>
            <w:shd w:val="clear" w:color="auto" w:fill="auto"/>
            <w:vAlign w:val="center"/>
            <w:hideMark/>
          </w:tcPr>
          <w:p w14:paraId="76C167C1" w14:textId="77777777" w:rsidR="00772FF3" w:rsidRPr="00AE680F" w:rsidRDefault="00AE680F" w:rsidP="00AE680F">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 xml:space="preserve">Expenses not requiring </w:t>
            </w:r>
            <w:r w:rsidR="00772FF3" w:rsidRPr="00AE680F">
              <w:rPr>
                <w:rFonts w:ascii="Arial" w:hAnsi="Arial" w:cs="Arial"/>
                <w:color w:val="000000"/>
                <w:sz w:val="16"/>
                <w:szCs w:val="16"/>
              </w:rPr>
              <w:t>appropriation in the Budget</w:t>
            </w:r>
            <w:r>
              <w:rPr>
                <w:rFonts w:ascii="Arial" w:hAnsi="Arial" w:cs="Arial"/>
                <w:color w:val="000000"/>
                <w:sz w:val="16"/>
                <w:szCs w:val="16"/>
              </w:rPr>
              <w:t xml:space="preserve"> year </w:t>
            </w:r>
            <w:r w:rsidR="00772FF3" w:rsidRPr="00AE680F">
              <w:rPr>
                <w:rFonts w:ascii="Arial" w:hAnsi="Arial" w:cs="Arial"/>
                <w:color w:val="000000"/>
                <w:sz w:val="16"/>
                <w:szCs w:val="16"/>
              </w:rPr>
              <w:t>(b)</w:t>
            </w:r>
          </w:p>
        </w:tc>
        <w:tc>
          <w:tcPr>
            <w:tcW w:w="880" w:type="dxa"/>
            <w:tcBorders>
              <w:top w:val="nil"/>
              <w:left w:val="nil"/>
              <w:bottom w:val="nil"/>
              <w:right w:val="nil"/>
            </w:tcBorders>
            <w:shd w:val="clear" w:color="auto" w:fill="auto"/>
            <w:noWrap/>
            <w:vAlign w:val="center"/>
            <w:hideMark/>
          </w:tcPr>
          <w:p w14:paraId="76C167C2"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1,340 </w:t>
            </w:r>
          </w:p>
        </w:tc>
        <w:tc>
          <w:tcPr>
            <w:tcW w:w="880" w:type="dxa"/>
            <w:tcBorders>
              <w:top w:val="nil"/>
              <w:left w:val="nil"/>
              <w:bottom w:val="nil"/>
              <w:right w:val="nil"/>
            </w:tcBorders>
            <w:shd w:val="clear" w:color="000000" w:fill="E6E6E6"/>
            <w:noWrap/>
            <w:vAlign w:val="center"/>
            <w:hideMark/>
          </w:tcPr>
          <w:p w14:paraId="76C167C3"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1,340 </w:t>
            </w:r>
          </w:p>
        </w:tc>
        <w:tc>
          <w:tcPr>
            <w:tcW w:w="880" w:type="dxa"/>
            <w:tcBorders>
              <w:top w:val="nil"/>
              <w:left w:val="nil"/>
              <w:bottom w:val="nil"/>
              <w:right w:val="nil"/>
            </w:tcBorders>
            <w:shd w:val="clear" w:color="auto" w:fill="auto"/>
            <w:noWrap/>
            <w:vAlign w:val="center"/>
            <w:hideMark/>
          </w:tcPr>
          <w:p w14:paraId="76C167C4"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1,219 </w:t>
            </w:r>
          </w:p>
        </w:tc>
        <w:tc>
          <w:tcPr>
            <w:tcW w:w="880" w:type="dxa"/>
            <w:tcBorders>
              <w:top w:val="nil"/>
              <w:left w:val="nil"/>
              <w:bottom w:val="nil"/>
              <w:right w:val="nil"/>
            </w:tcBorders>
            <w:shd w:val="clear" w:color="auto" w:fill="auto"/>
            <w:noWrap/>
            <w:vAlign w:val="center"/>
            <w:hideMark/>
          </w:tcPr>
          <w:p w14:paraId="76C167C5"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1,099 </w:t>
            </w:r>
          </w:p>
        </w:tc>
        <w:tc>
          <w:tcPr>
            <w:tcW w:w="880" w:type="dxa"/>
            <w:tcBorders>
              <w:top w:val="nil"/>
              <w:left w:val="nil"/>
              <w:bottom w:val="nil"/>
              <w:right w:val="nil"/>
            </w:tcBorders>
            <w:shd w:val="clear" w:color="auto" w:fill="auto"/>
            <w:noWrap/>
            <w:vAlign w:val="center"/>
            <w:hideMark/>
          </w:tcPr>
          <w:p w14:paraId="76C167C6"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1,099 </w:t>
            </w:r>
          </w:p>
        </w:tc>
      </w:tr>
      <w:tr w:rsidR="00772FF3" w:rsidRPr="00772FF3" w14:paraId="76C167CE" w14:textId="77777777" w:rsidTr="00772FF3">
        <w:trPr>
          <w:trHeight w:val="225"/>
        </w:trPr>
        <w:tc>
          <w:tcPr>
            <w:tcW w:w="2860" w:type="dxa"/>
            <w:tcBorders>
              <w:top w:val="nil"/>
              <w:left w:val="nil"/>
              <w:bottom w:val="nil"/>
              <w:right w:val="nil"/>
            </w:tcBorders>
            <w:shd w:val="clear" w:color="auto" w:fill="auto"/>
            <w:vAlign w:val="center"/>
            <w:hideMark/>
          </w:tcPr>
          <w:p w14:paraId="76C167C8" w14:textId="77777777" w:rsidR="00772FF3" w:rsidRPr="00772FF3" w:rsidRDefault="00772FF3" w:rsidP="00772FF3">
            <w:pPr>
              <w:spacing w:after="0" w:line="240" w:lineRule="auto"/>
              <w:jc w:val="right"/>
              <w:rPr>
                <w:rFonts w:ascii="Arial" w:hAnsi="Arial" w:cs="Arial"/>
                <w:b/>
                <w:bCs/>
                <w:sz w:val="16"/>
                <w:szCs w:val="16"/>
              </w:rPr>
            </w:pPr>
            <w:r w:rsidRPr="00772FF3">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center"/>
            <w:hideMark/>
          </w:tcPr>
          <w:p w14:paraId="76C167C9"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33,990 </w:t>
            </w:r>
          </w:p>
        </w:tc>
        <w:tc>
          <w:tcPr>
            <w:tcW w:w="880" w:type="dxa"/>
            <w:tcBorders>
              <w:top w:val="single" w:sz="4" w:space="0" w:color="auto"/>
              <w:left w:val="nil"/>
              <w:bottom w:val="single" w:sz="4" w:space="0" w:color="auto"/>
              <w:right w:val="nil"/>
            </w:tcBorders>
            <w:shd w:val="clear" w:color="000000" w:fill="E6E6E6"/>
            <w:noWrap/>
            <w:vAlign w:val="center"/>
            <w:hideMark/>
          </w:tcPr>
          <w:p w14:paraId="76C167CA"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34,872 </w:t>
            </w:r>
          </w:p>
        </w:tc>
        <w:tc>
          <w:tcPr>
            <w:tcW w:w="880" w:type="dxa"/>
            <w:tcBorders>
              <w:top w:val="single" w:sz="4" w:space="0" w:color="auto"/>
              <w:left w:val="nil"/>
              <w:bottom w:val="single" w:sz="4" w:space="0" w:color="auto"/>
              <w:right w:val="nil"/>
            </w:tcBorders>
            <w:shd w:val="clear" w:color="auto" w:fill="auto"/>
            <w:noWrap/>
            <w:vAlign w:val="center"/>
            <w:hideMark/>
          </w:tcPr>
          <w:p w14:paraId="76C167CB"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35,492 </w:t>
            </w:r>
          </w:p>
        </w:tc>
        <w:tc>
          <w:tcPr>
            <w:tcW w:w="880" w:type="dxa"/>
            <w:tcBorders>
              <w:top w:val="single" w:sz="4" w:space="0" w:color="auto"/>
              <w:left w:val="nil"/>
              <w:bottom w:val="single" w:sz="4" w:space="0" w:color="auto"/>
              <w:right w:val="nil"/>
            </w:tcBorders>
            <w:shd w:val="clear" w:color="auto" w:fill="auto"/>
            <w:noWrap/>
            <w:vAlign w:val="center"/>
            <w:hideMark/>
          </w:tcPr>
          <w:p w14:paraId="76C167CC"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36,194 </w:t>
            </w:r>
          </w:p>
        </w:tc>
        <w:tc>
          <w:tcPr>
            <w:tcW w:w="880" w:type="dxa"/>
            <w:tcBorders>
              <w:top w:val="single" w:sz="4" w:space="0" w:color="auto"/>
              <w:left w:val="nil"/>
              <w:bottom w:val="single" w:sz="4" w:space="0" w:color="auto"/>
              <w:right w:val="nil"/>
            </w:tcBorders>
            <w:shd w:val="clear" w:color="auto" w:fill="auto"/>
            <w:noWrap/>
            <w:vAlign w:val="center"/>
            <w:hideMark/>
          </w:tcPr>
          <w:p w14:paraId="76C167CD"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36,718 </w:t>
            </w:r>
          </w:p>
        </w:tc>
      </w:tr>
      <w:tr w:rsidR="00772FF3" w:rsidRPr="00772FF3" w14:paraId="76C167D5" w14:textId="77777777" w:rsidTr="00772FF3">
        <w:trPr>
          <w:trHeight w:val="225"/>
        </w:trPr>
        <w:tc>
          <w:tcPr>
            <w:tcW w:w="2860" w:type="dxa"/>
            <w:tcBorders>
              <w:top w:val="nil"/>
              <w:left w:val="nil"/>
              <w:bottom w:val="single" w:sz="4" w:space="0" w:color="000000"/>
              <w:right w:val="nil"/>
            </w:tcBorders>
            <w:shd w:val="clear" w:color="auto" w:fill="auto"/>
            <w:vAlign w:val="center"/>
            <w:hideMark/>
          </w:tcPr>
          <w:p w14:paraId="76C167CF" w14:textId="77777777" w:rsidR="00772FF3" w:rsidRPr="00772FF3" w:rsidRDefault="00772FF3" w:rsidP="00772FF3">
            <w:pPr>
              <w:spacing w:after="0" w:line="240" w:lineRule="auto"/>
              <w:jc w:val="left"/>
              <w:rPr>
                <w:rFonts w:ascii="Arial" w:hAnsi="Arial" w:cs="Arial"/>
                <w:b/>
                <w:bCs/>
                <w:sz w:val="16"/>
                <w:szCs w:val="16"/>
              </w:rPr>
            </w:pPr>
            <w:r w:rsidRPr="00772FF3">
              <w:rPr>
                <w:rFonts w:ascii="Arial" w:hAnsi="Arial" w:cs="Arial"/>
                <w:b/>
                <w:bCs/>
                <w:sz w:val="16"/>
                <w:szCs w:val="16"/>
              </w:rPr>
              <w:t>Total expenses for program 1.1</w:t>
            </w:r>
          </w:p>
        </w:tc>
        <w:tc>
          <w:tcPr>
            <w:tcW w:w="880" w:type="dxa"/>
            <w:tcBorders>
              <w:top w:val="nil"/>
              <w:left w:val="nil"/>
              <w:bottom w:val="single" w:sz="4" w:space="0" w:color="000000"/>
              <w:right w:val="nil"/>
            </w:tcBorders>
            <w:shd w:val="clear" w:color="auto" w:fill="auto"/>
            <w:noWrap/>
            <w:vAlign w:val="center"/>
            <w:hideMark/>
          </w:tcPr>
          <w:p w14:paraId="76C167D0" w14:textId="77777777" w:rsidR="00772FF3" w:rsidRPr="00772FF3" w:rsidRDefault="00772FF3" w:rsidP="00772FF3">
            <w:pPr>
              <w:spacing w:after="0" w:line="240" w:lineRule="auto"/>
              <w:jc w:val="right"/>
              <w:rPr>
                <w:rFonts w:ascii="Arial" w:hAnsi="Arial" w:cs="Arial"/>
                <w:b/>
                <w:bCs/>
                <w:color w:val="000000"/>
                <w:sz w:val="16"/>
                <w:szCs w:val="16"/>
              </w:rPr>
            </w:pPr>
            <w:r w:rsidRPr="00772FF3">
              <w:rPr>
                <w:rFonts w:ascii="Arial" w:hAnsi="Arial" w:cs="Arial"/>
                <w:b/>
                <w:bCs/>
                <w:color w:val="000000"/>
                <w:sz w:val="16"/>
                <w:szCs w:val="16"/>
              </w:rPr>
              <w:t xml:space="preserve">33,990 </w:t>
            </w:r>
          </w:p>
        </w:tc>
        <w:tc>
          <w:tcPr>
            <w:tcW w:w="880" w:type="dxa"/>
            <w:tcBorders>
              <w:top w:val="nil"/>
              <w:left w:val="nil"/>
              <w:bottom w:val="single" w:sz="4" w:space="0" w:color="000000"/>
              <w:right w:val="nil"/>
            </w:tcBorders>
            <w:shd w:val="clear" w:color="000000" w:fill="E6E6E6"/>
            <w:noWrap/>
            <w:vAlign w:val="center"/>
            <w:hideMark/>
          </w:tcPr>
          <w:p w14:paraId="76C167D1" w14:textId="77777777" w:rsidR="00772FF3" w:rsidRPr="00772FF3" w:rsidRDefault="00772FF3" w:rsidP="00772FF3">
            <w:pPr>
              <w:spacing w:after="0" w:line="240" w:lineRule="auto"/>
              <w:jc w:val="right"/>
              <w:rPr>
                <w:rFonts w:ascii="Arial" w:hAnsi="Arial" w:cs="Arial"/>
                <w:b/>
                <w:bCs/>
                <w:color w:val="000000"/>
                <w:sz w:val="16"/>
                <w:szCs w:val="16"/>
              </w:rPr>
            </w:pPr>
            <w:r w:rsidRPr="00772FF3">
              <w:rPr>
                <w:rFonts w:ascii="Arial" w:hAnsi="Arial" w:cs="Arial"/>
                <w:b/>
                <w:bCs/>
                <w:color w:val="000000"/>
                <w:sz w:val="16"/>
                <w:szCs w:val="16"/>
              </w:rPr>
              <w:t xml:space="preserve">34,872 </w:t>
            </w:r>
          </w:p>
        </w:tc>
        <w:tc>
          <w:tcPr>
            <w:tcW w:w="880" w:type="dxa"/>
            <w:tcBorders>
              <w:top w:val="nil"/>
              <w:left w:val="nil"/>
              <w:bottom w:val="single" w:sz="4" w:space="0" w:color="000000"/>
              <w:right w:val="nil"/>
            </w:tcBorders>
            <w:shd w:val="clear" w:color="auto" w:fill="auto"/>
            <w:noWrap/>
            <w:vAlign w:val="center"/>
            <w:hideMark/>
          </w:tcPr>
          <w:p w14:paraId="76C167D2" w14:textId="77777777" w:rsidR="00772FF3" w:rsidRPr="00772FF3" w:rsidRDefault="00772FF3" w:rsidP="00772FF3">
            <w:pPr>
              <w:spacing w:after="0" w:line="240" w:lineRule="auto"/>
              <w:jc w:val="right"/>
              <w:rPr>
                <w:rFonts w:ascii="Arial" w:hAnsi="Arial" w:cs="Arial"/>
                <w:b/>
                <w:bCs/>
                <w:sz w:val="16"/>
                <w:szCs w:val="16"/>
              </w:rPr>
            </w:pPr>
            <w:r w:rsidRPr="00772FF3">
              <w:rPr>
                <w:rFonts w:ascii="Arial" w:hAnsi="Arial" w:cs="Arial"/>
                <w:b/>
                <w:bCs/>
                <w:sz w:val="16"/>
                <w:szCs w:val="16"/>
              </w:rPr>
              <w:t xml:space="preserve">35,492 </w:t>
            </w:r>
          </w:p>
        </w:tc>
        <w:tc>
          <w:tcPr>
            <w:tcW w:w="880" w:type="dxa"/>
            <w:tcBorders>
              <w:top w:val="nil"/>
              <w:left w:val="nil"/>
              <w:bottom w:val="single" w:sz="4" w:space="0" w:color="000000"/>
              <w:right w:val="nil"/>
            </w:tcBorders>
            <w:shd w:val="clear" w:color="auto" w:fill="auto"/>
            <w:noWrap/>
            <w:vAlign w:val="center"/>
            <w:hideMark/>
          </w:tcPr>
          <w:p w14:paraId="76C167D3" w14:textId="77777777" w:rsidR="00772FF3" w:rsidRPr="00772FF3" w:rsidRDefault="00772FF3" w:rsidP="00772FF3">
            <w:pPr>
              <w:spacing w:after="0" w:line="240" w:lineRule="auto"/>
              <w:jc w:val="right"/>
              <w:rPr>
                <w:rFonts w:ascii="Arial" w:hAnsi="Arial" w:cs="Arial"/>
                <w:b/>
                <w:bCs/>
                <w:sz w:val="16"/>
                <w:szCs w:val="16"/>
              </w:rPr>
            </w:pPr>
            <w:r w:rsidRPr="00772FF3">
              <w:rPr>
                <w:rFonts w:ascii="Arial" w:hAnsi="Arial" w:cs="Arial"/>
                <w:b/>
                <w:bCs/>
                <w:sz w:val="16"/>
                <w:szCs w:val="16"/>
              </w:rPr>
              <w:t xml:space="preserve">36,194 </w:t>
            </w:r>
          </w:p>
        </w:tc>
        <w:tc>
          <w:tcPr>
            <w:tcW w:w="880" w:type="dxa"/>
            <w:tcBorders>
              <w:top w:val="nil"/>
              <w:left w:val="nil"/>
              <w:bottom w:val="single" w:sz="4" w:space="0" w:color="000000"/>
              <w:right w:val="nil"/>
            </w:tcBorders>
            <w:shd w:val="clear" w:color="auto" w:fill="auto"/>
            <w:noWrap/>
            <w:vAlign w:val="center"/>
            <w:hideMark/>
          </w:tcPr>
          <w:p w14:paraId="76C167D4" w14:textId="77777777" w:rsidR="00772FF3" w:rsidRPr="00772FF3" w:rsidRDefault="00772FF3" w:rsidP="00772FF3">
            <w:pPr>
              <w:spacing w:after="0" w:line="240" w:lineRule="auto"/>
              <w:jc w:val="right"/>
              <w:rPr>
                <w:rFonts w:ascii="Arial" w:hAnsi="Arial" w:cs="Arial"/>
                <w:b/>
                <w:bCs/>
                <w:sz w:val="16"/>
                <w:szCs w:val="16"/>
              </w:rPr>
            </w:pPr>
            <w:r w:rsidRPr="00772FF3">
              <w:rPr>
                <w:rFonts w:ascii="Arial" w:hAnsi="Arial" w:cs="Arial"/>
                <w:b/>
                <w:bCs/>
                <w:sz w:val="16"/>
                <w:szCs w:val="16"/>
              </w:rPr>
              <w:t xml:space="preserve">36,718 </w:t>
            </w:r>
          </w:p>
        </w:tc>
      </w:tr>
      <w:tr w:rsidR="00772FF3" w:rsidRPr="00772FF3" w14:paraId="76C167D7" w14:textId="77777777" w:rsidTr="00772FF3">
        <w:trPr>
          <w:trHeight w:val="225"/>
        </w:trPr>
        <w:tc>
          <w:tcPr>
            <w:tcW w:w="7260" w:type="dxa"/>
            <w:gridSpan w:val="6"/>
            <w:tcBorders>
              <w:top w:val="single" w:sz="4" w:space="0" w:color="auto"/>
              <w:left w:val="nil"/>
              <w:bottom w:val="single" w:sz="4" w:space="0" w:color="auto"/>
              <w:right w:val="nil"/>
            </w:tcBorders>
            <w:shd w:val="clear" w:color="000000" w:fill="E6E6E6"/>
            <w:vAlign w:val="center"/>
            <w:hideMark/>
          </w:tcPr>
          <w:p w14:paraId="76C167D6" w14:textId="77777777" w:rsidR="00772FF3" w:rsidRPr="00772FF3" w:rsidRDefault="00772FF3" w:rsidP="00772FF3">
            <w:pPr>
              <w:spacing w:after="0" w:line="240" w:lineRule="auto"/>
              <w:jc w:val="left"/>
              <w:rPr>
                <w:rFonts w:ascii="Arial" w:hAnsi="Arial" w:cs="Arial"/>
                <w:b/>
                <w:bCs/>
                <w:sz w:val="16"/>
                <w:szCs w:val="16"/>
              </w:rPr>
            </w:pPr>
            <w:r w:rsidRPr="00772FF3">
              <w:rPr>
                <w:rFonts w:ascii="Arial" w:hAnsi="Arial" w:cs="Arial"/>
                <w:b/>
                <w:bCs/>
                <w:sz w:val="16"/>
                <w:szCs w:val="16"/>
              </w:rPr>
              <w:t>Outcome 1 Totals by appropriation type</w:t>
            </w:r>
          </w:p>
        </w:tc>
      </w:tr>
      <w:tr w:rsidR="00772FF3" w:rsidRPr="00772FF3" w14:paraId="76C167DE" w14:textId="77777777" w:rsidTr="00772FF3">
        <w:trPr>
          <w:trHeight w:val="225"/>
        </w:trPr>
        <w:tc>
          <w:tcPr>
            <w:tcW w:w="2860" w:type="dxa"/>
            <w:tcBorders>
              <w:top w:val="nil"/>
              <w:left w:val="nil"/>
              <w:bottom w:val="nil"/>
              <w:right w:val="nil"/>
            </w:tcBorders>
            <w:shd w:val="clear" w:color="auto" w:fill="auto"/>
            <w:noWrap/>
            <w:vAlign w:val="center"/>
            <w:hideMark/>
          </w:tcPr>
          <w:p w14:paraId="76C167D8" w14:textId="77777777" w:rsidR="00772FF3" w:rsidRPr="00AE680F" w:rsidRDefault="00772FF3" w:rsidP="00AE680F">
            <w:pPr>
              <w:spacing w:after="0" w:line="240" w:lineRule="auto"/>
              <w:ind w:left="180" w:hanging="180"/>
              <w:jc w:val="left"/>
              <w:rPr>
                <w:rFonts w:ascii="Arial" w:hAnsi="Arial" w:cs="Arial"/>
                <w:bCs/>
                <w:sz w:val="16"/>
                <w:szCs w:val="16"/>
              </w:rPr>
            </w:pPr>
            <w:r w:rsidRPr="00AE680F">
              <w:rPr>
                <w:rFonts w:ascii="Arial" w:hAnsi="Arial" w:cs="Arial"/>
                <w:bCs/>
                <w:sz w:val="16"/>
                <w:szCs w:val="16"/>
              </w:rPr>
              <w:t>Departmental expenses</w:t>
            </w:r>
          </w:p>
        </w:tc>
        <w:tc>
          <w:tcPr>
            <w:tcW w:w="880" w:type="dxa"/>
            <w:tcBorders>
              <w:top w:val="nil"/>
              <w:left w:val="nil"/>
              <w:bottom w:val="nil"/>
              <w:right w:val="nil"/>
            </w:tcBorders>
            <w:shd w:val="clear" w:color="auto" w:fill="auto"/>
            <w:noWrap/>
            <w:vAlign w:val="center"/>
            <w:hideMark/>
          </w:tcPr>
          <w:p w14:paraId="76C167D9" w14:textId="77777777" w:rsidR="00772FF3" w:rsidRPr="00772FF3" w:rsidRDefault="00772FF3" w:rsidP="00772FF3">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14:paraId="76C167DA"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76C167DB" w14:textId="77777777" w:rsidR="00772FF3" w:rsidRPr="00772FF3" w:rsidRDefault="00772FF3" w:rsidP="00772FF3">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67DC" w14:textId="77777777" w:rsidR="00772FF3" w:rsidRPr="00772FF3" w:rsidRDefault="00772FF3" w:rsidP="00772FF3">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7DD" w14:textId="77777777" w:rsidR="00772FF3" w:rsidRPr="00772FF3" w:rsidRDefault="00772FF3" w:rsidP="00772FF3">
            <w:pPr>
              <w:spacing w:after="0" w:line="240" w:lineRule="auto"/>
              <w:jc w:val="left"/>
              <w:rPr>
                <w:rFonts w:ascii="Times New Roman" w:hAnsi="Times New Roman"/>
              </w:rPr>
            </w:pPr>
          </w:p>
        </w:tc>
      </w:tr>
      <w:tr w:rsidR="00772FF3" w:rsidRPr="00772FF3" w14:paraId="76C167E5" w14:textId="77777777" w:rsidTr="00772FF3">
        <w:trPr>
          <w:trHeight w:val="225"/>
        </w:trPr>
        <w:tc>
          <w:tcPr>
            <w:tcW w:w="2860" w:type="dxa"/>
            <w:tcBorders>
              <w:top w:val="nil"/>
              <w:left w:val="nil"/>
              <w:bottom w:val="nil"/>
              <w:right w:val="nil"/>
            </w:tcBorders>
            <w:shd w:val="clear" w:color="auto" w:fill="auto"/>
            <w:noWrap/>
            <w:vAlign w:val="center"/>
            <w:hideMark/>
          </w:tcPr>
          <w:p w14:paraId="76C167DF" w14:textId="77777777" w:rsidR="00772FF3" w:rsidRPr="00AE680F" w:rsidRDefault="00772FF3" w:rsidP="00AE680F">
            <w:pPr>
              <w:spacing w:after="0" w:line="240" w:lineRule="auto"/>
              <w:ind w:left="316" w:hanging="142"/>
              <w:jc w:val="left"/>
              <w:rPr>
                <w:rFonts w:ascii="Arial" w:hAnsi="Arial" w:cs="Arial"/>
                <w:color w:val="000000"/>
                <w:sz w:val="16"/>
                <w:szCs w:val="16"/>
              </w:rPr>
            </w:pPr>
            <w:r w:rsidRPr="00AE680F">
              <w:rPr>
                <w:rFonts w:ascii="Arial" w:hAnsi="Arial" w:cs="Arial"/>
                <w:color w:val="000000"/>
                <w:sz w:val="16"/>
                <w:szCs w:val="16"/>
              </w:rPr>
              <w:t>Departmental appropriation</w:t>
            </w:r>
          </w:p>
        </w:tc>
        <w:tc>
          <w:tcPr>
            <w:tcW w:w="880" w:type="dxa"/>
            <w:tcBorders>
              <w:top w:val="nil"/>
              <w:left w:val="nil"/>
              <w:bottom w:val="nil"/>
              <w:right w:val="nil"/>
            </w:tcBorders>
            <w:shd w:val="clear" w:color="auto" w:fill="auto"/>
            <w:noWrap/>
            <w:vAlign w:val="center"/>
            <w:hideMark/>
          </w:tcPr>
          <w:p w14:paraId="76C167E0"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32,280 </w:t>
            </w:r>
          </w:p>
        </w:tc>
        <w:tc>
          <w:tcPr>
            <w:tcW w:w="880" w:type="dxa"/>
            <w:tcBorders>
              <w:top w:val="nil"/>
              <w:left w:val="nil"/>
              <w:bottom w:val="nil"/>
              <w:right w:val="nil"/>
            </w:tcBorders>
            <w:shd w:val="clear" w:color="000000" w:fill="E6E6E6"/>
            <w:noWrap/>
            <w:vAlign w:val="center"/>
            <w:hideMark/>
          </w:tcPr>
          <w:p w14:paraId="76C167E1"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33,162 </w:t>
            </w:r>
          </w:p>
        </w:tc>
        <w:tc>
          <w:tcPr>
            <w:tcW w:w="880" w:type="dxa"/>
            <w:tcBorders>
              <w:top w:val="nil"/>
              <w:left w:val="nil"/>
              <w:bottom w:val="nil"/>
              <w:right w:val="nil"/>
            </w:tcBorders>
            <w:shd w:val="clear" w:color="auto" w:fill="auto"/>
            <w:noWrap/>
            <w:vAlign w:val="center"/>
            <w:hideMark/>
          </w:tcPr>
          <w:p w14:paraId="76C167E2"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33,903 </w:t>
            </w:r>
          </w:p>
        </w:tc>
        <w:tc>
          <w:tcPr>
            <w:tcW w:w="880" w:type="dxa"/>
            <w:tcBorders>
              <w:top w:val="nil"/>
              <w:left w:val="nil"/>
              <w:bottom w:val="nil"/>
              <w:right w:val="nil"/>
            </w:tcBorders>
            <w:shd w:val="clear" w:color="auto" w:fill="auto"/>
            <w:noWrap/>
            <w:vAlign w:val="center"/>
            <w:hideMark/>
          </w:tcPr>
          <w:p w14:paraId="76C167E3"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34,725 </w:t>
            </w:r>
          </w:p>
        </w:tc>
        <w:tc>
          <w:tcPr>
            <w:tcW w:w="880" w:type="dxa"/>
            <w:tcBorders>
              <w:top w:val="nil"/>
              <w:left w:val="nil"/>
              <w:bottom w:val="nil"/>
              <w:right w:val="nil"/>
            </w:tcBorders>
            <w:shd w:val="clear" w:color="auto" w:fill="auto"/>
            <w:noWrap/>
            <w:vAlign w:val="center"/>
            <w:hideMark/>
          </w:tcPr>
          <w:p w14:paraId="76C167E4"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35,249 </w:t>
            </w:r>
          </w:p>
        </w:tc>
      </w:tr>
      <w:tr w:rsidR="00772FF3" w:rsidRPr="00772FF3" w14:paraId="76C167EC" w14:textId="77777777" w:rsidTr="00772FF3">
        <w:trPr>
          <w:trHeight w:val="225"/>
        </w:trPr>
        <w:tc>
          <w:tcPr>
            <w:tcW w:w="2860" w:type="dxa"/>
            <w:tcBorders>
              <w:top w:val="nil"/>
              <w:left w:val="nil"/>
              <w:bottom w:val="nil"/>
              <w:right w:val="nil"/>
            </w:tcBorders>
            <w:shd w:val="clear" w:color="auto" w:fill="auto"/>
            <w:vAlign w:val="center"/>
            <w:hideMark/>
          </w:tcPr>
          <w:p w14:paraId="76C167E6" w14:textId="77777777" w:rsidR="00772FF3" w:rsidRPr="00AE680F" w:rsidRDefault="00772FF3" w:rsidP="00AE680F">
            <w:pPr>
              <w:spacing w:after="0" w:line="240" w:lineRule="auto"/>
              <w:ind w:left="316" w:hanging="142"/>
              <w:jc w:val="left"/>
              <w:rPr>
                <w:rFonts w:ascii="Arial" w:hAnsi="Arial" w:cs="Arial"/>
                <w:color w:val="000000"/>
                <w:sz w:val="16"/>
                <w:szCs w:val="16"/>
              </w:rPr>
            </w:pPr>
            <w:r w:rsidRPr="00AE680F">
              <w:rPr>
                <w:rFonts w:ascii="Arial" w:hAnsi="Arial" w:cs="Arial"/>
                <w:color w:val="000000"/>
                <w:sz w:val="16"/>
                <w:szCs w:val="16"/>
              </w:rPr>
              <w:t>s74 Retained revenue receipts (a)</w:t>
            </w:r>
          </w:p>
        </w:tc>
        <w:tc>
          <w:tcPr>
            <w:tcW w:w="880" w:type="dxa"/>
            <w:tcBorders>
              <w:top w:val="nil"/>
              <w:left w:val="nil"/>
              <w:bottom w:val="nil"/>
              <w:right w:val="nil"/>
            </w:tcBorders>
            <w:shd w:val="clear" w:color="auto" w:fill="auto"/>
            <w:noWrap/>
            <w:vAlign w:val="center"/>
            <w:hideMark/>
          </w:tcPr>
          <w:p w14:paraId="76C167E7"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370 </w:t>
            </w:r>
          </w:p>
        </w:tc>
        <w:tc>
          <w:tcPr>
            <w:tcW w:w="880" w:type="dxa"/>
            <w:tcBorders>
              <w:top w:val="nil"/>
              <w:left w:val="nil"/>
              <w:bottom w:val="nil"/>
              <w:right w:val="nil"/>
            </w:tcBorders>
            <w:shd w:val="clear" w:color="000000" w:fill="E6E6E6"/>
            <w:noWrap/>
            <w:vAlign w:val="center"/>
            <w:hideMark/>
          </w:tcPr>
          <w:p w14:paraId="76C167E8"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370 </w:t>
            </w:r>
          </w:p>
        </w:tc>
        <w:tc>
          <w:tcPr>
            <w:tcW w:w="880" w:type="dxa"/>
            <w:tcBorders>
              <w:top w:val="nil"/>
              <w:left w:val="nil"/>
              <w:bottom w:val="nil"/>
              <w:right w:val="nil"/>
            </w:tcBorders>
            <w:shd w:val="clear" w:color="auto" w:fill="auto"/>
            <w:noWrap/>
            <w:vAlign w:val="center"/>
            <w:hideMark/>
          </w:tcPr>
          <w:p w14:paraId="76C167E9"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370 </w:t>
            </w:r>
          </w:p>
        </w:tc>
        <w:tc>
          <w:tcPr>
            <w:tcW w:w="880" w:type="dxa"/>
            <w:tcBorders>
              <w:top w:val="nil"/>
              <w:left w:val="nil"/>
              <w:bottom w:val="nil"/>
              <w:right w:val="nil"/>
            </w:tcBorders>
            <w:shd w:val="clear" w:color="auto" w:fill="auto"/>
            <w:noWrap/>
            <w:vAlign w:val="center"/>
            <w:hideMark/>
          </w:tcPr>
          <w:p w14:paraId="76C167EA"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370 </w:t>
            </w:r>
          </w:p>
        </w:tc>
        <w:tc>
          <w:tcPr>
            <w:tcW w:w="880" w:type="dxa"/>
            <w:tcBorders>
              <w:top w:val="nil"/>
              <w:left w:val="nil"/>
              <w:bottom w:val="nil"/>
              <w:right w:val="nil"/>
            </w:tcBorders>
            <w:shd w:val="clear" w:color="auto" w:fill="auto"/>
            <w:noWrap/>
            <w:vAlign w:val="center"/>
            <w:hideMark/>
          </w:tcPr>
          <w:p w14:paraId="76C167EB"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370 </w:t>
            </w:r>
          </w:p>
        </w:tc>
      </w:tr>
      <w:tr w:rsidR="00772FF3" w:rsidRPr="00772FF3" w14:paraId="76C167F3" w14:textId="77777777" w:rsidTr="00772FF3">
        <w:trPr>
          <w:trHeight w:val="675"/>
        </w:trPr>
        <w:tc>
          <w:tcPr>
            <w:tcW w:w="2860" w:type="dxa"/>
            <w:tcBorders>
              <w:top w:val="nil"/>
              <w:left w:val="nil"/>
              <w:bottom w:val="nil"/>
              <w:right w:val="nil"/>
            </w:tcBorders>
            <w:shd w:val="clear" w:color="auto" w:fill="auto"/>
            <w:vAlign w:val="center"/>
            <w:hideMark/>
          </w:tcPr>
          <w:p w14:paraId="76C167ED" w14:textId="77777777" w:rsidR="00772FF3" w:rsidRPr="00AE680F" w:rsidRDefault="00AE680F" w:rsidP="00AE680F">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 xml:space="preserve">Expenses not requiring </w:t>
            </w:r>
            <w:r w:rsidR="00772FF3" w:rsidRPr="00AE680F">
              <w:rPr>
                <w:rFonts w:ascii="Arial" w:hAnsi="Arial" w:cs="Arial"/>
                <w:color w:val="000000"/>
                <w:sz w:val="16"/>
                <w:szCs w:val="16"/>
              </w:rPr>
              <w:t xml:space="preserve">appropriation </w:t>
            </w:r>
            <w:r>
              <w:rPr>
                <w:rFonts w:ascii="Arial" w:hAnsi="Arial" w:cs="Arial"/>
                <w:color w:val="000000"/>
                <w:sz w:val="16"/>
                <w:szCs w:val="16"/>
              </w:rPr>
              <w:t>in the Budget year </w:t>
            </w:r>
            <w:r w:rsidR="00772FF3" w:rsidRPr="00AE680F">
              <w:rPr>
                <w:rFonts w:ascii="Arial" w:hAnsi="Arial" w:cs="Arial"/>
                <w:color w:val="000000"/>
                <w:sz w:val="16"/>
                <w:szCs w:val="16"/>
              </w:rPr>
              <w:t>(b)</w:t>
            </w:r>
          </w:p>
        </w:tc>
        <w:tc>
          <w:tcPr>
            <w:tcW w:w="880" w:type="dxa"/>
            <w:tcBorders>
              <w:top w:val="nil"/>
              <w:left w:val="nil"/>
              <w:bottom w:val="nil"/>
              <w:right w:val="nil"/>
            </w:tcBorders>
            <w:shd w:val="clear" w:color="auto" w:fill="auto"/>
            <w:noWrap/>
            <w:vAlign w:val="center"/>
            <w:hideMark/>
          </w:tcPr>
          <w:p w14:paraId="76C167EE"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1,340 </w:t>
            </w:r>
          </w:p>
        </w:tc>
        <w:tc>
          <w:tcPr>
            <w:tcW w:w="880" w:type="dxa"/>
            <w:tcBorders>
              <w:top w:val="nil"/>
              <w:left w:val="nil"/>
              <w:bottom w:val="nil"/>
              <w:right w:val="nil"/>
            </w:tcBorders>
            <w:shd w:val="clear" w:color="000000" w:fill="E6E6E6"/>
            <w:noWrap/>
            <w:vAlign w:val="center"/>
            <w:hideMark/>
          </w:tcPr>
          <w:p w14:paraId="76C167EF"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1,340 </w:t>
            </w:r>
          </w:p>
        </w:tc>
        <w:tc>
          <w:tcPr>
            <w:tcW w:w="880" w:type="dxa"/>
            <w:tcBorders>
              <w:top w:val="nil"/>
              <w:left w:val="nil"/>
              <w:bottom w:val="nil"/>
              <w:right w:val="nil"/>
            </w:tcBorders>
            <w:shd w:val="clear" w:color="auto" w:fill="auto"/>
            <w:noWrap/>
            <w:vAlign w:val="center"/>
            <w:hideMark/>
          </w:tcPr>
          <w:p w14:paraId="76C167F0"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1,219 </w:t>
            </w:r>
          </w:p>
        </w:tc>
        <w:tc>
          <w:tcPr>
            <w:tcW w:w="880" w:type="dxa"/>
            <w:tcBorders>
              <w:top w:val="nil"/>
              <w:left w:val="nil"/>
              <w:bottom w:val="nil"/>
              <w:right w:val="nil"/>
            </w:tcBorders>
            <w:shd w:val="clear" w:color="auto" w:fill="auto"/>
            <w:noWrap/>
            <w:vAlign w:val="center"/>
            <w:hideMark/>
          </w:tcPr>
          <w:p w14:paraId="76C167F1"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1,099 </w:t>
            </w:r>
          </w:p>
        </w:tc>
        <w:tc>
          <w:tcPr>
            <w:tcW w:w="880" w:type="dxa"/>
            <w:tcBorders>
              <w:top w:val="nil"/>
              <w:left w:val="nil"/>
              <w:bottom w:val="nil"/>
              <w:right w:val="nil"/>
            </w:tcBorders>
            <w:shd w:val="clear" w:color="auto" w:fill="auto"/>
            <w:noWrap/>
            <w:vAlign w:val="center"/>
            <w:hideMark/>
          </w:tcPr>
          <w:p w14:paraId="76C167F2"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1,099 </w:t>
            </w:r>
          </w:p>
        </w:tc>
      </w:tr>
      <w:tr w:rsidR="00772FF3" w:rsidRPr="00772FF3" w14:paraId="76C167FA" w14:textId="77777777" w:rsidTr="00772FF3">
        <w:trPr>
          <w:trHeight w:val="225"/>
        </w:trPr>
        <w:tc>
          <w:tcPr>
            <w:tcW w:w="2860" w:type="dxa"/>
            <w:tcBorders>
              <w:top w:val="nil"/>
              <w:left w:val="nil"/>
              <w:bottom w:val="nil"/>
              <w:right w:val="nil"/>
            </w:tcBorders>
            <w:shd w:val="clear" w:color="auto" w:fill="auto"/>
            <w:vAlign w:val="center"/>
            <w:hideMark/>
          </w:tcPr>
          <w:p w14:paraId="76C167F4" w14:textId="77777777" w:rsidR="00772FF3" w:rsidRPr="00772FF3" w:rsidRDefault="00772FF3" w:rsidP="00772FF3">
            <w:pPr>
              <w:spacing w:after="0" w:line="240" w:lineRule="auto"/>
              <w:jc w:val="right"/>
              <w:rPr>
                <w:rFonts w:ascii="Arial" w:hAnsi="Arial" w:cs="Arial"/>
                <w:b/>
                <w:bCs/>
                <w:sz w:val="16"/>
                <w:szCs w:val="16"/>
              </w:rPr>
            </w:pPr>
            <w:r w:rsidRPr="00772FF3">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center"/>
            <w:hideMark/>
          </w:tcPr>
          <w:p w14:paraId="76C167F5"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33,990 </w:t>
            </w:r>
          </w:p>
        </w:tc>
        <w:tc>
          <w:tcPr>
            <w:tcW w:w="880" w:type="dxa"/>
            <w:tcBorders>
              <w:top w:val="single" w:sz="4" w:space="0" w:color="auto"/>
              <w:left w:val="nil"/>
              <w:bottom w:val="single" w:sz="4" w:space="0" w:color="auto"/>
              <w:right w:val="nil"/>
            </w:tcBorders>
            <w:shd w:val="clear" w:color="000000" w:fill="E6E6E6"/>
            <w:noWrap/>
            <w:vAlign w:val="center"/>
            <w:hideMark/>
          </w:tcPr>
          <w:p w14:paraId="76C167F6"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 xml:space="preserve">34,872 </w:t>
            </w:r>
          </w:p>
        </w:tc>
        <w:tc>
          <w:tcPr>
            <w:tcW w:w="880" w:type="dxa"/>
            <w:tcBorders>
              <w:top w:val="single" w:sz="4" w:space="0" w:color="auto"/>
              <w:left w:val="nil"/>
              <w:bottom w:val="single" w:sz="4" w:space="0" w:color="auto"/>
              <w:right w:val="nil"/>
            </w:tcBorders>
            <w:shd w:val="clear" w:color="auto" w:fill="auto"/>
            <w:noWrap/>
            <w:vAlign w:val="center"/>
            <w:hideMark/>
          </w:tcPr>
          <w:p w14:paraId="76C167F7"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35,492 </w:t>
            </w:r>
          </w:p>
        </w:tc>
        <w:tc>
          <w:tcPr>
            <w:tcW w:w="880" w:type="dxa"/>
            <w:tcBorders>
              <w:top w:val="single" w:sz="4" w:space="0" w:color="auto"/>
              <w:left w:val="nil"/>
              <w:bottom w:val="single" w:sz="4" w:space="0" w:color="auto"/>
              <w:right w:val="nil"/>
            </w:tcBorders>
            <w:shd w:val="clear" w:color="auto" w:fill="auto"/>
            <w:noWrap/>
            <w:vAlign w:val="center"/>
            <w:hideMark/>
          </w:tcPr>
          <w:p w14:paraId="76C167F8"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36,194 </w:t>
            </w:r>
          </w:p>
        </w:tc>
        <w:tc>
          <w:tcPr>
            <w:tcW w:w="880" w:type="dxa"/>
            <w:tcBorders>
              <w:top w:val="single" w:sz="4" w:space="0" w:color="auto"/>
              <w:left w:val="nil"/>
              <w:bottom w:val="single" w:sz="4" w:space="0" w:color="auto"/>
              <w:right w:val="nil"/>
            </w:tcBorders>
            <w:shd w:val="clear" w:color="auto" w:fill="auto"/>
            <w:noWrap/>
            <w:vAlign w:val="center"/>
            <w:hideMark/>
          </w:tcPr>
          <w:p w14:paraId="76C167F9"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36,718 </w:t>
            </w:r>
          </w:p>
        </w:tc>
      </w:tr>
      <w:tr w:rsidR="00772FF3" w:rsidRPr="00772FF3" w14:paraId="76C16801" w14:textId="77777777" w:rsidTr="00772FF3">
        <w:trPr>
          <w:trHeight w:val="225"/>
        </w:trPr>
        <w:tc>
          <w:tcPr>
            <w:tcW w:w="2860" w:type="dxa"/>
            <w:tcBorders>
              <w:top w:val="nil"/>
              <w:left w:val="nil"/>
              <w:bottom w:val="single" w:sz="4" w:space="0" w:color="auto"/>
              <w:right w:val="nil"/>
            </w:tcBorders>
            <w:shd w:val="clear" w:color="auto" w:fill="auto"/>
            <w:noWrap/>
            <w:vAlign w:val="center"/>
            <w:hideMark/>
          </w:tcPr>
          <w:p w14:paraId="76C167FB" w14:textId="77777777" w:rsidR="00772FF3" w:rsidRPr="00772FF3" w:rsidRDefault="00772FF3" w:rsidP="00772FF3">
            <w:pPr>
              <w:spacing w:after="0" w:line="240" w:lineRule="auto"/>
              <w:jc w:val="left"/>
              <w:rPr>
                <w:rFonts w:ascii="Arial" w:hAnsi="Arial" w:cs="Arial"/>
                <w:b/>
                <w:bCs/>
                <w:color w:val="000000"/>
                <w:sz w:val="16"/>
                <w:szCs w:val="16"/>
              </w:rPr>
            </w:pPr>
            <w:r w:rsidRPr="00772FF3">
              <w:rPr>
                <w:rFonts w:ascii="Arial" w:hAnsi="Arial" w:cs="Arial"/>
                <w:b/>
                <w:bCs/>
                <w:color w:val="000000"/>
                <w:sz w:val="16"/>
                <w:szCs w:val="16"/>
              </w:rPr>
              <w:t>Total expenses for Outcome 1</w:t>
            </w:r>
          </w:p>
        </w:tc>
        <w:tc>
          <w:tcPr>
            <w:tcW w:w="880" w:type="dxa"/>
            <w:tcBorders>
              <w:top w:val="nil"/>
              <w:left w:val="nil"/>
              <w:bottom w:val="single" w:sz="4" w:space="0" w:color="auto"/>
              <w:right w:val="nil"/>
            </w:tcBorders>
            <w:shd w:val="clear" w:color="auto" w:fill="auto"/>
            <w:noWrap/>
            <w:vAlign w:val="center"/>
            <w:hideMark/>
          </w:tcPr>
          <w:p w14:paraId="76C167FC" w14:textId="77777777" w:rsidR="00772FF3" w:rsidRPr="00772FF3" w:rsidRDefault="00772FF3" w:rsidP="00772FF3">
            <w:pPr>
              <w:spacing w:after="0" w:line="240" w:lineRule="auto"/>
              <w:jc w:val="right"/>
              <w:rPr>
                <w:rFonts w:ascii="Arial" w:hAnsi="Arial" w:cs="Arial"/>
                <w:b/>
                <w:bCs/>
                <w:color w:val="000000"/>
                <w:sz w:val="16"/>
                <w:szCs w:val="16"/>
              </w:rPr>
            </w:pPr>
            <w:r w:rsidRPr="00772FF3">
              <w:rPr>
                <w:rFonts w:ascii="Arial" w:hAnsi="Arial" w:cs="Arial"/>
                <w:b/>
                <w:bCs/>
                <w:color w:val="000000"/>
                <w:sz w:val="16"/>
                <w:szCs w:val="16"/>
              </w:rPr>
              <w:t xml:space="preserve">33,990 </w:t>
            </w:r>
          </w:p>
        </w:tc>
        <w:tc>
          <w:tcPr>
            <w:tcW w:w="880" w:type="dxa"/>
            <w:tcBorders>
              <w:top w:val="nil"/>
              <w:left w:val="nil"/>
              <w:bottom w:val="single" w:sz="4" w:space="0" w:color="auto"/>
              <w:right w:val="nil"/>
            </w:tcBorders>
            <w:shd w:val="clear" w:color="000000" w:fill="E6E6E6"/>
            <w:noWrap/>
            <w:vAlign w:val="center"/>
            <w:hideMark/>
          </w:tcPr>
          <w:p w14:paraId="76C167FD" w14:textId="77777777" w:rsidR="00772FF3" w:rsidRPr="00772FF3" w:rsidRDefault="00772FF3" w:rsidP="00772FF3">
            <w:pPr>
              <w:spacing w:after="0" w:line="240" w:lineRule="auto"/>
              <w:jc w:val="right"/>
              <w:rPr>
                <w:rFonts w:ascii="Arial" w:hAnsi="Arial" w:cs="Arial"/>
                <w:b/>
                <w:bCs/>
                <w:color w:val="000000"/>
                <w:sz w:val="16"/>
                <w:szCs w:val="16"/>
              </w:rPr>
            </w:pPr>
            <w:r w:rsidRPr="00772FF3">
              <w:rPr>
                <w:rFonts w:ascii="Arial" w:hAnsi="Arial" w:cs="Arial"/>
                <w:b/>
                <w:bCs/>
                <w:color w:val="000000"/>
                <w:sz w:val="16"/>
                <w:szCs w:val="16"/>
              </w:rPr>
              <w:t xml:space="preserve">34,872 </w:t>
            </w:r>
          </w:p>
        </w:tc>
        <w:tc>
          <w:tcPr>
            <w:tcW w:w="880" w:type="dxa"/>
            <w:tcBorders>
              <w:top w:val="nil"/>
              <w:left w:val="nil"/>
              <w:bottom w:val="single" w:sz="4" w:space="0" w:color="auto"/>
              <w:right w:val="nil"/>
            </w:tcBorders>
            <w:shd w:val="clear" w:color="auto" w:fill="auto"/>
            <w:noWrap/>
            <w:vAlign w:val="center"/>
            <w:hideMark/>
          </w:tcPr>
          <w:p w14:paraId="76C167FE" w14:textId="77777777" w:rsidR="00772FF3" w:rsidRPr="00772FF3" w:rsidRDefault="00772FF3" w:rsidP="00772FF3">
            <w:pPr>
              <w:spacing w:after="0" w:line="240" w:lineRule="auto"/>
              <w:jc w:val="right"/>
              <w:rPr>
                <w:rFonts w:ascii="Arial" w:hAnsi="Arial" w:cs="Arial"/>
                <w:b/>
                <w:bCs/>
                <w:sz w:val="16"/>
                <w:szCs w:val="16"/>
              </w:rPr>
            </w:pPr>
            <w:r w:rsidRPr="00772FF3">
              <w:rPr>
                <w:rFonts w:ascii="Arial" w:hAnsi="Arial" w:cs="Arial"/>
                <w:b/>
                <w:bCs/>
                <w:sz w:val="16"/>
                <w:szCs w:val="16"/>
              </w:rPr>
              <w:t xml:space="preserve">35,492 </w:t>
            </w:r>
          </w:p>
        </w:tc>
        <w:tc>
          <w:tcPr>
            <w:tcW w:w="880" w:type="dxa"/>
            <w:tcBorders>
              <w:top w:val="nil"/>
              <w:left w:val="nil"/>
              <w:bottom w:val="single" w:sz="4" w:space="0" w:color="auto"/>
              <w:right w:val="nil"/>
            </w:tcBorders>
            <w:shd w:val="clear" w:color="auto" w:fill="auto"/>
            <w:noWrap/>
            <w:vAlign w:val="center"/>
            <w:hideMark/>
          </w:tcPr>
          <w:p w14:paraId="76C167FF" w14:textId="77777777" w:rsidR="00772FF3" w:rsidRPr="00772FF3" w:rsidRDefault="00772FF3" w:rsidP="00772FF3">
            <w:pPr>
              <w:spacing w:after="0" w:line="240" w:lineRule="auto"/>
              <w:jc w:val="right"/>
              <w:rPr>
                <w:rFonts w:ascii="Arial" w:hAnsi="Arial" w:cs="Arial"/>
                <w:b/>
                <w:bCs/>
                <w:sz w:val="16"/>
                <w:szCs w:val="16"/>
              </w:rPr>
            </w:pPr>
            <w:r w:rsidRPr="00772FF3">
              <w:rPr>
                <w:rFonts w:ascii="Arial" w:hAnsi="Arial" w:cs="Arial"/>
                <w:b/>
                <w:bCs/>
                <w:sz w:val="16"/>
                <w:szCs w:val="16"/>
              </w:rPr>
              <w:t xml:space="preserve">36,194 </w:t>
            </w:r>
          </w:p>
        </w:tc>
        <w:tc>
          <w:tcPr>
            <w:tcW w:w="880" w:type="dxa"/>
            <w:tcBorders>
              <w:top w:val="nil"/>
              <w:left w:val="nil"/>
              <w:bottom w:val="single" w:sz="4" w:space="0" w:color="auto"/>
              <w:right w:val="nil"/>
            </w:tcBorders>
            <w:shd w:val="clear" w:color="auto" w:fill="auto"/>
            <w:noWrap/>
            <w:vAlign w:val="center"/>
            <w:hideMark/>
          </w:tcPr>
          <w:p w14:paraId="76C16800" w14:textId="77777777" w:rsidR="00772FF3" w:rsidRPr="00772FF3" w:rsidRDefault="00772FF3" w:rsidP="00772FF3">
            <w:pPr>
              <w:spacing w:after="0" w:line="240" w:lineRule="auto"/>
              <w:jc w:val="right"/>
              <w:rPr>
                <w:rFonts w:ascii="Arial" w:hAnsi="Arial" w:cs="Arial"/>
                <w:b/>
                <w:bCs/>
                <w:sz w:val="16"/>
                <w:szCs w:val="16"/>
              </w:rPr>
            </w:pPr>
            <w:r w:rsidRPr="00772FF3">
              <w:rPr>
                <w:rFonts w:ascii="Arial" w:hAnsi="Arial" w:cs="Arial"/>
                <w:b/>
                <w:bCs/>
                <w:sz w:val="16"/>
                <w:szCs w:val="16"/>
              </w:rPr>
              <w:t xml:space="preserve">36,718 </w:t>
            </w:r>
          </w:p>
        </w:tc>
      </w:tr>
      <w:tr w:rsidR="00772FF3" w:rsidRPr="00772FF3" w14:paraId="76C16808" w14:textId="77777777" w:rsidTr="00772FF3">
        <w:trPr>
          <w:trHeight w:val="225"/>
        </w:trPr>
        <w:tc>
          <w:tcPr>
            <w:tcW w:w="2860" w:type="dxa"/>
            <w:tcBorders>
              <w:top w:val="nil"/>
              <w:left w:val="nil"/>
              <w:bottom w:val="nil"/>
              <w:right w:val="nil"/>
            </w:tcBorders>
            <w:shd w:val="clear" w:color="auto" w:fill="auto"/>
            <w:noWrap/>
            <w:vAlign w:val="center"/>
            <w:hideMark/>
          </w:tcPr>
          <w:p w14:paraId="76C16802" w14:textId="77777777" w:rsidR="00772FF3" w:rsidRPr="00772FF3" w:rsidRDefault="00772FF3" w:rsidP="00772FF3">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vAlign w:val="center"/>
            <w:hideMark/>
          </w:tcPr>
          <w:p w14:paraId="76C16803" w14:textId="77777777" w:rsidR="00772FF3" w:rsidRPr="00772FF3" w:rsidRDefault="00772FF3" w:rsidP="00772FF3">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804" w14:textId="77777777" w:rsidR="00772FF3" w:rsidRPr="00772FF3" w:rsidRDefault="00772FF3" w:rsidP="00772FF3">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805" w14:textId="77777777" w:rsidR="00772FF3" w:rsidRPr="00772FF3" w:rsidRDefault="00772FF3" w:rsidP="00772FF3">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806" w14:textId="77777777" w:rsidR="00772FF3" w:rsidRPr="00772FF3" w:rsidRDefault="00772FF3" w:rsidP="00772FF3">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807" w14:textId="77777777" w:rsidR="00772FF3" w:rsidRPr="00772FF3" w:rsidRDefault="00772FF3" w:rsidP="00772FF3">
            <w:pPr>
              <w:spacing w:after="0" w:line="240" w:lineRule="auto"/>
              <w:jc w:val="left"/>
              <w:rPr>
                <w:rFonts w:ascii="Times New Roman" w:hAnsi="Times New Roman"/>
              </w:rPr>
            </w:pPr>
          </w:p>
        </w:tc>
      </w:tr>
      <w:tr w:rsidR="00772FF3" w:rsidRPr="00772FF3" w14:paraId="76C1680F" w14:textId="77777777" w:rsidTr="00772FF3">
        <w:trPr>
          <w:trHeight w:val="225"/>
        </w:trPr>
        <w:tc>
          <w:tcPr>
            <w:tcW w:w="2860" w:type="dxa"/>
            <w:tcBorders>
              <w:top w:val="single" w:sz="4" w:space="0" w:color="000000"/>
              <w:left w:val="nil"/>
              <w:bottom w:val="nil"/>
              <w:right w:val="nil"/>
            </w:tcBorders>
            <w:shd w:val="clear" w:color="auto" w:fill="auto"/>
            <w:noWrap/>
            <w:vAlign w:val="center"/>
            <w:hideMark/>
          </w:tcPr>
          <w:p w14:paraId="76C16809" w14:textId="77777777" w:rsidR="00772FF3" w:rsidRPr="00772FF3" w:rsidRDefault="00772FF3" w:rsidP="00772FF3">
            <w:pPr>
              <w:spacing w:after="0" w:line="240" w:lineRule="auto"/>
              <w:jc w:val="left"/>
              <w:rPr>
                <w:rFonts w:ascii="Arial" w:hAnsi="Arial" w:cs="Arial"/>
                <w:color w:val="000000"/>
                <w:sz w:val="16"/>
                <w:szCs w:val="16"/>
              </w:rPr>
            </w:pPr>
            <w:r w:rsidRPr="00772FF3">
              <w:rPr>
                <w:rFonts w:ascii="Arial" w:hAnsi="Arial" w:cs="Arial"/>
                <w:color w:val="000000"/>
                <w:sz w:val="16"/>
                <w:szCs w:val="16"/>
              </w:rPr>
              <w:t> </w:t>
            </w:r>
          </w:p>
        </w:tc>
        <w:tc>
          <w:tcPr>
            <w:tcW w:w="880" w:type="dxa"/>
            <w:tcBorders>
              <w:top w:val="single" w:sz="4" w:space="0" w:color="auto"/>
              <w:left w:val="nil"/>
              <w:bottom w:val="single" w:sz="4" w:space="0" w:color="auto"/>
              <w:right w:val="nil"/>
            </w:tcBorders>
            <w:shd w:val="clear" w:color="auto" w:fill="auto"/>
            <w:noWrap/>
            <w:vAlign w:val="center"/>
            <w:hideMark/>
          </w:tcPr>
          <w:p w14:paraId="76C1680A" w14:textId="77777777" w:rsidR="00772FF3" w:rsidRPr="00772FF3" w:rsidRDefault="009A4174" w:rsidP="00772FF3">
            <w:pPr>
              <w:spacing w:after="0" w:line="240" w:lineRule="auto"/>
              <w:jc w:val="right"/>
              <w:rPr>
                <w:rFonts w:ascii="Arial" w:hAnsi="Arial" w:cs="Arial"/>
                <w:sz w:val="16"/>
                <w:szCs w:val="16"/>
              </w:rPr>
            </w:pPr>
            <w:r>
              <w:rPr>
                <w:rFonts w:ascii="Arial" w:hAnsi="Arial" w:cs="Arial"/>
                <w:sz w:val="16"/>
                <w:szCs w:val="16"/>
              </w:rPr>
              <w:t xml:space="preserve">2018–19 </w:t>
            </w:r>
          </w:p>
        </w:tc>
        <w:tc>
          <w:tcPr>
            <w:tcW w:w="880" w:type="dxa"/>
            <w:tcBorders>
              <w:top w:val="single" w:sz="4" w:space="0" w:color="auto"/>
              <w:left w:val="nil"/>
              <w:bottom w:val="single" w:sz="4" w:space="0" w:color="auto"/>
              <w:right w:val="nil"/>
            </w:tcBorders>
            <w:shd w:val="clear" w:color="000000" w:fill="E6E6E6"/>
            <w:noWrap/>
            <w:vAlign w:val="center"/>
            <w:hideMark/>
          </w:tcPr>
          <w:p w14:paraId="76C1680B" w14:textId="77777777" w:rsidR="00772FF3" w:rsidRPr="00772FF3" w:rsidRDefault="00772FF3" w:rsidP="00772FF3">
            <w:pPr>
              <w:spacing w:after="0" w:line="240" w:lineRule="auto"/>
              <w:jc w:val="right"/>
              <w:rPr>
                <w:rFonts w:ascii="Arial" w:hAnsi="Arial" w:cs="Arial"/>
                <w:sz w:val="16"/>
                <w:szCs w:val="16"/>
              </w:rPr>
            </w:pPr>
            <w:r w:rsidRPr="00772FF3">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76C1680C" w14:textId="77777777" w:rsidR="00772FF3" w:rsidRPr="00772FF3" w:rsidRDefault="00772FF3" w:rsidP="00772FF3">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680D" w14:textId="77777777" w:rsidR="00772FF3" w:rsidRPr="00772FF3" w:rsidRDefault="00772FF3" w:rsidP="00772FF3">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80E" w14:textId="77777777" w:rsidR="00772FF3" w:rsidRPr="00772FF3" w:rsidRDefault="00772FF3" w:rsidP="00772FF3">
            <w:pPr>
              <w:spacing w:after="0" w:line="240" w:lineRule="auto"/>
              <w:jc w:val="left"/>
              <w:rPr>
                <w:rFonts w:ascii="Times New Roman" w:hAnsi="Times New Roman"/>
              </w:rPr>
            </w:pPr>
          </w:p>
        </w:tc>
      </w:tr>
      <w:tr w:rsidR="00772FF3" w:rsidRPr="00772FF3" w14:paraId="76C16816" w14:textId="77777777" w:rsidTr="00772FF3">
        <w:trPr>
          <w:trHeight w:val="225"/>
        </w:trPr>
        <w:tc>
          <w:tcPr>
            <w:tcW w:w="2860" w:type="dxa"/>
            <w:tcBorders>
              <w:top w:val="nil"/>
              <w:left w:val="nil"/>
              <w:bottom w:val="single" w:sz="4" w:space="0" w:color="auto"/>
              <w:right w:val="nil"/>
            </w:tcBorders>
            <w:shd w:val="clear" w:color="auto" w:fill="auto"/>
            <w:noWrap/>
            <w:vAlign w:val="center"/>
            <w:hideMark/>
          </w:tcPr>
          <w:p w14:paraId="76C16810" w14:textId="77777777" w:rsidR="00772FF3" w:rsidRPr="00772FF3" w:rsidRDefault="00772FF3" w:rsidP="00772FF3">
            <w:pPr>
              <w:spacing w:after="0" w:line="240" w:lineRule="auto"/>
              <w:jc w:val="left"/>
              <w:rPr>
                <w:rFonts w:ascii="Arial" w:hAnsi="Arial" w:cs="Arial"/>
                <w:b/>
                <w:bCs/>
                <w:color w:val="000000"/>
                <w:sz w:val="16"/>
                <w:szCs w:val="16"/>
              </w:rPr>
            </w:pPr>
            <w:r w:rsidRPr="00772FF3">
              <w:rPr>
                <w:rFonts w:ascii="Arial" w:hAnsi="Arial" w:cs="Arial"/>
                <w:b/>
                <w:bCs/>
                <w:color w:val="000000"/>
                <w:sz w:val="16"/>
                <w:szCs w:val="16"/>
              </w:rPr>
              <w:t>Average staffing level (number)</w:t>
            </w:r>
          </w:p>
        </w:tc>
        <w:tc>
          <w:tcPr>
            <w:tcW w:w="880" w:type="dxa"/>
            <w:tcBorders>
              <w:top w:val="nil"/>
              <w:left w:val="nil"/>
              <w:bottom w:val="single" w:sz="4" w:space="0" w:color="auto"/>
              <w:right w:val="nil"/>
            </w:tcBorders>
            <w:shd w:val="clear" w:color="auto" w:fill="auto"/>
            <w:noWrap/>
            <w:vAlign w:val="center"/>
            <w:hideMark/>
          </w:tcPr>
          <w:p w14:paraId="76C16811"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155 </w:t>
            </w:r>
          </w:p>
        </w:tc>
        <w:tc>
          <w:tcPr>
            <w:tcW w:w="880" w:type="dxa"/>
            <w:tcBorders>
              <w:top w:val="nil"/>
              <w:left w:val="nil"/>
              <w:bottom w:val="single" w:sz="4" w:space="0" w:color="auto"/>
              <w:right w:val="nil"/>
            </w:tcBorders>
            <w:shd w:val="clear" w:color="000000" w:fill="E6E6E6"/>
            <w:noWrap/>
            <w:vAlign w:val="center"/>
            <w:hideMark/>
          </w:tcPr>
          <w:p w14:paraId="76C16812" w14:textId="77777777" w:rsidR="00772FF3" w:rsidRPr="00772FF3" w:rsidRDefault="00772FF3" w:rsidP="00772FF3">
            <w:pPr>
              <w:spacing w:after="0" w:line="240" w:lineRule="auto"/>
              <w:jc w:val="right"/>
              <w:rPr>
                <w:rFonts w:ascii="Arial" w:hAnsi="Arial" w:cs="Arial"/>
                <w:color w:val="000000"/>
                <w:sz w:val="16"/>
                <w:szCs w:val="16"/>
              </w:rPr>
            </w:pPr>
            <w:r w:rsidRPr="00772FF3">
              <w:rPr>
                <w:rFonts w:ascii="Arial" w:hAnsi="Arial" w:cs="Arial"/>
                <w:color w:val="000000"/>
                <w:sz w:val="16"/>
                <w:szCs w:val="16"/>
              </w:rPr>
              <w:t xml:space="preserve">162 </w:t>
            </w:r>
          </w:p>
        </w:tc>
        <w:tc>
          <w:tcPr>
            <w:tcW w:w="880" w:type="dxa"/>
            <w:tcBorders>
              <w:top w:val="nil"/>
              <w:left w:val="nil"/>
              <w:bottom w:val="nil"/>
              <w:right w:val="nil"/>
            </w:tcBorders>
            <w:shd w:val="clear" w:color="auto" w:fill="auto"/>
            <w:noWrap/>
            <w:vAlign w:val="center"/>
            <w:hideMark/>
          </w:tcPr>
          <w:p w14:paraId="76C16813" w14:textId="77777777" w:rsidR="00772FF3" w:rsidRPr="00772FF3" w:rsidRDefault="00772FF3" w:rsidP="00772FF3">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814" w14:textId="77777777" w:rsidR="00772FF3" w:rsidRPr="00772FF3" w:rsidRDefault="00772FF3" w:rsidP="00772FF3">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815" w14:textId="77777777" w:rsidR="00772FF3" w:rsidRPr="00772FF3" w:rsidRDefault="00772FF3" w:rsidP="00772FF3">
            <w:pPr>
              <w:spacing w:after="0" w:line="240" w:lineRule="auto"/>
              <w:jc w:val="left"/>
              <w:rPr>
                <w:rFonts w:ascii="Times New Roman" w:hAnsi="Times New Roman"/>
              </w:rPr>
            </w:pPr>
          </w:p>
        </w:tc>
      </w:tr>
    </w:tbl>
    <w:p w14:paraId="76C16817" w14:textId="77777777" w:rsidR="00DF0134" w:rsidRPr="000D4487" w:rsidRDefault="00DF0134" w:rsidP="00A13EE9">
      <w:pPr>
        <w:pStyle w:val="ListParagraph"/>
        <w:numPr>
          <w:ilvl w:val="0"/>
          <w:numId w:val="32"/>
        </w:numPr>
        <w:spacing w:before="120" w:after="0" w:line="240" w:lineRule="auto"/>
        <w:rPr>
          <w:rFonts w:ascii="Arial" w:hAnsi="Arial" w:cs="Arial"/>
          <w:sz w:val="16"/>
          <w:szCs w:val="16"/>
        </w:rPr>
      </w:pPr>
      <w:r w:rsidRPr="000D4487">
        <w:rPr>
          <w:rFonts w:ascii="Arial" w:hAnsi="Arial" w:cs="Arial"/>
          <w:sz w:val="16"/>
          <w:szCs w:val="16"/>
        </w:rPr>
        <w:t>Estimated expenses incurred in relation to receipts retained under section 74 of the PGPA Act.</w:t>
      </w:r>
    </w:p>
    <w:p w14:paraId="76C16818" w14:textId="77777777" w:rsidR="00DF0134" w:rsidRPr="000D4487" w:rsidRDefault="00DF0134" w:rsidP="00A13EE9">
      <w:pPr>
        <w:pStyle w:val="ListParagraph"/>
        <w:numPr>
          <w:ilvl w:val="0"/>
          <w:numId w:val="32"/>
        </w:numPr>
        <w:spacing w:before="120" w:after="0" w:line="240" w:lineRule="auto"/>
        <w:rPr>
          <w:rFonts w:ascii="Arial" w:hAnsi="Arial" w:cs="Arial"/>
          <w:sz w:val="16"/>
          <w:szCs w:val="16"/>
        </w:rPr>
      </w:pPr>
      <w:r w:rsidRPr="000D4487">
        <w:rPr>
          <w:rFonts w:ascii="Arial" w:hAnsi="Arial" w:cs="Arial"/>
          <w:sz w:val="16"/>
          <w:szCs w:val="16"/>
        </w:rPr>
        <w:t>Expenses not requiring appropriation in the Budget year are ma</w:t>
      </w:r>
      <w:r w:rsidR="000D4487" w:rsidRPr="000D4487">
        <w:rPr>
          <w:rFonts w:ascii="Arial" w:hAnsi="Arial" w:cs="Arial"/>
          <w:sz w:val="16"/>
          <w:szCs w:val="16"/>
        </w:rPr>
        <w:t xml:space="preserve">de up of depreciation expenses, </w:t>
      </w:r>
      <w:r w:rsidRPr="000D4487">
        <w:rPr>
          <w:rFonts w:ascii="Arial" w:hAnsi="Arial" w:cs="Arial"/>
          <w:sz w:val="16"/>
          <w:szCs w:val="16"/>
        </w:rPr>
        <w:t xml:space="preserve">amortisation expenses, </w:t>
      </w:r>
      <w:r w:rsidR="005A1EE5" w:rsidRPr="000D4487">
        <w:rPr>
          <w:rFonts w:ascii="Arial" w:hAnsi="Arial" w:cs="Arial"/>
          <w:sz w:val="16"/>
          <w:szCs w:val="16"/>
        </w:rPr>
        <w:t>make good expenses, audit fees</w:t>
      </w:r>
      <w:r w:rsidRPr="000D4487">
        <w:rPr>
          <w:rFonts w:ascii="Arial" w:hAnsi="Arial" w:cs="Arial"/>
          <w:sz w:val="16"/>
          <w:szCs w:val="16"/>
        </w:rPr>
        <w:t>.</w:t>
      </w:r>
    </w:p>
    <w:p w14:paraId="76C16819" w14:textId="77777777" w:rsidR="00DF0134" w:rsidRPr="00446612" w:rsidRDefault="00DF0134" w:rsidP="00A13EE9">
      <w:pPr>
        <w:pStyle w:val="Source"/>
        <w:spacing w:before="120"/>
        <w:jc w:val="left"/>
      </w:pPr>
      <w:r w:rsidRPr="00446612">
        <w:t>Note: Departmental appropriation splits and totals are indicative estimates and may change in the course of the budget year as government priorities change.</w:t>
      </w:r>
    </w:p>
    <w:p w14:paraId="76C1681A" w14:textId="77777777" w:rsidR="005A1EE5" w:rsidRDefault="00DF0134" w:rsidP="005A1EE5">
      <w:pPr>
        <w:spacing w:after="0"/>
      </w:pPr>
      <w:r>
        <w:rPr>
          <w:highlight w:val="yellow"/>
        </w:rPr>
        <w:br w:type="page"/>
      </w:r>
    </w:p>
    <w:p w14:paraId="76C1681B" w14:textId="77777777" w:rsidR="00DF0134" w:rsidRPr="004C30F5" w:rsidRDefault="004C30F5" w:rsidP="00DF0134">
      <w:pPr>
        <w:pStyle w:val="TableHeading"/>
        <w:rPr>
          <w:lang w:val="en-AU"/>
        </w:rPr>
      </w:pPr>
      <w:r>
        <w:t>Table 2.1</w:t>
      </w:r>
      <w:r w:rsidR="00DF0134" w:rsidRPr="00F71634">
        <w:t>.</w:t>
      </w:r>
      <w:r>
        <w:rPr>
          <w:lang w:val="en-AU"/>
        </w:rPr>
        <w:t>2</w:t>
      </w:r>
      <w:r w:rsidR="00DF0134" w:rsidRPr="00F71634">
        <w:t xml:space="preserve">: Performance criteria for Outcome </w:t>
      </w:r>
      <w:r>
        <w:rPr>
          <w:lang w:val="en-AU"/>
        </w:rPr>
        <w:t>1</w:t>
      </w:r>
    </w:p>
    <w:p w14:paraId="76C1681C" w14:textId="77777777" w:rsidR="00DF0134" w:rsidRPr="00B166C6" w:rsidRDefault="00DF0134" w:rsidP="00DF0134">
      <w:r w:rsidRPr="00B166C6">
        <w:t>Table 2.</w:t>
      </w:r>
      <w:r w:rsidR="001D3483">
        <w:t>1.2</w:t>
      </w:r>
      <w:r w:rsidRPr="00B166C6">
        <w:t xml:space="preserve"> below details the performance criteria for each program associated with Outcome </w:t>
      </w:r>
      <w:r w:rsidR="009804D6">
        <w:t>1</w:t>
      </w:r>
      <w:r w:rsidRPr="00B166C6">
        <w:t xml:space="preserve">. It also summarises how each program is delivered and where </w:t>
      </w:r>
      <w:r w:rsidR="009A4174">
        <w:t>2019–20</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DF0134" w:rsidRPr="00F71634" w14:paraId="76C1681E" w14:textId="77777777" w:rsidTr="003E1107">
        <w:trPr>
          <w:tblHeader/>
        </w:trPr>
        <w:tc>
          <w:tcPr>
            <w:tcW w:w="7741" w:type="dxa"/>
            <w:gridSpan w:val="3"/>
            <w:shd w:val="clear" w:color="auto" w:fill="F2F2F2"/>
          </w:tcPr>
          <w:p w14:paraId="76C1681D" w14:textId="0C5BDE67" w:rsidR="00DF0134" w:rsidRPr="006906E4" w:rsidRDefault="00DF0134" w:rsidP="00927214">
            <w:pPr>
              <w:pStyle w:val="TableColumnHeadingLeft"/>
            </w:pPr>
            <w:r w:rsidRPr="006906E4">
              <w:t xml:space="preserve">Outcome </w:t>
            </w:r>
            <w:r w:rsidR="004C30F5">
              <w:t>1</w:t>
            </w:r>
            <w:r w:rsidR="00854E02">
              <w:t xml:space="preserve"> </w:t>
            </w:r>
            <w:r w:rsidR="00927214">
              <w:t>—</w:t>
            </w:r>
            <w:r w:rsidR="00854E02">
              <w:t xml:space="preserve"> </w:t>
            </w:r>
            <w:r w:rsidR="004C30F5" w:rsidRPr="00945072">
              <w:rPr>
                <w:sz w:val="17"/>
                <w:szCs w:val="17"/>
              </w:rPr>
              <w:t>Enforce workplace relations laws in the building and construction industry and ensure compliance with those laws by all participants in the building and construction industry through the provision of education, assistance and advice.</w:t>
            </w:r>
          </w:p>
        </w:tc>
      </w:tr>
      <w:tr w:rsidR="00DF0134" w:rsidRPr="00F71634" w14:paraId="76C16821" w14:textId="77777777" w:rsidTr="009F1602">
        <w:trPr>
          <w:tblHeader/>
        </w:trPr>
        <w:tc>
          <w:tcPr>
            <w:tcW w:w="7741" w:type="dxa"/>
            <w:gridSpan w:val="3"/>
            <w:tcBorders>
              <w:bottom w:val="single" w:sz="4" w:space="0" w:color="auto"/>
            </w:tcBorders>
            <w:shd w:val="clear" w:color="auto" w:fill="F2F2F2"/>
          </w:tcPr>
          <w:p w14:paraId="76C1681F" w14:textId="3140B03B" w:rsidR="00D42993" w:rsidRPr="00945072" w:rsidRDefault="004C30F5" w:rsidP="00D42993">
            <w:pPr>
              <w:pStyle w:val="TableTextLeft"/>
              <w:rPr>
                <w:b/>
                <w:sz w:val="17"/>
                <w:szCs w:val="17"/>
              </w:rPr>
            </w:pPr>
            <w:r>
              <w:rPr>
                <w:rFonts w:cs="Arial"/>
                <w:b/>
                <w:sz w:val="16"/>
                <w:szCs w:val="16"/>
              </w:rPr>
              <w:t>Program 1</w:t>
            </w:r>
            <w:r w:rsidR="00DF0134" w:rsidRPr="006906E4">
              <w:rPr>
                <w:rFonts w:cs="Arial"/>
                <w:b/>
                <w:sz w:val="16"/>
                <w:szCs w:val="16"/>
              </w:rPr>
              <w:t>.1</w:t>
            </w:r>
            <w:r w:rsidR="00854E02">
              <w:rPr>
                <w:rFonts w:cs="Arial"/>
                <w:b/>
                <w:sz w:val="16"/>
                <w:szCs w:val="16"/>
              </w:rPr>
              <w:t xml:space="preserve"> </w:t>
            </w:r>
            <w:r w:rsidR="00927214">
              <w:t>—</w:t>
            </w:r>
            <w:r w:rsidR="00854E02">
              <w:t xml:space="preserve"> </w:t>
            </w:r>
            <w:r w:rsidR="00D42993" w:rsidRPr="00945072">
              <w:rPr>
                <w:b/>
                <w:sz w:val="17"/>
                <w:szCs w:val="17"/>
              </w:rPr>
              <w:t>Education, compliance and enforcement</w:t>
            </w:r>
          </w:p>
          <w:p w14:paraId="76C16820" w14:textId="77777777" w:rsidR="00DF0134" w:rsidRPr="000706C9" w:rsidRDefault="00D42993" w:rsidP="00D42993">
            <w:pPr>
              <w:tabs>
                <w:tab w:val="left" w:pos="709"/>
              </w:tabs>
              <w:spacing w:before="60" w:after="60" w:line="240" w:lineRule="auto"/>
              <w:jc w:val="left"/>
              <w:rPr>
                <w:rFonts w:ascii="Arial" w:hAnsi="Arial" w:cs="Arial"/>
                <w:sz w:val="16"/>
                <w:szCs w:val="16"/>
              </w:rPr>
            </w:pPr>
            <w:r w:rsidRPr="000706C9">
              <w:rPr>
                <w:rFonts w:ascii="Arial" w:hAnsi="Arial" w:cs="Arial"/>
                <w:sz w:val="17"/>
                <w:szCs w:val="17"/>
              </w:rPr>
              <w:t>To educate building industry participants in order to promote compliance with workplace laws.</w:t>
            </w:r>
          </w:p>
        </w:tc>
      </w:tr>
      <w:tr w:rsidR="00D42993" w:rsidRPr="00F71634" w14:paraId="76C16824" w14:textId="77777777" w:rsidTr="009F1602">
        <w:tc>
          <w:tcPr>
            <w:tcW w:w="1701" w:type="dxa"/>
            <w:tcBorders>
              <w:bottom w:val="single" w:sz="4" w:space="0" w:color="auto"/>
            </w:tcBorders>
          </w:tcPr>
          <w:p w14:paraId="76C16822" w14:textId="77777777" w:rsidR="00D42993" w:rsidRPr="006906E4" w:rsidRDefault="00D42993"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6040" w:type="dxa"/>
            <w:gridSpan w:val="2"/>
            <w:tcBorders>
              <w:bottom w:val="single" w:sz="4" w:space="0" w:color="auto"/>
            </w:tcBorders>
          </w:tcPr>
          <w:p w14:paraId="76C16823" w14:textId="405B829D" w:rsidR="00D42993" w:rsidRPr="007653DA" w:rsidRDefault="00D42993" w:rsidP="003E1107">
            <w:pPr>
              <w:tabs>
                <w:tab w:val="left" w:pos="709"/>
              </w:tabs>
              <w:spacing w:before="60" w:after="60" w:line="240" w:lineRule="auto"/>
              <w:jc w:val="left"/>
              <w:rPr>
                <w:rFonts w:ascii="Arial" w:hAnsi="Arial" w:cs="Arial"/>
                <w:i/>
                <w:color w:val="FF0000"/>
                <w:sz w:val="16"/>
                <w:szCs w:val="16"/>
              </w:rPr>
            </w:pPr>
            <w:r w:rsidRPr="007653DA">
              <w:rPr>
                <w:rFonts w:ascii="Arial" w:hAnsi="Arial" w:cs="Arial"/>
                <w:sz w:val="17"/>
                <w:szCs w:val="17"/>
              </w:rPr>
              <w:t>The purpose of the ABCC is to promote understanding and enforce compliance with Australia’s workplace laws in the build</w:t>
            </w:r>
            <w:r w:rsidR="000F02C2">
              <w:rPr>
                <w:rFonts w:ascii="Arial" w:hAnsi="Arial" w:cs="Arial"/>
                <w:sz w:val="17"/>
                <w:szCs w:val="17"/>
              </w:rPr>
              <w:t xml:space="preserve">ing and construction industry. </w:t>
            </w:r>
            <w:r w:rsidRPr="007653DA">
              <w:rPr>
                <w:rFonts w:ascii="Arial" w:hAnsi="Arial" w:cs="Arial"/>
                <w:sz w:val="17"/>
                <w:szCs w:val="17"/>
              </w:rPr>
              <w:t xml:space="preserve">This purpose is in accordance with its responsibilities under the </w:t>
            </w:r>
            <w:r w:rsidRPr="007653DA">
              <w:rPr>
                <w:rFonts w:ascii="Arial" w:hAnsi="Arial" w:cs="Arial"/>
                <w:i/>
                <w:sz w:val="17"/>
                <w:szCs w:val="17"/>
              </w:rPr>
              <w:t>Building and Construction Industry (Improving Productivity) Act 2016</w:t>
            </w:r>
            <w:r w:rsidRPr="007653DA">
              <w:rPr>
                <w:rFonts w:ascii="Arial" w:hAnsi="Arial" w:cs="Arial"/>
                <w:sz w:val="17"/>
                <w:szCs w:val="17"/>
              </w:rPr>
              <w:t>, to ensure that building work is fair, efficient and productive, for the benefit of the industry and the economy as a whole.</w:t>
            </w:r>
          </w:p>
        </w:tc>
      </w:tr>
      <w:tr w:rsidR="00DF0134" w:rsidRPr="00F71634" w14:paraId="76C1682B" w14:textId="77777777" w:rsidTr="009F1602">
        <w:tc>
          <w:tcPr>
            <w:tcW w:w="1701" w:type="dxa"/>
            <w:tcBorders>
              <w:top w:val="single" w:sz="4" w:space="0" w:color="auto"/>
              <w:bottom w:val="single" w:sz="4" w:space="0" w:color="auto"/>
            </w:tcBorders>
          </w:tcPr>
          <w:p w14:paraId="76C16825"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top w:val="single" w:sz="4" w:space="0" w:color="auto"/>
              <w:bottom w:val="single" w:sz="4" w:space="0" w:color="auto"/>
            </w:tcBorders>
          </w:tcPr>
          <w:p w14:paraId="76C16826" w14:textId="426F76B7" w:rsidR="00D42993" w:rsidRPr="00053DB9" w:rsidRDefault="00D42993" w:rsidP="00053DB9">
            <w:pPr>
              <w:pStyle w:val="TableTextBullet"/>
              <w:contextualSpacing/>
              <w:rPr>
                <w:rFonts w:cs="Arial"/>
                <w:sz w:val="16"/>
                <w:szCs w:val="16"/>
              </w:rPr>
            </w:pPr>
            <w:r w:rsidRPr="00053DB9">
              <w:rPr>
                <w:rFonts w:cs="Arial"/>
                <w:sz w:val="16"/>
                <w:szCs w:val="16"/>
              </w:rPr>
              <w:t>Provide information and resources that promote understanding and compliance</w:t>
            </w:r>
            <w:r w:rsidR="0003226D">
              <w:rPr>
                <w:rFonts w:cs="Arial"/>
                <w:sz w:val="16"/>
                <w:szCs w:val="16"/>
              </w:rPr>
              <w:t>.</w:t>
            </w:r>
          </w:p>
          <w:p w14:paraId="76C16827" w14:textId="4EA25C41" w:rsidR="00D42993" w:rsidRPr="00053DB9" w:rsidRDefault="00D42993" w:rsidP="00053DB9">
            <w:pPr>
              <w:pStyle w:val="TableTextBullet"/>
              <w:contextualSpacing/>
              <w:rPr>
                <w:rFonts w:cs="Arial"/>
                <w:sz w:val="16"/>
                <w:szCs w:val="16"/>
              </w:rPr>
            </w:pPr>
            <w:r w:rsidRPr="00053DB9">
              <w:rPr>
                <w:rFonts w:cs="Arial"/>
                <w:sz w:val="16"/>
                <w:szCs w:val="16"/>
              </w:rPr>
              <w:t>Advise and assist everyone to understand their rights and obligations</w:t>
            </w:r>
            <w:r w:rsidR="0003226D">
              <w:rPr>
                <w:rFonts w:cs="Arial"/>
                <w:sz w:val="16"/>
                <w:szCs w:val="16"/>
              </w:rPr>
              <w:t>.</w:t>
            </w:r>
          </w:p>
          <w:p w14:paraId="76C16828" w14:textId="1FAD97B6" w:rsidR="00D42993" w:rsidRPr="00053DB9" w:rsidRDefault="00D42993" w:rsidP="00053DB9">
            <w:pPr>
              <w:pStyle w:val="TableTextBullet"/>
              <w:contextualSpacing/>
              <w:rPr>
                <w:rFonts w:cs="Arial"/>
                <w:sz w:val="16"/>
                <w:szCs w:val="16"/>
              </w:rPr>
            </w:pPr>
            <w:r w:rsidRPr="00053DB9">
              <w:rPr>
                <w:rFonts w:cs="Arial"/>
                <w:sz w:val="16"/>
                <w:szCs w:val="16"/>
              </w:rPr>
              <w:t>Impartially monitor and assess compliance</w:t>
            </w:r>
            <w:r w:rsidR="0003226D">
              <w:rPr>
                <w:rFonts w:cs="Arial"/>
                <w:sz w:val="16"/>
                <w:szCs w:val="16"/>
              </w:rPr>
              <w:t>.</w:t>
            </w:r>
          </w:p>
          <w:p w14:paraId="76C16829" w14:textId="51A6AB39" w:rsidR="00D42993" w:rsidRPr="00053DB9" w:rsidRDefault="00D42993" w:rsidP="00053DB9">
            <w:pPr>
              <w:pStyle w:val="TableTextBullet"/>
              <w:contextualSpacing/>
              <w:rPr>
                <w:rFonts w:cs="Arial"/>
                <w:sz w:val="16"/>
                <w:szCs w:val="16"/>
              </w:rPr>
            </w:pPr>
            <w:r w:rsidRPr="00053DB9">
              <w:rPr>
                <w:rFonts w:cs="Arial"/>
                <w:sz w:val="16"/>
                <w:szCs w:val="16"/>
              </w:rPr>
              <w:t>Use the full range of enforcement options to address non-compliance</w:t>
            </w:r>
            <w:r w:rsidR="0003226D">
              <w:rPr>
                <w:rFonts w:cs="Arial"/>
                <w:sz w:val="16"/>
                <w:szCs w:val="16"/>
              </w:rPr>
              <w:t>.</w:t>
            </w:r>
          </w:p>
          <w:p w14:paraId="76C1682A" w14:textId="16AD72A8" w:rsidR="00DF0134" w:rsidRPr="007653DA" w:rsidRDefault="00D42993" w:rsidP="00053DB9">
            <w:pPr>
              <w:pStyle w:val="TableTextBullet"/>
              <w:contextualSpacing/>
              <w:rPr>
                <w:rFonts w:cs="Arial"/>
                <w:i/>
                <w:color w:val="000000" w:themeColor="text1"/>
                <w:sz w:val="16"/>
                <w:szCs w:val="16"/>
              </w:rPr>
            </w:pPr>
            <w:r w:rsidRPr="00053DB9">
              <w:rPr>
                <w:rFonts w:cs="Arial"/>
                <w:sz w:val="16"/>
                <w:szCs w:val="16"/>
              </w:rPr>
              <w:t>Promote an impartial, flexible and high achieving agency that is focused on positive outcomes in the industry</w:t>
            </w:r>
            <w:r w:rsidR="0003226D">
              <w:rPr>
                <w:rFonts w:cs="Arial"/>
                <w:sz w:val="16"/>
                <w:szCs w:val="16"/>
              </w:rPr>
              <w:t>.</w:t>
            </w:r>
          </w:p>
        </w:tc>
      </w:tr>
      <w:tr w:rsidR="00DF0134" w:rsidRPr="00F71634" w14:paraId="76C1682D" w14:textId="77777777" w:rsidTr="009F1602">
        <w:tc>
          <w:tcPr>
            <w:tcW w:w="7741" w:type="dxa"/>
            <w:gridSpan w:val="3"/>
            <w:tcBorders>
              <w:top w:val="single" w:sz="4" w:space="0" w:color="auto"/>
              <w:bottom w:val="single" w:sz="4" w:space="0" w:color="auto"/>
            </w:tcBorders>
          </w:tcPr>
          <w:p w14:paraId="76C1682C"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DF0134" w:rsidRPr="00F71634" w14:paraId="76C16831" w14:textId="77777777" w:rsidTr="00E74385">
        <w:tc>
          <w:tcPr>
            <w:tcW w:w="1701" w:type="dxa"/>
            <w:tcBorders>
              <w:top w:val="single" w:sz="4" w:space="0" w:color="auto"/>
              <w:bottom w:val="single" w:sz="4" w:space="0" w:color="auto"/>
              <w:right w:val="single" w:sz="4" w:space="0" w:color="auto"/>
            </w:tcBorders>
          </w:tcPr>
          <w:p w14:paraId="76C1682E"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single" w:sz="4" w:space="0" w:color="auto"/>
              <w:left w:val="single" w:sz="4" w:space="0" w:color="auto"/>
              <w:bottom w:val="single" w:sz="4" w:space="0" w:color="auto"/>
              <w:right w:val="single" w:sz="4" w:space="0" w:color="auto"/>
            </w:tcBorders>
          </w:tcPr>
          <w:p w14:paraId="76C1682F"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single" w:sz="4" w:space="0" w:color="auto"/>
              <w:left w:val="single" w:sz="4" w:space="0" w:color="auto"/>
              <w:bottom w:val="single" w:sz="4" w:space="0" w:color="auto"/>
            </w:tcBorders>
          </w:tcPr>
          <w:p w14:paraId="76C16830"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D42993" w:rsidRPr="00F71634" w14:paraId="76C16836" w14:textId="77777777" w:rsidTr="00E74385">
        <w:trPr>
          <w:trHeight w:val="60"/>
        </w:trPr>
        <w:tc>
          <w:tcPr>
            <w:tcW w:w="1701" w:type="dxa"/>
            <w:vMerge w:val="restart"/>
            <w:tcBorders>
              <w:top w:val="single" w:sz="4" w:space="0" w:color="auto"/>
              <w:bottom w:val="single" w:sz="4" w:space="0" w:color="auto"/>
              <w:right w:val="single" w:sz="4" w:space="0" w:color="auto"/>
            </w:tcBorders>
          </w:tcPr>
          <w:p w14:paraId="76C16832" w14:textId="77777777" w:rsidR="00D42993" w:rsidRDefault="009A4174" w:rsidP="003E1107">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single" w:sz="4" w:space="0" w:color="auto"/>
              <w:right w:val="single" w:sz="4" w:space="0" w:color="auto"/>
            </w:tcBorders>
          </w:tcPr>
          <w:p w14:paraId="76C16833" w14:textId="77777777" w:rsidR="00D42993" w:rsidRPr="00123C91" w:rsidRDefault="00D42993" w:rsidP="003E1107">
            <w:pPr>
              <w:tabs>
                <w:tab w:val="left" w:pos="709"/>
              </w:tabs>
              <w:spacing w:before="60" w:after="60" w:line="240" w:lineRule="auto"/>
              <w:jc w:val="left"/>
              <w:rPr>
                <w:rFonts w:ascii="Arial" w:hAnsi="Arial" w:cs="Arial"/>
                <w:i/>
                <w:color w:val="FF0000"/>
                <w:sz w:val="16"/>
                <w:szCs w:val="16"/>
              </w:rPr>
            </w:pPr>
            <w:r w:rsidRPr="00123C91">
              <w:rPr>
                <w:rFonts w:ascii="Arial" w:hAnsi="Arial" w:cs="Arial"/>
                <w:sz w:val="17"/>
                <w:szCs w:val="17"/>
              </w:rPr>
              <w:t>Surveyed stakeholders indicate that tools and resources provided by ABCC have improved their understanding of workplace rights and responsibilities.</w:t>
            </w:r>
          </w:p>
        </w:tc>
        <w:tc>
          <w:tcPr>
            <w:tcW w:w="2565" w:type="dxa"/>
            <w:tcBorders>
              <w:top w:val="single" w:sz="4" w:space="0" w:color="auto"/>
              <w:left w:val="single" w:sz="4" w:space="0" w:color="auto"/>
              <w:bottom w:val="single" w:sz="4" w:space="0" w:color="auto"/>
            </w:tcBorders>
          </w:tcPr>
          <w:p w14:paraId="76C16834" w14:textId="77777777" w:rsidR="00D42993" w:rsidRDefault="00D42993" w:rsidP="00D42993">
            <w:pPr>
              <w:pStyle w:val="TableTextLeft"/>
              <w:rPr>
                <w:rFonts w:eastAsia="Calibri"/>
                <w:sz w:val="17"/>
                <w:szCs w:val="17"/>
              </w:rPr>
            </w:pPr>
            <w:r>
              <w:rPr>
                <w:rFonts w:eastAsia="Calibri"/>
                <w:sz w:val="17"/>
                <w:szCs w:val="17"/>
              </w:rPr>
              <w:t>75%</w:t>
            </w:r>
          </w:p>
          <w:p w14:paraId="76C16835" w14:textId="3AB5D1F1" w:rsidR="00D42993" w:rsidRPr="006906E4" w:rsidRDefault="00D42993" w:rsidP="00945548">
            <w:pPr>
              <w:pStyle w:val="TableTextLeft"/>
              <w:rPr>
                <w:rFonts w:cs="Arial"/>
                <w:i/>
                <w:color w:val="FF0000"/>
                <w:sz w:val="16"/>
                <w:szCs w:val="16"/>
              </w:rPr>
            </w:pPr>
            <w:r>
              <w:rPr>
                <w:rFonts w:eastAsia="Calibri"/>
                <w:b/>
                <w:sz w:val="17"/>
                <w:szCs w:val="17"/>
              </w:rPr>
              <w:t>Assessment</w:t>
            </w:r>
            <w:r w:rsidRPr="00AE680F">
              <w:rPr>
                <w:rFonts w:eastAsia="Calibri"/>
                <w:sz w:val="17"/>
                <w:szCs w:val="17"/>
              </w:rPr>
              <w:t>:</w:t>
            </w:r>
            <w:r>
              <w:rPr>
                <w:rFonts w:eastAsia="Calibri"/>
                <w:b/>
                <w:sz w:val="17"/>
                <w:szCs w:val="17"/>
              </w:rPr>
              <w:t xml:space="preserve"> </w:t>
            </w:r>
            <w:r w:rsidRPr="00945548">
              <w:rPr>
                <w:rFonts w:eastAsia="Calibri"/>
                <w:sz w:val="17"/>
                <w:szCs w:val="17"/>
              </w:rPr>
              <w:t>On track</w:t>
            </w:r>
            <w:r w:rsidR="0003226D">
              <w:rPr>
                <w:rFonts w:eastAsia="Calibri"/>
                <w:sz w:val="17"/>
                <w:szCs w:val="17"/>
              </w:rPr>
              <w:t>.</w:t>
            </w:r>
          </w:p>
        </w:tc>
      </w:tr>
      <w:tr w:rsidR="00D42993" w:rsidRPr="00F71634" w14:paraId="76C1683B" w14:textId="77777777" w:rsidTr="00E74385">
        <w:trPr>
          <w:trHeight w:val="60"/>
        </w:trPr>
        <w:tc>
          <w:tcPr>
            <w:tcW w:w="1701" w:type="dxa"/>
            <w:vMerge/>
            <w:tcBorders>
              <w:bottom w:val="single" w:sz="4" w:space="0" w:color="auto"/>
              <w:right w:val="single" w:sz="4" w:space="0" w:color="auto"/>
            </w:tcBorders>
          </w:tcPr>
          <w:p w14:paraId="76C16837" w14:textId="77777777" w:rsidR="00D42993" w:rsidRDefault="00D42993" w:rsidP="00D4299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838" w14:textId="77777777" w:rsidR="00D42993" w:rsidRPr="00780442" w:rsidRDefault="00D42993" w:rsidP="00D42993">
            <w:pPr>
              <w:pStyle w:val="TableTextLeft"/>
              <w:rPr>
                <w:sz w:val="17"/>
                <w:szCs w:val="17"/>
              </w:rPr>
            </w:pPr>
            <w:r w:rsidRPr="00780442">
              <w:rPr>
                <w:sz w:val="17"/>
                <w:szCs w:val="17"/>
              </w:rPr>
              <w:t>Number of formal presentations delivered to stakeholders.</w:t>
            </w:r>
          </w:p>
        </w:tc>
        <w:tc>
          <w:tcPr>
            <w:tcW w:w="2565" w:type="dxa"/>
            <w:tcBorders>
              <w:top w:val="single" w:sz="4" w:space="0" w:color="auto"/>
              <w:left w:val="single" w:sz="4" w:space="0" w:color="auto"/>
              <w:bottom w:val="single" w:sz="4" w:space="0" w:color="auto"/>
            </w:tcBorders>
          </w:tcPr>
          <w:p w14:paraId="76C16839" w14:textId="77777777" w:rsidR="00D42993" w:rsidRDefault="00D42993" w:rsidP="00D42993">
            <w:pPr>
              <w:pStyle w:val="TableTextLeft"/>
              <w:rPr>
                <w:rFonts w:eastAsia="Calibri"/>
                <w:sz w:val="17"/>
                <w:szCs w:val="17"/>
              </w:rPr>
            </w:pPr>
            <w:r>
              <w:rPr>
                <w:rFonts w:eastAsia="Calibri"/>
                <w:sz w:val="17"/>
                <w:szCs w:val="17"/>
              </w:rPr>
              <w:t>150</w:t>
            </w:r>
          </w:p>
          <w:p w14:paraId="76C1683A" w14:textId="4B5DCAF3" w:rsidR="00D42993" w:rsidRPr="00780442" w:rsidRDefault="00D42993" w:rsidP="00D42993">
            <w:pPr>
              <w:pStyle w:val="TableTextLeft"/>
              <w:rPr>
                <w:rFonts w:eastAsia="Calibri"/>
                <w:sz w:val="17"/>
                <w:szCs w:val="17"/>
              </w:rPr>
            </w:pPr>
            <w:r>
              <w:rPr>
                <w:rFonts w:eastAsia="Calibri"/>
                <w:b/>
                <w:sz w:val="17"/>
                <w:szCs w:val="17"/>
              </w:rPr>
              <w:t>Assessment</w:t>
            </w:r>
            <w:r w:rsidRPr="00AE680F">
              <w:rPr>
                <w:rFonts w:eastAsia="Calibri"/>
                <w:sz w:val="17"/>
                <w:szCs w:val="17"/>
              </w:rPr>
              <w:t>:</w:t>
            </w:r>
            <w:r>
              <w:rPr>
                <w:rFonts w:eastAsia="Calibri"/>
                <w:b/>
                <w:sz w:val="17"/>
                <w:szCs w:val="17"/>
              </w:rPr>
              <w:t xml:space="preserve"> </w:t>
            </w:r>
            <w:r>
              <w:rPr>
                <w:rFonts w:eastAsia="Calibri"/>
                <w:sz w:val="17"/>
                <w:szCs w:val="17"/>
              </w:rPr>
              <w:t>On track</w:t>
            </w:r>
            <w:r w:rsidR="0003226D">
              <w:rPr>
                <w:rFonts w:eastAsia="Calibri"/>
                <w:sz w:val="17"/>
                <w:szCs w:val="17"/>
              </w:rPr>
              <w:t>.</w:t>
            </w:r>
          </w:p>
        </w:tc>
      </w:tr>
      <w:tr w:rsidR="00D42993" w:rsidRPr="00F71634" w14:paraId="76C16840" w14:textId="77777777" w:rsidTr="00E74385">
        <w:trPr>
          <w:trHeight w:val="60"/>
        </w:trPr>
        <w:tc>
          <w:tcPr>
            <w:tcW w:w="1701" w:type="dxa"/>
            <w:vMerge/>
            <w:tcBorders>
              <w:bottom w:val="single" w:sz="4" w:space="0" w:color="auto"/>
              <w:right w:val="single" w:sz="4" w:space="0" w:color="auto"/>
            </w:tcBorders>
          </w:tcPr>
          <w:p w14:paraId="76C1683C" w14:textId="77777777" w:rsidR="00D42993" w:rsidRDefault="00D42993" w:rsidP="00D4299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83D" w14:textId="77777777" w:rsidR="00D42993" w:rsidRPr="00780442" w:rsidRDefault="00D42993" w:rsidP="00D42993">
            <w:pPr>
              <w:pStyle w:val="TableTextLeft"/>
              <w:rPr>
                <w:sz w:val="17"/>
                <w:szCs w:val="17"/>
              </w:rPr>
            </w:pPr>
            <w:r w:rsidRPr="003C3B9D">
              <w:rPr>
                <w:sz w:val="17"/>
                <w:szCs w:val="17"/>
              </w:rPr>
              <w:t>Surveyed stakeholders are satisfied or highly satisfied with the quality and timeliness of advice and assistance provided</w:t>
            </w:r>
            <w:r>
              <w:rPr>
                <w:sz w:val="17"/>
                <w:szCs w:val="17"/>
              </w:rPr>
              <w:t>.</w:t>
            </w:r>
          </w:p>
        </w:tc>
        <w:tc>
          <w:tcPr>
            <w:tcW w:w="2565" w:type="dxa"/>
            <w:tcBorders>
              <w:top w:val="single" w:sz="4" w:space="0" w:color="auto"/>
              <w:left w:val="single" w:sz="4" w:space="0" w:color="auto"/>
              <w:bottom w:val="single" w:sz="4" w:space="0" w:color="auto"/>
            </w:tcBorders>
          </w:tcPr>
          <w:p w14:paraId="76C1683E" w14:textId="77777777" w:rsidR="00D42993" w:rsidRDefault="00D42993" w:rsidP="00D42993">
            <w:pPr>
              <w:pStyle w:val="TableTextLeft"/>
              <w:rPr>
                <w:rFonts w:eastAsia="Calibri"/>
                <w:sz w:val="17"/>
                <w:szCs w:val="17"/>
              </w:rPr>
            </w:pPr>
            <w:r>
              <w:rPr>
                <w:rFonts w:eastAsia="Calibri"/>
                <w:sz w:val="17"/>
                <w:szCs w:val="17"/>
              </w:rPr>
              <w:t>80%</w:t>
            </w:r>
          </w:p>
          <w:p w14:paraId="76C1683F" w14:textId="21AF8012" w:rsidR="00D42993" w:rsidRPr="00780442" w:rsidRDefault="00D42993" w:rsidP="00D42993">
            <w:pPr>
              <w:pStyle w:val="TableTextLeft"/>
              <w:rPr>
                <w:rFonts w:eastAsia="Calibri"/>
                <w:sz w:val="17"/>
                <w:szCs w:val="17"/>
              </w:rPr>
            </w:pPr>
            <w:r>
              <w:rPr>
                <w:rFonts w:eastAsia="Calibri"/>
                <w:b/>
                <w:sz w:val="17"/>
                <w:szCs w:val="17"/>
              </w:rPr>
              <w:t>Assessment</w:t>
            </w:r>
            <w:r w:rsidRPr="00AE680F">
              <w:rPr>
                <w:rFonts w:eastAsia="Calibri"/>
                <w:sz w:val="17"/>
                <w:szCs w:val="17"/>
              </w:rPr>
              <w:t>:</w:t>
            </w:r>
            <w:r>
              <w:rPr>
                <w:rFonts w:eastAsia="Calibri"/>
                <w:b/>
                <w:sz w:val="17"/>
                <w:szCs w:val="17"/>
              </w:rPr>
              <w:t xml:space="preserve"> </w:t>
            </w:r>
            <w:r>
              <w:rPr>
                <w:rFonts w:eastAsia="Calibri"/>
                <w:sz w:val="17"/>
                <w:szCs w:val="17"/>
              </w:rPr>
              <w:t>On track</w:t>
            </w:r>
            <w:r w:rsidR="0003226D">
              <w:rPr>
                <w:rFonts w:eastAsia="Calibri"/>
                <w:sz w:val="17"/>
                <w:szCs w:val="17"/>
              </w:rPr>
              <w:t>.</w:t>
            </w:r>
          </w:p>
        </w:tc>
      </w:tr>
      <w:tr w:rsidR="00D42993" w:rsidRPr="00F71634" w14:paraId="76C16845" w14:textId="77777777" w:rsidTr="00E74385">
        <w:trPr>
          <w:trHeight w:val="60"/>
        </w:trPr>
        <w:tc>
          <w:tcPr>
            <w:tcW w:w="1701" w:type="dxa"/>
            <w:vMerge/>
            <w:tcBorders>
              <w:bottom w:val="single" w:sz="4" w:space="0" w:color="auto"/>
              <w:right w:val="single" w:sz="4" w:space="0" w:color="auto"/>
            </w:tcBorders>
          </w:tcPr>
          <w:p w14:paraId="76C16841" w14:textId="77777777" w:rsidR="00D42993" w:rsidRDefault="00D42993" w:rsidP="00D4299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842" w14:textId="77777777" w:rsidR="00D42993" w:rsidRPr="00780442" w:rsidRDefault="00D42993" w:rsidP="00D42993">
            <w:pPr>
              <w:pStyle w:val="TableTextLeft"/>
              <w:rPr>
                <w:sz w:val="17"/>
                <w:szCs w:val="17"/>
              </w:rPr>
            </w:pPr>
            <w:r w:rsidRPr="003C3B9D">
              <w:rPr>
                <w:sz w:val="17"/>
                <w:szCs w:val="17"/>
              </w:rPr>
              <w:t>Number of activities to improve compliance with designated building laws and the Building Codes</w:t>
            </w:r>
            <w:r>
              <w:rPr>
                <w:sz w:val="17"/>
                <w:szCs w:val="17"/>
              </w:rPr>
              <w:t>.</w:t>
            </w:r>
          </w:p>
        </w:tc>
        <w:tc>
          <w:tcPr>
            <w:tcW w:w="2565" w:type="dxa"/>
            <w:tcBorders>
              <w:top w:val="single" w:sz="4" w:space="0" w:color="auto"/>
              <w:left w:val="single" w:sz="4" w:space="0" w:color="auto"/>
              <w:bottom w:val="single" w:sz="4" w:space="0" w:color="auto"/>
            </w:tcBorders>
          </w:tcPr>
          <w:p w14:paraId="76C16843" w14:textId="77777777" w:rsidR="00D42993" w:rsidRDefault="00D42993" w:rsidP="00D42993">
            <w:pPr>
              <w:pStyle w:val="TableTextLeft"/>
              <w:rPr>
                <w:rFonts w:eastAsia="Calibri"/>
                <w:sz w:val="17"/>
                <w:szCs w:val="17"/>
              </w:rPr>
            </w:pPr>
            <w:r>
              <w:rPr>
                <w:rFonts w:eastAsia="Calibri"/>
                <w:sz w:val="17"/>
                <w:szCs w:val="17"/>
              </w:rPr>
              <w:t>450</w:t>
            </w:r>
          </w:p>
          <w:p w14:paraId="76C16844" w14:textId="70485CFF" w:rsidR="00D42993" w:rsidRPr="00780442" w:rsidRDefault="00D42993" w:rsidP="00D42993">
            <w:pPr>
              <w:pStyle w:val="TableTextLeft"/>
              <w:rPr>
                <w:rFonts w:eastAsia="Calibri"/>
                <w:sz w:val="17"/>
                <w:szCs w:val="17"/>
              </w:rPr>
            </w:pPr>
            <w:r>
              <w:rPr>
                <w:rFonts w:eastAsia="Calibri"/>
                <w:b/>
                <w:sz w:val="17"/>
                <w:szCs w:val="17"/>
              </w:rPr>
              <w:t>Assessment</w:t>
            </w:r>
            <w:r w:rsidRPr="00AE680F">
              <w:rPr>
                <w:rFonts w:eastAsia="Calibri"/>
                <w:sz w:val="17"/>
                <w:szCs w:val="17"/>
              </w:rPr>
              <w:t>:</w:t>
            </w:r>
            <w:r>
              <w:rPr>
                <w:rFonts w:eastAsia="Calibri"/>
                <w:b/>
                <w:sz w:val="17"/>
                <w:szCs w:val="17"/>
              </w:rPr>
              <w:t xml:space="preserve"> </w:t>
            </w:r>
            <w:r>
              <w:rPr>
                <w:rFonts w:eastAsia="Calibri"/>
                <w:sz w:val="17"/>
                <w:szCs w:val="17"/>
              </w:rPr>
              <w:t>On track</w:t>
            </w:r>
            <w:r w:rsidR="0003226D">
              <w:rPr>
                <w:rFonts w:eastAsia="Calibri"/>
                <w:sz w:val="17"/>
                <w:szCs w:val="17"/>
              </w:rPr>
              <w:t>.</w:t>
            </w:r>
          </w:p>
        </w:tc>
      </w:tr>
      <w:tr w:rsidR="00D42993" w:rsidRPr="00F71634" w14:paraId="76C1684A" w14:textId="77777777" w:rsidTr="00E74385">
        <w:trPr>
          <w:trHeight w:val="60"/>
        </w:trPr>
        <w:tc>
          <w:tcPr>
            <w:tcW w:w="1701" w:type="dxa"/>
            <w:vMerge/>
            <w:tcBorders>
              <w:bottom w:val="dotted" w:sz="4" w:space="0" w:color="auto"/>
              <w:right w:val="single" w:sz="4" w:space="0" w:color="auto"/>
            </w:tcBorders>
          </w:tcPr>
          <w:p w14:paraId="76C16846" w14:textId="77777777" w:rsidR="00D42993" w:rsidRPr="006906E4" w:rsidRDefault="00D42993" w:rsidP="00D4299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6847" w14:textId="77777777" w:rsidR="00D42993" w:rsidRPr="00780442" w:rsidRDefault="00D42993" w:rsidP="00D42993">
            <w:pPr>
              <w:pStyle w:val="TableTextLeft"/>
              <w:rPr>
                <w:sz w:val="17"/>
                <w:szCs w:val="17"/>
              </w:rPr>
            </w:pPr>
            <w:r w:rsidRPr="00D110F4">
              <w:rPr>
                <w:sz w:val="17"/>
                <w:szCs w:val="17"/>
              </w:rPr>
              <w:t>Average time taken to commence civil penalty proceeding.</w:t>
            </w:r>
          </w:p>
        </w:tc>
        <w:tc>
          <w:tcPr>
            <w:tcW w:w="2565" w:type="dxa"/>
            <w:tcBorders>
              <w:top w:val="single" w:sz="4" w:space="0" w:color="auto"/>
              <w:left w:val="single" w:sz="4" w:space="0" w:color="auto"/>
              <w:bottom w:val="dotted" w:sz="4" w:space="0" w:color="auto"/>
            </w:tcBorders>
          </w:tcPr>
          <w:p w14:paraId="76C16848" w14:textId="77777777" w:rsidR="00945548" w:rsidRDefault="00D42993" w:rsidP="00D42993">
            <w:pPr>
              <w:pStyle w:val="TableTextLeft"/>
              <w:rPr>
                <w:rFonts w:eastAsia="Calibri"/>
                <w:sz w:val="17"/>
                <w:szCs w:val="17"/>
              </w:rPr>
            </w:pPr>
            <w:r w:rsidRPr="00D110F4">
              <w:rPr>
                <w:rFonts w:eastAsia="Calibri"/>
                <w:sz w:val="17"/>
                <w:szCs w:val="17"/>
              </w:rPr>
              <w:t>&lt;12 months</w:t>
            </w:r>
          </w:p>
          <w:p w14:paraId="76C16849" w14:textId="5E13F13D" w:rsidR="00D42993" w:rsidRPr="00780442" w:rsidRDefault="00D42993" w:rsidP="00D42993">
            <w:pPr>
              <w:pStyle w:val="TableTextLeft"/>
              <w:rPr>
                <w:rFonts w:eastAsia="Calibri"/>
                <w:sz w:val="17"/>
                <w:szCs w:val="17"/>
              </w:rPr>
            </w:pPr>
            <w:r>
              <w:rPr>
                <w:rFonts w:eastAsia="Calibri"/>
                <w:b/>
                <w:sz w:val="17"/>
                <w:szCs w:val="17"/>
              </w:rPr>
              <w:t>Assessment</w:t>
            </w:r>
            <w:r w:rsidRPr="00AE680F">
              <w:rPr>
                <w:rFonts w:eastAsia="Calibri"/>
                <w:sz w:val="17"/>
                <w:szCs w:val="17"/>
              </w:rPr>
              <w:t>:</w:t>
            </w:r>
            <w:r>
              <w:rPr>
                <w:rFonts w:eastAsia="Calibri"/>
                <w:b/>
                <w:sz w:val="17"/>
                <w:szCs w:val="17"/>
              </w:rPr>
              <w:t xml:space="preserve"> </w:t>
            </w:r>
            <w:r>
              <w:rPr>
                <w:rFonts w:eastAsia="Calibri"/>
                <w:sz w:val="17"/>
                <w:szCs w:val="17"/>
              </w:rPr>
              <w:t>On track</w:t>
            </w:r>
            <w:r w:rsidR="0003226D">
              <w:rPr>
                <w:rFonts w:eastAsia="Calibri"/>
                <w:sz w:val="17"/>
                <w:szCs w:val="17"/>
              </w:rPr>
              <w:t>.</w:t>
            </w:r>
          </w:p>
        </w:tc>
      </w:tr>
      <w:tr w:rsidR="00945548" w:rsidRPr="00F71634" w14:paraId="76C1684E" w14:textId="77777777" w:rsidTr="00E74385">
        <w:tc>
          <w:tcPr>
            <w:tcW w:w="1701" w:type="dxa"/>
            <w:vMerge w:val="restart"/>
            <w:tcBorders>
              <w:top w:val="dotted" w:sz="4" w:space="0" w:color="auto"/>
              <w:right w:val="single" w:sz="4" w:space="0" w:color="auto"/>
            </w:tcBorders>
          </w:tcPr>
          <w:p w14:paraId="76C1684B" w14:textId="77777777" w:rsidR="00945548" w:rsidRPr="006906E4" w:rsidRDefault="009A4174" w:rsidP="00D42993">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single" w:sz="4" w:space="0" w:color="auto"/>
              <w:right w:val="single" w:sz="4" w:space="0" w:color="auto"/>
            </w:tcBorders>
          </w:tcPr>
          <w:p w14:paraId="76C1684C" w14:textId="77777777" w:rsidR="00945548" w:rsidRPr="003C3B9D" w:rsidRDefault="00945548" w:rsidP="00D42993">
            <w:pPr>
              <w:pStyle w:val="TableTextLeft"/>
              <w:rPr>
                <w:sz w:val="17"/>
                <w:szCs w:val="17"/>
              </w:rPr>
            </w:pPr>
            <w:r w:rsidRPr="003C3B9D">
              <w:rPr>
                <w:sz w:val="17"/>
                <w:szCs w:val="17"/>
              </w:rPr>
              <w:t>Surveyed stakeholders indicate that tools and resources provided by ABCC have improved their understanding of workplace rights and responsibilities.</w:t>
            </w:r>
          </w:p>
        </w:tc>
        <w:tc>
          <w:tcPr>
            <w:tcW w:w="2565" w:type="dxa"/>
            <w:tcBorders>
              <w:top w:val="dotted" w:sz="4" w:space="0" w:color="auto"/>
              <w:left w:val="single" w:sz="4" w:space="0" w:color="auto"/>
              <w:bottom w:val="single" w:sz="4" w:space="0" w:color="auto"/>
            </w:tcBorders>
          </w:tcPr>
          <w:p w14:paraId="76C1684D" w14:textId="77777777" w:rsidR="00945548" w:rsidRPr="003C3B9D" w:rsidRDefault="00945548" w:rsidP="00D42993">
            <w:pPr>
              <w:pStyle w:val="TableTextLeft"/>
              <w:rPr>
                <w:sz w:val="17"/>
                <w:szCs w:val="17"/>
              </w:rPr>
            </w:pPr>
            <w:r w:rsidRPr="003C3B9D">
              <w:rPr>
                <w:sz w:val="17"/>
                <w:szCs w:val="17"/>
              </w:rPr>
              <w:t>80%</w:t>
            </w:r>
          </w:p>
        </w:tc>
      </w:tr>
      <w:tr w:rsidR="00945548" w:rsidRPr="00F71634" w14:paraId="76C16852" w14:textId="77777777" w:rsidTr="00AE375B">
        <w:tc>
          <w:tcPr>
            <w:tcW w:w="1701" w:type="dxa"/>
            <w:vMerge/>
            <w:tcBorders>
              <w:bottom w:val="single" w:sz="4" w:space="0" w:color="auto"/>
              <w:right w:val="single" w:sz="4" w:space="0" w:color="auto"/>
            </w:tcBorders>
          </w:tcPr>
          <w:p w14:paraId="76C1684F" w14:textId="77777777" w:rsidR="00945548" w:rsidRDefault="00945548" w:rsidP="00D4299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850" w14:textId="77777777" w:rsidR="00945548" w:rsidRPr="003C3B9D" w:rsidRDefault="00945548" w:rsidP="00D42993">
            <w:pPr>
              <w:pStyle w:val="TableTextLeft"/>
              <w:rPr>
                <w:sz w:val="17"/>
                <w:szCs w:val="17"/>
              </w:rPr>
            </w:pPr>
            <w:r w:rsidRPr="003C3B9D">
              <w:rPr>
                <w:sz w:val="17"/>
                <w:szCs w:val="17"/>
              </w:rPr>
              <w:t>Number of formal presentations delivered to stakeholders.</w:t>
            </w:r>
          </w:p>
        </w:tc>
        <w:tc>
          <w:tcPr>
            <w:tcW w:w="2565" w:type="dxa"/>
            <w:tcBorders>
              <w:top w:val="single" w:sz="4" w:space="0" w:color="auto"/>
              <w:left w:val="single" w:sz="4" w:space="0" w:color="auto"/>
              <w:bottom w:val="single" w:sz="4" w:space="0" w:color="auto"/>
            </w:tcBorders>
          </w:tcPr>
          <w:p w14:paraId="76C16851" w14:textId="77777777" w:rsidR="00945548" w:rsidRPr="003C3B9D" w:rsidRDefault="00945548" w:rsidP="00D42993">
            <w:pPr>
              <w:pStyle w:val="TableTextLeft"/>
              <w:rPr>
                <w:sz w:val="17"/>
                <w:szCs w:val="17"/>
              </w:rPr>
            </w:pPr>
            <w:r>
              <w:rPr>
                <w:sz w:val="17"/>
                <w:szCs w:val="17"/>
              </w:rPr>
              <w:t>175</w:t>
            </w:r>
          </w:p>
        </w:tc>
      </w:tr>
      <w:tr w:rsidR="00AE680F" w:rsidRPr="00F71634" w14:paraId="76C16857" w14:textId="77777777" w:rsidTr="00AE375B">
        <w:tc>
          <w:tcPr>
            <w:tcW w:w="1701" w:type="dxa"/>
            <w:tcBorders>
              <w:left w:val="nil"/>
              <w:bottom w:val="nil"/>
              <w:right w:val="nil"/>
            </w:tcBorders>
          </w:tcPr>
          <w:p w14:paraId="76C16853" w14:textId="77777777" w:rsidR="00AE680F" w:rsidRDefault="00AE680F" w:rsidP="00D4299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nil"/>
              <w:bottom w:val="nil"/>
              <w:right w:val="nil"/>
            </w:tcBorders>
          </w:tcPr>
          <w:p w14:paraId="76C16854" w14:textId="77777777" w:rsidR="00AE680F" w:rsidRPr="003C3B9D" w:rsidRDefault="00AE680F" w:rsidP="00D42993">
            <w:pPr>
              <w:pStyle w:val="TableTextLeft"/>
              <w:rPr>
                <w:sz w:val="17"/>
                <w:szCs w:val="17"/>
              </w:rPr>
            </w:pPr>
          </w:p>
        </w:tc>
        <w:tc>
          <w:tcPr>
            <w:tcW w:w="2565" w:type="dxa"/>
            <w:tcBorders>
              <w:top w:val="single" w:sz="4" w:space="0" w:color="auto"/>
              <w:left w:val="nil"/>
              <w:bottom w:val="nil"/>
              <w:right w:val="nil"/>
            </w:tcBorders>
          </w:tcPr>
          <w:p w14:paraId="76C16855" w14:textId="77777777" w:rsidR="00AE680F" w:rsidRDefault="00AE680F" w:rsidP="00D42993">
            <w:pPr>
              <w:pStyle w:val="TableTextLeft"/>
              <w:rPr>
                <w:sz w:val="17"/>
                <w:szCs w:val="17"/>
              </w:rPr>
            </w:pPr>
          </w:p>
          <w:p w14:paraId="76C16856" w14:textId="77777777" w:rsidR="00AE680F" w:rsidRDefault="00AE680F" w:rsidP="00D42993">
            <w:pPr>
              <w:pStyle w:val="TableTextLeft"/>
              <w:rPr>
                <w:sz w:val="17"/>
                <w:szCs w:val="17"/>
              </w:rPr>
            </w:pPr>
          </w:p>
        </w:tc>
      </w:tr>
      <w:tr w:rsidR="00945548" w:rsidRPr="00F71634" w14:paraId="76C1685B" w14:textId="77777777" w:rsidTr="00AE375B">
        <w:tc>
          <w:tcPr>
            <w:tcW w:w="1701" w:type="dxa"/>
            <w:vMerge w:val="restart"/>
            <w:tcBorders>
              <w:top w:val="single" w:sz="4" w:space="0" w:color="auto"/>
              <w:right w:val="single" w:sz="4" w:space="0" w:color="auto"/>
            </w:tcBorders>
          </w:tcPr>
          <w:p w14:paraId="76C16858" w14:textId="77777777" w:rsidR="00945548" w:rsidRDefault="00945548" w:rsidP="00D4299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859" w14:textId="77777777" w:rsidR="00945548" w:rsidRPr="003C3B9D" w:rsidRDefault="00945548" w:rsidP="00D42993">
            <w:pPr>
              <w:pStyle w:val="TableTextLeft"/>
              <w:rPr>
                <w:sz w:val="17"/>
                <w:szCs w:val="17"/>
              </w:rPr>
            </w:pPr>
            <w:r w:rsidRPr="003C3B9D">
              <w:rPr>
                <w:sz w:val="17"/>
                <w:szCs w:val="17"/>
              </w:rPr>
              <w:t>Surveyed stakeholders are satisfied or highly satisfied with the quality and timeliness of advice and assistance provided.</w:t>
            </w:r>
          </w:p>
        </w:tc>
        <w:tc>
          <w:tcPr>
            <w:tcW w:w="2565" w:type="dxa"/>
            <w:tcBorders>
              <w:top w:val="single" w:sz="4" w:space="0" w:color="auto"/>
              <w:left w:val="single" w:sz="4" w:space="0" w:color="auto"/>
              <w:bottom w:val="single" w:sz="4" w:space="0" w:color="auto"/>
            </w:tcBorders>
          </w:tcPr>
          <w:p w14:paraId="76C1685A" w14:textId="77777777" w:rsidR="00945548" w:rsidRPr="003C3B9D" w:rsidRDefault="00945548" w:rsidP="00D42993">
            <w:pPr>
              <w:pStyle w:val="TableTextLeft"/>
              <w:rPr>
                <w:sz w:val="17"/>
                <w:szCs w:val="17"/>
              </w:rPr>
            </w:pPr>
            <w:r>
              <w:rPr>
                <w:sz w:val="17"/>
                <w:szCs w:val="17"/>
              </w:rPr>
              <w:t>80</w:t>
            </w:r>
            <w:r w:rsidRPr="003C3B9D">
              <w:rPr>
                <w:sz w:val="17"/>
                <w:szCs w:val="17"/>
              </w:rPr>
              <w:t xml:space="preserve">% </w:t>
            </w:r>
          </w:p>
        </w:tc>
      </w:tr>
      <w:tr w:rsidR="00945548" w:rsidRPr="00F71634" w14:paraId="76C1685F" w14:textId="77777777" w:rsidTr="00945548">
        <w:tc>
          <w:tcPr>
            <w:tcW w:w="1701" w:type="dxa"/>
            <w:vMerge/>
            <w:tcBorders>
              <w:right w:val="single" w:sz="4" w:space="0" w:color="auto"/>
            </w:tcBorders>
          </w:tcPr>
          <w:p w14:paraId="76C1685C" w14:textId="77777777" w:rsidR="00945548" w:rsidRDefault="00945548" w:rsidP="00D4299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85D" w14:textId="77777777" w:rsidR="00945548" w:rsidRPr="003C3B9D" w:rsidRDefault="00945548" w:rsidP="00D42993">
            <w:pPr>
              <w:pStyle w:val="TableTextLeft"/>
              <w:rPr>
                <w:sz w:val="17"/>
                <w:szCs w:val="17"/>
              </w:rPr>
            </w:pPr>
            <w:r w:rsidRPr="003C3B9D">
              <w:rPr>
                <w:sz w:val="17"/>
                <w:szCs w:val="17"/>
              </w:rPr>
              <w:t>Number of activities to improve compliance with designated building laws and the Building Codes.</w:t>
            </w:r>
          </w:p>
        </w:tc>
        <w:tc>
          <w:tcPr>
            <w:tcW w:w="2565" w:type="dxa"/>
            <w:tcBorders>
              <w:top w:val="single" w:sz="4" w:space="0" w:color="auto"/>
              <w:left w:val="single" w:sz="4" w:space="0" w:color="auto"/>
              <w:bottom w:val="single" w:sz="4" w:space="0" w:color="auto"/>
            </w:tcBorders>
          </w:tcPr>
          <w:p w14:paraId="76C1685E" w14:textId="77777777" w:rsidR="00945548" w:rsidRPr="003C3B9D" w:rsidRDefault="00945548" w:rsidP="00D42993">
            <w:pPr>
              <w:pStyle w:val="TableTextLeft"/>
              <w:rPr>
                <w:sz w:val="17"/>
                <w:szCs w:val="17"/>
              </w:rPr>
            </w:pPr>
            <w:r w:rsidRPr="003C3B9D">
              <w:rPr>
                <w:sz w:val="17"/>
                <w:szCs w:val="17"/>
              </w:rPr>
              <w:t>450</w:t>
            </w:r>
          </w:p>
        </w:tc>
      </w:tr>
      <w:tr w:rsidR="00945548" w:rsidRPr="00F71634" w14:paraId="76C16863" w14:textId="77777777" w:rsidTr="00E74385">
        <w:tc>
          <w:tcPr>
            <w:tcW w:w="1701" w:type="dxa"/>
            <w:vMerge/>
            <w:tcBorders>
              <w:bottom w:val="dotted" w:sz="4" w:space="0" w:color="auto"/>
              <w:right w:val="single" w:sz="4" w:space="0" w:color="auto"/>
            </w:tcBorders>
          </w:tcPr>
          <w:p w14:paraId="76C16860" w14:textId="77777777" w:rsidR="00945548" w:rsidRDefault="00945548" w:rsidP="00D42993">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6861" w14:textId="77777777" w:rsidR="00945548" w:rsidRPr="003C3B9D" w:rsidRDefault="00945548" w:rsidP="00D42993">
            <w:pPr>
              <w:pStyle w:val="TableTextLeft"/>
              <w:rPr>
                <w:sz w:val="17"/>
                <w:szCs w:val="17"/>
              </w:rPr>
            </w:pPr>
            <w:r w:rsidRPr="003C3B9D">
              <w:rPr>
                <w:sz w:val="17"/>
                <w:szCs w:val="17"/>
              </w:rPr>
              <w:t>Average time taken to commence civil penalty proceeding.</w:t>
            </w:r>
          </w:p>
        </w:tc>
        <w:tc>
          <w:tcPr>
            <w:tcW w:w="2565" w:type="dxa"/>
            <w:tcBorders>
              <w:top w:val="single" w:sz="4" w:space="0" w:color="auto"/>
              <w:left w:val="single" w:sz="4" w:space="0" w:color="auto"/>
              <w:bottom w:val="dotted" w:sz="4" w:space="0" w:color="auto"/>
            </w:tcBorders>
          </w:tcPr>
          <w:p w14:paraId="76C16862" w14:textId="77777777" w:rsidR="00945548" w:rsidRPr="003C3B9D" w:rsidRDefault="00945548" w:rsidP="00D42993">
            <w:pPr>
              <w:pStyle w:val="TableTextLeft"/>
              <w:rPr>
                <w:sz w:val="17"/>
                <w:szCs w:val="17"/>
              </w:rPr>
            </w:pPr>
            <w:r w:rsidRPr="003C3B9D">
              <w:rPr>
                <w:sz w:val="17"/>
                <w:szCs w:val="17"/>
              </w:rPr>
              <w:t>&lt;12 months</w:t>
            </w:r>
          </w:p>
        </w:tc>
      </w:tr>
      <w:tr w:rsidR="00D42993" w:rsidRPr="00F71634" w14:paraId="76C16867" w14:textId="77777777" w:rsidTr="00E74385">
        <w:tc>
          <w:tcPr>
            <w:tcW w:w="1701" w:type="dxa"/>
            <w:tcBorders>
              <w:top w:val="dotted" w:sz="4" w:space="0" w:color="auto"/>
              <w:right w:val="single" w:sz="4" w:space="0" w:color="auto"/>
            </w:tcBorders>
          </w:tcPr>
          <w:p w14:paraId="76C16864" w14:textId="0715BADA" w:rsidR="00D42993" w:rsidRPr="006906E4" w:rsidRDefault="009A4174" w:rsidP="007357B2">
            <w:pPr>
              <w:tabs>
                <w:tab w:val="left" w:pos="709"/>
              </w:tabs>
              <w:spacing w:before="60" w:after="60" w:line="240" w:lineRule="auto"/>
              <w:jc w:val="left"/>
              <w:rPr>
                <w:rFonts w:ascii="Arial" w:hAnsi="Arial" w:cs="Arial"/>
                <w:sz w:val="16"/>
                <w:szCs w:val="16"/>
              </w:rPr>
            </w:pPr>
            <w:r>
              <w:rPr>
                <w:rFonts w:ascii="Arial" w:hAnsi="Arial" w:cs="Arial"/>
                <w:sz w:val="16"/>
                <w:szCs w:val="16"/>
              </w:rPr>
              <w:t>2020–</w:t>
            </w:r>
            <w:r w:rsidR="007357B2">
              <w:rPr>
                <w:rFonts w:ascii="Arial" w:hAnsi="Arial" w:cs="Arial"/>
                <w:sz w:val="16"/>
                <w:szCs w:val="16"/>
              </w:rPr>
              <w:t>2</w:t>
            </w:r>
            <w:r>
              <w:rPr>
                <w:rFonts w:ascii="Arial" w:hAnsi="Arial" w:cs="Arial"/>
                <w:sz w:val="16"/>
                <w:szCs w:val="16"/>
              </w:rPr>
              <w:t>1</w:t>
            </w:r>
            <w:r w:rsidR="00D42993"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76C16865" w14:textId="4F403B4D" w:rsidR="00D42993" w:rsidRPr="00780442" w:rsidRDefault="00D42993" w:rsidP="00D42993">
            <w:pPr>
              <w:pStyle w:val="TableTextLeft"/>
              <w:rPr>
                <w:sz w:val="17"/>
                <w:szCs w:val="17"/>
              </w:rPr>
            </w:pPr>
            <w:r w:rsidRPr="00780442">
              <w:rPr>
                <w:sz w:val="17"/>
                <w:szCs w:val="17"/>
              </w:rPr>
              <w:t>As per 201</w:t>
            </w:r>
            <w:r>
              <w:rPr>
                <w:sz w:val="17"/>
                <w:szCs w:val="17"/>
              </w:rPr>
              <w:t>9</w:t>
            </w:r>
            <w:r w:rsidRPr="00780442">
              <w:rPr>
                <w:sz w:val="17"/>
                <w:szCs w:val="17"/>
              </w:rPr>
              <w:t>–</w:t>
            </w:r>
            <w:r>
              <w:rPr>
                <w:sz w:val="17"/>
                <w:szCs w:val="17"/>
              </w:rPr>
              <w:t>20</w:t>
            </w:r>
            <w:r w:rsidR="0003226D">
              <w:rPr>
                <w:sz w:val="17"/>
                <w:szCs w:val="17"/>
              </w:rPr>
              <w:t>.</w:t>
            </w:r>
          </w:p>
        </w:tc>
        <w:tc>
          <w:tcPr>
            <w:tcW w:w="2565" w:type="dxa"/>
            <w:tcBorders>
              <w:top w:val="dotted" w:sz="4" w:space="0" w:color="auto"/>
              <w:left w:val="single" w:sz="4" w:space="0" w:color="auto"/>
            </w:tcBorders>
          </w:tcPr>
          <w:p w14:paraId="76C16866" w14:textId="112D6A3C" w:rsidR="00D42993" w:rsidRPr="00780442" w:rsidRDefault="00D42993" w:rsidP="00D42993">
            <w:pPr>
              <w:pStyle w:val="TableTextLeft"/>
              <w:rPr>
                <w:sz w:val="17"/>
                <w:szCs w:val="17"/>
              </w:rPr>
            </w:pPr>
            <w:r w:rsidRPr="00780442">
              <w:rPr>
                <w:sz w:val="17"/>
                <w:szCs w:val="17"/>
              </w:rPr>
              <w:t>As per 201</w:t>
            </w:r>
            <w:r>
              <w:rPr>
                <w:sz w:val="17"/>
                <w:szCs w:val="17"/>
              </w:rPr>
              <w:t>9</w:t>
            </w:r>
            <w:r w:rsidRPr="00780442">
              <w:rPr>
                <w:sz w:val="17"/>
                <w:szCs w:val="17"/>
              </w:rPr>
              <w:t>–</w:t>
            </w:r>
            <w:r>
              <w:rPr>
                <w:sz w:val="17"/>
                <w:szCs w:val="17"/>
              </w:rPr>
              <w:t>20</w:t>
            </w:r>
            <w:r w:rsidR="0003226D">
              <w:rPr>
                <w:sz w:val="17"/>
                <w:szCs w:val="17"/>
              </w:rPr>
              <w:t>.</w:t>
            </w:r>
          </w:p>
        </w:tc>
      </w:tr>
      <w:tr w:rsidR="00D42993" w:rsidRPr="00F71634" w14:paraId="76C1686A" w14:textId="77777777" w:rsidTr="003E1107">
        <w:tc>
          <w:tcPr>
            <w:tcW w:w="7741" w:type="dxa"/>
            <w:gridSpan w:val="3"/>
          </w:tcPr>
          <w:p w14:paraId="76C16869" w14:textId="799183B6" w:rsidR="00D42993" w:rsidRPr="00772DF8" w:rsidRDefault="00945548" w:rsidP="00772DF8">
            <w:pPr>
              <w:tabs>
                <w:tab w:val="left" w:pos="709"/>
              </w:tabs>
              <w:spacing w:before="60" w:after="60" w:line="240" w:lineRule="auto"/>
              <w:jc w:val="left"/>
              <w:rPr>
                <w:rFonts w:ascii="Arial" w:hAnsi="Arial" w:cs="Arial"/>
                <w:b/>
                <w:sz w:val="16"/>
                <w:szCs w:val="16"/>
              </w:rPr>
            </w:pPr>
            <w:r w:rsidRPr="000706C9">
              <w:rPr>
                <w:rFonts w:ascii="Arial" w:hAnsi="Arial" w:cs="Arial"/>
                <w:b/>
                <w:sz w:val="16"/>
                <w:szCs w:val="16"/>
              </w:rPr>
              <w:t>Material changes to Program 1.1 resulti</w:t>
            </w:r>
            <w:r w:rsidR="00772DF8">
              <w:rPr>
                <w:rFonts w:ascii="Arial" w:hAnsi="Arial" w:cs="Arial"/>
                <w:b/>
                <w:sz w:val="16"/>
                <w:szCs w:val="16"/>
              </w:rPr>
              <w:t xml:space="preserve">ng from the following measures: </w:t>
            </w:r>
            <w:r w:rsidR="00772DF8" w:rsidRPr="00772DF8">
              <w:rPr>
                <w:rFonts w:ascii="Arial" w:hAnsi="Arial" w:cs="Arial"/>
                <w:sz w:val="16"/>
                <w:szCs w:val="16"/>
              </w:rPr>
              <w:t>Nil</w:t>
            </w:r>
          </w:p>
        </w:tc>
      </w:tr>
    </w:tbl>
    <w:p w14:paraId="76C1686B" w14:textId="77777777" w:rsidR="00DF0134" w:rsidRPr="00AD42E2" w:rsidRDefault="00DF0134" w:rsidP="00DF0134">
      <w:pPr>
        <w:pStyle w:val="Heading2"/>
      </w:pPr>
      <w:r w:rsidRPr="00C3303C">
        <w:rPr>
          <w:rFonts w:ascii="Book Antiqua" w:hAnsi="Book Antiqua"/>
          <w:i/>
          <w:color w:val="FF0000"/>
          <w:sz w:val="20"/>
        </w:rPr>
        <w:br w:type="page"/>
      </w:r>
      <w:r w:rsidRPr="00AD42E2">
        <w:t>Section 3: Budgeted financial statements</w:t>
      </w:r>
    </w:p>
    <w:p w14:paraId="76C1686C" w14:textId="77777777" w:rsidR="00DF0134" w:rsidRDefault="00DF0134" w:rsidP="00DF0134">
      <w:r>
        <w:t xml:space="preserve">Section 3 presents budgeted financial statements which provide a comprehensive snapshot of entity finances for the </w:t>
      </w:r>
      <w:r w:rsidR="009A4174">
        <w:t>2019–20</w:t>
      </w:r>
      <w:r>
        <w:rPr>
          <w:color w:val="00B050"/>
        </w:rPr>
        <w:t xml:space="preserve"> </w:t>
      </w:r>
      <w:r>
        <w:t>budget year, including the impact of budget measures and resourcing on financial statements.</w:t>
      </w:r>
    </w:p>
    <w:p w14:paraId="76C1686D" w14:textId="77777777" w:rsidR="00DF0134" w:rsidRDefault="00DF0134" w:rsidP="00DF0134">
      <w:pPr>
        <w:pStyle w:val="Heading3"/>
      </w:pPr>
      <w:r>
        <w:t>3.1</w:t>
      </w:r>
      <w:r>
        <w:tab/>
        <w:t>Budgeted financial statements</w:t>
      </w:r>
    </w:p>
    <w:p w14:paraId="76C1686E" w14:textId="77777777" w:rsidR="00DF0134" w:rsidRDefault="00DF0134" w:rsidP="00DF0134">
      <w:pPr>
        <w:pStyle w:val="Heading4"/>
      </w:pPr>
      <w:r>
        <w:t>3.1.1</w:t>
      </w:r>
      <w:r>
        <w:tab/>
        <w:t>Differences between entity resourcing and financial statements</w:t>
      </w:r>
    </w:p>
    <w:p w14:paraId="55EEEEF6" w14:textId="3308A739" w:rsidR="000A3BC4" w:rsidRDefault="000A3BC4" w:rsidP="00F81AC0">
      <w:pPr>
        <w:pStyle w:val="ExampleText0"/>
        <w:rPr>
          <w:i w:val="0"/>
          <w:color w:val="auto"/>
        </w:rPr>
      </w:pPr>
      <w:r>
        <w:rPr>
          <w:i w:val="0"/>
          <w:color w:val="auto"/>
        </w:rPr>
        <w:t xml:space="preserve">The </w:t>
      </w:r>
      <w:r w:rsidRPr="000A3BC4">
        <w:rPr>
          <w:i w:val="0"/>
          <w:color w:val="auto"/>
        </w:rPr>
        <w:t>ABC</w:t>
      </w:r>
      <w:r>
        <w:rPr>
          <w:i w:val="0"/>
          <w:color w:val="auto"/>
        </w:rPr>
        <w:t>C has nil difference to report.</w:t>
      </w:r>
    </w:p>
    <w:p w14:paraId="76C1686F" w14:textId="72377E23" w:rsidR="00F81AC0" w:rsidRPr="002B1B43" w:rsidRDefault="00F81AC0" w:rsidP="00F81AC0">
      <w:pPr>
        <w:pStyle w:val="ExampleText0"/>
        <w:rPr>
          <w:i w:val="0"/>
          <w:color w:val="auto"/>
        </w:rPr>
      </w:pPr>
      <w:r w:rsidRPr="002B1B43">
        <w:rPr>
          <w:i w:val="0"/>
          <w:color w:val="auto"/>
        </w:rPr>
        <w:t>The Agency Resource Statement (Table 1.1) details the total appropriation available to an agency from all sources. For departmental operating appropriations (outputs) this includes carry-forward amounts as well as amounts appropriated at Budget. As agencies incur and are funded for future liabilities and employee entitlements, the total amount of departmental operating appropriation available to an agency is unlikely to be fully utilised in the Budget year. The difference between the agency resource statement and the sum of all payments made at the departmental outputs level is the expected carry-forward amount of resources for the 201</w:t>
      </w:r>
      <w:r>
        <w:rPr>
          <w:i w:val="0"/>
          <w:color w:val="auto"/>
        </w:rPr>
        <w:t>9</w:t>
      </w:r>
      <w:r w:rsidRPr="002B1B43">
        <w:rPr>
          <w:i w:val="0"/>
          <w:color w:val="auto"/>
        </w:rPr>
        <w:t>–</w:t>
      </w:r>
      <w:r>
        <w:rPr>
          <w:i w:val="0"/>
          <w:color w:val="auto"/>
        </w:rPr>
        <w:t>20</w:t>
      </w:r>
      <w:r w:rsidRPr="002B1B43">
        <w:rPr>
          <w:i w:val="0"/>
          <w:color w:val="auto"/>
        </w:rPr>
        <w:t xml:space="preserve"> Budget year, including amounts related to meeting future employee entitlement obligations.</w:t>
      </w:r>
    </w:p>
    <w:p w14:paraId="76C16870" w14:textId="77777777" w:rsidR="00DF0134" w:rsidRDefault="00DF0134" w:rsidP="00DF0134">
      <w:pPr>
        <w:pStyle w:val="Heading4"/>
      </w:pPr>
      <w:r>
        <w:t>3.1.2</w:t>
      </w:r>
      <w:r>
        <w:tab/>
        <w:t>Explanatory notes and analysis of budgeted financial statements</w:t>
      </w:r>
    </w:p>
    <w:p w14:paraId="76C16871" w14:textId="77777777" w:rsidR="00F81AC0" w:rsidRDefault="00F81AC0" w:rsidP="00F81AC0">
      <w:r>
        <w:t xml:space="preserve">The Australian Building and Construction Commission is budgeting for an operating loss equal to the unappropriated depreciation and amortisation expense of $1.3 million for the 2019–20 financial year. </w:t>
      </w:r>
    </w:p>
    <w:p w14:paraId="76C16872" w14:textId="77777777" w:rsidR="00F81AC0" w:rsidRDefault="00F81AC0" w:rsidP="00F81AC0">
      <w:r>
        <w:t xml:space="preserve">Total revenues are estimated to be $33.6 million and total expenses $34.9 million. </w:t>
      </w:r>
    </w:p>
    <w:p w14:paraId="76C16873" w14:textId="77777777" w:rsidR="00F81AC0" w:rsidRDefault="00F81AC0" w:rsidP="00F81AC0">
      <w:r>
        <w:t>Total assets at the end of the 2019–20 financial year are estimated to be $48.6 million. The majority of the assets represent receivables (appropriations receivable) and property fit out</w:t>
      </w:r>
      <w:r w:rsidRPr="005F71E0">
        <w:t>s. Asset acquisitions are planned in Information Technology equipment and systems.</w:t>
      </w:r>
      <w:r>
        <w:t xml:space="preserve"> </w:t>
      </w:r>
    </w:p>
    <w:p w14:paraId="76C16874" w14:textId="26A0494D" w:rsidR="00F81AC0" w:rsidRDefault="00F81AC0" w:rsidP="00F81AC0">
      <w:r>
        <w:t>Total liabilities f</w:t>
      </w:r>
      <w:r w:rsidR="0003226D">
        <w:t>or 2019–20 are estimated at $5.6</w:t>
      </w:r>
      <w:r>
        <w:t xml:space="preserve"> million. The largest liability item is accrued employee entitlements. </w:t>
      </w:r>
    </w:p>
    <w:p w14:paraId="76C16875" w14:textId="77777777" w:rsidR="00DF0134" w:rsidRPr="005A1EE5" w:rsidRDefault="00DF0134" w:rsidP="00F37176">
      <w:pPr>
        <w:pStyle w:val="Heading3"/>
      </w:pPr>
      <w:r w:rsidRPr="005A1EE5">
        <w:br w:type="page"/>
        <w:t>3.2.</w:t>
      </w:r>
      <w:r w:rsidRPr="005A1EE5">
        <w:tab/>
        <w:t>Budgeted financial statements tables</w:t>
      </w:r>
    </w:p>
    <w:p w14:paraId="76C16876" w14:textId="77777777" w:rsidR="00DF0134" w:rsidRDefault="00DF0134" w:rsidP="00DF0134">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768" w:type="dxa"/>
        <w:tblLook w:val="04A0" w:firstRow="1" w:lastRow="0" w:firstColumn="1" w:lastColumn="0" w:noHBand="0" w:noVBand="1"/>
      </w:tblPr>
      <w:tblGrid>
        <w:gridCol w:w="3320"/>
        <w:gridCol w:w="928"/>
        <w:gridCol w:w="880"/>
        <w:gridCol w:w="880"/>
        <w:gridCol w:w="880"/>
        <w:gridCol w:w="880"/>
      </w:tblGrid>
      <w:tr w:rsidR="00A875D0" w:rsidRPr="00A875D0" w14:paraId="76C1687D" w14:textId="77777777" w:rsidTr="00CC01ED">
        <w:trPr>
          <w:trHeight w:val="620"/>
        </w:trPr>
        <w:tc>
          <w:tcPr>
            <w:tcW w:w="3320" w:type="dxa"/>
            <w:tcBorders>
              <w:top w:val="single" w:sz="4" w:space="0" w:color="auto"/>
              <w:left w:val="nil"/>
              <w:bottom w:val="nil"/>
              <w:right w:val="nil"/>
            </w:tcBorders>
            <w:shd w:val="clear" w:color="auto" w:fill="auto"/>
            <w:noWrap/>
            <w:hideMark/>
          </w:tcPr>
          <w:p w14:paraId="76C16877" w14:textId="77777777" w:rsidR="00A875D0" w:rsidRPr="00A875D0" w:rsidRDefault="00A875D0" w:rsidP="00A875D0">
            <w:pPr>
              <w:spacing w:after="0" w:line="240" w:lineRule="auto"/>
              <w:jc w:val="left"/>
              <w:rPr>
                <w:rFonts w:ascii="Arial" w:hAnsi="Arial" w:cs="Arial"/>
                <w:b/>
                <w:bCs/>
                <w:sz w:val="16"/>
                <w:szCs w:val="16"/>
              </w:rPr>
            </w:pPr>
            <w:r w:rsidRPr="00A875D0">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6C16878" w14:textId="77777777" w:rsidR="00A875D0" w:rsidRPr="00A875D0" w:rsidRDefault="009A4174" w:rsidP="00A875D0">
            <w:pPr>
              <w:spacing w:after="0" w:line="240" w:lineRule="auto"/>
              <w:jc w:val="right"/>
              <w:rPr>
                <w:rFonts w:ascii="Arial" w:hAnsi="Arial" w:cs="Arial"/>
                <w:sz w:val="16"/>
                <w:szCs w:val="16"/>
              </w:rPr>
            </w:pPr>
            <w:r>
              <w:rPr>
                <w:rFonts w:ascii="Arial" w:hAnsi="Arial" w:cs="Arial"/>
                <w:sz w:val="16"/>
                <w:szCs w:val="16"/>
              </w:rPr>
              <w:t xml:space="preserve">2018–19 </w:t>
            </w:r>
            <w:r w:rsidR="00A875D0" w:rsidRPr="00A875D0">
              <w:rPr>
                <w:rFonts w:ascii="Arial" w:hAnsi="Arial" w:cs="Arial"/>
                <w:sz w:val="16"/>
                <w:szCs w:val="16"/>
              </w:rPr>
              <w:t xml:space="preserve"> Estimated actual</w:t>
            </w:r>
            <w:r w:rsidR="00A875D0" w:rsidRPr="00A875D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6C16879"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2019–20</w:t>
            </w:r>
            <w:r w:rsidRPr="00A875D0">
              <w:rPr>
                <w:rFonts w:ascii="Arial" w:hAnsi="Arial" w:cs="Arial"/>
                <w:sz w:val="16"/>
                <w:szCs w:val="16"/>
              </w:rPr>
              <w:br/>
              <w:t>Budget</w:t>
            </w:r>
            <w:r w:rsidRPr="00A875D0">
              <w:rPr>
                <w:rFonts w:ascii="Arial" w:hAnsi="Arial" w:cs="Arial"/>
                <w:sz w:val="16"/>
                <w:szCs w:val="16"/>
              </w:rPr>
              <w:br/>
            </w:r>
            <w:r w:rsidRPr="00A875D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87A"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2020–21 Forward estimate</w:t>
            </w:r>
            <w:r w:rsidRPr="00A875D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87B"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2021–22 Forward estimate</w:t>
            </w:r>
            <w:r w:rsidRPr="00A875D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87C"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2022–23</w:t>
            </w:r>
            <w:r w:rsidRPr="00A875D0">
              <w:rPr>
                <w:rFonts w:ascii="Arial" w:hAnsi="Arial" w:cs="Arial"/>
                <w:sz w:val="16"/>
                <w:szCs w:val="16"/>
              </w:rPr>
              <w:br/>
              <w:t>Forward estimate</w:t>
            </w:r>
            <w:r w:rsidRPr="00A875D0">
              <w:rPr>
                <w:rFonts w:ascii="Arial" w:hAnsi="Arial" w:cs="Arial"/>
                <w:sz w:val="16"/>
                <w:szCs w:val="16"/>
              </w:rPr>
              <w:br/>
              <w:t>$'000</w:t>
            </w:r>
          </w:p>
        </w:tc>
      </w:tr>
      <w:tr w:rsidR="00A875D0" w:rsidRPr="00A875D0" w14:paraId="76C16884" w14:textId="77777777" w:rsidTr="00CC01ED">
        <w:trPr>
          <w:trHeight w:val="210"/>
        </w:trPr>
        <w:tc>
          <w:tcPr>
            <w:tcW w:w="3320" w:type="dxa"/>
            <w:tcBorders>
              <w:top w:val="nil"/>
              <w:left w:val="nil"/>
              <w:bottom w:val="nil"/>
              <w:right w:val="nil"/>
            </w:tcBorders>
            <w:shd w:val="clear" w:color="auto" w:fill="auto"/>
            <w:noWrap/>
            <w:hideMark/>
          </w:tcPr>
          <w:p w14:paraId="76C1687E"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EXPENSES</w:t>
            </w:r>
          </w:p>
        </w:tc>
        <w:tc>
          <w:tcPr>
            <w:tcW w:w="928" w:type="dxa"/>
            <w:tcBorders>
              <w:top w:val="nil"/>
              <w:left w:val="nil"/>
              <w:bottom w:val="nil"/>
              <w:right w:val="nil"/>
            </w:tcBorders>
            <w:shd w:val="clear" w:color="auto" w:fill="auto"/>
            <w:noWrap/>
            <w:hideMark/>
          </w:tcPr>
          <w:p w14:paraId="76C1687F" w14:textId="77777777" w:rsidR="00A875D0" w:rsidRPr="00A875D0" w:rsidRDefault="00A875D0" w:rsidP="00A875D0">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hideMark/>
          </w:tcPr>
          <w:p w14:paraId="76C16880"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w:t>
            </w:r>
          </w:p>
        </w:tc>
        <w:tc>
          <w:tcPr>
            <w:tcW w:w="880" w:type="dxa"/>
            <w:tcBorders>
              <w:top w:val="nil"/>
              <w:left w:val="nil"/>
              <w:bottom w:val="nil"/>
              <w:right w:val="nil"/>
            </w:tcBorders>
            <w:shd w:val="clear" w:color="auto" w:fill="auto"/>
            <w:noWrap/>
            <w:hideMark/>
          </w:tcPr>
          <w:p w14:paraId="76C16881" w14:textId="77777777" w:rsidR="00A875D0" w:rsidRPr="00A875D0" w:rsidRDefault="00A875D0" w:rsidP="00A875D0">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hideMark/>
          </w:tcPr>
          <w:p w14:paraId="76C16882" w14:textId="77777777" w:rsidR="00A875D0" w:rsidRPr="00A875D0" w:rsidRDefault="00A875D0" w:rsidP="00A875D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hideMark/>
          </w:tcPr>
          <w:p w14:paraId="76C16883" w14:textId="77777777" w:rsidR="00A875D0" w:rsidRPr="00A875D0" w:rsidRDefault="00A875D0" w:rsidP="00A875D0">
            <w:pPr>
              <w:spacing w:after="0" w:line="240" w:lineRule="auto"/>
              <w:jc w:val="right"/>
              <w:rPr>
                <w:rFonts w:ascii="Times New Roman" w:hAnsi="Times New Roman"/>
              </w:rPr>
            </w:pPr>
          </w:p>
        </w:tc>
      </w:tr>
      <w:tr w:rsidR="00A875D0" w:rsidRPr="00A875D0" w14:paraId="76C1688B" w14:textId="77777777" w:rsidTr="00CC01ED">
        <w:trPr>
          <w:trHeight w:val="210"/>
        </w:trPr>
        <w:tc>
          <w:tcPr>
            <w:tcW w:w="3320" w:type="dxa"/>
            <w:tcBorders>
              <w:top w:val="nil"/>
              <w:left w:val="nil"/>
              <w:bottom w:val="nil"/>
              <w:right w:val="nil"/>
            </w:tcBorders>
            <w:shd w:val="clear" w:color="auto" w:fill="auto"/>
            <w:noWrap/>
            <w:hideMark/>
          </w:tcPr>
          <w:p w14:paraId="76C16885" w14:textId="77777777" w:rsidR="00A875D0" w:rsidRPr="00AE680F" w:rsidRDefault="00A875D0" w:rsidP="00AE680F">
            <w:pPr>
              <w:spacing w:after="0" w:line="240" w:lineRule="auto"/>
              <w:ind w:left="316" w:hanging="142"/>
              <w:jc w:val="left"/>
              <w:rPr>
                <w:rFonts w:ascii="Arial" w:hAnsi="Arial" w:cs="Arial"/>
                <w:color w:val="000000"/>
                <w:sz w:val="16"/>
                <w:szCs w:val="16"/>
              </w:rPr>
            </w:pPr>
            <w:r w:rsidRPr="00AE680F">
              <w:rPr>
                <w:rFonts w:ascii="Arial" w:hAnsi="Arial" w:cs="Arial"/>
                <w:color w:val="000000"/>
                <w:sz w:val="16"/>
                <w:szCs w:val="16"/>
              </w:rPr>
              <w:t>Employee benefits</w:t>
            </w:r>
          </w:p>
        </w:tc>
        <w:tc>
          <w:tcPr>
            <w:tcW w:w="928" w:type="dxa"/>
            <w:tcBorders>
              <w:top w:val="nil"/>
              <w:left w:val="nil"/>
              <w:bottom w:val="nil"/>
              <w:right w:val="nil"/>
            </w:tcBorders>
            <w:shd w:val="clear" w:color="auto" w:fill="auto"/>
            <w:noWrap/>
            <w:hideMark/>
          </w:tcPr>
          <w:p w14:paraId="76C16886"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18,936 </w:t>
            </w:r>
          </w:p>
        </w:tc>
        <w:tc>
          <w:tcPr>
            <w:tcW w:w="880" w:type="dxa"/>
            <w:tcBorders>
              <w:top w:val="nil"/>
              <w:left w:val="nil"/>
              <w:bottom w:val="nil"/>
              <w:right w:val="nil"/>
            </w:tcBorders>
            <w:shd w:val="clear" w:color="000000" w:fill="E6E6E6"/>
            <w:noWrap/>
            <w:hideMark/>
          </w:tcPr>
          <w:p w14:paraId="76C16887" w14:textId="77777777" w:rsidR="00A875D0" w:rsidRPr="00E76B04" w:rsidRDefault="00A875D0" w:rsidP="00A875D0">
            <w:pPr>
              <w:spacing w:after="0" w:line="240" w:lineRule="auto"/>
              <w:jc w:val="right"/>
              <w:rPr>
                <w:rFonts w:ascii="Arial" w:hAnsi="Arial" w:cs="Arial"/>
                <w:bCs/>
                <w:sz w:val="16"/>
                <w:szCs w:val="16"/>
              </w:rPr>
            </w:pPr>
            <w:r w:rsidRPr="00E76B04">
              <w:rPr>
                <w:rFonts w:ascii="Arial" w:hAnsi="Arial" w:cs="Arial"/>
                <w:bCs/>
                <w:sz w:val="16"/>
                <w:szCs w:val="16"/>
              </w:rPr>
              <w:t xml:space="preserve">19,981 </w:t>
            </w:r>
          </w:p>
        </w:tc>
        <w:tc>
          <w:tcPr>
            <w:tcW w:w="880" w:type="dxa"/>
            <w:tcBorders>
              <w:top w:val="nil"/>
              <w:left w:val="nil"/>
              <w:bottom w:val="nil"/>
              <w:right w:val="nil"/>
            </w:tcBorders>
            <w:shd w:val="clear" w:color="auto" w:fill="auto"/>
            <w:noWrap/>
            <w:hideMark/>
          </w:tcPr>
          <w:p w14:paraId="76C16888"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20,147 </w:t>
            </w:r>
          </w:p>
        </w:tc>
        <w:tc>
          <w:tcPr>
            <w:tcW w:w="880" w:type="dxa"/>
            <w:tcBorders>
              <w:top w:val="nil"/>
              <w:left w:val="nil"/>
              <w:bottom w:val="nil"/>
              <w:right w:val="nil"/>
            </w:tcBorders>
            <w:shd w:val="clear" w:color="auto" w:fill="auto"/>
            <w:noWrap/>
            <w:hideMark/>
          </w:tcPr>
          <w:p w14:paraId="76C16889"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20,667 </w:t>
            </w:r>
          </w:p>
        </w:tc>
        <w:tc>
          <w:tcPr>
            <w:tcW w:w="880" w:type="dxa"/>
            <w:tcBorders>
              <w:top w:val="nil"/>
              <w:left w:val="nil"/>
              <w:bottom w:val="nil"/>
              <w:right w:val="nil"/>
            </w:tcBorders>
            <w:shd w:val="clear" w:color="auto" w:fill="auto"/>
            <w:noWrap/>
            <w:hideMark/>
          </w:tcPr>
          <w:p w14:paraId="76C1688A"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20,674 </w:t>
            </w:r>
          </w:p>
        </w:tc>
      </w:tr>
      <w:tr w:rsidR="00A875D0" w:rsidRPr="00A875D0" w14:paraId="76C16892" w14:textId="77777777" w:rsidTr="00CC01ED">
        <w:trPr>
          <w:trHeight w:val="210"/>
        </w:trPr>
        <w:tc>
          <w:tcPr>
            <w:tcW w:w="3320" w:type="dxa"/>
            <w:tcBorders>
              <w:top w:val="nil"/>
              <w:left w:val="nil"/>
              <w:bottom w:val="nil"/>
              <w:right w:val="nil"/>
            </w:tcBorders>
            <w:shd w:val="clear" w:color="auto" w:fill="auto"/>
            <w:noWrap/>
            <w:hideMark/>
          </w:tcPr>
          <w:p w14:paraId="76C1688C" w14:textId="77777777" w:rsidR="00A875D0" w:rsidRPr="00AE680F" w:rsidRDefault="00A875D0" w:rsidP="00AE680F">
            <w:pPr>
              <w:spacing w:after="0" w:line="240" w:lineRule="auto"/>
              <w:ind w:left="316" w:hanging="142"/>
              <w:jc w:val="left"/>
              <w:rPr>
                <w:rFonts w:ascii="Arial" w:hAnsi="Arial" w:cs="Arial"/>
                <w:color w:val="000000"/>
                <w:sz w:val="16"/>
                <w:szCs w:val="16"/>
              </w:rPr>
            </w:pPr>
            <w:r w:rsidRPr="00AE680F">
              <w:rPr>
                <w:rFonts w:ascii="Arial" w:hAnsi="Arial" w:cs="Arial"/>
                <w:color w:val="000000"/>
                <w:sz w:val="16"/>
                <w:szCs w:val="16"/>
              </w:rPr>
              <w:t>Suppliers</w:t>
            </w:r>
          </w:p>
        </w:tc>
        <w:tc>
          <w:tcPr>
            <w:tcW w:w="928" w:type="dxa"/>
            <w:tcBorders>
              <w:top w:val="nil"/>
              <w:left w:val="nil"/>
              <w:bottom w:val="nil"/>
              <w:right w:val="nil"/>
            </w:tcBorders>
            <w:shd w:val="clear" w:color="auto" w:fill="auto"/>
            <w:noWrap/>
            <w:hideMark/>
          </w:tcPr>
          <w:p w14:paraId="76C1688D"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13,749 </w:t>
            </w:r>
          </w:p>
        </w:tc>
        <w:tc>
          <w:tcPr>
            <w:tcW w:w="880" w:type="dxa"/>
            <w:tcBorders>
              <w:top w:val="nil"/>
              <w:left w:val="nil"/>
              <w:bottom w:val="nil"/>
              <w:right w:val="nil"/>
            </w:tcBorders>
            <w:shd w:val="clear" w:color="000000" w:fill="E6E6E6"/>
            <w:noWrap/>
            <w:hideMark/>
          </w:tcPr>
          <w:p w14:paraId="76C1688E" w14:textId="77777777" w:rsidR="00A875D0" w:rsidRPr="00E76B04" w:rsidRDefault="00A875D0" w:rsidP="00A875D0">
            <w:pPr>
              <w:spacing w:after="0" w:line="240" w:lineRule="auto"/>
              <w:jc w:val="right"/>
              <w:rPr>
                <w:rFonts w:ascii="Arial" w:hAnsi="Arial" w:cs="Arial"/>
                <w:bCs/>
                <w:sz w:val="16"/>
                <w:szCs w:val="16"/>
              </w:rPr>
            </w:pPr>
            <w:r w:rsidRPr="00E76B04">
              <w:rPr>
                <w:rFonts w:ascii="Arial" w:hAnsi="Arial" w:cs="Arial"/>
                <w:bCs/>
                <w:sz w:val="16"/>
                <w:szCs w:val="16"/>
              </w:rPr>
              <w:t xml:space="preserve">13,586 </w:t>
            </w:r>
          </w:p>
        </w:tc>
        <w:tc>
          <w:tcPr>
            <w:tcW w:w="880" w:type="dxa"/>
            <w:tcBorders>
              <w:top w:val="nil"/>
              <w:left w:val="nil"/>
              <w:bottom w:val="nil"/>
              <w:right w:val="nil"/>
            </w:tcBorders>
            <w:shd w:val="clear" w:color="auto" w:fill="auto"/>
            <w:noWrap/>
            <w:hideMark/>
          </w:tcPr>
          <w:p w14:paraId="76C1688F"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14,161 </w:t>
            </w:r>
          </w:p>
        </w:tc>
        <w:tc>
          <w:tcPr>
            <w:tcW w:w="880" w:type="dxa"/>
            <w:tcBorders>
              <w:top w:val="nil"/>
              <w:left w:val="nil"/>
              <w:bottom w:val="nil"/>
              <w:right w:val="nil"/>
            </w:tcBorders>
            <w:shd w:val="clear" w:color="auto" w:fill="auto"/>
            <w:noWrap/>
            <w:hideMark/>
          </w:tcPr>
          <w:p w14:paraId="76C16890"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14,463 </w:t>
            </w:r>
          </w:p>
        </w:tc>
        <w:tc>
          <w:tcPr>
            <w:tcW w:w="880" w:type="dxa"/>
            <w:tcBorders>
              <w:top w:val="nil"/>
              <w:left w:val="nil"/>
              <w:bottom w:val="nil"/>
              <w:right w:val="nil"/>
            </w:tcBorders>
            <w:shd w:val="clear" w:color="auto" w:fill="auto"/>
            <w:noWrap/>
            <w:hideMark/>
          </w:tcPr>
          <w:p w14:paraId="76C16891"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14,980 </w:t>
            </w:r>
          </w:p>
        </w:tc>
      </w:tr>
      <w:tr w:rsidR="00A875D0" w:rsidRPr="00A875D0" w14:paraId="76C16899" w14:textId="77777777" w:rsidTr="00CC01ED">
        <w:trPr>
          <w:trHeight w:val="210"/>
        </w:trPr>
        <w:tc>
          <w:tcPr>
            <w:tcW w:w="3320" w:type="dxa"/>
            <w:tcBorders>
              <w:top w:val="nil"/>
              <w:left w:val="nil"/>
              <w:bottom w:val="nil"/>
              <w:right w:val="nil"/>
            </w:tcBorders>
            <w:shd w:val="clear" w:color="auto" w:fill="auto"/>
            <w:noWrap/>
            <w:hideMark/>
          </w:tcPr>
          <w:p w14:paraId="76C16893" w14:textId="77777777" w:rsidR="00A875D0" w:rsidRPr="00AE680F" w:rsidRDefault="00A875D0" w:rsidP="00AE680F">
            <w:pPr>
              <w:spacing w:after="0" w:line="240" w:lineRule="auto"/>
              <w:ind w:left="316" w:hanging="142"/>
              <w:jc w:val="left"/>
              <w:rPr>
                <w:rFonts w:ascii="Arial" w:hAnsi="Arial" w:cs="Arial"/>
                <w:color w:val="000000"/>
                <w:sz w:val="16"/>
                <w:szCs w:val="16"/>
              </w:rPr>
            </w:pPr>
            <w:r w:rsidRPr="00AE680F">
              <w:rPr>
                <w:rFonts w:ascii="Arial" w:hAnsi="Arial" w:cs="Arial"/>
                <w:color w:val="000000"/>
                <w:sz w:val="16"/>
                <w:szCs w:val="16"/>
              </w:rPr>
              <w:t>Depreciation and amortisation (a)</w:t>
            </w:r>
          </w:p>
        </w:tc>
        <w:tc>
          <w:tcPr>
            <w:tcW w:w="928" w:type="dxa"/>
            <w:tcBorders>
              <w:top w:val="nil"/>
              <w:left w:val="nil"/>
              <w:bottom w:val="nil"/>
              <w:right w:val="nil"/>
            </w:tcBorders>
            <w:shd w:val="clear" w:color="auto" w:fill="auto"/>
            <w:noWrap/>
            <w:hideMark/>
          </w:tcPr>
          <w:p w14:paraId="76C16894"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1,305 </w:t>
            </w:r>
          </w:p>
        </w:tc>
        <w:tc>
          <w:tcPr>
            <w:tcW w:w="880" w:type="dxa"/>
            <w:tcBorders>
              <w:top w:val="nil"/>
              <w:left w:val="nil"/>
              <w:bottom w:val="nil"/>
              <w:right w:val="nil"/>
            </w:tcBorders>
            <w:shd w:val="clear" w:color="000000" w:fill="E6E6E6"/>
            <w:noWrap/>
            <w:hideMark/>
          </w:tcPr>
          <w:p w14:paraId="76C16895" w14:textId="77777777" w:rsidR="00A875D0" w:rsidRPr="00E76B04" w:rsidRDefault="00A875D0" w:rsidP="00A875D0">
            <w:pPr>
              <w:spacing w:after="0" w:line="240" w:lineRule="auto"/>
              <w:jc w:val="right"/>
              <w:rPr>
                <w:rFonts w:ascii="Arial" w:hAnsi="Arial" w:cs="Arial"/>
                <w:bCs/>
                <w:sz w:val="16"/>
                <w:szCs w:val="16"/>
              </w:rPr>
            </w:pPr>
            <w:r w:rsidRPr="00E76B04">
              <w:rPr>
                <w:rFonts w:ascii="Arial" w:hAnsi="Arial" w:cs="Arial"/>
                <w:bCs/>
                <w:sz w:val="16"/>
                <w:szCs w:val="16"/>
              </w:rPr>
              <w:t xml:space="preserve">1,305 </w:t>
            </w:r>
          </w:p>
        </w:tc>
        <w:tc>
          <w:tcPr>
            <w:tcW w:w="880" w:type="dxa"/>
            <w:tcBorders>
              <w:top w:val="nil"/>
              <w:left w:val="nil"/>
              <w:bottom w:val="nil"/>
              <w:right w:val="nil"/>
            </w:tcBorders>
            <w:shd w:val="clear" w:color="auto" w:fill="auto"/>
            <w:noWrap/>
            <w:hideMark/>
          </w:tcPr>
          <w:p w14:paraId="76C16896"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1,184 </w:t>
            </w:r>
          </w:p>
        </w:tc>
        <w:tc>
          <w:tcPr>
            <w:tcW w:w="880" w:type="dxa"/>
            <w:tcBorders>
              <w:top w:val="nil"/>
              <w:left w:val="nil"/>
              <w:bottom w:val="nil"/>
              <w:right w:val="nil"/>
            </w:tcBorders>
            <w:shd w:val="clear" w:color="auto" w:fill="auto"/>
            <w:noWrap/>
            <w:hideMark/>
          </w:tcPr>
          <w:p w14:paraId="76C16897"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1,064 </w:t>
            </w:r>
          </w:p>
        </w:tc>
        <w:tc>
          <w:tcPr>
            <w:tcW w:w="880" w:type="dxa"/>
            <w:tcBorders>
              <w:top w:val="nil"/>
              <w:left w:val="nil"/>
              <w:bottom w:val="nil"/>
              <w:right w:val="nil"/>
            </w:tcBorders>
            <w:shd w:val="clear" w:color="auto" w:fill="auto"/>
            <w:noWrap/>
            <w:hideMark/>
          </w:tcPr>
          <w:p w14:paraId="76C16898"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1,064 </w:t>
            </w:r>
          </w:p>
        </w:tc>
      </w:tr>
      <w:tr w:rsidR="00A875D0" w:rsidRPr="00A875D0" w14:paraId="76C168A0" w14:textId="77777777" w:rsidTr="00CC01ED">
        <w:trPr>
          <w:trHeight w:val="210"/>
        </w:trPr>
        <w:tc>
          <w:tcPr>
            <w:tcW w:w="3320" w:type="dxa"/>
            <w:tcBorders>
              <w:top w:val="nil"/>
              <w:left w:val="nil"/>
              <w:bottom w:val="nil"/>
              <w:right w:val="nil"/>
            </w:tcBorders>
            <w:shd w:val="clear" w:color="auto" w:fill="auto"/>
            <w:noWrap/>
            <w:hideMark/>
          </w:tcPr>
          <w:p w14:paraId="76C1689A"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Total expenses</w:t>
            </w:r>
          </w:p>
        </w:tc>
        <w:tc>
          <w:tcPr>
            <w:tcW w:w="928" w:type="dxa"/>
            <w:tcBorders>
              <w:top w:val="single" w:sz="4" w:space="0" w:color="auto"/>
              <w:left w:val="nil"/>
              <w:bottom w:val="single" w:sz="4" w:space="0" w:color="auto"/>
              <w:right w:val="nil"/>
            </w:tcBorders>
            <w:shd w:val="clear" w:color="auto" w:fill="auto"/>
            <w:noWrap/>
            <w:hideMark/>
          </w:tcPr>
          <w:p w14:paraId="76C1689B"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33,990 </w:t>
            </w:r>
          </w:p>
        </w:tc>
        <w:tc>
          <w:tcPr>
            <w:tcW w:w="880" w:type="dxa"/>
            <w:tcBorders>
              <w:top w:val="single" w:sz="4" w:space="0" w:color="auto"/>
              <w:left w:val="nil"/>
              <w:bottom w:val="single" w:sz="4" w:space="0" w:color="auto"/>
              <w:right w:val="nil"/>
            </w:tcBorders>
            <w:shd w:val="clear" w:color="000000" w:fill="E6E6E6"/>
            <w:noWrap/>
            <w:hideMark/>
          </w:tcPr>
          <w:p w14:paraId="76C1689C"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34,872 </w:t>
            </w:r>
          </w:p>
        </w:tc>
        <w:tc>
          <w:tcPr>
            <w:tcW w:w="880" w:type="dxa"/>
            <w:tcBorders>
              <w:top w:val="single" w:sz="4" w:space="0" w:color="auto"/>
              <w:left w:val="nil"/>
              <w:bottom w:val="single" w:sz="4" w:space="0" w:color="auto"/>
              <w:right w:val="nil"/>
            </w:tcBorders>
            <w:shd w:val="clear" w:color="auto" w:fill="auto"/>
            <w:noWrap/>
            <w:hideMark/>
          </w:tcPr>
          <w:p w14:paraId="76C1689D"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35,492 </w:t>
            </w:r>
          </w:p>
        </w:tc>
        <w:tc>
          <w:tcPr>
            <w:tcW w:w="880" w:type="dxa"/>
            <w:tcBorders>
              <w:top w:val="single" w:sz="4" w:space="0" w:color="auto"/>
              <w:left w:val="nil"/>
              <w:bottom w:val="single" w:sz="4" w:space="0" w:color="auto"/>
              <w:right w:val="nil"/>
            </w:tcBorders>
            <w:shd w:val="clear" w:color="auto" w:fill="auto"/>
            <w:noWrap/>
            <w:hideMark/>
          </w:tcPr>
          <w:p w14:paraId="76C1689E"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36,194 </w:t>
            </w:r>
          </w:p>
        </w:tc>
        <w:tc>
          <w:tcPr>
            <w:tcW w:w="880" w:type="dxa"/>
            <w:tcBorders>
              <w:top w:val="single" w:sz="4" w:space="0" w:color="auto"/>
              <w:left w:val="nil"/>
              <w:bottom w:val="single" w:sz="4" w:space="0" w:color="auto"/>
              <w:right w:val="nil"/>
            </w:tcBorders>
            <w:shd w:val="clear" w:color="auto" w:fill="auto"/>
            <w:noWrap/>
            <w:hideMark/>
          </w:tcPr>
          <w:p w14:paraId="76C1689F"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36,718 </w:t>
            </w:r>
          </w:p>
        </w:tc>
      </w:tr>
      <w:tr w:rsidR="00A875D0" w:rsidRPr="00A875D0" w14:paraId="76C168A7" w14:textId="77777777" w:rsidTr="00CC01ED">
        <w:trPr>
          <w:trHeight w:val="210"/>
        </w:trPr>
        <w:tc>
          <w:tcPr>
            <w:tcW w:w="3320" w:type="dxa"/>
            <w:tcBorders>
              <w:top w:val="nil"/>
              <w:left w:val="nil"/>
              <w:bottom w:val="nil"/>
              <w:right w:val="nil"/>
            </w:tcBorders>
            <w:shd w:val="clear" w:color="auto" w:fill="auto"/>
            <w:noWrap/>
            <w:hideMark/>
          </w:tcPr>
          <w:p w14:paraId="76C168A1"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 xml:space="preserve">LESS: </w:t>
            </w:r>
          </w:p>
        </w:tc>
        <w:tc>
          <w:tcPr>
            <w:tcW w:w="928" w:type="dxa"/>
            <w:tcBorders>
              <w:top w:val="nil"/>
              <w:left w:val="nil"/>
              <w:bottom w:val="nil"/>
              <w:right w:val="nil"/>
            </w:tcBorders>
            <w:shd w:val="clear" w:color="auto" w:fill="auto"/>
            <w:noWrap/>
            <w:hideMark/>
          </w:tcPr>
          <w:p w14:paraId="76C168A2" w14:textId="77777777" w:rsidR="00A875D0" w:rsidRPr="00A875D0" w:rsidRDefault="00A875D0" w:rsidP="00A875D0">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hideMark/>
          </w:tcPr>
          <w:p w14:paraId="76C168A3"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w:t>
            </w:r>
          </w:p>
        </w:tc>
        <w:tc>
          <w:tcPr>
            <w:tcW w:w="880" w:type="dxa"/>
            <w:tcBorders>
              <w:top w:val="nil"/>
              <w:left w:val="nil"/>
              <w:bottom w:val="nil"/>
              <w:right w:val="nil"/>
            </w:tcBorders>
            <w:shd w:val="clear" w:color="auto" w:fill="auto"/>
            <w:noWrap/>
            <w:hideMark/>
          </w:tcPr>
          <w:p w14:paraId="76C168A4" w14:textId="77777777" w:rsidR="00A875D0" w:rsidRPr="00A875D0" w:rsidRDefault="00A875D0" w:rsidP="00A875D0">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hideMark/>
          </w:tcPr>
          <w:p w14:paraId="76C168A5" w14:textId="77777777" w:rsidR="00A875D0" w:rsidRPr="00A875D0" w:rsidRDefault="00A875D0" w:rsidP="00A875D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hideMark/>
          </w:tcPr>
          <w:p w14:paraId="76C168A6" w14:textId="77777777" w:rsidR="00A875D0" w:rsidRPr="00A875D0" w:rsidRDefault="00A875D0" w:rsidP="00A875D0">
            <w:pPr>
              <w:spacing w:after="0" w:line="240" w:lineRule="auto"/>
              <w:jc w:val="right"/>
              <w:rPr>
                <w:rFonts w:ascii="Times New Roman" w:hAnsi="Times New Roman"/>
              </w:rPr>
            </w:pPr>
          </w:p>
        </w:tc>
      </w:tr>
      <w:tr w:rsidR="00A875D0" w:rsidRPr="00A875D0" w14:paraId="76C168AE" w14:textId="77777777" w:rsidTr="00CC01ED">
        <w:trPr>
          <w:trHeight w:val="210"/>
        </w:trPr>
        <w:tc>
          <w:tcPr>
            <w:tcW w:w="3320" w:type="dxa"/>
            <w:tcBorders>
              <w:top w:val="nil"/>
              <w:left w:val="nil"/>
              <w:bottom w:val="nil"/>
              <w:right w:val="nil"/>
            </w:tcBorders>
            <w:shd w:val="clear" w:color="auto" w:fill="auto"/>
            <w:noWrap/>
            <w:hideMark/>
          </w:tcPr>
          <w:p w14:paraId="76C168A8"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OWN-SOURCE INCOME</w:t>
            </w:r>
          </w:p>
        </w:tc>
        <w:tc>
          <w:tcPr>
            <w:tcW w:w="928" w:type="dxa"/>
            <w:tcBorders>
              <w:top w:val="nil"/>
              <w:left w:val="nil"/>
              <w:bottom w:val="nil"/>
              <w:right w:val="nil"/>
            </w:tcBorders>
            <w:shd w:val="clear" w:color="auto" w:fill="auto"/>
            <w:noWrap/>
            <w:hideMark/>
          </w:tcPr>
          <w:p w14:paraId="76C168A9" w14:textId="77777777" w:rsidR="00A875D0" w:rsidRPr="00A875D0" w:rsidRDefault="00A875D0" w:rsidP="00A875D0">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hideMark/>
          </w:tcPr>
          <w:p w14:paraId="76C168AA"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w:t>
            </w:r>
          </w:p>
        </w:tc>
        <w:tc>
          <w:tcPr>
            <w:tcW w:w="880" w:type="dxa"/>
            <w:tcBorders>
              <w:top w:val="nil"/>
              <w:left w:val="nil"/>
              <w:bottom w:val="nil"/>
              <w:right w:val="nil"/>
            </w:tcBorders>
            <w:shd w:val="clear" w:color="auto" w:fill="auto"/>
            <w:noWrap/>
            <w:hideMark/>
          </w:tcPr>
          <w:p w14:paraId="76C168AB" w14:textId="77777777" w:rsidR="00A875D0" w:rsidRPr="00A875D0" w:rsidRDefault="00A875D0" w:rsidP="00A875D0">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hideMark/>
          </w:tcPr>
          <w:p w14:paraId="76C168AC" w14:textId="77777777" w:rsidR="00A875D0" w:rsidRPr="00A875D0" w:rsidRDefault="00A875D0" w:rsidP="00A875D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hideMark/>
          </w:tcPr>
          <w:p w14:paraId="76C168AD" w14:textId="77777777" w:rsidR="00A875D0" w:rsidRPr="00A875D0" w:rsidRDefault="00A875D0" w:rsidP="00A875D0">
            <w:pPr>
              <w:spacing w:after="0" w:line="240" w:lineRule="auto"/>
              <w:jc w:val="right"/>
              <w:rPr>
                <w:rFonts w:ascii="Times New Roman" w:hAnsi="Times New Roman"/>
              </w:rPr>
            </w:pPr>
          </w:p>
        </w:tc>
      </w:tr>
      <w:tr w:rsidR="00A875D0" w:rsidRPr="00A875D0" w14:paraId="76C168B5" w14:textId="77777777" w:rsidTr="00CC01ED">
        <w:trPr>
          <w:trHeight w:val="210"/>
        </w:trPr>
        <w:tc>
          <w:tcPr>
            <w:tcW w:w="3320" w:type="dxa"/>
            <w:tcBorders>
              <w:top w:val="nil"/>
              <w:left w:val="nil"/>
              <w:bottom w:val="nil"/>
              <w:right w:val="nil"/>
            </w:tcBorders>
            <w:shd w:val="clear" w:color="auto" w:fill="auto"/>
            <w:noWrap/>
            <w:hideMark/>
          </w:tcPr>
          <w:p w14:paraId="76C168AF"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Own-source revenue</w:t>
            </w:r>
          </w:p>
        </w:tc>
        <w:tc>
          <w:tcPr>
            <w:tcW w:w="928" w:type="dxa"/>
            <w:tcBorders>
              <w:top w:val="nil"/>
              <w:left w:val="nil"/>
              <w:bottom w:val="nil"/>
              <w:right w:val="nil"/>
            </w:tcBorders>
            <w:shd w:val="clear" w:color="auto" w:fill="auto"/>
            <w:noWrap/>
            <w:hideMark/>
          </w:tcPr>
          <w:p w14:paraId="76C168B0" w14:textId="77777777" w:rsidR="00A875D0" w:rsidRPr="00A875D0" w:rsidRDefault="00A875D0" w:rsidP="00A875D0">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hideMark/>
          </w:tcPr>
          <w:p w14:paraId="76C168B1"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w:t>
            </w:r>
          </w:p>
        </w:tc>
        <w:tc>
          <w:tcPr>
            <w:tcW w:w="880" w:type="dxa"/>
            <w:tcBorders>
              <w:top w:val="nil"/>
              <w:left w:val="nil"/>
              <w:bottom w:val="nil"/>
              <w:right w:val="nil"/>
            </w:tcBorders>
            <w:shd w:val="clear" w:color="auto" w:fill="auto"/>
            <w:noWrap/>
            <w:hideMark/>
          </w:tcPr>
          <w:p w14:paraId="76C168B2" w14:textId="77777777" w:rsidR="00A875D0" w:rsidRPr="00A875D0" w:rsidRDefault="00A875D0" w:rsidP="00A875D0">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hideMark/>
          </w:tcPr>
          <w:p w14:paraId="76C168B3" w14:textId="77777777" w:rsidR="00A875D0" w:rsidRPr="00A875D0" w:rsidRDefault="00A875D0" w:rsidP="00A875D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hideMark/>
          </w:tcPr>
          <w:p w14:paraId="76C168B4" w14:textId="77777777" w:rsidR="00A875D0" w:rsidRPr="00A875D0" w:rsidRDefault="00A875D0" w:rsidP="00A875D0">
            <w:pPr>
              <w:spacing w:after="0" w:line="240" w:lineRule="auto"/>
              <w:jc w:val="right"/>
              <w:rPr>
                <w:rFonts w:ascii="Times New Roman" w:hAnsi="Times New Roman"/>
              </w:rPr>
            </w:pPr>
          </w:p>
        </w:tc>
      </w:tr>
      <w:tr w:rsidR="00A875D0" w:rsidRPr="00A875D0" w14:paraId="76C168BC" w14:textId="77777777" w:rsidTr="00CC01ED">
        <w:trPr>
          <w:trHeight w:val="210"/>
        </w:trPr>
        <w:tc>
          <w:tcPr>
            <w:tcW w:w="3320" w:type="dxa"/>
            <w:tcBorders>
              <w:top w:val="nil"/>
              <w:left w:val="nil"/>
              <w:bottom w:val="nil"/>
              <w:right w:val="nil"/>
            </w:tcBorders>
            <w:shd w:val="clear" w:color="auto" w:fill="auto"/>
            <w:noWrap/>
            <w:hideMark/>
          </w:tcPr>
          <w:p w14:paraId="76C168B6" w14:textId="77777777" w:rsidR="00A875D0" w:rsidRPr="00AE680F" w:rsidRDefault="00A875D0" w:rsidP="00AE680F">
            <w:pPr>
              <w:spacing w:after="0" w:line="240" w:lineRule="auto"/>
              <w:ind w:left="316" w:hanging="142"/>
              <w:jc w:val="left"/>
              <w:rPr>
                <w:rFonts w:ascii="Arial" w:hAnsi="Arial" w:cs="Arial"/>
                <w:color w:val="000000"/>
                <w:sz w:val="16"/>
                <w:szCs w:val="16"/>
              </w:rPr>
            </w:pPr>
            <w:r w:rsidRPr="00AE680F">
              <w:rPr>
                <w:rFonts w:ascii="Arial" w:hAnsi="Arial" w:cs="Arial"/>
                <w:color w:val="000000"/>
                <w:sz w:val="16"/>
                <w:szCs w:val="16"/>
              </w:rPr>
              <w:t>Other</w:t>
            </w:r>
          </w:p>
        </w:tc>
        <w:tc>
          <w:tcPr>
            <w:tcW w:w="928" w:type="dxa"/>
            <w:tcBorders>
              <w:top w:val="nil"/>
              <w:left w:val="nil"/>
              <w:bottom w:val="nil"/>
              <w:right w:val="nil"/>
            </w:tcBorders>
            <w:shd w:val="clear" w:color="auto" w:fill="auto"/>
            <w:noWrap/>
            <w:hideMark/>
          </w:tcPr>
          <w:p w14:paraId="76C168B7"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405 </w:t>
            </w:r>
          </w:p>
        </w:tc>
        <w:tc>
          <w:tcPr>
            <w:tcW w:w="880" w:type="dxa"/>
            <w:tcBorders>
              <w:top w:val="nil"/>
              <w:left w:val="nil"/>
              <w:bottom w:val="nil"/>
              <w:right w:val="nil"/>
            </w:tcBorders>
            <w:shd w:val="clear" w:color="000000" w:fill="E6E6E6"/>
            <w:noWrap/>
            <w:hideMark/>
          </w:tcPr>
          <w:p w14:paraId="76C168B8" w14:textId="77777777" w:rsidR="00A875D0" w:rsidRPr="00E76B04" w:rsidRDefault="00A875D0" w:rsidP="00A875D0">
            <w:pPr>
              <w:spacing w:after="0" w:line="240" w:lineRule="auto"/>
              <w:jc w:val="right"/>
              <w:rPr>
                <w:rFonts w:ascii="Arial" w:hAnsi="Arial" w:cs="Arial"/>
                <w:bCs/>
                <w:sz w:val="16"/>
                <w:szCs w:val="16"/>
              </w:rPr>
            </w:pPr>
            <w:r w:rsidRPr="00E76B04">
              <w:rPr>
                <w:rFonts w:ascii="Arial" w:hAnsi="Arial" w:cs="Arial"/>
                <w:bCs/>
                <w:sz w:val="16"/>
                <w:szCs w:val="16"/>
              </w:rPr>
              <w:t xml:space="preserve">405 </w:t>
            </w:r>
          </w:p>
        </w:tc>
        <w:tc>
          <w:tcPr>
            <w:tcW w:w="880" w:type="dxa"/>
            <w:tcBorders>
              <w:top w:val="nil"/>
              <w:left w:val="nil"/>
              <w:bottom w:val="nil"/>
              <w:right w:val="nil"/>
            </w:tcBorders>
            <w:shd w:val="clear" w:color="auto" w:fill="auto"/>
            <w:noWrap/>
            <w:hideMark/>
          </w:tcPr>
          <w:p w14:paraId="76C168B9"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405 </w:t>
            </w:r>
          </w:p>
        </w:tc>
        <w:tc>
          <w:tcPr>
            <w:tcW w:w="880" w:type="dxa"/>
            <w:tcBorders>
              <w:top w:val="nil"/>
              <w:left w:val="nil"/>
              <w:bottom w:val="nil"/>
              <w:right w:val="nil"/>
            </w:tcBorders>
            <w:shd w:val="clear" w:color="auto" w:fill="auto"/>
            <w:noWrap/>
            <w:hideMark/>
          </w:tcPr>
          <w:p w14:paraId="76C168BA"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405 </w:t>
            </w:r>
          </w:p>
        </w:tc>
        <w:tc>
          <w:tcPr>
            <w:tcW w:w="880" w:type="dxa"/>
            <w:tcBorders>
              <w:top w:val="nil"/>
              <w:left w:val="nil"/>
              <w:bottom w:val="nil"/>
              <w:right w:val="nil"/>
            </w:tcBorders>
            <w:shd w:val="clear" w:color="auto" w:fill="auto"/>
            <w:noWrap/>
            <w:hideMark/>
          </w:tcPr>
          <w:p w14:paraId="76C168BB"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405 </w:t>
            </w:r>
          </w:p>
        </w:tc>
      </w:tr>
      <w:tr w:rsidR="00A875D0" w:rsidRPr="00A875D0" w14:paraId="76C168C3" w14:textId="77777777" w:rsidTr="00CC01ED">
        <w:trPr>
          <w:trHeight w:val="210"/>
        </w:trPr>
        <w:tc>
          <w:tcPr>
            <w:tcW w:w="3320" w:type="dxa"/>
            <w:tcBorders>
              <w:top w:val="nil"/>
              <w:left w:val="nil"/>
              <w:bottom w:val="nil"/>
              <w:right w:val="nil"/>
            </w:tcBorders>
            <w:shd w:val="clear" w:color="auto" w:fill="auto"/>
            <w:noWrap/>
            <w:hideMark/>
          </w:tcPr>
          <w:p w14:paraId="76C168BD"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Total own-source revenue</w:t>
            </w:r>
          </w:p>
        </w:tc>
        <w:tc>
          <w:tcPr>
            <w:tcW w:w="928" w:type="dxa"/>
            <w:tcBorders>
              <w:top w:val="single" w:sz="4" w:space="0" w:color="auto"/>
              <w:left w:val="nil"/>
              <w:bottom w:val="single" w:sz="4" w:space="0" w:color="auto"/>
              <w:right w:val="nil"/>
            </w:tcBorders>
            <w:shd w:val="clear" w:color="auto" w:fill="auto"/>
            <w:noWrap/>
            <w:hideMark/>
          </w:tcPr>
          <w:p w14:paraId="76C168BE"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405 </w:t>
            </w:r>
          </w:p>
        </w:tc>
        <w:tc>
          <w:tcPr>
            <w:tcW w:w="880" w:type="dxa"/>
            <w:tcBorders>
              <w:top w:val="single" w:sz="4" w:space="0" w:color="auto"/>
              <w:left w:val="nil"/>
              <w:bottom w:val="single" w:sz="4" w:space="0" w:color="auto"/>
              <w:right w:val="nil"/>
            </w:tcBorders>
            <w:shd w:val="clear" w:color="000000" w:fill="E6E6E6"/>
            <w:noWrap/>
            <w:hideMark/>
          </w:tcPr>
          <w:p w14:paraId="76C168BF"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405 </w:t>
            </w:r>
          </w:p>
        </w:tc>
        <w:tc>
          <w:tcPr>
            <w:tcW w:w="880" w:type="dxa"/>
            <w:tcBorders>
              <w:top w:val="single" w:sz="4" w:space="0" w:color="auto"/>
              <w:left w:val="nil"/>
              <w:bottom w:val="single" w:sz="4" w:space="0" w:color="auto"/>
              <w:right w:val="nil"/>
            </w:tcBorders>
            <w:shd w:val="clear" w:color="auto" w:fill="auto"/>
            <w:noWrap/>
            <w:hideMark/>
          </w:tcPr>
          <w:p w14:paraId="76C168C0"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405 </w:t>
            </w:r>
          </w:p>
        </w:tc>
        <w:tc>
          <w:tcPr>
            <w:tcW w:w="880" w:type="dxa"/>
            <w:tcBorders>
              <w:top w:val="single" w:sz="4" w:space="0" w:color="auto"/>
              <w:left w:val="nil"/>
              <w:bottom w:val="single" w:sz="4" w:space="0" w:color="auto"/>
              <w:right w:val="nil"/>
            </w:tcBorders>
            <w:shd w:val="clear" w:color="auto" w:fill="auto"/>
            <w:noWrap/>
            <w:hideMark/>
          </w:tcPr>
          <w:p w14:paraId="76C168C1"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405 </w:t>
            </w:r>
          </w:p>
        </w:tc>
        <w:tc>
          <w:tcPr>
            <w:tcW w:w="880" w:type="dxa"/>
            <w:tcBorders>
              <w:top w:val="single" w:sz="4" w:space="0" w:color="auto"/>
              <w:left w:val="nil"/>
              <w:bottom w:val="single" w:sz="4" w:space="0" w:color="auto"/>
              <w:right w:val="nil"/>
            </w:tcBorders>
            <w:shd w:val="clear" w:color="auto" w:fill="auto"/>
            <w:noWrap/>
            <w:hideMark/>
          </w:tcPr>
          <w:p w14:paraId="76C168C2"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405 </w:t>
            </w:r>
          </w:p>
        </w:tc>
      </w:tr>
      <w:tr w:rsidR="00A875D0" w:rsidRPr="00A875D0" w14:paraId="76C168CA" w14:textId="77777777" w:rsidTr="00CC01ED">
        <w:trPr>
          <w:trHeight w:val="210"/>
        </w:trPr>
        <w:tc>
          <w:tcPr>
            <w:tcW w:w="3320" w:type="dxa"/>
            <w:tcBorders>
              <w:top w:val="nil"/>
              <w:left w:val="nil"/>
              <w:bottom w:val="nil"/>
              <w:right w:val="nil"/>
            </w:tcBorders>
            <w:shd w:val="clear" w:color="auto" w:fill="auto"/>
            <w:noWrap/>
            <w:hideMark/>
          </w:tcPr>
          <w:p w14:paraId="76C168C4"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Total own-source income</w:t>
            </w:r>
          </w:p>
        </w:tc>
        <w:tc>
          <w:tcPr>
            <w:tcW w:w="928" w:type="dxa"/>
            <w:tcBorders>
              <w:top w:val="nil"/>
              <w:left w:val="nil"/>
              <w:bottom w:val="single" w:sz="4" w:space="0" w:color="auto"/>
              <w:right w:val="nil"/>
            </w:tcBorders>
            <w:shd w:val="clear" w:color="auto" w:fill="auto"/>
            <w:noWrap/>
            <w:hideMark/>
          </w:tcPr>
          <w:p w14:paraId="76C168C5"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405 </w:t>
            </w:r>
          </w:p>
        </w:tc>
        <w:tc>
          <w:tcPr>
            <w:tcW w:w="880" w:type="dxa"/>
            <w:tcBorders>
              <w:top w:val="nil"/>
              <w:left w:val="nil"/>
              <w:bottom w:val="single" w:sz="4" w:space="0" w:color="auto"/>
              <w:right w:val="nil"/>
            </w:tcBorders>
            <w:shd w:val="clear" w:color="000000" w:fill="E6E6E6"/>
            <w:noWrap/>
            <w:hideMark/>
          </w:tcPr>
          <w:p w14:paraId="76C168C6"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405 </w:t>
            </w:r>
          </w:p>
        </w:tc>
        <w:tc>
          <w:tcPr>
            <w:tcW w:w="880" w:type="dxa"/>
            <w:tcBorders>
              <w:top w:val="nil"/>
              <w:left w:val="nil"/>
              <w:bottom w:val="single" w:sz="4" w:space="0" w:color="auto"/>
              <w:right w:val="nil"/>
            </w:tcBorders>
            <w:shd w:val="clear" w:color="auto" w:fill="auto"/>
            <w:noWrap/>
            <w:hideMark/>
          </w:tcPr>
          <w:p w14:paraId="76C168C7"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405 </w:t>
            </w:r>
          </w:p>
        </w:tc>
        <w:tc>
          <w:tcPr>
            <w:tcW w:w="880" w:type="dxa"/>
            <w:tcBorders>
              <w:top w:val="nil"/>
              <w:left w:val="nil"/>
              <w:bottom w:val="single" w:sz="4" w:space="0" w:color="auto"/>
              <w:right w:val="nil"/>
            </w:tcBorders>
            <w:shd w:val="clear" w:color="auto" w:fill="auto"/>
            <w:noWrap/>
            <w:hideMark/>
          </w:tcPr>
          <w:p w14:paraId="76C168C8"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405 </w:t>
            </w:r>
          </w:p>
        </w:tc>
        <w:tc>
          <w:tcPr>
            <w:tcW w:w="880" w:type="dxa"/>
            <w:tcBorders>
              <w:top w:val="nil"/>
              <w:left w:val="nil"/>
              <w:bottom w:val="single" w:sz="4" w:space="0" w:color="auto"/>
              <w:right w:val="nil"/>
            </w:tcBorders>
            <w:shd w:val="clear" w:color="auto" w:fill="auto"/>
            <w:noWrap/>
            <w:hideMark/>
          </w:tcPr>
          <w:p w14:paraId="76C168C9"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405 </w:t>
            </w:r>
          </w:p>
        </w:tc>
      </w:tr>
      <w:tr w:rsidR="00A875D0" w:rsidRPr="00A875D0" w14:paraId="76C168D1" w14:textId="77777777" w:rsidTr="00CC01ED">
        <w:trPr>
          <w:trHeight w:val="210"/>
        </w:trPr>
        <w:tc>
          <w:tcPr>
            <w:tcW w:w="3320" w:type="dxa"/>
            <w:tcBorders>
              <w:top w:val="nil"/>
              <w:left w:val="nil"/>
              <w:bottom w:val="nil"/>
              <w:right w:val="nil"/>
            </w:tcBorders>
            <w:shd w:val="clear" w:color="auto" w:fill="auto"/>
            <w:hideMark/>
          </w:tcPr>
          <w:p w14:paraId="76C168CB" w14:textId="77777777" w:rsidR="00A875D0" w:rsidRPr="00AE680F" w:rsidRDefault="00A875D0"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Net (cost of)/contribution by services</w:t>
            </w:r>
          </w:p>
        </w:tc>
        <w:tc>
          <w:tcPr>
            <w:tcW w:w="928" w:type="dxa"/>
            <w:tcBorders>
              <w:top w:val="nil"/>
              <w:left w:val="nil"/>
              <w:bottom w:val="single" w:sz="4" w:space="0" w:color="auto"/>
              <w:right w:val="nil"/>
            </w:tcBorders>
            <w:shd w:val="clear" w:color="auto" w:fill="auto"/>
            <w:noWrap/>
            <w:vAlign w:val="bottom"/>
            <w:hideMark/>
          </w:tcPr>
          <w:p w14:paraId="76C168CC"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(33,585)</w:t>
            </w:r>
          </w:p>
        </w:tc>
        <w:tc>
          <w:tcPr>
            <w:tcW w:w="880" w:type="dxa"/>
            <w:tcBorders>
              <w:top w:val="nil"/>
              <w:left w:val="nil"/>
              <w:bottom w:val="single" w:sz="4" w:space="0" w:color="auto"/>
              <w:right w:val="nil"/>
            </w:tcBorders>
            <w:shd w:val="clear" w:color="000000" w:fill="E6E6E6"/>
            <w:noWrap/>
            <w:vAlign w:val="bottom"/>
            <w:hideMark/>
          </w:tcPr>
          <w:p w14:paraId="76C168CD"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(34,467)</w:t>
            </w:r>
          </w:p>
        </w:tc>
        <w:tc>
          <w:tcPr>
            <w:tcW w:w="880" w:type="dxa"/>
            <w:tcBorders>
              <w:top w:val="nil"/>
              <w:left w:val="nil"/>
              <w:bottom w:val="single" w:sz="4" w:space="0" w:color="auto"/>
              <w:right w:val="nil"/>
            </w:tcBorders>
            <w:shd w:val="clear" w:color="auto" w:fill="auto"/>
            <w:noWrap/>
            <w:vAlign w:val="bottom"/>
            <w:hideMark/>
          </w:tcPr>
          <w:p w14:paraId="76C168CE"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(35,087)</w:t>
            </w:r>
          </w:p>
        </w:tc>
        <w:tc>
          <w:tcPr>
            <w:tcW w:w="880" w:type="dxa"/>
            <w:tcBorders>
              <w:top w:val="nil"/>
              <w:left w:val="nil"/>
              <w:bottom w:val="single" w:sz="4" w:space="0" w:color="auto"/>
              <w:right w:val="nil"/>
            </w:tcBorders>
            <w:shd w:val="clear" w:color="auto" w:fill="auto"/>
            <w:noWrap/>
            <w:vAlign w:val="bottom"/>
            <w:hideMark/>
          </w:tcPr>
          <w:p w14:paraId="76C168CF"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(35,789)</w:t>
            </w:r>
          </w:p>
        </w:tc>
        <w:tc>
          <w:tcPr>
            <w:tcW w:w="880" w:type="dxa"/>
            <w:tcBorders>
              <w:top w:val="nil"/>
              <w:left w:val="nil"/>
              <w:bottom w:val="single" w:sz="4" w:space="0" w:color="auto"/>
              <w:right w:val="nil"/>
            </w:tcBorders>
            <w:shd w:val="clear" w:color="auto" w:fill="auto"/>
            <w:noWrap/>
            <w:vAlign w:val="bottom"/>
            <w:hideMark/>
          </w:tcPr>
          <w:p w14:paraId="76C168D0"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(36,313)</w:t>
            </w:r>
          </w:p>
        </w:tc>
      </w:tr>
      <w:tr w:rsidR="00A875D0" w:rsidRPr="00A875D0" w14:paraId="76C168D8" w14:textId="77777777" w:rsidTr="00CC01ED">
        <w:trPr>
          <w:trHeight w:val="210"/>
        </w:trPr>
        <w:tc>
          <w:tcPr>
            <w:tcW w:w="3320" w:type="dxa"/>
            <w:tcBorders>
              <w:top w:val="nil"/>
              <w:left w:val="nil"/>
              <w:bottom w:val="nil"/>
              <w:right w:val="nil"/>
            </w:tcBorders>
            <w:shd w:val="clear" w:color="auto" w:fill="auto"/>
            <w:noWrap/>
            <w:hideMark/>
          </w:tcPr>
          <w:p w14:paraId="76C168D2" w14:textId="77777777" w:rsidR="00A875D0" w:rsidRPr="00AE680F" w:rsidRDefault="00A875D0" w:rsidP="00AE680F">
            <w:pPr>
              <w:spacing w:after="0" w:line="240" w:lineRule="auto"/>
              <w:ind w:left="316" w:hanging="142"/>
              <w:jc w:val="left"/>
              <w:rPr>
                <w:rFonts w:ascii="Arial" w:hAnsi="Arial" w:cs="Arial"/>
                <w:color w:val="000000"/>
                <w:sz w:val="16"/>
                <w:szCs w:val="16"/>
              </w:rPr>
            </w:pPr>
            <w:r w:rsidRPr="00AE680F">
              <w:rPr>
                <w:rFonts w:ascii="Arial" w:hAnsi="Arial" w:cs="Arial"/>
                <w:color w:val="000000"/>
                <w:sz w:val="16"/>
                <w:szCs w:val="16"/>
              </w:rPr>
              <w:t>Revenue from Government</w:t>
            </w:r>
          </w:p>
        </w:tc>
        <w:tc>
          <w:tcPr>
            <w:tcW w:w="928" w:type="dxa"/>
            <w:tcBorders>
              <w:top w:val="nil"/>
              <w:left w:val="nil"/>
              <w:bottom w:val="single" w:sz="4" w:space="0" w:color="auto"/>
              <w:right w:val="nil"/>
            </w:tcBorders>
            <w:shd w:val="clear" w:color="auto" w:fill="auto"/>
            <w:noWrap/>
            <w:hideMark/>
          </w:tcPr>
          <w:p w14:paraId="76C168D3"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32,280 </w:t>
            </w:r>
          </w:p>
        </w:tc>
        <w:tc>
          <w:tcPr>
            <w:tcW w:w="880" w:type="dxa"/>
            <w:tcBorders>
              <w:top w:val="nil"/>
              <w:left w:val="nil"/>
              <w:bottom w:val="single" w:sz="4" w:space="0" w:color="auto"/>
              <w:right w:val="nil"/>
            </w:tcBorders>
            <w:shd w:val="clear" w:color="000000" w:fill="E6E6E6"/>
            <w:noWrap/>
            <w:hideMark/>
          </w:tcPr>
          <w:p w14:paraId="76C168D4" w14:textId="77777777" w:rsidR="00A875D0" w:rsidRPr="00E76B04" w:rsidRDefault="00A875D0" w:rsidP="00A875D0">
            <w:pPr>
              <w:spacing w:after="0" w:line="240" w:lineRule="auto"/>
              <w:jc w:val="right"/>
              <w:rPr>
                <w:rFonts w:ascii="Arial" w:hAnsi="Arial" w:cs="Arial"/>
                <w:bCs/>
                <w:sz w:val="16"/>
                <w:szCs w:val="16"/>
              </w:rPr>
            </w:pPr>
            <w:r w:rsidRPr="00E76B04">
              <w:rPr>
                <w:rFonts w:ascii="Arial" w:hAnsi="Arial" w:cs="Arial"/>
                <w:bCs/>
                <w:sz w:val="16"/>
                <w:szCs w:val="16"/>
              </w:rPr>
              <w:t xml:space="preserve">33,162 </w:t>
            </w:r>
          </w:p>
        </w:tc>
        <w:tc>
          <w:tcPr>
            <w:tcW w:w="880" w:type="dxa"/>
            <w:tcBorders>
              <w:top w:val="nil"/>
              <w:left w:val="nil"/>
              <w:bottom w:val="single" w:sz="4" w:space="0" w:color="auto"/>
              <w:right w:val="nil"/>
            </w:tcBorders>
            <w:shd w:val="clear" w:color="auto" w:fill="auto"/>
            <w:noWrap/>
            <w:hideMark/>
          </w:tcPr>
          <w:p w14:paraId="76C168D5"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33,903 </w:t>
            </w:r>
          </w:p>
        </w:tc>
        <w:tc>
          <w:tcPr>
            <w:tcW w:w="880" w:type="dxa"/>
            <w:tcBorders>
              <w:top w:val="nil"/>
              <w:left w:val="nil"/>
              <w:bottom w:val="single" w:sz="4" w:space="0" w:color="auto"/>
              <w:right w:val="nil"/>
            </w:tcBorders>
            <w:shd w:val="clear" w:color="auto" w:fill="auto"/>
            <w:noWrap/>
            <w:hideMark/>
          </w:tcPr>
          <w:p w14:paraId="76C168D6"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34,725 </w:t>
            </w:r>
          </w:p>
        </w:tc>
        <w:tc>
          <w:tcPr>
            <w:tcW w:w="880" w:type="dxa"/>
            <w:tcBorders>
              <w:top w:val="nil"/>
              <w:left w:val="nil"/>
              <w:bottom w:val="single" w:sz="4" w:space="0" w:color="auto"/>
              <w:right w:val="nil"/>
            </w:tcBorders>
            <w:shd w:val="clear" w:color="auto" w:fill="auto"/>
            <w:noWrap/>
            <w:hideMark/>
          </w:tcPr>
          <w:p w14:paraId="76C168D7"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35,249 </w:t>
            </w:r>
          </w:p>
        </w:tc>
      </w:tr>
      <w:tr w:rsidR="00A875D0" w:rsidRPr="00A875D0" w14:paraId="76C168DF" w14:textId="77777777" w:rsidTr="00CC01ED">
        <w:trPr>
          <w:trHeight w:val="420"/>
        </w:trPr>
        <w:tc>
          <w:tcPr>
            <w:tcW w:w="3320" w:type="dxa"/>
            <w:tcBorders>
              <w:top w:val="nil"/>
              <w:left w:val="nil"/>
              <w:bottom w:val="nil"/>
              <w:right w:val="nil"/>
            </w:tcBorders>
            <w:shd w:val="clear" w:color="auto" w:fill="auto"/>
            <w:hideMark/>
          </w:tcPr>
          <w:p w14:paraId="76C168D9"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Surplus/(deficit) attributable to the Australian Government</w:t>
            </w:r>
          </w:p>
        </w:tc>
        <w:tc>
          <w:tcPr>
            <w:tcW w:w="928" w:type="dxa"/>
            <w:tcBorders>
              <w:top w:val="nil"/>
              <w:left w:val="nil"/>
              <w:bottom w:val="single" w:sz="4" w:space="0" w:color="auto"/>
              <w:right w:val="nil"/>
            </w:tcBorders>
            <w:shd w:val="clear" w:color="auto" w:fill="auto"/>
            <w:noWrap/>
            <w:vAlign w:val="bottom"/>
            <w:hideMark/>
          </w:tcPr>
          <w:p w14:paraId="76C168DA"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(1,305)</w:t>
            </w:r>
          </w:p>
        </w:tc>
        <w:tc>
          <w:tcPr>
            <w:tcW w:w="880" w:type="dxa"/>
            <w:tcBorders>
              <w:top w:val="nil"/>
              <w:left w:val="nil"/>
              <w:bottom w:val="single" w:sz="4" w:space="0" w:color="auto"/>
              <w:right w:val="nil"/>
            </w:tcBorders>
            <w:shd w:val="clear" w:color="000000" w:fill="E6E6E6"/>
            <w:noWrap/>
            <w:vAlign w:val="bottom"/>
            <w:hideMark/>
          </w:tcPr>
          <w:p w14:paraId="76C168DB"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(1,305)</w:t>
            </w:r>
          </w:p>
        </w:tc>
        <w:tc>
          <w:tcPr>
            <w:tcW w:w="880" w:type="dxa"/>
            <w:tcBorders>
              <w:top w:val="nil"/>
              <w:left w:val="nil"/>
              <w:bottom w:val="single" w:sz="4" w:space="0" w:color="auto"/>
              <w:right w:val="nil"/>
            </w:tcBorders>
            <w:shd w:val="clear" w:color="auto" w:fill="auto"/>
            <w:noWrap/>
            <w:vAlign w:val="bottom"/>
            <w:hideMark/>
          </w:tcPr>
          <w:p w14:paraId="76C168DC"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(1,184)</w:t>
            </w:r>
          </w:p>
        </w:tc>
        <w:tc>
          <w:tcPr>
            <w:tcW w:w="880" w:type="dxa"/>
            <w:tcBorders>
              <w:top w:val="nil"/>
              <w:left w:val="nil"/>
              <w:bottom w:val="single" w:sz="4" w:space="0" w:color="auto"/>
              <w:right w:val="nil"/>
            </w:tcBorders>
            <w:shd w:val="clear" w:color="auto" w:fill="auto"/>
            <w:noWrap/>
            <w:vAlign w:val="bottom"/>
            <w:hideMark/>
          </w:tcPr>
          <w:p w14:paraId="76C168DD"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(1,064)</w:t>
            </w:r>
          </w:p>
        </w:tc>
        <w:tc>
          <w:tcPr>
            <w:tcW w:w="880" w:type="dxa"/>
            <w:tcBorders>
              <w:top w:val="nil"/>
              <w:left w:val="nil"/>
              <w:bottom w:val="single" w:sz="4" w:space="0" w:color="auto"/>
              <w:right w:val="nil"/>
            </w:tcBorders>
            <w:shd w:val="clear" w:color="auto" w:fill="auto"/>
            <w:noWrap/>
            <w:vAlign w:val="bottom"/>
            <w:hideMark/>
          </w:tcPr>
          <w:p w14:paraId="76C168DE"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(1,064)</w:t>
            </w:r>
          </w:p>
        </w:tc>
      </w:tr>
      <w:tr w:rsidR="00A875D0" w:rsidRPr="00A875D0" w14:paraId="76C168E6" w14:textId="77777777" w:rsidTr="00CC01ED">
        <w:trPr>
          <w:trHeight w:val="210"/>
        </w:trPr>
        <w:tc>
          <w:tcPr>
            <w:tcW w:w="3320" w:type="dxa"/>
            <w:tcBorders>
              <w:top w:val="nil"/>
              <w:left w:val="nil"/>
              <w:bottom w:val="nil"/>
              <w:right w:val="nil"/>
            </w:tcBorders>
            <w:shd w:val="clear" w:color="auto" w:fill="auto"/>
            <w:noWrap/>
            <w:hideMark/>
          </w:tcPr>
          <w:p w14:paraId="76C168E0"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OTHER COMPREHENSIVE INCOME</w:t>
            </w:r>
          </w:p>
        </w:tc>
        <w:tc>
          <w:tcPr>
            <w:tcW w:w="928" w:type="dxa"/>
            <w:tcBorders>
              <w:top w:val="nil"/>
              <w:left w:val="nil"/>
              <w:bottom w:val="nil"/>
              <w:right w:val="nil"/>
            </w:tcBorders>
            <w:shd w:val="clear" w:color="auto" w:fill="auto"/>
            <w:noWrap/>
            <w:hideMark/>
          </w:tcPr>
          <w:p w14:paraId="76C168E1" w14:textId="77777777" w:rsidR="00A875D0" w:rsidRPr="00A875D0" w:rsidRDefault="00A875D0" w:rsidP="00A875D0">
            <w:pPr>
              <w:spacing w:after="0" w:line="240" w:lineRule="auto"/>
              <w:jc w:val="left"/>
              <w:rPr>
                <w:rFonts w:ascii="Arial" w:hAnsi="Arial" w:cs="Arial"/>
                <w:b/>
                <w:bCs/>
                <w:sz w:val="16"/>
                <w:szCs w:val="16"/>
              </w:rPr>
            </w:pPr>
          </w:p>
        </w:tc>
        <w:tc>
          <w:tcPr>
            <w:tcW w:w="880" w:type="dxa"/>
            <w:tcBorders>
              <w:top w:val="nil"/>
              <w:left w:val="nil"/>
              <w:bottom w:val="nil"/>
              <w:right w:val="nil"/>
            </w:tcBorders>
            <w:shd w:val="clear" w:color="000000" w:fill="E6E6E6"/>
            <w:noWrap/>
            <w:hideMark/>
          </w:tcPr>
          <w:p w14:paraId="76C168E2"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w:t>
            </w:r>
          </w:p>
        </w:tc>
        <w:tc>
          <w:tcPr>
            <w:tcW w:w="880" w:type="dxa"/>
            <w:tcBorders>
              <w:top w:val="nil"/>
              <w:left w:val="nil"/>
              <w:bottom w:val="nil"/>
              <w:right w:val="nil"/>
            </w:tcBorders>
            <w:shd w:val="clear" w:color="auto" w:fill="auto"/>
            <w:noWrap/>
            <w:hideMark/>
          </w:tcPr>
          <w:p w14:paraId="76C168E3" w14:textId="77777777" w:rsidR="00A875D0" w:rsidRPr="00A875D0" w:rsidRDefault="00A875D0" w:rsidP="00A875D0">
            <w:pPr>
              <w:spacing w:after="0" w:line="240" w:lineRule="auto"/>
              <w:jc w:val="right"/>
              <w:rPr>
                <w:rFonts w:ascii="Arial" w:hAnsi="Arial" w:cs="Arial"/>
                <w:b/>
                <w:bCs/>
                <w:sz w:val="16"/>
                <w:szCs w:val="16"/>
              </w:rPr>
            </w:pPr>
          </w:p>
        </w:tc>
        <w:tc>
          <w:tcPr>
            <w:tcW w:w="880" w:type="dxa"/>
            <w:tcBorders>
              <w:top w:val="nil"/>
              <w:left w:val="nil"/>
              <w:bottom w:val="nil"/>
              <w:right w:val="nil"/>
            </w:tcBorders>
            <w:shd w:val="clear" w:color="auto" w:fill="auto"/>
            <w:noWrap/>
            <w:hideMark/>
          </w:tcPr>
          <w:p w14:paraId="76C168E4" w14:textId="77777777" w:rsidR="00A875D0" w:rsidRPr="00A875D0" w:rsidRDefault="00A875D0" w:rsidP="00A875D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hideMark/>
          </w:tcPr>
          <w:p w14:paraId="76C168E5" w14:textId="77777777" w:rsidR="00A875D0" w:rsidRPr="00A875D0" w:rsidRDefault="00A875D0" w:rsidP="00A875D0">
            <w:pPr>
              <w:spacing w:after="0" w:line="240" w:lineRule="auto"/>
              <w:jc w:val="right"/>
              <w:rPr>
                <w:rFonts w:ascii="Times New Roman" w:hAnsi="Times New Roman"/>
              </w:rPr>
            </w:pPr>
          </w:p>
        </w:tc>
      </w:tr>
      <w:tr w:rsidR="00A875D0" w:rsidRPr="00A875D0" w14:paraId="76C168ED" w14:textId="77777777" w:rsidTr="00CC01ED">
        <w:trPr>
          <w:trHeight w:val="210"/>
        </w:trPr>
        <w:tc>
          <w:tcPr>
            <w:tcW w:w="3320" w:type="dxa"/>
            <w:tcBorders>
              <w:top w:val="nil"/>
              <w:left w:val="nil"/>
              <w:bottom w:val="nil"/>
              <w:right w:val="nil"/>
            </w:tcBorders>
            <w:shd w:val="clear" w:color="auto" w:fill="auto"/>
            <w:noWrap/>
            <w:hideMark/>
          </w:tcPr>
          <w:p w14:paraId="76C168E7" w14:textId="77777777" w:rsidR="00A875D0" w:rsidRPr="00AE680F" w:rsidRDefault="00A875D0" w:rsidP="00AE680F">
            <w:pPr>
              <w:spacing w:after="0" w:line="240" w:lineRule="auto"/>
              <w:ind w:left="316" w:hanging="142"/>
              <w:jc w:val="left"/>
              <w:rPr>
                <w:rFonts w:ascii="Arial" w:hAnsi="Arial" w:cs="Arial"/>
                <w:color w:val="000000"/>
                <w:sz w:val="16"/>
                <w:szCs w:val="16"/>
              </w:rPr>
            </w:pPr>
            <w:r w:rsidRPr="00AE680F">
              <w:rPr>
                <w:rFonts w:ascii="Arial" w:hAnsi="Arial" w:cs="Arial"/>
                <w:color w:val="000000"/>
                <w:sz w:val="16"/>
                <w:szCs w:val="16"/>
              </w:rPr>
              <w:t>Changes in asset revaluation surplus</w:t>
            </w:r>
          </w:p>
        </w:tc>
        <w:tc>
          <w:tcPr>
            <w:tcW w:w="928" w:type="dxa"/>
            <w:tcBorders>
              <w:top w:val="nil"/>
              <w:left w:val="nil"/>
              <w:bottom w:val="single" w:sz="4" w:space="0" w:color="auto"/>
              <w:right w:val="nil"/>
            </w:tcBorders>
            <w:shd w:val="clear" w:color="auto" w:fill="auto"/>
            <w:noWrap/>
            <w:hideMark/>
          </w:tcPr>
          <w:p w14:paraId="76C168E8"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 </w:t>
            </w:r>
          </w:p>
        </w:tc>
        <w:tc>
          <w:tcPr>
            <w:tcW w:w="880" w:type="dxa"/>
            <w:tcBorders>
              <w:top w:val="nil"/>
              <w:left w:val="nil"/>
              <w:bottom w:val="single" w:sz="4" w:space="0" w:color="auto"/>
              <w:right w:val="nil"/>
            </w:tcBorders>
            <w:shd w:val="clear" w:color="000000" w:fill="E6E6E6"/>
            <w:noWrap/>
            <w:hideMark/>
          </w:tcPr>
          <w:p w14:paraId="76C168E9"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 </w:t>
            </w:r>
          </w:p>
        </w:tc>
        <w:tc>
          <w:tcPr>
            <w:tcW w:w="880" w:type="dxa"/>
            <w:tcBorders>
              <w:top w:val="nil"/>
              <w:left w:val="nil"/>
              <w:bottom w:val="single" w:sz="4" w:space="0" w:color="auto"/>
              <w:right w:val="nil"/>
            </w:tcBorders>
            <w:shd w:val="clear" w:color="auto" w:fill="auto"/>
            <w:noWrap/>
            <w:hideMark/>
          </w:tcPr>
          <w:p w14:paraId="76C168EA"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 </w:t>
            </w:r>
          </w:p>
        </w:tc>
        <w:tc>
          <w:tcPr>
            <w:tcW w:w="880" w:type="dxa"/>
            <w:tcBorders>
              <w:top w:val="nil"/>
              <w:left w:val="nil"/>
              <w:bottom w:val="single" w:sz="4" w:space="0" w:color="auto"/>
              <w:right w:val="nil"/>
            </w:tcBorders>
            <w:shd w:val="clear" w:color="auto" w:fill="auto"/>
            <w:noWrap/>
            <w:hideMark/>
          </w:tcPr>
          <w:p w14:paraId="76C168EB"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 </w:t>
            </w:r>
          </w:p>
        </w:tc>
        <w:tc>
          <w:tcPr>
            <w:tcW w:w="880" w:type="dxa"/>
            <w:tcBorders>
              <w:top w:val="nil"/>
              <w:left w:val="nil"/>
              <w:bottom w:val="single" w:sz="4" w:space="0" w:color="auto"/>
              <w:right w:val="nil"/>
            </w:tcBorders>
            <w:shd w:val="clear" w:color="auto" w:fill="auto"/>
            <w:noWrap/>
            <w:hideMark/>
          </w:tcPr>
          <w:p w14:paraId="76C168EC"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 </w:t>
            </w:r>
          </w:p>
        </w:tc>
      </w:tr>
      <w:tr w:rsidR="00A875D0" w:rsidRPr="00A875D0" w14:paraId="76C168F4" w14:textId="77777777" w:rsidTr="00CC01ED">
        <w:trPr>
          <w:trHeight w:val="210"/>
        </w:trPr>
        <w:tc>
          <w:tcPr>
            <w:tcW w:w="3320" w:type="dxa"/>
            <w:tcBorders>
              <w:top w:val="nil"/>
              <w:left w:val="nil"/>
              <w:bottom w:val="nil"/>
              <w:right w:val="nil"/>
            </w:tcBorders>
            <w:shd w:val="clear" w:color="auto" w:fill="auto"/>
            <w:noWrap/>
            <w:hideMark/>
          </w:tcPr>
          <w:p w14:paraId="76C168EE"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 xml:space="preserve">Total other comprehensive income </w:t>
            </w:r>
          </w:p>
        </w:tc>
        <w:tc>
          <w:tcPr>
            <w:tcW w:w="928" w:type="dxa"/>
            <w:tcBorders>
              <w:top w:val="nil"/>
              <w:left w:val="nil"/>
              <w:bottom w:val="nil"/>
              <w:right w:val="nil"/>
            </w:tcBorders>
            <w:shd w:val="clear" w:color="auto" w:fill="auto"/>
            <w:noWrap/>
            <w:hideMark/>
          </w:tcPr>
          <w:p w14:paraId="76C168EF"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 </w:t>
            </w:r>
          </w:p>
        </w:tc>
        <w:tc>
          <w:tcPr>
            <w:tcW w:w="880" w:type="dxa"/>
            <w:tcBorders>
              <w:top w:val="nil"/>
              <w:left w:val="nil"/>
              <w:bottom w:val="nil"/>
              <w:right w:val="nil"/>
            </w:tcBorders>
            <w:shd w:val="clear" w:color="000000" w:fill="E6E6E6"/>
            <w:noWrap/>
            <w:hideMark/>
          </w:tcPr>
          <w:p w14:paraId="76C168F0"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 </w:t>
            </w:r>
          </w:p>
        </w:tc>
        <w:tc>
          <w:tcPr>
            <w:tcW w:w="880" w:type="dxa"/>
            <w:tcBorders>
              <w:top w:val="nil"/>
              <w:left w:val="nil"/>
              <w:bottom w:val="nil"/>
              <w:right w:val="nil"/>
            </w:tcBorders>
            <w:shd w:val="clear" w:color="auto" w:fill="auto"/>
            <w:noWrap/>
            <w:hideMark/>
          </w:tcPr>
          <w:p w14:paraId="76C168F1"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 </w:t>
            </w:r>
          </w:p>
        </w:tc>
        <w:tc>
          <w:tcPr>
            <w:tcW w:w="880" w:type="dxa"/>
            <w:tcBorders>
              <w:top w:val="nil"/>
              <w:left w:val="nil"/>
              <w:bottom w:val="nil"/>
              <w:right w:val="nil"/>
            </w:tcBorders>
            <w:shd w:val="clear" w:color="auto" w:fill="auto"/>
            <w:noWrap/>
            <w:hideMark/>
          </w:tcPr>
          <w:p w14:paraId="76C168F2"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 </w:t>
            </w:r>
          </w:p>
        </w:tc>
        <w:tc>
          <w:tcPr>
            <w:tcW w:w="880" w:type="dxa"/>
            <w:tcBorders>
              <w:top w:val="nil"/>
              <w:left w:val="nil"/>
              <w:bottom w:val="nil"/>
              <w:right w:val="nil"/>
            </w:tcBorders>
            <w:shd w:val="clear" w:color="auto" w:fill="auto"/>
            <w:noWrap/>
            <w:hideMark/>
          </w:tcPr>
          <w:p w14:paraId="76C168F3"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 xml:space="preserve">- </w:t>
            </w:r>
          </w:p>
        </w:tc>
      </w:tr>
      <w:tr w:rsidR="00A875D0" w:rsidRPr="00A875D0" w14:paraId="76C168FB" w14:textId="77777777" w:rsidTr="00CC01ED">
        <w:trPr>
          <w:trHeight w:val="210"/>
        </w:trPr>
        <w:tc>
          <w:tcPr>
            <w:tcW w:w="3320" w:type="dxa"/>
            <w:tcBorders>
              <w:top w:val="nil"/>
              <w:left w:val="nil"/>
              <w:bottom w:val="nil"/>
              <w:right w:val="nil"/>
            </w:tcBorders>
            <w:shd w:val="clear" w:color="auto" w:fill="auto"/>
            <w:noWrap/>
            <w:hideMark/>
          </w:tcPr>
          <w:p w14:paraId="76C168F5"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Total comprehensive income/(loss)</w:t>
            </w:r>
          </w:p>
        </w:tc>
        <w:tc>
          <w:tcPr>
            <w:tcW w:w="928" w:type="dxa"/>
            <w:tcBorders>
              <w:top w:val="single" w:sz="4" w:space="0" w:color="auto"/>
              <w:left w:val="nil"/>
              <w:bottom w:val="single" w:sz="4" w:space="0" w:color="auto"/>
              <w:right w:val="nil"/>
            </w:tcBorders>
            <w:shd w:val="clear" w:color="auto" w:fill="auto"/>
            <w:noWrap/>
            <w:hideMark/>
          </w:tcPr>
          <w:p w14:paraId="76C168F6"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(1,305)</w:t>
            </w:r>
          </w:p>
        </w:tc>
        <w:tc>
          <w:tcPr>
            <w:tcW w:w="880" w:type="dxa"/>
            <w:tcBorders>
              <w:top w:val="single" w:sz="4" w:space="0" w:color="auto"/>
              <w:left w:val="nil"/>
              <w:bottom w:val="single" w:sz="4" w:space="0" w:color="auto"/>
              <w:right w:val="nil"/>
            </w:tcBorders>
            <w:shd w:val="clear" w:color="000000" w:fill="E6E6E6"/>
            <w:noWrap/>
            <w:hideMark/>
          </w:tcPr>
          <w:p w14:paraId="76C168F7"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(1,305)</w:t>
            </w:r>
          </w:p>
        </w:tc>
        <w:tc>
          <w:tcPr>
            <w:tcW w:w="880" w:type="dxa"/>
            <w:tcBorders>
              <w:top w:val="single" w:sz="4" w:space="0" w:color="auto"/>
              <w:left w:val="nil"/>
              <w:bottom w:val="single" w:sz="4" w:space="0" w:color="auto"/>
              <w:right w:val="nil"/>
            </w:tcBorders>
            <w:shd w:val="clear" w:color="auto" w:fill="auto"/>
            <w:noWrap/>
            <w:hideMark/>
          </w:tcPr>
          <w:p w14:paraId="76C168F8"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(1,184)</w:t>
            </w:r>
          </w:p>
        </w:tc>
        <w:tc>
          <w:tcPr>
            <w:tcW w:w="880" w:type="dxa"/>
            <w:tcBorders>
              <w:top w:val="single" w:sz="4" w:space="0" w:color="auto"/>
              <w:left w:val="nil"/>
              <w:bottom w:val="single" w:sz="4" w:space="0" w:color="auto"/>
              <w:right w:val="nil"/>
            </w:tcBorders>
            <w:shd w:val="clear" w:color="auto" w:fill="auto"/>
            <w:noWrap/>
            <w:hideMark/>
          </w:tcPr>
          <w:p w14:paraId="76C168F9"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(1,064)</w:t>
            </w:r>
          </w:p>
        </w:tc>
        <w:tc>
          <w:tcPr>
            <w:tcW w:w="880" w:type="dxa"/>
            <w:tcBorders>
              <w:top w:val="single" w:sz="4" w:space="0" w:color="auto"/>
              <w:left w:val="nil"/>
              <w:bottom w:val="single" w:sz="4" w:space="0" w:color="auto"/>
              <w:right w:val="nil"/>
            </w:tcBorders>
            <w:shd w:val="clear" w:color="auto" w:fill="auto"/>
            <w:noWrap/>
            <w:hideMark/>
          </w:tcPr>
          <w:p w14:paraId="76C168FA"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(1,064)</w:t>
            </w:r>
          </w:p>
        </w:tc>
      </w:tr>
      <w:tr w:rsidR="00A875D0" w:rsidRPr="00A875D0" w14:paraId="76C16902" w14:textId="77777777" w:rsidTr="00CC01ED">
        <w:trPr>
          <w:trHeight w:val="438"/>
        </w:trPr>
        <w:tc>
          <w:tcPr>
            <w:tcW w:w="3320" w:type="dxa"/>
            <w:tcBorders>
              <w:top w:val="nil"/>
              <w:left w:val="nil"/>
              <w:bottom w:val="single" w:sz="4" w:space="0" w:color="auto"/>
              <w:right w:val="nil"/>
            </w:tcBorders>
            <w:shd w:val="clear" w:color="auto" w:fill="auto"/>
            <w:hideMark/>
          </w:tcPr>
          <w:p w14:paraId="76C168FC" w14:textId="77777777" w:rsidR="00A875D0" w:rsidRPr="00A875D0" w:rsidRDefault="00A875D0" w:rsidP="00AE680F">
            <w:pPr>
              <w:spacing w:after="0" w:line="240" w:lineRule="auto"/>
              <w:ind w:left="180" w:hanging="180"/>
              <w:jc w:val="left"/>
              <w:rPr>
                <w:rFonts w:ascii="Arial" w:hAnsi="Arial" w:cs="Arial"/>
                <w:b/>
                <w:bCs/>
                <w:sz w:val="16"/>
                <w:szCs w:val="16"/>
              </w:rPr>
            </w:pPr>
            <w:r w:rsidRPr="00A875D0">
              <w:rPr>
                <w:rFonts w:ascii="Arial" w:hAnsi="Arial" w:cs="Arial"/>
                <w:b/>
                <w:bCs/>
                <w:sz w:val="16"/>
                <w:szCs w:val="16"/>
              </w:rPr>
              <w:t>Total comprehensive income/(loss) attributable to the Australian Government</w:t>
            </w:r>
          </w:p>
        </w:tc>
        <w:tc>
          <w:tcPr>
            <w:tcW w:w="928" w:type="dxa"/>
            <w:tcBorders>
              <w:top w:val="nil"/>
              <w:left w:val="nil"/>
              <w:bottom w:val="single" w:sz="4" w:space="0" w:color="auto"/>
              <w:right w:val="nil"/>
            </w:tcBorders>
            <w:shd w:val="clear" w:color="auto" w:fill="auto"/>
            <w:noWrap/>
            <w:vAlign w:val="bottom"/>
            <w:hideMark/>
          </w:tcPr>
          <w:p w14:paraId="76C168FD"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(1,305)</w:t>
            </w:r>
          </w:p>
        </w:tc>
        <w:tc>
          <w:tcPr>
            <w:tcW w:w="880" w:type="dxa"/>
            <w:tcBorders>
              <w:top w:val="nil"/>
              <w:left w:val="nil"/>
              <w:bottom w:val="single" w:sz="4" w:space="0" w:color="auto"/>
              <w:right w:val="nil"/>
            </w:tcBorders>
            <w:shd w:val="clear" w:color="000000" w:fill="E6E6E6"/>
            <w:noWrap/>
            <w:vAlign w:val="bottom"/>
            <w:hideMark/>
          </w:tcPr>
          <w:p w14:paraId="76C168FE"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(1,305)</w:t>
            </w:r>
          </w:p>
        </w:tc>
        <w:tc>
          <w:tcPr>
            <w:tcW w:w="880" w:type="dxa"/>
            <w:tcBorders>
              <w:top w:val="nil"/>
              <w:left w:val="nil"/>
              <w:bottom w:val="single" w:sz="4" w:space="0" w:color="auto"/>
              <w:right w:val="nil"/>
            </w:tcBorders>
            <w:shd w:val="clear" w:color="auto" w:fill="auto"/>
            <w:noWrap/>
            <w:vAlign w:val="bottom"/>
            <w:hideMark/>
          </w:tcPr>
          <w:p w14:paraId="76C168FF"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(1,184)</w:t>
            </w:r>
          </w:p>
        </w:tc>
        <w:tc>
          <w:tcPr>
            <w:tcW w:w="880" w:type="dxa"/>
            <w:tcBorders>
              <w:top w:val="nil"/>
              <w:left w:val="nil"/>
              <w:bottom w:val="single" w:sz="4" w:space="0" w:color="auto"/>
              <w:right w:val="nil"/>
            </w:tcBorders>
            <w:shd w:val="clear" w:color="auto" w:fill="auto"/>
            <w:noWrap/>
            <w:vAlign w:val="bottom"/>
            <w:hideMark/>
          </w:tcPr>
          <w:p w14:paraId="76C16900"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(1,064)</w:t>
            </w:r>
          </w:p>
        </w:tc>
        <w:tc>
          <w:tcPr>
            <w:tcW w:w="880" w:type="dxa"/>
            <w:tcBorders>
              <w:top w:val="nil"/>
              <w:left w:val="nil"/>
              <w:bottom w:val="single" w:sz="4" w:space="0" w:color="auto"/>
              <w:right w:val="nil"/>
            </w:tcBorders>
            <w:shd w:val="clear" w:color="auto" w:fill="auto"/>
            <w:noWrap/>
            <w:vAlign w:val="bottom"/>
            <w:hideMark/>
          </w:tcPr>
          <w:p w14:paraId="76C16901"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(1,064)</w:t>
            </w:r>
          </w:p>
        </w:tc>
      </w:tr>
      <w:tr w:rsidR="00A875D0" w:rsidRPr="00A875D0" w14:paraId="76C16909" w14:textId="77777777" w:rsidTr="00CC01ED">
        <w:trPr>
          <w:trHeight w:val="90"/>
        </w:trPr>
        <w:tc>
          <w:tcPr>
            <w:tcW w:w="3320" w:type="dxa"/>
            <w:tcBorders>
              <w:top w:val="nil"/>
              <w:left w:val="nil"/>
              <w:bottom w:val="nil"/>
              <w:right w:val="nil"/>
            </w:tcBorders>
            <w:shd w:val="clear" w:color="auto" w:fill="auto"/>
            <w:vAlign w:val="bottom"/>
            <w:hideMark/>
          </w:tcPr>
          <w:p w14:paraId="76C16903" w14:textId="77777777" w:rsidR="00A875D0" w:rsidRPr="00A875D0" w:rsidRDefault="00A875D0" w:rsidP="00A875D0">
            <w:pPr>
              <w:spacing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bottom"/>
            <w:hideMark/>
          </w:tcPr>
          <w:p w14:paraId="76C16904" w14:textId="77777777" w:rsidR="00A875D0" w:rsidRPr="00A875D0" w:rsidRDefault="00A875D0" w:rsidP="00A875D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bottom"/>
            <w:hideMark/>
          </w:tcPr>
          <w:p w14:paraId="76C16905" w14:textId="77777777" w:rsidR="00A875D0" w:rsidRPr="00A875D0" w:rsidRDefault="00A875D0" w:rsidP="00A875D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76C16906" w14:textId="77777777" w:rsidR="00A875D0" w:rsidRPr="00A875D0" w:rsidRDefault="00A875D0" w:rsidP="00A875D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76C16907" w14:textId="77777777" w:rsidR="00A875D0" w:rsidRPr="00A875D0" w:rsidRDefault="00A875D0" w:rsidP="00A875D0">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bottom"/>
            <w:hideMark/>
          </w:tcPr>
          <w:p w14:paraId="76C16908" w14:textId="77777777" w:rsidR="00A875D0" w:rsidRPr="00A875D0" w:rsidRDefault="00A875D0" w:rsidP="00A875D0">
            <w:pPr>
              <w:spacing w:after="0" w:line="240" w:lineRule="auto"/>
              <w:jc w:val="right"/>
              <w:rPr>
                <w:rFonts w:ascii="Times New Roman" w:hAnsi="Times New Roman"/>
              </w:rPr>
            </w:pPr>
          </w:p>
        </w:tc>
      </w:tr>
      <w:tr w:rsidR="00A875D0" w:rsidRPr="00A875D0" w14:paraId="76C1690E" w14:textId="77777777" w:rsidTr="00CC01ED">
        <w:trPr>
          <w:trHeight w:val="210"/>
        </w:trPr>
        <w:tc>
          <w:tcPr>
            <w:tcW w:w="5128" w:type="dxa"/>
            <w:gridSpan w:val="3"/>
            <w:tcBorders>
              <w:top w:val="nil"/>
              <w:left w:val="nil"/>
              <w:bottom w:val="single" w:sz="4" w:space="0" w:color="auto"/>
              <w:right w:val="nil"/>
            </w:tcBorders>
            <w:shd w:val="clear" w:color="auto" w:fill="auto"/>
            <w:noWrap/>
            <w:vAlign w:val="center"/>
            <w:hideMark/>
          </w:tcPr>
          <w:p w14:paraId="76C1690A" w14:textId="77777777" w:rsidR="00A875D0" w:rsidRPr="00AE680F" w:rsidRDefault="00A875D0"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Note: Impact of net cash appropriation arrangements</w:t>
            </w:r>
          </w:p>
        </w:tc>
        <w:tc>
          <w:tcPr>
            <w:tcW w:w="880" w:type="dxa"/>
            <w:tcBorders>
              <w:top w:val="nil"/>
              <w:left w:val="nil"/>
              <w:bottom w:val="single" w:sz="4" w:space="0" w:color="auto"/>
              <w:right w:val="nil"/>
            </w:tcBorders>
            <w:shd w:val="clear" w:color="auto" w:fill="auto"/>
            <w:noWrap/>
            <w:vAlign w:val="bottom"/>
            <w:hideMark/>
          </w:tcPr>
          <w:p w14:paraId="76C1690B"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w:t>
            </w:r>
          </w:p>
        </w:tc>
        <w:tc>
          <w:tcPr>
            <w:tcW w:w="880" w:type="dxa"/>
            <w:tcBorders>
              <w:top w:val="nil"/>
              <w:left w:val="nil"/>
              <w:bottom w:val="single" w:sz="4" w:space="0" w:color="auto"/>
              <w:right w:val="nil"/>
            </w:tcBorders>
            <w:shd w:val="clear" w:color="auto" w:fill="auto"/>
            <w:noWrap/>
            <w:vAlign w:val="bottom"/>
            <w:hideMark/>
          </w:tcPr>
          <w:p w14:paraId="76C1690C"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w:t>
            </w:r>
          </w:p>
        </w:tc>
        <w:tc>
          <w:tcPr>
            <w:tcW w:w="880" w:type="dxa"/>
            <w:tcBorders>
              <w:top w:val="nil"/>
              <w:left w:val="nil"/>
              <w:bottom w:val="single" w:sz="4" w:space="0" w:color="auto"/>
              <w:right w:val="nil"/>
            </w:tcBorders>
            <w:shd w:val="clear" w:color="auto" w:fill="auto"/>
            <w:noWrap/>
            <w:vAlign w:val="bottom"/>
            <w:hideMark/>
          </w:tcPr>
          <w:p w14:paraId="76C1690D"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w:t>
            </w:r>
          </w:p>
        </w:tc>
      </w:tr>
      <w:tr w:rsidR="00CC01ED" w:rsidRPr="00A875D0" w14:paraId="37A70142" w14:textId="77777777" w:rsidTr="00CC01ED">
        <w:trPr>
          <w:trHeight w:val="366"/>
        </w:trPr>
        <w:tc>
          <w:tcPr>
            <w:tcW w:w="3320" w:type="dxa"/>
            <w:tcBorders>
              <w:top w:val="single" w:sz="4" w:space="0" w:color="auto"/>
              <w:left w:val="nil"/>
              <w:bottom w:val="nil"/>
              <w:right w:val="nil"/>
            </w:tcBorders>
            <w:shd w:val="clear" w:color="auto" w:fill="auto"/>
            <w:noWrap/>
            <w:hideMark/>
          </w:tcPr>
          <w:p w14:paraId="35CFAEFB" w14:textId="77777777" w:rsidR="00CC01ED" w:rsidRPr="00A875D0" w:rsidRDefault="00CC01ED" w:rsidP="00BC5093">
            <w:pPr>
              <w:spacing w:after="0" w:line="240" w:lineRule="auto"/>
              <w:jc w:val="left"/>
              <w:rPr>
                <w:rFonts w:ascii="Arial" w:hAnsi="Arial" w:cs="Arial"/>
                <w:b/>
                <w:bCs/>
                <w:sz w:val="16"/>
                <w:szCs w:val="16"/>
              </w:rPr>
            </w:pPr>
            <w:r w:rsidRPr="00A875D0">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B78B63C" w14:textId="7A9FDE2D" w:rsidR="00CC01ED" w:rsidRPr="00A875D0" w:rsidRDefault="00CC01ED" w:rsidP="00CC01ED">
            <w:pPr>
              <w:spacing w:after="0" w:line="240" w:lineRule="auto"/>
              <w:jc w:val="right"/>
              <w:rPr>
                <w:rFonts w:ascii="Arial" w:hAnsi="Arial" w:cs="Arial"/>
                <w:sz w:val="16"/>
                <w:szCs w:val="16"/>
              </w:rPr>
            </w:pPr>
            <w:r>
              <w:rPr>
                <w:rFonts w:ascii="Arial" w:hAnsi="Arial" w:cs="Arial"/>
                <w:sz w:val="16"/>
                <w:szCs w:val="16"/>
              </w:rPr>
              <w:t>2018–19</w:t>
            </w:r>
            <w:r w:rsidRPr="00A875D0">
              <w:rPr>
                <w:rFonts w:ascii="Arial" w:hAnsi="Arial" w:cs="Arial"/>
                <w:sz w:val="16"/>
                <w:szCs w:val="16"/>
              </w:rPr>
              <w:t xml:space="preserve"> </w:t>
            </w:r>
            <w:r w:rsidRPr="00A875D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08CCF52D" w14:textId="77777777" w:rsidR="00CC01ED" w:rsidRDefault="00CC01ED" w:rsidP="00CC01ED">
            <w:pPr>
              <w:spacing w:after="0" w:line="240" w:lineRule="auto"/>
              <w:jc w:val="right"/>
              <w:rPr>
                <w:rFonts w:ascii="Arial" w:hAnsi="Arial" w:cs="Arial"/>
                <w:sz w:val="16"/>
                <w:szCs w:val="16"/>
              </w:rPr>
            </w:pPr>
            <w:r>
              <w:rPr>
                <w:rFonts w:ascii="Arial" w:hAnsi="Arial" w:cs="Arial"/>
                <w:sz w:val="16"/>
                <w:szCs w:val="16"/>
              </w:rPr>
              <w:t>2019–20</w:t>
            </w:r>
          </w:p>
          <w:p w14:paraId="60F420F1" w14:textId="64115A95" w:rsidR="00CC01ED" w:rsidRPr="00A875D0" w:rsidRDefault="00CC01ED" w:rsidP="00CC01ED">
            <w:pPr>
              <w:spacing w:after="0" w:line="240" w:lineRule="auto"/>
              <w:jc w:val="right"/>
              <w:rPr>
                <w:rFonts w:ascii="Arial" w:hAnsi="Arial" w:cs="Arial"/>
                <w:sz w:val="16"/>
                <w:szCs w:val="16"/>
              </w:rPr>
            </w:pPr>
            <w:r w:rsidRPr="00A875D0">
              <w:rPr>
                <w:rFonts w:ascii="Arial" w:hAnsi="Arial" w:cs="Arial"/>
                <w:sz w:val="16"/>
                <w:szCs w:val="16"/>
              </w:rPr>
              <w:t>$'000</w:t>
            </w:r>
          </w:p>
        </w:tc>
        <w:tc>
          <w:tcPr>
            <w:tcW w:w="880" w:type="dxa"/>
            <w:tcBorders>
              <w:top w:val="single" w:sz="4" w:space="0" w:color="auto"/>
              <w:left w:val="nil"/>
              <w:bottom w:val="single" w:sz="4" w:space="0" w:color="auto"/>
              <w:right w:val="nil"/>
            </w:tcBorders>
            <w:shd w:val="clear" w:color="auto" w:fill="auto"/>
            <w:hideMark/>
          </w:tcPr>
          <w:p w14:paraId="10A0B537" w14:textId="4A77F9D4" w:rsidR="00CC01ED" w:rsidRPr="00A875D0" w:rsidRDefault="00CC01ED" w:rsidP="00CC01ED">
            <w:pPr>
              <w:spacing w:after="0" w:line="240" w:lineRule="auto"/>
              <w:jc w:val="right"/>
              <w:rPr>
                <w:rFonts w:ascii="Arial" w:hAnsi="Arial" w:cs="Arial"/>
                <w:sz w:val="16"/>
                <w:szCs w:val="16"/>
              </w:rPr>
            </w:pPr>
            <w:r>
              <w:rPr>
                <w:rFonts w:ascii="Arial" w:hAnsi="Arial" w:cs="Arial"/>
                <w:sz w:val="16"/>
                <w:szCs w:val="16"/>
              </w:rPr>
              <w:t>2020–21</w:t>
            </w:r>
            <w:r w:rsidRPr="00A875D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0054B588" w14:textId="4AD3139A" w:rsidR="00CC01ED" w:rsidRPr="00A875D0" w:rsidRDefault="00CC01ED" w:rsidP="00CC01ED">
            <w:pPr>
              <w:spacing w:after="0" w:line="240" w:lineRule="auto"/>
              <w:jc w:val="right"/>
              <w:rPr>
                <w:rFonts w:ascii="Arial" w:hAnsi="Arial" w:cs="Arial"/>
                <w:sz w:val="16"/>
                <w:szCs w:val="16"/>
              </w:rPr>
            </w:pPr>
            <w:r>
              <w:rPr>
                <w:rFonts w:ascii="Arial" w:hAnsi="Arial" w:cs="Arial"/>
                <w:sz w:val="16"/>
                <w:szCs w:val="16"/>
              </w:rPr>
              <w:t>2021–22</w:t>
            </w:r>
            <w:r w:rsidRPr="00A875D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4CC4DEDF" w14:textId="371DAC3E" w:rsidR="00CC01ED" w:rsidRPr="00A875D0" w:rsidRDefault="00CC01ED" w:rsidP="00CC01ED">
            <w:pPr>
              <w:spacing w:after="0" w:line="240" w:lineRule="auto"/>
              <w:jc w:val="right"/>
              <w:rPr>
                <w:rFonts w:ascii="Arial" w:hAnsi="Arial" w:cs="Arial"/>
                <w:sz w:val="16"/>
                <w:szCs w:val="16"/>
              </w:rPr>
            </w:pPr>
            <w:r>
              <w:rPr>
                <w:rFonts w:ascii="Arial" w:hAnsi="Arial" w:cs="Arial"/>
                <w:sz w:val="16"/>
                <w:szCs w:val="16"/>
              </w:rPr>
              <w:t>2022–23</w:t>
            </w:r>
            <w:r w:rsidRPr="00A875D0">
              <w:rPr>
                <w:rFonts w:ascii="Arial" w:hAnsi="Arial" w:cs="Arial"/>
                <w:sz w:val="16"/>
                <w:szCs w:val="16"/>
              </w:rPr>
              <w:br/>
              <w:t>$'000</w:t>
            </w:r>
          </w:p>
        </w:tc>
      </w:tr>
      <w:tr w:rsidR="00A875D0" w:rsidRPr="00A875D0" w14:paraId="76C16915" w14:textId="77777777" w:rsidTr="00CC01ED">
        <w:trPr>
          <w:trHeight w:val="660"/>
        </w:trPr>
        <w:tc>
          <w:tcPr>
            <w:tcW w:w="3320" w:type="dxa"/>
            <w:tcBorders>
              <w:top w:val="nil"/>
              <w:left w:val="nil"/>
              <w:bottom w:val="nil"/>
              <w:right w:val="nil"/>
            </w:tcBorders>
            <w:shd w:val="clear" w:color="auto" w:fill="auto"/>
            <w:hideMark/>
          </w:tcPr>
          <w:p w14:paraId="76C1690F" w14:textId="77777777" w:rsidR="00A875D0" w:rsidRPr="00AE680F" w:rsidRDefault="00A875D0"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To</w:t>
            </w:r>
            <w:r w:rsidR="00AE680F">
              <w:rPr>
                <w:rFonts w:ascii="Arial" w:hAnsi="Arial" w:cs="Arial"/>
                <w:b/>
                <w:bCs/>
                <w:sz w:val="16"/>
                <w:szCs w:val="16"/>
              </w:rPr>
              <w:t>tal comprehensive income/(loss)</w:t>
            </w:r>
            <w:r w:rsidRPr="00AE680F">
              <w:rPr>
                <w:rFonts w:ascii="Arial" w:hAnsi="Arial" w:cs="Arial"/>
                <w:b/>
                <w:bCs/>
                <w:sz w:val="16"/>
                <w:szCs w:val="16"/>
              </w:rPr>
              <w:t xml:space="preserve"> excluding depreciation/amortisation expenses previously funded through revenue appropriations</w:t>
            </w:r>
          </w:p>
        </w:tc>
        <w:tc>
          <w:tcPr>
            <w:tcW w:w="928" w:type="dxa"/>
            <w:tcBorders>
              <w:top w:val="nil"/>
              <w:left w:val="nil"/>
              <w:bottom w:val="nil"/>
              <w:right w:val="nil"/>
            </w:tcBorders>
            <w:shd w:val="clear" w:color="auto" w:fill="auto"/>
            <w:noWrap/>
            <w:vAlign w:val="bottom"/>
            <w:hideMark/>
          </w:tcPr>
          <w:p w14:paraId="76C16910" w14:textId="77777777" w:rsidR="00A875D0" w:rsidRPr="00A875D0" w:rsidRDefault="00A875D0" w:rsidP="00A875D0">
            <w:pPr>
              <w:spacing w:after="0" w:line="240" w:lineRule="auto"/>
              <w:jc w:val="right"/>
              <w:rPr>
                <w:rFonts w:ascii="Arial" w:hAnsi="Arial" w:cs="Arial"/>
                <w:b/>
                <w:bCs/>
                <w:color w:val="000000"/>
                <w:sz w:val="16"/>
                <w:szCs w:val="16"/>
              </w:rPr>
            </w:pPr>
            <w:r w:rsidRPr="00A875D0">
              <w:rPr>
                <w:rFonts w:ascii="Arial" w:hAnsi="Arial" w:cs="Arial"/>
                <w:b/>
                <w:bCs/>
                <w:color w:val="000000"/>
                <w:sz w:val="16"/>
                <w:szCs w:val="16"/>
              </w:rPr>
              <w:t xml:space="preserve">- </w:t>
            </w:r>
          </w:p>
        </w:tc>
        <w:tc>
          <w:tcPr>
            <w:tcW w:w="880" w:type="dxa"/>
            <w:tcBorders>
              <w:top w:val="nil"/>
              <w:left w:val="nil"/>
              <w:bottom w:val="nil"/>
              <w:right w:val="nil"/>
            </w:tcBorders>
            <w:shd w:val="clear" w:color="000000" w:fill="E6E6E6"/>
            <w:noWrap/>
            <w:vAlign w:val="bottom"/>
            <w:hideMark/>
          </w:tcPr>
          <w:p w14:paraId="76C16911" w14:textId="77777777" w:rsidR="00A875D0" w:rsidRPr="00A875D0" w:rsidRDefault="00A875D0" w:rsidP="00A875D0">
            <w:pPr>
              <w:spacing w:after="0" w:line="240" w:lineRule="auto"/>
              <w:jc w:val="right"/>
              <w:rPr>
                <w:rFonts w:ascii="Arial" w:hAnsi="Arial" w:cs="Arial"/>
                <w:b/>
                <w:bCs/>
                <w:color w:val="000000"/>
                <w:sz w:val="16"/>
                <w:szCs w:val="16"/>
              </w:rPr>
            </w:pPr>
            <w:r w:rsidRPr="00A875D0">
              <w:rPr>
                <w:rFonts w:ascii="Arial" w:hAnsi="Arial" w:cs="Arial"/>
                <w:b/>
                <w:bCs/>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76C16912" w14:textId="77777777" w:rsidR="00A875D0" w:rsidRPr="00A875D0" w:rsidRDefault="00A875D0" w:rsidP="00A875D0">
            <w:pPr>
              <w:spacing w:after="0" w:line="240" w:lineRule="auto"/>
              <w:jc w:val="right"/>
              <w:rPr>
                <w:rFonts w:ascii="Arial" w:hAnsi="Arial" w:cs="Arial"/>
                <w:b/>
                <w:bCs/>
                <w:color w:val="000000"/>
                <w:sz w:val="16"/>
                <w:szCs w:val="16"/>
              </w:rPr>
            </w:pPr>
            <w:r w:rsidRPr="00A875D0">
              <w:rPr>
                <w:rFonts w:ascii="Arial" w:hAnsi="Arial" w:cs="Arial"/>
                <w:b/>
                <w:bCs/>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76C16913" w14:textId="77777777" w:rsidR="00A875D0" w:rsidRPr="00A875D0" w:rsidRDefault="00A875D0" w:rsidP="00A875D0">
            <w:pPr>
              <w:spacing w:after="0" w:line="240" w:lineRule="auto"/>
              <w:jc w:val="right"/>
              <w:rPr>
                <w:rFonts w:ascii="Arial" w:hAnsi="Arial" w:cs="Arial"/>
                <w:b/>
                <w:bCs/>
                <w:color w:val="000000"/>
                <w:sz w:val="16"/>
                <w:szCs w:val="16"/>
              </w:rPr>
            </w:pPr>
            <w:r w:rsidRPr="00A875D0">
              <w:rPr>
                <w:rFonts w:ascii="Arial" w:hAnsi="Arial" w:cs="Arial"/>
                <w:b/>
                <w:bCs/>
                <w:color w:val="000000"/>
                <w:sz w:val="16"/>
                <w:szCs w:val="16"/>
              </w:rPr>
              <w:t xml:space="preserve">- </w:t>
            </w:r>
          </w:p>
        </w:tc>
        <w:tc>
          <w:tcPr>
            <w:tcW w:w="880" w:type="dxa"/>
            <w:tcBorders>
              <w:top w:val="nil"/>
              <w:left w:val="nil"/>
              <w:bottom w:val="nil"/>
              <w:right w:val="nil"/>
            </w:tcBorders>
            <w:shd w:val="clear" w:color="auto" w:fill="auto"/>
            <w:noWrap/>
            <w:vAlign w:val="bottom"/>
            <w:hideMark/>
          </w:tcPr>
          <w:p w14:paraId="76C16914" w14:textId="77777777" w:rsidR="00A875D0" w:rsidRPr="00A875D0" w:rsidRDefault="00A875D0" w:rsidP="00A875D0">
            <w:pPr>
              <w:spacing w:after="0" w:line="240" w:lineRule="auto"/>
              <w:jc w:val="right"/>
              <w:rPr>
                <w:rFonts w:ascii="Arial" w:hAnsi="Arial" w:cs="Arial"/>
                <w:b/>
                <w:bCs/>
                <w:color w:val="000000"/>
                <w:sz w:val="16"/>
                <w:szCs w:val="16"/>
              </w:rPr>
            </w:pPr>
            <w:r w:rsidRPr="00A875D0">
              <w:rPr>
                <w:rFonts w:ascii="Arial" w:hAnsi="Arial" w:cs="Arial"/>
                <w:b/>
                <w:bCs/>
                <w:color w:val="000000"/>
                <w:sz w:val="16"/>
                <w:szCs w:val="16"/>
              </w:rPr>
              <w:t xml:space="preserve">- </w:t>
            </w:r>
          </w:p>
        </w:tc>
      </w:tr>
      <w:tr w:rsidR="00A875D0" w:rsidRPr="00A875D0" w14:paraId="76C1691C" w14:textId="77777777" w:rsidTr="00CC01ED">
        <w:trPr>
          <w:trHeight w:val="600"/>
        </w:trPr>
        <w:tc>
          <w:tcPr>
            <w:tcW w:w="3320" w:type="dxa"/>
            <w:tcBorders>
              <w:top w:val="nil"/>
              <w:left w:val="nil"/>
              <w:bottom w:val="nil"/>
              <w:right w:val="nil"/>
            </w:tcBorders>
            <w:shd w:val="clear" w:color="auto" w:fill="auto"/>
            <w:vAlign w:val="center"/>
            <w:hideMark/>
          </w:tcPr>
          <w:p w14:paraId="76C16916" w14:textId="77777777" w:rsidR="00A875D0" w:rsidRPr="00A875D0" w:rsidRDefault="00A875D0" w:rsidP="007319C8">
            <w:pPr>
              <w:spacing w:after="0" w:line="240" w:lineRule="auto"/>
              <w:ind w:left="316" w:hanging="142"/>
              <w:jc w:val="left"/>
              <w:rPr>
                <w:rFonts w:ascii="Arial" w:hAnsi="Arial" w:cs="Arial"/>
                <w:color w:val="000000"/>
                <w:sz w:val="16"/>
                <w:szCs w:val="16"/>
              </w:rPr>
            </w:pPr>
            <w:r w:rsidRPr="00A875D0">
              <w:rPr>
                <w:rFonts w:ascii="Arial" w:hAnsi="Arial" w:cs="Arial"/>
                <w:color w:val="000000"/>
                <w:sz w:val="16"/>
                <w:szCs w:val="16"/>
              </w:rPr>
              <w:t>less depreciation/amorti</w:t>
            </w:r>
            <w:r w:rsidR="00AE680F">
              <w:rPr>
                <w:rFonts w:ascii="Arial" w:hAnsi="Arial" w:cs="Arial"/>
                <w:color w:val="000000"/>
                <w:sz w:val="16"/>
                <w:szCs w:val="16"/>
              </w:rPr>
              <w:t xml:space="preserve">sation </w:t>
            </w:r>
            <w:r w:rsidRPr="00A875D0">
              <w:rPr>
                <w:rFonts w:ascii="Arial" w:hAnsi="Arial" w:cs="Arial"/>
                <w:color w:val="000000"/>
                <w:sz w:val="16"/>
                <w:szCs w:val="16"/>
              </w:rPr>
              <w:t>ex</w:t>
            </w:r>
            <w:r w:rsidR="00AE680F">
              <w:rPr>
                <w:rFonts w:ascii="Arial" w:hAnsi="Arial" w:cs="Arial"/>
                <w:color w:val="000000"/>
                <w:sz w:val="16"/>
                <w:szCs w:val="16"/>
              </w:rPr>
              <w:t>penses previously funded through</w:t>
            </w:r>
            <w:r w:rsidRPr="00A875D0">
              <w:rPr>
                <w:rFonts w:ascii="Arial" w:hAnsi="Arial" w:cs="Arial"/>
                <w:color w:val="000000"/>
                <w:sz w:val="16"/>
                <w:szCs w:val="16"/>
              </w:rPr>
              <w:t xml:space="preserve"> revenue appropriations (a)</w:t>
            </w:r>
          </w:p>
        </w:tc>
        <w:tc>
          <w:tcPr>
            <w:tcW w:w="928" w:type="dxa"/>
            <w:tcBorders>
              <w:top w:val="nil"/>
              <w:left w:val="nil"/>
              <w:bottom w:val="nil"/>
              <w:right w:val="nil"/>
            </w:tcBorders>
            <w:shd w:val="clear" w:color="auto" w:fill="auto"/>
            <w:noWrap/>
            <w:vAlign w:val="bottom"/>
            <w:hideMark/>
          </w:tcPr>
          <w:p w14:paraId="76C16917"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1,305 </w:t>
            </w:r>
          </w:p>
        </w:tc>
        <w:tc>
          <w:tcPr>
            <w:tcW w:w="880" w:type="dxa"/>
            <w:tcBorders>
              <w:top w:val="nil"/>
              <w:left w:val="nil"/>
              <w:bottom w:val="nil"/>
              <w:right w:val="nil"/>
            </w:tcBorders>
            <w:shd w:val="clear" w:color="000000" w:fill="E6E6E6"/>
            <w:noWrap/>
            <w:vAlign w:val="bottom"/>
            <w:hideMark/>
          </w:tcPr>
          <w:p w14:paraId="76C16918" w14:textId="77777777" w:rsidR="00A875D0" w:rsidRPr="00E76B04" w:rsidRDefault="00A875D0" w:rsidP="00A875D0">
            <w:pPr>
              <w:spacing w:after="0" w:line="240" w:lineRule="auto"/>
              <w:jc w:val="right"/>
              <w:rPr>
                <w:rFonts w:ascii="Arial" w:hAnsi="Arial" w:cs="Arial"/>
                <w:bCs/>
                <w:sz w:val="16"/>
                <w:szCs w:val="16"/>
              </w:rPr>
            </w:pPr>
            <w:r w:rsidRPr="00E76B04">
              <w:rPr>
                <w:rFonts w:ascii="Arial" w:hAnsi="Arial" w:cs="Arial"/>
                <w:bCs/>
                <w:sz w:val="16"/>
                <w:szCs w:val="16"/>
              </w:rPr>
              <w:t xml:space="preserve">1,305 </w:t>
            </w:r>
          </w:p>
        </w:tc>
        <w:tc>
          <w:tcPr>
            <w:tcW w:w="880" w:type="dxa"/>
            <w:tcBorders>
              <w:top w:val="nil"/>
              <w:left w:val="nil"/>
              <w:bottom w:val="nil"/>
              <w:right w:val="nil"/>
            </w:tcBorders>
            <w:shd w:val="clear" w:color="auto" w:fill="auto"/>
            <w:noWrap/>
            <w:vAlign w:val="bottom"/>
            <w:hideMark/>
          </w:tcPr>
          <w:p w14:paraId="76C16919"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1,184 </w:t>
            </w:r>
          </w:p>
        </w:tc>
        <w:tc>
          <w:tcPr>
            <w:tcW w:w="880" w:type="dxa"/>
            <w:tcBorders>
              <w:top w:val="nil"/>
              <w:left w:val="nil"/>
              <w:bottom w:val="nil"/>
              <w:right w:val="nil"/>
            </w:tcBorders>
            <w:shd w:val="clear" w:color="auto" w:fill="auto"/>
            <w:noWrap/>
            <w:vAlign w:val="bottom"/>
            <w:hideMark/>
          </w:tcPr>
          <w:p w14:paraId="76C1691A"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1,064 </w:t>
            </w:r>
          </w:p>
        </w:tc>
        <w:tc>
          <w:tcPr>
            <w:tcW w:w="880" w:type="dxa"/>
            <w:tcBorders>
              <w:top w:val="nil"/>
              <w:left w:val="nil"/>
              <w:bottom w:val="nil"/>
              <w:right w:val="nil"/>
            </w:tcBorders>
            <w:shd w:val="clear" w:color="auto" w:fill="auto"/>
            <w:noWrap/>
            <w:vAlign w:val="bottom"/>
            <w:hideMark/>
          </w:tcPr>
          <w:p w14:paraId="76C1691B" w14:textId="77777777" w:rsidR="00A875D0" w:rsidRPr="00A875D0" w:rsidRDefault="00A875D0" w:rsidP="00A875D0">
            <w:pPr>
              <w:spacing w:after="0" w:line="240" w:lineRule="auto"/>
              <w:jc w:val="right"/>
              <w:rPr>
                <w:rFonts w:ascii="Arial" w:hAnsi="Arial" w:cs="Arial"/>
                <w:sz w:val="16"/>
                <w:szCs w:val="16"/>
              </w:rPr>
            </w:pPr>
            <w:r w:rsidRPr="00A875D0">
              <w:rPr>
                <w:rFonts w:ascii="Arial" w:hAnsi="Arial" w:cs="Arial"/>
                <w:sz w:val="16"/>
                <w:szCs w:val="16"/>
              </w:rPr>
              <w:t xml:space="preserve">1,064 </w:t>
            </w:r>
          </w:p>
        </w:tc>
      </w:tr>
      <w:tr w:rsidR="00A875D0" w:rsidRPr="00A875D0" w14:paraId="76C16923" w14:textId="77777777" w:rsidTr="00CC01ED">
        <w:trPr>
          <w:trHeight w:val="630"/>
        </w:trPr>
        <w:tc>
          <w:tcPr>
            <w:tcW w:w="3320" w:type="dxa"/>
            <w:tcBorders>
              <w:top w:val="nil"/>
              <w:left w:val="nil"/>
              <w:bottom w:val="single" w:sz="4" w:space="0" w:color="auto"/>
              <w:right w:val="nil"/>
            </w:tcBorders>
            <w:shd w:val="clear" w:color="auto" w:fill="auto"/>
            <w:vAlign w:val="center"/>
            <w:hideMark/>
          </w:tcPr>
          <w:p w14:paraId="76C1691D" w14:textId="77777777" w:rsidR="00A875D0" w:rsidRPr="00AE680F" w:rsidRDefault="00A875D0"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Total comprehensive income/(loss) —as per the statement of comprehensive income</w:t>
            </w:r>
          </w:p>
        </w:tc>
        <w:tc>
          <w:tcPr>
            <w:tcW w:w="928" w:type="dxa"/>
            <w:tcBorders>
              <w:top w:val="single" w:sz="4" w:space="0" w:color="auto"/>
              <w:left w:val="nil"/>
              <w:bottom w:val="single" w:sz="4" w:space="0" w:color="auto"/>
              <w:right w:val="nil"/>
            </w:tcBorders>
            <w:shd w:val="clear" w:color="auto" w:fill="auto"/>
            <w:vAlign w:val="bottom"/>
            <w:hideMark/>
          </w:tcPr>
          <w:p w14:paraId="76C1691E"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(1,305)</w:t>
            </w:r>
          </w:p>
        </w:tc>
        <w:tc>
          <w:tcPr>
            <w:tcW w:w="880" w:type="dxa"/>
            <w:tcBorders>
              <w:top w:val="single" w:sz="4" w:space="0" w:color="auto"/>
              <w:left w:val="nil"/>
              <w:bottom w:val="single" w:sz="4" w:space="0" w:color="auto"/>
              <w:right w:val="nil"/>
            </w:tcBorders>
            <w:shd w:val="clear" w:color="000000" w:fill="E6E6E6"/>
            <w:vAlign w:val="bottom"/>
            <w:hideMark/>
          </w:tcPr>
          <w:p w14:paraId="76C1691F"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(1,305)</w:t>
            </w:r>
          </w:p>
        </w:tc>
        <w:tc>
          <w:tcPr>
            <w:tcW w:w="880" w:type="dxa"/>
            <w:tcBorders>
              <w:top w:val="single" w:sz="4" w:space="0" w:color="auto"/>
              <w:left w:val="nil"/>
              <w:bottom w:val="single" w:sz="4" w:space="0" w:color="auto"/>
              <w:right w:val="nil"/>
            </w:tcBorders>
            <w:shd w:val="clear" w:color="auto" w:fill="auto"/>
            <w:vAlign w:val="bottom"/>
            <w:hideMark/>
          </w:tcPr>
          <w:p w14:paraId="76C16920"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(1,184)</w:t>
            </w:r>
          </w:p>
        </w:tc>
        <w:tc>
          <w:tcPr>
            <w:tcW w:w="880" w:type="dxa"/>
            <w:tcBorders>
              <w:top w:val="single" w:sz="4" w:space="0" w:color="auto"/>
              <w:left w:val="nil"/>
              <w:bottom w:val="single" w:sz="4" w:space="0" w:color="auto"/>
              <w:right w:val="nil"/>
            </w:tcBorders>
            <w:shd w:val="clear" w:color="auto" w:fill="auto"/>
            <w:vAlign w:val="bottom"/>
            <w:hideMark/>
          </w:tcPr>
          <w:p w14:paraId="76C16921"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(1,064)</w:t>
            </w:r>
          </w:p>
        </w:tc>
        <w:tc>
          <w:tcPr>
            <w:tcW w:w="880" w:type="dxa"/>
            <w:tcBorders>
              <w:top w:val="single" w:sz="4" w:space="0" w:color="auto"/>
              <w:left w:val="nil"/>
              <w:bottom w:val="single" w:sz="4" w:space="0" w:color="auto"/>
              <w:right w:val="nil"/>
            </w:tcBorders>
            <w:shd w:val="clear" w:color="auto" w:fill="auto"/>
            <w:vAlign w:val="bottom"/>
            <w:hideMark/>
          </w:tcPr>
          <w:p w14:paraId="76C16922" w14:textId="77777777" w:rsidR="00A875D0" w:rsidRPr="00A875D0" w:rsidRDefault="00A875D0" w:rsidP="00A875D0">
            <w:pPr>
              <w:spacing w:after="0" w:line="240" w:lineRule="auto"/>
              <w:jc w:val="right"/>
              <w:rPr>
                <w:rFonts w:ascii="Arial" w:hAnsi="Arial" w:cs="Arial"/>
                <w:b/>
                <w:bCs/>
                <w:sz w:val="16"/>
                <w:szCs w:val="16"/>
              </w:rPr>
            </w:pPr>
            <w:r w:rsidRPr="00A875D0">
              <w:rPr>
                <w:rFonts w:ascii="Arial" w:hAnsi="Arial" w:cs="Arial"/>
                <w:b/>
                <w:bCs/>
                <w:sz w:val="16"/>
                <w:szCs w:val="16"/>
              </w:rPr>
              <w:t>(1,064)</w:t>
            </w:r>
          </w:p>
        </w:tc>
      </w:tr>
    </w:tbl>
    <w:p w14:paraId="76C16924" w14:textId="77777777" w:rsidR="005A1EE5" w:rsidRPr="00EA0536" w:rsidRDefault="005A1EE5" w:rsidP="00DF0134">
      <w:pPr>
        <w:pStyle w:val="TableHeadingcontinued"/>
        <w:rPr>
          <w:sz w:val="2"/>
          <w:szCs w:val="2"/>
        </w:rPr>
      </w:pPr>
    </w:p>
    <w:p w14:paraId="76C16925" w14:textId="77777777" w:rsidR="00DF0134" w:rsidRPr="00EA0536" w:rsidRDefault="00DF0134" w:rsidP="00DF0134">
      <w:pPr>
        <w:pStyle w:val="TableGraphic"/>
        <w:rPr>
          <w:rFonts w:ascii="Arial" w:hAnsi="Arial" w:cs="Arial"/>
          <w:sz w:val="4"/>
          <w:szCs w:val="4"/>
        </w:rPr>
      </w:pPr>
    </w:p>
    <w:p w14:paraId="76C16926" w14:textId="77777777" w:rsidR="00DF0134" w:rsidRPr="000D4487" w:rsidRDefault="009A4174" w:rsidP="00A13EE9">
      <w:pPr>
        <w:pStyle w:val="ListParagraph"/>
        <w:numPr>
          <w:ilvl w:val="0"/>
          <w:numId w:val="33"/>
        </w:numPr>
        <w:spacing w:before="120" w:after="0" w:line="240" w:lineRule="auto"/>
        <w:rPr>
          <w:rFonts w:ascii="Arial" w:hAnsi="Arial" w:cs="Arial"/>
          <w:sz w:val="16"/>
          <w:szCs w:val="16"/>
        </w:rPr>
      </w:pPr>
      <w:r>
        <w:rPr>
          <w:rFonts w:ascii="Arial" w:hAnsi="Arial" w:cs="Arial"/>
          <w:sz w:val="16"/>
          <w:szCs w:val="16"/>
        </w:rPr>
        <w:t>From 2010</w:t>
      </w:r>
      <w:r w:rsidRPr="009A4174">
        <w:rPr>
          <w:rFonts w:ascii="Arial" w:hAnsi="Arial" w:cs="Arial"/>
          <w:sz w:val="16"/>
          <w:szCs w:val="16"/>
        </w:rPr>
        <w:t>–</w:t>
      </w:r>
      <w:r w:rsidR="00DF0134" w:rsidRPr="000D4487">
        <w:rPr>
          <w:rFonts w:ascii="Arial" w:hAnsi="Arial" w:cs="Arial"/>
          <w:sz w:val="16"/>
          <w:szCs w:val="16"/>
        </w:rPr>
        <w:t>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76C16927" w14:textId="77777777" w:rsidR="00DF0134" w:rsidRPr="009D54F3" w:rsidRDefault="00DF0134" w:rsidP="00A13EE9">
      <w:pPr>
        <w:pStyle w:val="Source"/>
        <w:spacing w:before="120"/>
        <w:jc w:val="left"/>
        <w:rPr>
          <w:rFonts w:cs="Arial"/>
        </w:rPr>
      </w:pPr>
      <w:r w:rsidRPr="009D54F3">
        <w:rPr>
          <w:rFonts w:cs="Arial"/>
        </w:rPr>
        <w:t>Prepared on Australian Accounting Standards basis.</w:t>
      </w:r>
    </w:p>
    <w:p w14:paraId="76C16928" w14:textId="77777777" w:rsidR="00DF0134" w:rsidRDefault="00DF0134" w:rsidP="00A13EE9">
      <w:pPr>
        <w:pStyle w:val="TableHeading"/>
      </w:pPr>
      <w:r>
        <w:br w:type="page"/>
      </w:r>
      <w:r w:rsidRPr="00E4582E">
        <w:t>Table</w:t>
      </w:r>
      <w:r>
        <w:t xml:space="preserve"> 3.</w:t>
      </w:r>
      <w:r w:rsidRPr="00E4582E">
        <w:t>2: Budg</w:t>
      </w:r>
      <w:r>
        <w:t xml:space="preserve">eted departmental balance sheet </w:t>
      </w:r>
      <w:r w:rsidRPr="00E4582E">
        <w:t>(as at 30 June)</w:t>
      </w:r>
    </w:p>
    <w:tbl>
      <w:tblPr>
        <w:tblW w:w="7600" w:type="dxa"/>
        <w:tblLook w:val="04A0" w:firstRow="1" w:lastRow="0" w:firstColumn="1" w:lastColumn="0" w:noHBand="0" w:noVBand="1"/>
      </w:tblPr>
      <w:tblGrid>
        <w:gridCol w:w="3100"/>
        <w:gridCol w:w="928"/>
        <w:gridCol w:w="900"/>
        <w:gridCol w:w="900"/>
        <w:gridCol w:w="900"/>
        <w:gridCol w:w="900"/>
      </w:tblGrid>
      <w:tr w:rsidR="00CC6B19" w:rsidRPr="00CC6B19" w14:paraId="76C1692F" w14:textId="77777777" w:rsidTr="00CC6B19">
        <w:trPr>
          <w:trHeight w:val="800"/>
        </w:trPr>
        <w:tc>
          <w:tcPr>
            <w:tcW w:w="3100" w:type="dxa"/>
            <w:tcBorders>
              <w:top w:val="single" w:sz="4" w:space="0" w:color="auto"/>
              <w:left w:val="nil"/>
              <w:bottom w:val="nil"/>
              <w:right w:val="nil"/>
            </w:tcBorders>
            <w:shd w:val="clear" w:color="auto" w:fill="auto"/>
            <w:noWrap/>
            <w:hideMark/>
          </w:tcPr>
          <w:p w14:paraId="76C16929" w14:textId="77777777" w:rsidR="00CC6B19" w:rsidRPr="00CC6B19" w:rsidRDefault="00CC6B19" w:rsidP="00CC6B19">
            <w:pPr>
              <w:spacing w:after="0" w:line="240" w:lineRule="auto"/>
              <w:jc w:val="left"/>
              <w:rPr>
                <w:rFonts w:ascii="Arial" w:hAnsi="Arial" w:cs="Arial"/>
                <w:b/>
                <w:bCs/>
                <w:sz w:val="16"/>
                <w:szCs w:val="16"/>
              </w:rPr>
            </w:pPr>
            <w:r w:rsidRPr="00CC6B19">
              <w:rPr>
                <w:rFonts w:ascii="Arial" w:hAnsi="Arial" w:cs="Arial"/>
                <w:b/>
                <w:bCs/>
                <w:sz w:val="16"/>
                <w:szCs w:val="16"/>
              </w:rPr>
              <w:t> </w:t>
            </w:r>
          </w:p>
        </w:tc>
        <w:tc>
          <w:tcPr>
            <w:tcW w:w="900" w:type="dxa"/>
            <w:tcBorders>
              <w:top w:val="single" w:sz="4" w:space="0" w:color="auto"/>
              <w:left w:val="nil"/>
              <w:bottom w:val="single" w:sz="4" w:space="0" w:color="auto"/>
              <w:right w:val="nil"/>
            </w:tcBorders>
            <w:shd w:val="clear" w:color="auto" w:fill="auto"/>
            <w:hideMark/>
          </w:tcPr>
          <w:p w14:paraId="76C1692A" w14:textId="77777777" w:rsidR="00CC6B19" w:rsidRPr="00CC6B19" w:rsidRDefault="009A4174" w:rsidP="00CC6B19">
            <w:pPr>
              <w:spacing w:after="0" w:line="240" w:lineRule="auto"/>
              <w:jc w:val="right"/>
              <w:rPr>
                <w:rFonts w:ascii="Arial" w:hAnsi="Arial" w:cs="Arial"/>
                <w:sz w:val="16"/>
                <w:szCs w:val="16"/>
              </w:rPr>
            </w:pPr>
            <w:r>
              <w:rPr>
                <w:rFonts w:ascii="Arial" w:hAnsi="Arial" w:cs="Arial"/>
                <w:sz w:val="16"/>
                <w:szCs w:val="16"/>
              </w:rPr>
              <w:t xml:space="preserve">2018–19 </w:t>
            </w:r>
            <w:r w:rsidR="00CC6B19" w:rsidRPr="00CC6B19">
              <w:rPr>
                <w:rFonts w:ascii="Arial" w:hAnsi="Arial" w:cs="Arial"/>
                <w:sz w:val="16"/>
                <w:szCs w:val="16"/>
              </w:rPr>
              <w:t xml:space="preserve"> Estimated actual</w:t>
            </w:r>
            <w:r w:rsidR="00CC6B19" w:rsidRPr="00CC6B19">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000000" w:fill="E6E6E6"/>
            <w:hideMark/>
          </w:tcPr>
          <w:p w14:paraId="76C1692B"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2019–20</w:t>
            </w:r>
            <w:r w:rsidRPr="00CC6B19">
              <w:rPr>
                <w:rFonts w:ascii="Arial" w:hAnsi="Arial" w:cs="Arial"/>
                <w:sz w:val="16"/>
                <w:szCs w:val="16"/>
              </w:rPr>
              <w:br/>
              <w:t>Budget</w:t>
            </w:r>
            <w:r w:rsidRPr="00CC6B19">
              <w:rPr>
                <w:rFonts w:ascii="Arial" w:hAnsi="Arial" w:cs="Arial"/>
                <w:sz w:val="16"/>
                <w:szCs w:val="16"/>
              </w:rPr>
              <w:br/>
            </w:r>
            <w:r w:rsidRPr="00CC6B19">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hideMark/>
          </w:tcPr>
          <w:p w14:paraId="76C1692C"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2020–21 Forward estimate</w:t>
            </w:r>
            <w:r w:rsidRPr="00CC6B19">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hideMark/>
          </w:tcPr>
          <w:p w14:paraId="76C1692D"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2021–22 Forward estimate</w:t>
            </w:r>
            <w:r w:rsidRPr="00CC6B19">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hideMark/>
          </w:tcPr>
          <w:p w14:paraId="76C1692E"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2022–23</w:t>
            </w:r>
            <w:r w:rsidRPr="00CC6B19">
              <w:rPr>
                <w:rFonts w:ascii="Arial" w:hAnsi="Arial" w:cs="Arial"/>
                <w:sz w:val="16"/>
                <w:szCs w:val="16"/>
              </w:rPr>
              <w:br/>
              <w:t>Forward estimate</w:t>
            </w:r>
            <w:r w:rsidRPr="00CC6B19">
              <w:rPr>
                <w:rFonts w:ascii="Arial" w:hAnsi="Arial" w:cs="Arial"/>
                <w:sz w:val="16"/>
                <w:szCs w:val="16"/>
              </w:rPr>
              <w:br/>
              <w:t>$'000</w:t>
            </w:r>
          </w:p>
        </w:tc>
      </w:tr>
      <w:tr w:rsidR="00CC6B19" w:rsidRPr="00CC6B19" w14:paraId="76C16936" w14:textId="77777777" w:rsidTr="00CC6B19">
        <w:trPr>
          <w:trHeight w:val="210"/>
        </w:trPr>
        <w:tc>
          <w:tcPr>
            <w:tcW w:w="3100" w:type="dxa"/>
            <w:tcBorders>
              <w:top w:val="nil"/>
              <w:left w:val="nil"/>
              <w:bottom w:val="nil"/>
              <w:right w:val="nil"/>
            </w:tcBorders>
            <w:shd w:val="clear" w:color="auto" w:fill="auto"/>
            <w:noWrap/>
            <w:vAlign w:val="center"/>
            <w:hideMark/>
          </w:tcPr>
          <w:p w14:paraId="76C16930"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ASSETS</w:t>
            </w:r>
          </w:p>
        </w:tc>
        <w:tc>
          <w:tcPr>
            <w:tcW w:w="900" w:type="dxa"/>
            <w:tcBorders>
              <w:top w:val="nil"/>
              <w:left w:val="nil"/>
              <w:bottom w:val="nil"/>
              <w:right w:val="nil"/>
            </w:tcBorders>
            <w:shd w:val="clear" w:color="auto" w:fill="auto"/>
            <w:noWrap/>
            <w:vAlign w:val="center"/>
            <w:hideMark/>
          </w:tcPr>
          <w:p w14:paraId="76C16931" w14:textId="77777777" w:rsidR="00CC6B19" w:rsidRPr="00CC6B19" w:rsidRDefault="00CC6B19" w:rsidP="00CC6B19">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6C16932" w14:textId="77777777" w:rsidR="00CC6B19" w:rsidRPr="00CC6B19" w:rsidRDefault="00CC6B19" w:rsidP="00CC6B19">
            <w:pPr>
              <w:spacing w:after="0" w:line="240" w:lineRule="auto"/>
              <w:jc w:val="left"/>
              <w:rPr>
                <w:rFonts w:ascii="Arial" w:hAnsi="Arial" w:cs="Arial"/>
                <w:color w:val="000000"/>
                <w:sz w:val="16"/>
                <w:szCs w:val="16"/>
              </w:rPr>
            </w:pPr>
            <w:r w:rsidRPr="00CC6B19">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76C16933" w14:textId="77777777" w:rsidR="00CC6B19" w:rsidRPr="00CC6B19" w:rsidRDefault="00CC6B19" w:rsidP="00CC6B19">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76C16934" w14:textId="77777777" w:rsidR="00CC6B19" w:rsidRPr="00CC6B19" w:rsidRDefault="00CC6B19" w:rsidP="00CC6B19">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6935" w14:textId="77777777" w:rsidR="00CC6B19" w:rsidRPr="00CC6B19" w:rsidRDefault="00CC6B19" w:rsidP="00CC6B19">
            <w:pPr>
              <w:spacing w:after="0" w:line="240" w:lineRule="auto"/>
              <w:jc w:val="left"/>
              <w:rPr>
                <w:rFonts w:ascii="Times New Roman" w:hAnsi="Times New Roman"/>
              </w:rPr>
            </w:pPr>
          </w:p>
        </w:tc>
      </w:tr>
      <w:tr w:rsidR="00CC6B19" w:rsidRPr="00CC6B19" w14:paraId="76C1693D" w14:textId="77777777" w:rsidTr="00CC6B19">
        <w:trPr>
          <w:trHeight w:val="210"/>
        </w:trPr>
        <w:tc>
          <w:tcPr>
            <w:tcW w:w="3100" w:type="dxa"/>
            <w:tcBorders>
              <w:top w:val="nil"/>
              <w:left w:val="nil"/>
              <w:bottom w:val="nil"/>
              <w:right w:val="nil"/>
            </w:tcBorders>
            <w:shd w:val="clear" w:color="auto" w:fill="auto"/>
            <w:noWrap/>
            <w:vAlign w:val="center"/>
            <w:hideMark/>
          </w:tcPr>
          <w:p w14:paraId="76C16937"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Financial assets</w:t>
            </w:r>
          </w:p>
        </w:tc>
        <w:tc>
          <w:tcPr>
            <w:tcW w:w="900" w:type="dxa"/>
            <w:tcBorders>
              <w:top w:val="nil"/>
              <w:left w:val="nil"/>
              <w:bottom w:val="nil"/>
              <w:right w:val="nil"/>
            </w:tcBorders>
            <w:shd w:val="clear" w:color="auto" w:fill="auto"/>
            <w:noWrap/>
            <w:vAlign w:val="center"/>
            <w:hideMark/>
          </w:tcPr>
          <w:p w14:paraId="76C16938" w14:textId="77777777" w:rsidR="00CC6B19" w:rsidRPr="00CC6B19" w:rsidRDefault="00CC6B19" w:rsidP="00CC6B19">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6C16939" w14:textId="77777777" w:rsidR="00CC6B19" w:rsidRPr="00CC6B19" w:rsidRDefault="00CC6B19" w:rsidP="00CC6B19">
            <w:pPr>
              <w:spacing w:after="0" w:line="240" w:lineRule="auto"/>
              <w:jc w:val="left"/>
              <w:rPr>
                <w:rFonts w:ascii="Arial" w:hAnsi="Arial" w:cs="Arial"/>
                <w:color w:val="000000"/>
                <w:sz w:val="16"/>
                <w:szCs w:val="16"/>
              </w:rPr>
            </w:pPr>
            <w:r w:rsidRPr="00CC6B19">
              <w:rPr>
                <w:rFonts w:ascii="Arial" w:hAnsi="Arial" w:cs="Arial"/>
                <w:color w:val="000000"/>
                <w:sz w:val="16"/>
                <w:szCs w:val="16"/>
              </w:rPr>
              <w:t> </w:t>
            </w:r>
          </w:p>
        </w:tc>
        <w:tc>
          <w:tcPr>
            <w:tcW w:w="900" w:type="dxa"/>
            <w:tcBorders>
              <w:top w:val="nil"/>
              <w:left w:val="nil"/>
              <w:bottom w:val="nil"/>
              <w:right w:val="nil"/>
            </w:tcBorders>
            <w:shd w:val="clear" w:color="auto" w:fill="auto"/>
            <w:noWrap/>
            <w:vAlign w:val="center"/>
            <w:hideMark/>
          </w:tcPr>
          <w:p w14:paraId="76C1693A" w14:textId="77777777" w:rsidR="00CC6B19" w:rsidRPr="00CC6B19" w:rsidRDefault="00CC6B19" w:rsidP="00CC6B19">
            <w:pPr>
              <w:spacing w:after="0" w:line="240" w:lineRule="auto"/>
              <w:jc w:val="lef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76C1693B" w14:textId="77777777" w:rsidR="00CC6B19" w:rsidRPr="00CC6B19" w:rsidRDefault="00CC6B19" w:rsidP="00CC6B19">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693C" w14:textId="77777777" w:rsidR="00CC6B19" w:rsidRPr="00CC6B19" w:rsidRDefault="00CC6B19" w:rsidP="00CC6B19">
            <w:pPr>
              <w:spacing w:after="0" w:line="240" w:lineRule="auto"/>
              <w:jc w:val="left"/>
              <w:rPr>
                <w:rFonts w:ascii="Times New Roman" w:hAnsi="Times New Roman"/>
              </w:rPr>
            </w:pPr>
          </w:p>
        </w:tc>
      </w:tr>
      <w:tr w:rsidR="00CC6B19" w:rsidRPr="00CC6B19" w14:paraId="76C16944" w14:textId="77777777" w:rsidTr="00CC6B19">
        <w:trPr>
          <w:trHeight w:val="200"/>
        </w:trPr>
        <w:tc>
          <w:tcPr>
            <w:tcW w:w="3100" w:type="dxa"/>
            <w:tcBorders>
              <w:top w:val="nil"/>
              <w:left w:val="nil"/>
              <w:bottom w:val="nil"/>
              <w:right w:val="nil"/>
            </w:tcBorders>
            <w:shd w:val="clear" w:color="auto" w:fill="auto"/>
            <w:noWrap/>
            <w:vAlign w:val="center"/>
            <w:hideMark/>
          </w:tcPr>
          <w:p w14:paraId="76C1693E"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 xml:space="preserve">Cash </w:t>
            </w:r>
            <w:r w:rsidRPr="004B500F">
              <w:rPr>
                <w:rFonts w:ascii="Arial" w:hAnsi="Arial" w:cs="Arial"/>
                <w:color w:val="000000"/>
                <w:sz w:val="16"/>
                <w:szCs w:val="16"/>
              </w:rPr>
              <w:t>and cash equivalents</w:t>
            </w:r>
          </w:p>
        </w:tc>
        <w:tc>
          <w:tcPr>
            <w:tcW w:w="900" w:type="dxa"/>
            <w:tcBorders>
              <w:top w:val="nil"/>
              <w:left w:val="nil"/>
              <w:bottom w:val="nil"/>
              <w:right w:val="nil"/>
            </w:tcBorders>
            <w:shd w:val="clear" w:color="auto" w:fill="auto"/>
            <w:noWrap/>
            <w:vAlign w:val="center"/>
            <w:hideMark/>
          </w:tcPr>
          <w:p w14:paraId="76C1693F"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301</w:t>
            </w:r>
          </w:p>
        </w:tc>
        <w:tc>
          <w:tcPr>
            <w:tcW w:w="900" w:type="dxa"/>
            <w:tcBorders>
              <w:top w:val="nil"/>
              <w:left w:val="nil"/>
              <w:bottom w:val="nil"/>
              <w:right w:val="nil"/>
            </w:tcBorders>
            <w:shd w:val="clear" w:color="000000" w:fill="E6E6E6"/>
            <w:noWrap/>
            <w:vAlign w:val="center"/>
            <w:hideMark/>
          </w:tcPr>
          <w:p w14:paraId="76C16940"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301</w:t>
            </w:r>
          </w:p>
        </w:tc>
        <w:tc>
          <w:tcPr>
            <w:tcW w:w="900" w:type="dxa"/>
            <w:tcBorders>
              <w:top w:val="nil"/>
              <w:left w:val="nil"/>
              <w:bottom w:val="nil"/>
              <w:right w:val="nil"/>
            </w:tcBorders>
            <w:shd w:val="clear" w:color="auto" w:fill="auto"/>
            <w:noWrap/>
            <w:vAlign w:val="center"/>
            <w:hideMark/>
          </w:tcPr>
          <w:p w14:paraId="76C16941"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301</w:t>
            </w:r>
          </w:p>
        </w:tc>
        <w:tc>
          <w:tcPr>
            <w:tcW w:w="900" w:type="dxa"/>
            <w:tcBorders>
              <w:top w:val="nil"/>
              <w:left w:val="nil"/>
              <w:bottom w:val="nil"/>
              <w:right w:val="nil"/>
            </w:tcBorders>
            <w:shd w:val="clear" w:color="auto" w:fill="auto"/>
            <w:noWrap/>
            <w:vAlign w:val="center"/>
            <w:hideMark/>
          </w:tcPr>
          <w:p w14:paraId="76C16942"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301</w:t>
            </w:r>
          </w:p>
        </w:tc>
        <w:tc>
          <w:tcPr>
            <w:tcW w:w="900" w:type="dxa"/>
            <w:tcBorders>
              <w:top w:val="nil"/>
              <w:left w:val="nil"/>
              <w:bottom w:val="nil"/>
              <w:right w:val="nil"/>
            </w:tcBorders>
            <w:shd w:val="clear" w:color="auto" w:fill="auto"/>
            <w:noWrap/>
            <w:vAlign w:val="center"/>
            <w:hideMark/>
          </w:tcPr>
          <w:p w14:paraId="76C16943"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301</w:t>
            </w:r>
          </w:p>
        </w:tc>
      </w:tr>
      <w:tr w:rsidR="00CC6B19" w:rsidRPr="00CC6B19" w14:paraId="76C1694B" w14:textId="77777777" w:rsidTr="00CC6B19">
        <w:trPr>
          <w:trHeight w:val="200"/>
        </w:trPr>
        <w:tc>
          <w:tcPr>
            <w:tcW w:w="3100" w:type="dxa"/>
            <w:tcBorders>
              <w:top w:val="nil"/>
              <w:left w:val="nil"/>
              <w:bottom w:val="nil"/>
              <w:right w:val="nil"/>
            </w:tcBorders>
            <w:shd w:val="clear" w:color="auto" w:fill="auto"/>
            <w:noWrap/>
            <w:vAlign w:val="center"/>
            <w:hideMark/>
          </w:tcPr>
          <w:p w14:paraId="76C16945" w14:textId="77777777" w:rsidR="00CC6B19" w:rsidRPr="004B500F" w:rsidRDefault="00CC6B19" w:rsidP="004B500F">
            <w:pPr>
              <w:spacing w:after="0" w:line="240" w:lineRule="auto"/>
              <w:ind w:left="316" w:hanging="142"/>
              <w:jc w:val="left"/>
              <w:rPr>
                <w:rFonts w:ascii="Arial" w:hAnsi="Arial" w:cs="Arial"/>
                <w:color w:val="000000"/>
                <w:sz w:val="16"/>
                <w:szCs w:val="16"/>
              </w:rPr>
            </w:pPr>
            <w:r w:rsidRPr="004B500F">
              <w:rPr>
                <w:rFonts w:ascii="Arial" w:hAnsi="Arial" w:cs="Arial"/>
                <w:color w:val="000000"/>
                <w:sz w:val="16"/>
                <w:szCs w:val="16"/>
              </w:rPr>
              <w:t>Trade and other receivables</w:t>
            </w:r>
          </w:p>
        </w:tc>
        <w:tc>
          <w:tcPr>
            <w:tcW w:w="900" w:type="dxa"/>
            <w:tcBorders>
              <w:top w:val="nil"/>
              <w:left w:val="nil"/>
              <w:bottom w:val="nil"/>
              <w:right w:val="nil"/>
            </w:tcBorders>
            <w:shd w:val="clear" w:color="auto" w:fill="auto"/>
            <w:noWrap/>
            <w:vAlign w:val="center"/>
            <w:hideMark/>
          </w:tcPr>
          <w:p w14:paraId="76C16946"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42,952</w:t>
            </w:r>
          </w:p>
        </w:tc>
        <w:tc>
          <w:tcPr>
            <w:tcW w:w="900" w:type="dxa"/>
            <w:tcBorders>
              <w:top w:val="nil"/>
              <w:left w:val="nil"/>
              <w:bottom w:val="nil"/>
              <w:right w:val="nil"/>
            </w:tcBorders>
            <w:shd w:val="clear" w:color="000000" w:fill="E6E6E6"/>
            <w:noWrap/>
            <w:vAlign w:val="center"/>
            <w:hideMark/>
          </w:tcPr>
          <w:p w14:paraId="76C16947"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42,642</w:t>
            </w:r>
          </w:p>
        </w:tc>
        <w:tc>
          <w:tcPr>
            <w:tcW w:w="900" w:type="dxa"/>
            <w:tcBorders>
              <w:top w:val="nil"/>
              <w:left w:val="nil"/>
              <w:bottom w:val="nil"/>
              <w:right w:val="nil"/>
            </w:tcBorders>
            <w:shd w:val="clear" w:color="auto" w:fill="auto"/>
            <w:noWrap/>
            <w:vAlign w:val="center"/>
            <w:hideMark/>
          </w:tcPr>
          <w:p w14:paraId="76C16948"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41,935</w:t>
            </w:r>
          </w:p>
        </w:tc>
        <w:tc>
          <w:tcPr>
            <w:tcW w:w="900" w:type="dxa"/>
            <w:tcBorders>
              <w:top w:val="nil"/>
              <w:left w:val="nil"/>
              <w:bottom w:val="nil"/>
              <w:right w:val="nil"/>
            </w:tcBorders>
            <w:shd w:val="clear" w:color="auto" w:fill="auto"/>
            <w:noWrap/>
            <w:vAlign w:val="center"/>
            <w:hideMark/>
          </w:tcPr>
          <w:p w14:paraId="76C16949"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41,717</w:t>
            </w:r>
          </w:p>
        </w:tc>
        <w:tc>
          <w:tcPr>
            <w:tcW w:w="900" w:type="dxa"/>
            <w:tcBorders>
              <w:top w:val="nil"/>
              <w:left w:val="nil"/>
              <w:bottom w:val="nil"/>
              <w:right w:val="nil"/>
            </w:tcBorders>
            <w:shd w:val="clear" w:color="auto" w:fill="auto"/>
            <w:noWrap/>
            <w:vAlign w:val="center"/>
            <w:hideMark/>
          </w:tcPr>
          <w:p w14:paraId="76C1694A"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41,617</w:t>
            </w:r>
          </w:p>
        </w:tc>
      </w:tr>
      <w:tr w:rsidR="00CC6B19" w:rsidRPr="00CC6B19" w14:paraId="76C16952" w14:textId="77777777" w:rsidTr="00CC6B19">
        <w:trPr>
          <w:trHeight w:val="210"/>
        </w:trPr>
        <w:tc>
          <w:tcPr>
            <w:tcW w:w="3100" w:type="dxa"/>
            <w:tcBorders>
              <w:top w:val="nil"/>
              <w:left w:val="nil"/>
              <w:bottom w:val="nil"/>
              <w:right w:val="nil"/>
            </w:tcBorders>
            <w:shd w:val="clear" w:color="auto" w:fill="auto"/>
            <w:noWrap/>
            <w:vAlign w:val="center"/>
            <w:hideMark/>
          </w:tcPr>
          <w:p w14:paraId="76C1694C" w14:textId="77777777" w:rsidR="00CC6B19" w:rsidRPr="00CC6B19" w:rsidRDefault="00CC6B19" w:rsidP="00CC6B19">
            <w:pPr>
              <w:spacing w:after="0" w:line="240" w:lineRule="auto"/>
              <w:jc w:val="left"/>
              <w:rPr>
                <w:rFonts w:ascii="Arial" w:hAnsi="Arial" w:cs="Arial"/>
                <w:b/>
                <w:bCs/>
                <w:i/>
                <w:iCs/>
                <w:color w:val="000000"/>
                <w:sz w:val="16"/>
                <w:szCs w:val="16"/>
              </w:rPr>
            </w:pPr>
            <w:r w:rsidRPr="00CC6B19">
              <w:rPr>
                <w:rFonts w:ascii="Arial" w:hAnsi="Arial" w:cs="Arial"/>
                <w:b/>
                <w:bCs/>
                <w:i/>
                <w:iCs/>
                <w:color w:val="000000"/>
                <w:sz w:val="16"/>
                <w:szCs w:val="16"/>
              </w:rPr>
              <w:t>Total financial assets</w:t>
            </w:r>
          </w:p>
        </w:tc>
        <w:tc>
          <w:tcPr>
            <w:tcW w:w="900" w:type="dxa"/>
            <w:tcBorders>
              <w:top w:val="single" w:sz="4" w:space="0" w:color="auto"/>
              <w:left w:val="nil"/>
              <w:bottom w:val="single" w:sz="4" w:space="0" w:color="auto"/>
              <w:right w:val="nil"/>
            </w:tcBorders>
            <w:shd w:val="clear" w:color="auto" w:fill="auto"/>
            <w:noWrap/>
            <w:vAlign w:val="center"/>
            <w:hideMark/>
          </w:tcPr>
          <w:p w14:paraId="76C1694D" w14:textId="3066E118"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43,253 </w:t>
            </w:r>
          </w:p>
        </w:tc>
        <w:tc>
          <w:tcPr>
            <w:tcW w:w="900" w:type="dxa"/>
            <w:tcBorders>
              <w:top w:val="single" w:sz="4" w:space="0" w:color="auto"/>
              <w:left w:val="nil"/>
              <w:bottom w:val="single" w:sz="4" w:space="0" w:color="auto"/>
              <w:right w:val="nil"/>
            </w:tcBorders>
            <w:shd w:val="clear" w:color="000000" w:fill="E6E6E6"/>
            <w:noWrap/>
            <w:vAlign w:val="center"/>
            <w:hideMark/>
          </w:tcPr>
          <w:p w14:paraId="76C1694E" w14:textId="5A4840B8"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42,943 </w:t>
            </w:r>
          </w:p>
        </w:tc>
        <w:tc>
          <w:tcPr>
            <w:tcW w:w="900" w:type="dxa"/>
            <w:tcBorders>
              <w:top w:val="single" w:sz="4" w:space="0" w:color="auto"/>
              <w:left w:val="nil"/>
              <w:bottom w:val="single" w:sz="4" w:space="0" w:color="auto"/>
              <w:right w:val="nil"/>
            </w:tcBorders>
            <w:shd w:val="clear" w:color="auto" w:fill="auto"/>
            <w:noWrap/>
            <w:vAlign w:val="center"/>
            <w:hideMark/>
          </w:tcPr>
          <w:p w14:paraId="76C1694F" w14:textId="189FEB11"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42,236 </w:t>
            </w:r>
          </w:p>
        </w:tc>
        <w:tc>
          <w:tcPr>
            <w:tcW w:w="900" w:type="dxa"/>
            <w:tcBorders>
              <w:top w:val="single" w:sz="4" w:space="0" w:color="auto"/>
              <w:left w:val="nil"/>
              <w:bottom w:val="single" w:sz="4" w:space="0" w:color="auto"/>
              <w:right w:val="nil"/>
            </w:tcBorders>
            <w:shd w:val="clear" w:color="auto" w:fill="auto"/>
            <w:noWrap/>
            <w:vAlign w:val="center"/>
            <w:hideMark/>
          </w:tcPr>
          <w:p w14:paraId="76C16950" w14:textId="2A0FB12C"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42,018 </w:t>
            </w:r>
          </w:p>
        </w:tc>
        <w:tc>
          <w:tcPr>
            <w:tcW w:w="900" w:type="dxa"/>
            <w:tcBorders>
              <w:top w:val="single" w:sz="4" w:space="0" w:color="auto"/>
              <w:left w:val="nil"/>
              <w:bottom w:val="single" w:sz="4" w:space="0" w:color="auto"/>
              <w:right w:val="nil"/>
            </w:tcBorders>
            <w:shd w:val="clear" w:color="auto" w:fill="auto"/>
            <w:noWrap/>
            <w:vAlign w:val="center"/>
            <w:hideMark/>
          </w:tcPr>
          <w:p w14:paraId="76C16951" w14:textId="1CDA8B49"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41,918 </w:t>
            </w:r>
          </w:p>
        </w:tc>
      </w:tr>
      <w:tr w:rsidR="00CC6B19" w:rsidRPr="00CC6B19" w14:paraId="76C16959" w14:textId="77777777" w:rsidTr="00CC6B19">
        <w:trPr>
          <w:trHeight w:val="210"/>
        </w:trPr>
        <w:tc>
          <w:tcPr>
            <w:tcW w:w="3100" w:type="dxa"/>
            <w:tcBorders>
              <w:top w:val="nil"/>
              <w:left w:val="nil"/>
              <w:bottom w:val="nil"/>
              <w:right w:val="nil"/>
            </w:tcBorders>
            <w:shd w:val="clear" w:color="auto" w:fill="auto"/>
            <w:noWrap/>
            <w:vAlign w:val="center"/>
            <w:hideMark/>
          </w:tcPr>
          <w:p w14:paraId="76C16953"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Non-financial assets</w:t>
            </w:r>
          </w:p>
        </w:tc>
        <w:tc>
          <w:tcPr>
            <w:tcW w:w="900" w:type="dxa"/>
            <w:tcBorders>
              <w:top w:val="nil"/>
              <w:left w:val="nil"/>
              <w:bottom w:val="nil"/>
              <w:right w:val="nil"/>
            </w:tcBorders>
            <w:shd w:val="clear" w:color="auto" w:fill="auto"/>
            <w:noWrap/>
            <w:vAlign w:val="center"/>
            <w:hideMark/>
          </w:tcPr>
          <w:p w14:paraId="76C16954" w14:textId="77777777" w:rsidR="00CC6B19" w:rsidRPr="00CC6B19" w:rsidRDefault="00CC6B19" w:rsidP="00CC6B19">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6C16955" w14:textId="77777777" w:rsidR="00CC6B19" w:rsidRPr="00CC6B19" w:rsidRDefault="00CC6B19" w:rsidP="00CC6B19">
            <w:pPr>
              <w:spacing w:after="0" w:line="240" w:lineRule="auto"/>
              <w:jc w:val="left"/>
              <w:rPr>
                <w:rFonts w:ascii="Arial" w:hAnsi="Arial" w:cs="Arial"/>
                <w:color w:val="FF0000"/>
                <w:sz w:val="16"/>
                <w:szCs w:val="16"/>
              </w:rPr>
            </w:pPr>
            <w:r w:rsidRPr="00CC6B19">
              <w:rPr>
                <w:rFonts w:ascii="Arial" w:hAnsi="Arial" w:cs="Arial"/>
                <w:color w:val="FF0000"/>
                <w:sz w:val="16"/>
                <w:szCs w:val="16"/>
              </w:rPr>
              <w:t> </w:t>
            </w:r>
          </w:p>
        </w:tc>
        <w:tc>
          <w:tcPr>
            <w:tcW w:w="900" w:type="dxa"/>
            <w:tcBorders>
              <w:top w:val="nil"/>
              <w:left w:val="nil"/>
              <w:bottom w:val="nil"/>
              <w:right w:val="nil"/>
            </w:tcBorders>
            <w:shd w:val="clear" w:color="auto" w:fill="auto"/>
            <w:noWrap/>
            <w:vAlign w:val="center"/>
            <w:hideMark/>
          </w:tcPr>
          <w:p w14:paraId="76C16956" w14:textId="77777777" w:rsidR="00CC6B19" w:rsidRPr="00CC6B19" w:rsidRDefault="00CC6B19" w:rsidP="00CC6B19">
            <w:pPr>
              <w:spacing w:after="0" w:line="240" w:lineRule="auto"/>
              <w:jc w:val="left"/>
              <w:rPr>
                <w:rFonts w:ascii="Arial" w:hAnsi="Arial" w:cs="Arial"/>
                <w:color w:val="FF0000"/>
                <w:sz w:val="16"/>
                <w:szCs w:val="16"/>
              </w:rPr>
            </w:pPr>
          </w:p>
        </w:tc>
        <w:tc>
          <w:tcPr>
            <w:tcW w:w="900" w:type="dxa"/>
            <w:tcBorders>
              <w:top w:val="nil"/>
              <w:left w:val="nil"/>
              <w:bottom w:val="nil"/>
              <w:right w:val="nil"/>
            </w:tcBorders>
            <w:shd w:val="clear" w:color="auto" w:fill="auto"/>
            <w:noWrap/>
            <w:vAlign w:val="center"/>
            <w:hideMark/>
          </w:tcPr>
          <w:p w14:paraId="76C16957" w14:textId="77777777" w:rsidR="00CC6B19" w:rsidRPr="00CC6B19" w:rsidRDefault="00CC6B19" w:rsidP="00CC6B19">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6958" w14:textId="77777777" w:rsidR="00CC6B19" w:rsidRPr="00CC6B19" w:rsidRDefault="00CC6B19" w:rsidP="00CC6B19">
            <w:pPr>
              <w:spacing w:after="0" w:line="240" w:lineRule="auto"/>
              <w:jc w:val="left"/>
              <w:rPr>
                <w:rFonts w:ascii="Times New Roman" w:hAnsi="Times New Roman"/>
              </w:rPr>
            </w:pPr>
          </w:p>
        </w:tc>
      </w:tr>
      <w:tr w:rsidR="00CC6B19" w:rsidRPr="00CC6B19" w14:paraId="76C16960" w14:textId="77777777" w:rsidTr="00CC6B19">
        <w:trPr>
          <w:trHeight w:val="200"/>
        </w:trPr>
        <w:tc>
          <w:tcPr>
            <w:tcW w:w="3100" w:type="dxa"/>
            <w:tcBorders>
              <w:top w:val="nil"/>
              <w:left w:val="nil"/>
              <w:bottom w:val="nil"/>
              <w:right w:val="nil"/>
            </w:tcBorders>
            <w:shd w:val="clear" w:color="auto" w:fill="auto"/>
            <w:noWrap/>
            <w:vAlign w:val="center"/>
            <w:hideMark/>
          </w:tcPr>
          <w:p w14:paraId="76C1695A"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Land and buildings</w:t>
            </w:r>
          </w:p>
        </w:tc>
        <w:tc>
          <w:tcPr>
            <w:tcW w:w="900" w:type="dxa"/>
            <w:tcBorders>
              <w:top w:val="nil"/>
              <w:left w:val="nil"/>
              <w:bottom w:val="nil"/>
              <w:right w:val="nil"/>
            </w:tcBorders>
            <w:shd w:val="clear" w:color="auto" w:fill="auto"/>
            <w:noWrap/>
            <w:vAlign w:val="center"/>
            <w:hideMark/>
          </w:tcPr>
          <w:p w14:paraId="76C1695B"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4,558</w:t>
            </w:r>
          </w:p>
        </w:tc>
        <w:tc>
          <w:tcPr>
            <w:tcW w:w="900" w:type="dxa"/>
            <w:tcBorders>
              <w:top w:val="nil"/>
              <w:left w:val="nil"/>
              <w:bottom w:val="nil"/>
              <w:right w:val="nil"/>
            </w:tcBorders>
            <w:shd w:val="clear" w:color="000000" w:fill="E6E6E6"/>
            <w:noWrap/>
            <w:vAlign w:val="center"/>
            <w:hideMark/>
          </w:tcPr>
          <w:p w14:paraId="76C1695C"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3,402</w:t>
            </w:r>
          </w:p>
        </w:tc>
        <w:tc>
          <w:tcPr>
            <w:tcW w:w="900" w:type="dxa"/>
            <w:tcBorders>
              <w:top w:val="nil"/>
              <w:left w:val="nil"/>
              <w:bottom w:val="nil"/>
              <w:right w:val="nil"/>
            </w:tcBorders>
            <w:shd w:val="clear" w:color="auto" w:fill="auto"/>
            <w:noWrap/>
            <w:vAlign w:val="center"/>
            <w:hideMark/>
          </w:tcPr>
          <w:p w14:paraId="76C1695D"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3,360</w:t>
            </w:r>
          </w:p>
        </w:tc>
        <w:tc>
          <w:tcPr>
            <w:tcW w:w="900" w:type="dxa"/>
            <w:tcBorders>
              <w:top w:val="nil"/>
              <w:left w:val="nil"/>
              <w:bottom w:val="nil"/>
              <w:right w:val="nil"/>
            </w:tcBorders>
            <w:shd w:val="clear" w:color="auto" w:fill="auto"/>
            <w:noWrap/>
            <w:vAlign w:val="center"/>
            <w:hideMark/>
          </w:tcPr>
          <w:p w14:paraId="76C1695E"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3,051</w:t>
            </w:r>
          </w:p>
        </w:tc>
        <w:tc>
          <w:tcPr>
            <w:tcW w:w="900" w:type="dxa"/>
            <w:tcBorders>
              <w:top w:val="nil"/>
              <w:left w:val="nil"/>
              <w:bottom w:val="nil"/>
              <w:right w:val="nil"/>
            </w:tcBorders>
            <w:shd w:val="clear" w:color="auto" w:fill="auto"/>
            <w:noWrap/>
            <w:vAlign w:val="center"/>
            <w:hideMark/>
          </w:tcPr>
          <w:p w14:paraId="76C1695F"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2,142</w:t>
            </w:r>
          </w:p>
        </w:tc>
      </w:tr>
      <w:tr w:rsidR="00CC6B19" w:rsidRPr="00CC6B19" w14:paraId="76C16967" w14:textId="77777777" w:rsidTr="00CC6B19">
        <w:trPr>
          <w:trHeight w:val="200"/>
        </w:trPr>
        <w:tc>
          <w:tcPr>
            <w:tcW w:w="3100" w:type="dxa"/>
            <w:tcBorders>
              <w:top w:val="nil"/>
              <w:left w:val="nil"/>
              <w:bottom w:val="nil"/>
              <w:right w:val="nil"/>
            </w:tcBorders>
            <w:shd w:val="clear" w:color="auto" w:fill="auto"/>
            <w:noWrap/>
            <w:vAlign w:val="center"/>
            <w:hideMark/>
          </w:tcPr>
          <w:p w14:paraId="76C16961"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Property, plant and equipment</w:t>
            </w:r>
          </w:p>
        </w:tc>
        <w:tc>
          <w:tcPr>
            <w:tcW w:w="900" w:type="dxa"/>
            <w:tcBorders>
              <w:top w:val="nil"/>
              <w:left w:val="nil"/>
              <w:bottom w:val="nil"/>
              <w:right w:val="nil"/>
            </w:tcBorders>
            <w:shd w:val="clear" w:color="auto" w:fill="auto"/>
            <w:noWrap/>
            <w:vAlign w:val="center"/>
            <w:hideMark/>
          </w:tcPr>
          <w:p w14:paraId="76C16962"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556</w:t>
            </w:r>
          </w:p>
        </w:tc>
        <w:tc>
          <w:tcPr>
            <w:tcW w:w="900" w:type="dxa"/>
            <w:tcBorders>
              <w:top w:val="nil"/>
              <w:left w:val="nil"/>
              <w:bottom w:val="nil"/>
              <w:right w:val="nil"/>
            </w:tcBorders>
            <w:shd w:val="clear" w:color="000000" w:fill="E6E6E6"/>
            <w:noWrap/>
            <w:vAlign w:val="center"/>
            <w:hideMark/>
          </w:tcPr>
          <w:p w14:paraId="76C16963"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482</w:t>
            </w:r>
          </w:p>
        </w:tc>
        <w:tc>
          <w:tcPr>
            <w:tcW w:w="900" w:type="dxa"/>
            <w:tcBorders>
              <w:top w:val="nil"/>
              <w:left w:val="nil"/>
              <w:bottom w:val="nil"/>
              <w:right w:val="nil"/>
            </w:tcBorders>
            <w:shd w:val="clear" w:color="auto" w:fill="auto"/>
            <w:noWrap/>
            <w:vAlign w:val="center"/>
            <w:hideMark/>
          </w:tcPr>
          <w:p w14:paraId="76C16964"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518</w:t>
            </w:r>
          </w:p>
        </w:tc>
        <w:tc>
          <w:tcPr>
            <w:tcW w:w="900" w:type="dxa"/>
            <w:tcBorders>
              <w:top w:val="nil"/>
              <w:left w:val="nil"/>
              <w:bottom w:val="nil"/>
              <w:right w:val="nil"/>
            </w:tcBorders>
            <w:shd w:val="clear" w:color="auto" w:fill="auto"/>
            <w:noWrap/>
            <w:vAlign w:val="center"/>
            <w:hideMark/>
          </w:tcPr>
          <w:p w14:paraId="76C16965"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458</w:t>
            </w:r>
          </w:p>
        </w:tc>
        <w:tc>
          <w:tcPr>
            <w:tcW w:w="900" w:type="dxa"/>
            <w:tcBorders>
              <w:top w:val="nil"/>
              <w:left w:val="nil"/>
              <w:bottom w:val="nil"/>
              <w:right w:val="nil"/>
            </w:tcBorders>
            <w:shd w:val="clear" w:color="auto" w:fill="auto"/>
            <w:noWrap/>
            <w:vAlign w:val="center"/>
            <w:hideMark/>
          </w:tcPr>
          <w:p w14:paraId="76C16966"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884</w:t>
            </w:r>
          </w:p>
        </w:tc>
      </w:tr>
      <w:tr w:rsidR="00CC6B19" w:rsidRPr="00CC6B19" w14:paraId="76C1696E" w14:textId="77777777" w:rsidTr="00CC6B19">
        <w:trPr>
          <w:trHeight w:val="200"/>
        </w:trPr>
        <w:tc>
          <w:tcPr>
            <w:tcW w:w="3100" w:type="dxa"/>
            <w:tcBorders>
              <w:top w:val="nil"/>
              <w:left w:val="nil"/>
              <w:bottom w:val="nil"/>
              <w:right w:val="nil"/>
            </w:tcBorders>
            <w:shd w:val="clear" w:color="auto" w:fill="auto"/>
            <w:noWrap/>
            <w:vAlign w:val="center"/>
            <w:hideMark/>
          </w:tcPr>
          <w:p w14:paraId="76C16968"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Intangibles</w:t>
            </w:r>
          </w:p>
        </w:tc>
        <w:tc>
          <w:tcPr>
            <w:tcW w:w="900" w:type="dxa"/>
            <w:tcBorders>
              <w:top w:val="nil"/>
              <w:left w:val="nil"/>
              <w:bottom w:val="nil"/>
              <w:right w:val="nil"/>
            </w:tcBorders>
            <w:shd w:val="clear" w:color="auto" w:fill="auto"/>
            <w:noWrap/>
            <w:vAlign w:val="center"/>
            <w:hideMark/>
          </w:tcPr>
          <w:p w14:paraId="76C16969"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825</w:t>
            </w:r>
          </w:p>
        </w:tc>
        <w:tc>
          <w:tcPr>
            <w:tcW w:w="900" w:type="dxa"/>
            <w:tcBorders>
              <w:top w:val="nil"/>
              <w:left w:val="nil"/>
              <w:bottom w:val="nil"/>
              <w:right w:val="nil"/>
            </w:tcBorders>
            <w:shd w:val="clear" w:color="000000" w:fill="E6E6E6"/>
            <w:noWrap/>
            <w:vAlign w:val="center"/>
            <w:hideMark/>
          </w:tcPr>
          <w:p w14:paraId="76C1696A"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1,500</w:t>
            </w:r>
          </w:p>
        </w:tc>
        <w:tc>
          <w:tcPr>
            <w:tcW w:w="900" w:type="dxa"/>
            <w:tcBorders>
              <w:top w:val="nil"/>
              <w:left w:val="nil"/>
              <w:bottom w:val="nil"/>
              <w:right w:val="nil"/>
            </w:tcBorders>
            <w:shd w:val="clear" w:color="auto" w:fill="auto"/>
            <w:noWrap/>
            <w:vAlign w:val="center"/>
            <w:hideMark/>
          </w:tcPr>
          <w:p w14:paraId="76C1696B"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1,472</w:t>
            </w:r>
          </w:p>
        </w:tc>
        <w:tc>
          <w:tcPr>
            <w:tcW w:w="900" w:type="dxa"/>
            <w:tcBorders>
              <w:top w:val="nil"/>
              <w:left w:val="nil"/>
              <w:bottom w:val="nil"/>
              <w:right w:val="nil"/>
            </w:tcBorders>
            <w:shd w:val="clear" w:color="auto" w:fill="auto"/>
            <w:noWrap/>
            <w:vAlign w:val="center"/>
            <w:hideMark/>
          </w:tcPr>
          <w:p w14:paraId="76C1696C"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1,441</w:t>
            </w:r>
          </w:p>
        </w:tc>
        <w:tc>
          <w:tcPr>
            <w:tcW w:w="900" w:type="dxa"/>
            <w:tcBorders>
              <w:top w:val="nil"/>
              <w:left w:val="nil"/>
              <w:bottom w:val="nil"/>
              <w:right w:val="nil"/>
            </w:tcBorders>
            <w:shd w:val="clear" w:color="auto" w:fill="auto"/>
            <w:noWrap/>
            <w:vAlign w:val="center"/>
            <w:hideMark/>
          </w:tcPr>
          <w:p w14:paraId="76C1696D"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1,410</w:t>
            </w:r>
          </w:p>
        </w:tc>
      </w:tr>
      <w:tr w:rsidR="00CC6B19" w:rsidRPr="00CC6B19" w14:paraId="76C16975" w14:textId="77777777" w:rsidTr="00CC6B19">
        <w:trPr>
          <w:trHeight w:val="200"/>
        </w:trPr>
        <w:tc>
          <w:tcPr>
            <w:tcW w:w="3100" w:type="dxa"/>
            <w:tcBorders>
              <w:top w:val="nil"/>
              <w:left w:val="nil"/>
              <w:bottom w:val="nil"/>
              <w:right w:val="nil"/>
            </w:tcBorders>
            <w:shd w:val="clear" w:color="auto" w:fill="auto"/>
            <w:noWrap/>
            <w:vAlign w:val="center"/>
            <w:hideMark/>
          </w:tcPr>
          <w:p w14:paraId="76C1696F"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Other non-financial assets</w:t>
            </w:r>
          </w:p>
        </w:tc>
        <w:tc>
          <w:tcPr>
            <w:tcW w:w="900" w:type="dxa"/>
            <w:tcBorders>
              <w:top w:val="nil"/>
              <w:left w:val="nil"/>
              <w:bottom w:val="nil"/>
              <w:right w:val="nil"/>
            </w:tcBorders>
            <w:shd w:val="clear" w:color="auto" w:fill="auto"/>
            <w:noWrap/>
            <w:vAlign w:val="center"/>
            <w:hideMark/>
          </w:tcPr>
          <w:p w14:paraId="76C16970"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288</w:t>
            </w:r>
          </w:p>
        </w:tc>
        <w:tc>
          <w:tcPr>
            <w:tcW w:w="900" w:type="dxa"/>
            <w:tcBorders>
              <w:top w:val="nil"/>
              <w:left w:val="nil"/>
              <w:bottom w:val="nil"/>
              <w:right w:val="nil"/>
            </w:tcBorders>
            <w:shd w:val="clear" w:color="000000" w:fill="E6E6E6"/>
            <w:noWrap/>
            <w:vAlign w:val="center"/>
            <w:hideMark/>
          </w:tcPr>
          <w:p w14:paraId="76C16971"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288</w:t>
            </w:r>
          </w:p>
        </w:tc>
        <w:tc>
          <w:tcPr>
            <w:tcW w:w="900" w:type="dxa"/>
            <w:tcBorders>
              <w:top w:val="nil"/>
              <w:left w:val="nil"/>
              <w:bottom w:val="nil"/>
              <w:right w:val="nil"/>
            </w:tcBorders>
            <w:shd w:val="clear" w:color="auto" w:fill="auto"/>
            <w:noWrap/>
            <w:vAlign w:val="center"/>
            <w:hideMark/>
          </w:tcPr>
          <w:p w14:paraId="76C16972"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288</w:t>
            </w:r>
          </w:p>
        </w:tc>
        <w:tc>
          <w:tcPr>
            <w:tcW w:w="900" w:type="dxa"/>
            <w:tcBorders>
              <w:top w:val="nil"/>
              <w:left w:val="nil"/>
              <w:bottom w:val="nil"/>
              <w:right w:val="nil"/>
            </w:tcBorders>
            <w:shd w:val="clear" w:color="auto" w:fill="auto"/>
            <w:noWrap/>
            <w:vAlign w:val="center"/>
            <w:hideMark/>
          </w:tcPr>
          <w:p w14:paraId="76C16973"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288</w:t>
            </w:r>
          </w:p>
        </w:tc>
        <w:tc>
          <w:tcPr>
            <w:tcW w:w="900" w:type="dxa"/>
            <w:tcBorders>
              <w:top w:val="nil"/>
              <w:left w:val="nil"/>
              <w:bottom w:val="nil"/>
              <w:right w:val="nil"/>
            </w:tcBorders>
            <w:shd w:val="clear" w:color="auto" w:fill="auto"/>
            <w:noWrap/>
            <w:vAlign w:val="center"/>
            <w:hideMark/>
          </w:tcPr>
          <w:p w14:paraId="76C16974"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288</w:t>
            </w:r>
          </w:p>
        </w:tc>
      </w:tr>
      <w:tr w:rsidR="00CC6B19" w:rsidRPr="00CC6B19" w14:paraId="76C1697C" w14:textId="77777777" w:rsidTr="00CC6B19">
        <w:trPr>
          <w:trHeight w:val="210"/>
        </w:trPr>
        <w:tc>
          <w:tcPr>
            <w:tcW w:w="3100" w:type="dxa"/>
            <w:tcBorders>
              <w:top w:val="nil"/>
              <w:left w:val="nil"/>
              <w:bottom w:val="nil"/>
              <w:right w:val="nil"/>
            </w:tcBorders>
            <w:shd w:val="clear" w:color="auto" w:fill="auto"/>
            <w:noWrap/>
            <w:vAlign w:val="center"/>
            <w:hideMark/>
          </w:tcPr>
          <w:p w14:paraId="76C16976" w14:textId="77777777" w:rsidR="00CC6B19" w:rsidRPr="00CC6B19" w:rsidRDefault="00CC6B19" w:rsidP="00CC6B19">
            <w:pPr>
              <w:spacing w:after="0" w:line="240" w:lineRule="auto"/>
              <w:jc w:val="left"/>
              <w:rPr>
                <w:rFonts w:ascii="Arial" w:hAnsi="Arial" w:cs="Arial"/>
                <w:b/>
                <w:bCs/>
                <w:i/>
                <w:iCs/>
                <w:color w:val="000000"/>
                <w:sz w:val="16"/>
                <w:szCs w:val="16"/>
              </w:rPr>
            </w:pPr>
            <w:r w:rsidRPr="00CC6B19">
              <w:rPr>
                <w:rFonts w:ascii="Arial" w:hAnsi="Arial" w:cs="Arial"/>
                <w:b/>
                <w:bCs/>
                <w:i/>
                <w:iCs/>
                <w:color w:val="000000"/>
                <w:sz w:val="16"/>
                <w:szCs w:val="16"/>
              </w:rPr>
              <w:t>Total non-financial assets</w:t>
            </w:r>
          </w:p>
        </w:tc>
        <w:tc>
          <w:tcPr>
            <w:tcW w:w="900" w:type="dxa"/>
            <w:tcBorders>
              <w:top w:val="single" w:sz="4" w:space="0" w:color="auto"/>
              <w:left w:val="nil"/>
              <w:bottom w:val="single" w:sz="4" w:space="0" w:color="auto"/>
              <w:right w:val="nil"/>
            </w:tcBorders>
            <w:shd w:val="clear" w:color="auto" w:fill="auto"/>
            <w:noWrap/>
            <w:vAlign w:val="center"/>
            <w:hideMark/>
          </w:tcPr>
          <w:p w14:paraId="76C16977" w14:textId="6397D522"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6,227 </w:t>
            </w:r>
          </w:p>
        </w:tc>
        <w:tc>
          <w:tcPr>
            <w:tcW w:w="900" w:type="dxa"/>
            <w:tcBorders>
              <w:top w:val="single" w:sz="4" w:space="0" w:color="auto"/>
              <w:left w:val="nil"/>
              <w:bottom w:val="single" w:sz="4" w:space="0" w:color="auto"/>
              <w:right w:val="nil"/>
            </w:tcBorders>
            <w:shd w:val="clear" w:color="000000" w:fill="E6E6E6"/>
            <w:noWrap/>
            <w:vAlign w:val="center"/>
            <w:hideMark/>
          </w:tcPr>
          <w:p w14:paraId="76C16978" w14:textId="6E04D4DE"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5,672 </w:t>
            </w:r>
          </w:p>
        </w:tc>
        <w:tc>
          <w:tcPr>
            <w:tcW w:w="900" w:type="dxa"/>
            <w:tcBorders>
              <w:top w:val="single" w:sz="4" w:space="0" w:color="auto"/>
              <w:left w:val="nil"/>
              <w:bottom w:val="single" w:sz="4" w:space="0" w:color="auto"/>
              <w:right w:val="nil"/>
            </w:tcBorders>
            <w:shd w:val="clear" w:color="auto" w:fill="auto"/>
            <w:noWrap/>
            <w:vAlign w:val="center"/>
            <w:hideMark/>
          </w:tcPr>
          <w:p w14:paraId="76C16979" w14:textId="092C63B7"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5,638 </w:t>
            </w:r>
          </w:p>
        </w:tc>
        <w:tc>
          <w:tcPr>
            <w:tcW w:w="900" w:type="dxa"/>
            <w:tcBorders>
              <w:top w:val="single" w:sz="4" w:space="0" w:color="auto"/>
              <w:left w:val="nil"/>
              <w:bottom w:val="single" w:sz="4" w:space="0" w:color="auto"/>
              <w:right w:val="nil"/>
            </w:tcBorders>
            <w:shd w:val="clear" w:color="auto" w:fill="auto"/>
            <w:noWrap/>
            <w:vAlign w:val="center"/>
            <w:hideMark/>
          </w:tcPr>
          <w:p w14:paraId="76C1697A" w14:textId="46576859"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5,238 </w:t>
            </w:r>
          </w:p>
        </w:tc>
        <w:tc>
          <w:tcPr>
            <w:tcW w:w="900" w:type="dxa"/>
            <w:tcBorders>
              <w:top w:val="single" w:sz="4" w:space="0" w:color="auto"/>
              <w:left w:val="nil"/>
              <w:bottom w:val="single" w:sz="4" w:space="0" w:color="auto"/>
              <w:right w:val="nil"/>
            </w:tcBorders>
            <w:shd w:val="clear" w:color="auto" w:fill="auto"/>
            <w:noWrap/>
            <w:vAlign w:val="center"/>
            <w:hideMark/>
          </w:tcPr>
          <w:p w14:paraId="76C1697B" w14:textId="0AD34D1D"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4,724 </w:t>
            </w:r>
          </w:p>
        </w:tc>
      </w:tr>
      <w:tr w:rsidR="00CC6B19" w:rsidRPr="00CC6B19" w14:paraId="76C16983" w14:textId="77777777" w:rsidTr="00CC6B19">
        <w:trPr>
          <w:trHeight w:val="210"/>
        </w:trPr>
        <w:tc>
          <w:tcPr>
            <w:tcW w:w="3100" w:type="dxa"/>
            <w:tcBorders>
              <w:top w:val="nil"/>
              <w:left w:val="nil"/>
              <w:bottom w:val="nil"/>
              <w:right w:val="nil"/>
            </w:tcBorders>
            <w:shd w:val="clear" w:color="auto" w:fill="auto"/>
            <w:noWrap/>
            <w:vAlign w:val="center"/>
            <w:hideMark/>
          </w:tcPr>
          <w:p w14:paraId="76C1697D"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Total assets</w:t>
            </w:r>
          </w:p>
        </w:tc>
        <w:tc>
          <w:tcPr>
            <w:tcW w:w="900" w:type="dxa"/>
            <w:tcBorders>
              <w:top w:val="single" w:sz="4" w:space="0" w:color="auto"/>
              <w:left w:val="nil"/>
              <w:bottom w:val="single" w:sz="4" w:space="0" w:color="auto"/>
              <w:right w:val="nil"/>
            </w:tcBorders>
            <w:shd w:val="clear" w:color="auto" w:fill="auto"/>
            <w:noWrap/>
            <w:vAlign w:val="center"/>
            <w:hideMark/>
          </w:tcPr>
          <w:p w14:paraId="76C1697E" w14:textId="77777777" w:rsidR="00CC6B19" w:rsidRPr="00CC6B19" w:rsidRDefault="00CC6B19" w:rsidP="00CC6B19">
            <w:pPr>
              <w:spacing w:after="0" w:line="240" w:lineRule="auto"/>
              <w:jc w:val="right"/>
              <w:rPr>
                <w:rFonts w:ascii="Arial" w:hAnsi="Arial" w:cs="Arial"/>
                <w:b/>
                <w:bCs/>
                <w:sz w:val="16"/>
                <w:szCs w:val="16"/>
              </w:rPr>
            </w:pPr>
            <w:r w:rsidRPr="00CC6B19">
              <w:rPr>
                <w:rFonts w:ascii="Arial" w:hAnsi="Arial" w:cs="Arial"/>
                <w:b/>
                <w:bCs/>
                <w:sz w:val="16"/>
                <w:szCs w:val="16"/>
              </w:rPr>
              <w:t xml:space="preserve">       49,480 </w:t>
            </w:r>
          </w:p>
        </w:tc>
        <w:tc>
          <w:tcPr>
            <w:tcW w:w="900" w:type="dxa"/>
            <w:tcBorders>
              <w:top w:val="single" w:sz="4" w:space="0" w:color="auto"/>
              <w:left w:val="nil"/>
              <w:bottom w:val="single" w:sz="4" w:space="0" w:color="auto"/>
              <w:right w:val="nil"/>
            </w:tcBorders>
            <w:shd w:val="clear" w:color="000000" w:fill="E6E6E6"/>
            <w:noWrap/>
            <w:vAlign w:val="center"/>
            <w:hideMark/>
          </w:tcPr>
          <w:p w14:paraId="76C1697F" w14:textId="77777777" w:rsidR="00CC6B19" w:rsidRPr="00CC6B19" w:rsidRDefault="00CC6B19" w:rsidP="00CC6B19">
            <w:pPr>
              <w:spacing w:after="0" w:line="240" w:lineRule="auto"/>
              <w:jc w:val="right"/>
              <w:rPr>
                <w:rFonts w:ascii="Arial" w:hAnsi="Arial" w:cs="Arial"/>
                <w:b/>
                <w:bCs/>
                <w:sz w:val="16"/>
                <w:szCs w:val="16"/>
              </w:rPr>
            </w:pPr>
            <w:r w:rsidRPr="00CC6B19">
              <w:rPr>
                <w:rFonts w:ascii="Arial" w:hAnsi="Arial" w:cs="Arial"/>
                <w:b/>
                <w:bCs/>
                <w:sz w:val="16"/>
                <w:szCs w:val="16"/>
              </w:rPr>
              <w:t xml:space="preserve">       48,615 </w:t>
            </w:r>
          </w:p>
        </w:tc>
        <w:tc>
          <w:tcPr>
            <w:tcW w:w="900" w:type="dxa"/>
            <w:tcBorders>
              <w:top w:val="single" w:sz="4" w:space="0" w:color="auto"/>
              <w:left w:val="nil"/>
              <w:bottom w:val="single" w:sz="4" w:space="0" w:color="auto"/>
              <w:right w:val="nil"/>
            </w:tcBorders>
            <w:shd w:val="clear" w:color="auto" w:fill="auto"/>
            <w:noWrap/>
            <w:vAlign w:val="center"/>
            <w:hideMark/>
          </w:tcPr>
          <w:p w14:paraId="76C16980" w14:textId="77777777" w:rsidR="00CC6B19" w:rsidRPr="00CC6B19" w:rsidRDefault="00CC6B19" w:rsidP="00CC6B19">
            <w:pPr>
              <w:spacing w:after="0" w:line="240" w:lineRule="auto"/>
              <w:jc w:val="right"/>
              <w:rPr>
                <w:rFonts w:ascii="Arial" w:hAnsi="Arial" w:cs="Arial"/>
                <w:b/>
                <w:bCs/>
                <w:sz w:val="16"/>
                <w:szCs w:val="16"/>
              </w:rPr>
            </w:pPr>
            <w:r w:rsidRPr="00CC6B19">
              <w:rPr>
                <w:rFonts w:ascii="Arial" w:hAnsi="Arial" w:cs="Arial"/>
                <w:b/>
                <w:bCs/>
                <w:sz w:val="16"/>
                <w:szCs w:val="16"/>
              </w:rPr>
              <w:t xml:space="preserve">       47,874 </w:t>
            </w:r>
          </w:p>
        </w:tc>
        <w:tc>
          <w:tcPr>
            <w:tcW w:w="900" w:type="dxa"/>
            <w:tcBorders>
              <w:top w:val="single" w:sz="4" w:space="0" w:color="auto"/>
              <w:left w:val="nil"/>
              <w:bottom w:val="single" w:sz="4" w:space="0" w:color="auto"/>
              <w:right w:val="nil"/>
            </w:tcBorders>
            <w:shd w:val="clear" w:color="auto" w:fill="auto"/>
            <w:noWrap/>
            <w:vAlign w:val="center"/>
            <w:hideMark/>
          </w:tcPr>
          <w:p w14:paraId="76C16981" w14:textId="77777777" w:rsidR="00CC6B19" w:rsidRPr="00CC6B19" w:rsidRDefault="00CC6B19" w:rsidP="00CC6B19">
            <w:pPr>
              <w:spacing w:after="0" w:line="240" w:lineRule="auto"/>
              <w:jc w:val="right"/>
              <w:rPr>
                <w:rFonts w:ascii="Arial" w:hAnsi="Arial" w:cs="Arial"/>
                <w:b/>
                <w:bCs/>
                <w:sz w:val="16"/>
                <w:szCs w:val="16"/>
              </w:rPr>
            </w:pPr>
            <w:r w:rsidRPr="00CC6B19">
              <w:rPr>
                <w:rFonts w:ascii="Arial" w:hAnsi="Arial" w:cs="Arial"/>
                <w:b/>
                <w:bCs/>
                <w:sz w:val="16"/>
                <w:szCs w:val="16"/>
              </w:rPr>
              <w:t xml:space="preserve">       47,256 </w:t>
            </w:r>
          </w:p>
        </w:tc>
        <w:tc>
          <w:tcPr>
            <w:tcW w:w="900" w:type="dxa"/>
            <w:tcBorders>
              <w:top w:val="single" w:sz="4" w:space="0" w:color="auto"/>
              <w:left w:val="nil"/>
              <w:bottom w:val="single" w:sz="4" w:space="0" w:color="auto"/>
              <w:right w:val="nil"/>
            </w:tcBorders>
            <w:shd w:val="clear" w:color="auto" w:fill="auto"/>
            <w:noWrap/>
            <w:vAlign w:val="center"/>
            <w:hideMark/>
          </w:tcPr>
          <w:p w14:paraId="76C16982" w14:textId="77777777" w:rsidR="00CC6B19" w:rsidRPr="00CC6B19" w:rsidRDefault="00CC6B19" w:rsidP="00CC6B19">
            <w:pPr>
              <w:spacing w:after="0" w:line="240" w:lineRule="auto"/>
              <w:jc w:val="right"/>
              <w:rPr>
                <w:rFonts w:ascii="Arial" w:hAnsi="Arial" w:cs="Arial"/>
                <w:b/>
                <w:bCs/>
                <w:sz w:val="16"/>
                <w:szCs w:val="16"/>
              </w:rPr>
            </w:pPr>
            <w:r w:rsidRPr="00CC6B19">
              <w:rPr>
                <w:rFonts w:ascii="Arial" w:hAnsi="Arial" w:cs="Arial"/>
                <w:b/>
                <w:bCs/>
                <w:sz w:val="16"/>
                <w:szCs w:val="16"/>
              </w:rPr>
              <w:t xml:space="preserve">       46,642 </w:t>
            </w:r>
          </w:p>
        </w:tc>
      </w:tr>
      <w:tr w:rsidR="00CC6B19" w:rsidRPr="00CC6B19" w14:paraId="76C1698A" w14:textId="77777777" w:rsidTr="00CC6B19">
        <w:trPr>
          <w:trHeight w:val="210"/>
        </w:trPr>
        <w:tc>
          <w:tcPr>
            <w:tcW w:w="3100" w:type="dxa"/>
            <w:tcBorders>
              <w:top w:val="nil"/>
              <w:left w:val="nil"/>
              <w:bottom w:val="nil"/>
              <w:right w:val="nil"/>
            </w:tcBorders>
            <w:shd w:val="clear" w:color="auto" w:fill="auto"/>
            <w:noWrap/>
            <w:vAlign w:val="center"/>
            <w:hideMark/>
          </w:tcPr>
          <w:p w14:paraId="76C16984"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LIABILITIES</w:t>
            </w:r>
          </w:p>
        </w:tc>
        <w:tc>
          <w:tcPr>
            <w:tcW w:w="900" w:type="dxa"/>
            <w:tcBorders>
              <w:top w:val="nil"/>
              <w:left w:val="nil"/>
              <w:bottom w:val="nil"/>
              <w:right w:val="nil"/>
            </w:tcBorders>
            <w:shd w:val="clear" w:color="auto" w:fill="auto"/>
            <w:noWrap/>
            <w:vAlign w:val="center"/>
            <w:hideMark/>
          </w:tcPr>
          <w:p w14:paraId="76C16985" w14:textId="77777777" w:rsidR="00CC6B19" w:rsidRPr="00CC6B19" w:rsidRDefault="00CC6B19" w:rsidP="00CC6B19">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6C16986" w14:textId="77777777" w:rsidR="00CC6B19" w:rsidRPr="00CC6B19" w:rsidRDefault="00CC6B19" w:rsidP="00CC6B19">
            <w:pPr>
              <w:spacing w:after="0" w:line="240" w:lineRule="auto"/>
              <w:jc w:val="left"/>
              <w:rPr>
                <w:rFonts w:ascii="Arial" w:hAnsi="Arial" w:cs="Arial"/>
                <w:color w:val="FF0000"/>
                <w:sz w:val="16"/>
                <w:szCs w:val="16"/>
              </w:rPr>
            </w:pPr>
            <w:r w:rsidRPr="00CC6B19">
              <w:rPr>
                <w:rFonts w:ascii="Arial" w:hAnsi="Arial" w:cs="Arial"/>
                <w:color w:val="FF0000"/>
                <w:sz w:val="16"/>
                <w:szCs w:val="16"/>
              </w:rPr>
              <w:t> </w:t>
            </w:r>
          </w:p>
        </w:tc>
        <w:tc>
          <w:tcPr>
            <w:tcW w:w="900" w:type="dxa"/>
            <w:tcBorders>
              <w:top w:val="nil"/>
              <w:left w:val="nil"/>
              <w:bottom w:val="nil"/>
              <w:right w:val="nil"/>
            </w:tcBorders>
            <w:shd w:val="clear" w:color="auto" w:fill="auto"/>
            <w:noWrap/>
            <w:vAlign w:val="center"/>
            <w:hideMark/>
          </w:tcPr>
          <w:p w14:paraId="76C16987" w14:textId="77777777" w:rsidR="00CC6B19" w:rsidRPr="00CC6B19" w:rsidRDefault="00CC6B19" w:rsidP="00CC6B19">
            <w:pPr>
              <w:spacing w:after="0" w:line="240" w:lineRule="auto"/>
              <w:jc w:val="left"/>
              <w:rPr>
                <w:rFonts w:ascii="Arial" w:hAnsi="Arial" w:cs="Arial"/>
                <w:color w:val="FF0000"/>
                <w:sz w:val="16"/>
                <w:szCs w:val="16"/>
              </w:rPr>
            </w:pPr>
          </w:p>
        </w:tc>
        <w:tc>
          <w:tcPr>
            <w:tcW w:w="900" w:type="dxa"/>
            <w:tcBorders>
              <w:top w:val="nil"/>
              <w:left w:val="nil"/>
              <w:bottom w:val="nil"/>
              <w:right w:val="nil"/>
            </w:tcBorders>
            <w:shd w:val="clear" w:color="auto" w:fill="auto"/>
            <w:noWrap/>
            <w:vAlign w:val="center"/>
            <w:hideMark/>
          </w:tcPr>
          <w:p w14:paraId="76C16988" w14:textId="77777777" w:rsidR="00CC6B19" w:rsidRPr="00CC6B19" w:rsidRDefault="00CC6B19" w:rsidP="00CC6B19">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6989" w14:textId="77777777" w:rsidR="00CC6B19" w:rsidRPr="00CC6B19" w:rsidRDefault="00CC6B19" w:rsidP="00CC6B19">
            <w:pPr>
              <w:spacing w:after="0" w:line="240" w:lineRule="auto"/>
              <w:jc w:val="left"/>
              <w:rPr>
                <w:rFonts w:ascii="Times New Roman" w:hAnsi="Times New Roman"/>
              </w:rPr>
            </w:pPr>
          </w:p>
        </w:tc>
      </w:tr>
      <w:tr w:rsidR="00CC6B19" w:rsidRPr="00CC6B19" w14:paraId="76C16991" w14:textId="77777777" w:rsidTr="00CC6B19">
        <w:trPr>
          <w:trHeight w:val="210"/>
        </w:trPr>
        <w:tc>
          <w:tcPr>
            <w:tcW w:w="3100" w:type="dxa"/>
            <w:tcBorders>
              <w:top w:val="nil"/>
              <w:left w:val="nil"/>
              <w:bottom w:val="nil"/>
              <w:right w:val="nil"/>
            </w:tcBorders>
            <w:shd w:val="clear" w:color="auto" w:fill="auto"/>
            <w:noWrap/>
            <w:vAlign w:val="center"/>
            <w:hideMark/>
          </w:tcPr>
          <w:p w14:paraId="76C1698B"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Payables</w:t>
            </w:r>
          </w:p>
        </w:tc>
        <w:tc>
          <w:tcPr>
            <w:tcW w:w="900" w:type="dxa"/>
            <w:tcBorders>
              <w:top w:val="nil"/>
              <w:left w:val="nil"/>
              <w:bottom w:val="nil"/>
              <w:right w:val="nil"/>
            </w:tcBorders>
            <w:shd w:val="clear" w:color="auto" w:fill="auto"/>
            <w:noWrap/>
            <w:vAlign w:val="center"/>
            <w:hideMark/>
          </w:tcPr>
          <w:p w14:paraId="76C1698C" w14:textId="77777777" w:rsidR="00CC6B19" w:rsidRPr="00CC6B19" w:rsidRDefault="00CC6B19" w:rsidP="00CC6B19">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6C1698D" w14:textId="77777777" w:rsidR="00CC6B19" w:rsidRPr="00CC6B19" w:rsidRDefault="00CC6B19" w:rsidP="00CC6B19">
            <w:pPr>
              <w:spacing w:after="0" w:line="240" w:lineRule="auto"/>
              <w:jc w:val="left"/>
              <w:rPr>
                <w:rFonts w:ascii="Arial" w:hAnsi="Arial" w:cs="Arial"/>
                <w:color w:val="FF0000"/>
                <w:sz w:val="16"/>
                <w:szCs w:val="16"/>
              </w:rPr>
            </w:pPr>
            <w:r w:rsidRPr="00CC6B19">
              <w:rPr>
                <w:rFonts w:ascii="Arial" w:hAnsi="Arial" w:cs="Arial"/>
                <w:color w:val="FF0000"/>
                <w:sz w:val="16"/>
                <w:szCs w:val="16"/>
              </w:rPr>
              <w:t> </w:t>
            </w:r>
          </w:p>
        </w:tc>
        <w:tc>
          <w:tcPr>
            <w:tcW w:w="900" w:type="dxa"/>
            <w:tcBorders>
              <w:top w:val="nil"/>
              <w:left w:val="nil"/>
              <w:bottom w:val="nil"/>
              <w:right w:val="nil"/>
            </w:tcBorders>
            <w:shd w:val="clear" w:color="auto" w:fill="auto"/>
            <w:noWrap/>
            <w:vAlign w:val="center"/>
            <w:hideMark/>
          </w:tcPr>
          <w:p w14:paraId="76C1698E" w14:textId="77777777" w:rsidR="00CC6B19" w:rsidRPr="00CC6B19" w:rsidRDefault="00CC6B19" w:rsidP="00CC6B19">
            <w:pPr>
              <w:spacing w:after="0" w:line="240" w:lineRule="auto"/>
              <w:jc w:val="left"/>
              <w:rPr>
                <w:rFonts w:ascii="Arial" w:hAnsi="Arial" w:cs="Arial"/>
                <w:color w:val="FF0000"/>
                <w:sz w:val="16"/>
                <w:szCs w:val="16"/>
              </w:rPr>
            </w:pPr>
          </w:p>
        </w:tc>
        <w:tc>
          <w:tcPr>
            <w:tcW w:w="900" w:type="dxa"/>
            <w:tcBorders>
              <w:top w:val="nil"/>
              <w:left w:val="nil"/>
              <w:bottom w:val="nil"/>
              <w:right w:val="nil"/>
            </w:tcBorders>
            <w:shd w:val="clear" w:color="auto" w:fill="auto"/>
            <w:noWrap/>
            <w:vAlign w:val="center"/>
            <w:hideMark/>
          </w:tcPr>
          <w:p w14:paraId="76C1698F" w14:textId="77777777" w:rsidR="00CC6B19" w:rsidRPr="00CC6B19" w:rsidRDefault="00CC6B19" w:rsidP="00CC6B19">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6990" w14:textId="77777777" w:rsidR="00CC6B19" w:rsidRPr="00CC6B19" w:rsidRDefault="00CC6B19" w:rsidP="00CC6B19">
            <w:pPr>
              <w:spacing w:after="0" w:line="240" w:lineRule="auto"/>
              <w:jc w:val="left"/>
              <w:rPr>
                <w:rFonts w:ascii="Times New Roman" w:hAnsi="Times New Roman"/>
              </w:rPr>
            </w:pPr>
          </w:p>
        </w:tc>
      </w:tr>
      <w:tr w:rsidR="00CC6B19" w:rsidRPr="00CC6B19" w14:paraId="76C16998" w14:textId="77777777" w:rsidTr="00CC6B19">
        <w:trPr>
          <w:trHeight w:val="200"/>
        </w:trPr>
        <w:tc>
          <w:tcPr>
            <w:tcW w:w="3100" w:type="dxa"/>
            <w:tcBorders>
              <w:top w:val="nil"/>
              <w:left w:val="nil"/>
              <w:bottom w:val="nil"/>
              <w:right w:val="nil"/>
            </w:tcBorders>
            <w:shd w:val="clear" w:color="auto" w:fill="auto"/>
            <w:noWrap/>
            <w:vAlign w:val="center"/>
            <w:hideMark/>
          </w:tcPr>
          <w:p w14:paraId="76C16992"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Suppliers</w:t>
            </w:r>
          </w:p>
        </w:tc>
        <w:tc>
          <w:tcPr>
            <w:tcW w:w="900" w:type="dxa"/>
            <w:tcBorders>
              <w:top w:val="nil"/>
              <w:left w:val="nil"/>
              <w:bottom w:val="nil"/>
              <w:right w:val="nil"/>
            </w:tcBorders>
            <w:shd w:val="clear" w:color="auto" w:fill="auto"/>
            <w:noWrap/>
            <w:vAlign w:val="center"/>
            <w:hideMark/>
          </w:tcPr>
          <w:p w14:paraId="76C16993"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803</w:t>
            </w:r>
          </w:p>
        </w:tc>
        <w:tc>
          <w:tcPr>
            <w:tcW w:w="900" w:type="dxa"/>
            <w:tcBorders>
              <w:top w:val="nil"/>
              <w:left w:val="nil"/>
              <w:bottom w:val="nil"/>
              <w:right w:val="nil"/>
            </w:tcBorders>
            <w:shd w:val="clear" w:color="000000" w:fill="E6E6E6"/>
            <w:noWrap/>
            <w:vAlign w:val="center"/>
            <w:hideMark/>
          </w:tcPr>
          <w:p w14:paraId="76C16994"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803</w:t>
            </w:r>
          </w:p>
        </w:tc>
        <w:tc>
          <w:tcPr>
            <w:tcW w:w="900" w:type="dxa"/>
            <w:tcBorders>
              <w:top w:val="nil"/>
              <w:left w:val="nil"/>
              <w:bottom w:val="nil"/>
              <w:right w:val="nil"/>
            </w:tcBorders>
            <w:shd w:val="clear" w:color="auto" w:fill="auto"/>
            <w:noWrap/>
            <w:vAlign w:val="center"/>
            <w:hideMark/>
          </w:tcPr>
          <w:p w14:paraId="76C16995"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803</w:t>
            </w:r>
          </w:p>
        </w:tc>
        <w:tc>
          <w:tcPr>
            <w:tcW w:w="900" w:type="dxa"/>
            <w:tcBorders>
              <w:top w:val="nil"/>
              <w:left w:val="nil"/>
              <w:bottom w:val="nil"/>
              <w:right w:val="nil"/>
            </w:tcBorders>
            <w:shd w:val="clear" w:color="auto" w:fill="auto"/>
            <w:noWrap/>
            <w:vAlign w:val="center"/>
            <w:hideMark/>
          </w:tcPr>
          <w:p w14:paraId="76C16996"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803</w:t>
            </w:r>
          </w:p>
        </w:tc>
        <w:tc>
          <w:tcPr>
            <w:tcW w:w="900" w:type="dxa"/>
            <w:tcBorders>
              <w:top w:val="nil"/>
              <w:left w:val="nil"/>
              <w:bottom w:val="nil"/>
              <w:right w:val="nil"/>
            </w:tcBorders>
            <w:shd w:val="clear" w:color="auto" w:fill="auto"/>
            <w:noWrap/>
            <w:vAlign w:val="center"/>
            <w:hideMark/>
          </w:tcPr>
          <w:p w14:paraId="76C16997"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803</w:t>
            </w:r>
          </w:p>
        </w:tc>
      </w:tr>
      <w:tr w:rsidR="00CC6B19" w:rsidRPr="00CC6B19" w14:paraId="76C1699F" w14:textId="77777777" w:rsidTr="00CC6B19">
        <w:trPr>
          <w:trHeight w:val="200"/>
        </w:trPr>
        <w:tc>
          <w:tcPr>
            <w:tcW w:w="3100" w:type="dxa"/>
            <w:tcBorders>
              <w:top w:val="nil"/>
              <w:left w:val="nil"/>
              <w:bottom w:val="nil"/>
              <w:right w:val="nil"/>
            </w:tcBorders>
            <w:shd w:val="clear" w:color="auto" w:fill="auto"/>
            <w:noWrap/>
            <w:vAlign w:val="center"/>
            <w:hideMark/>
          </w:tcPr>
          <w:p w14:paraId="76C16999"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Other payables</w:t>
            </w:r>
          </w:p>
        </w:tc>
        <w:tc>
          <w:tcPr>
            <w:tcW w:w="900" w:type="dxa"/>
            <w:tcBorders>
              <w:top w:val="nil"/>
              <w:left w:val="nil"/>
              <w:bottom w:val="nil"/>
              <w:right w:val="nil"/>
            </w:tcBorders>
            <w:shd w:val="clear" w:color="auto" w:fill="auto"/>
            <w:noWrap/>
            <w:vAlign w:val="center"/>
            <w:hideMark/>
          </w:tcPr>
          <w:p w14:paraId="76C1699A"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849</w:t>
            </w:r>
          </w:p>
        </w:tc>
        <w:tc>
          <w:tcPr>
            <w:tcW w:w="900" w:type="dxa"/>
            <w:tcBorders>
              <w:top w:val="nil"/>
              <w:left w:val="nil"/>
              <w:bottom w:val="nil"/>
              <w:right w:val="nil"/>
            </w:tcBorders>
            <w:shd w:val="clear" w:color="000000" w:fill="E6E6E6"/>
            <w:noWrap/>
            <w:vAlign w:val="center"/>
            <w:hideMark/>
          </w:tcPr>
          <w:p w14:paraId="76C1699B"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849</w:t>
            </w:r>
          </w:p>
        </w:tc>
        <w:tc>
          <w:tcPr>
            <w:tcW w:w="900" w:type="dxa"/>
            <w:tcBorders>
              <w:top w:val="nil"/>
              <w:left w:val="nil"/>
              <w:bottom w:val="nil"/>
              <w:right w:val="nil"/>
            </w:tcBorders>
            <w:shd w:val="clear" w:color="auto" w:fill="auto"/>
            <w:noWrap/>
            <w:vAlign w:val="center"/>
            <w:hideMark/>
          </w:tcPr>
          <w:p w14:paraId="76C1699C"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849</w:t>
            </w:r>
          </w:p>
        </w:tc>
        <w:tc>
          <w:tcPr>
            <w:tcW w:w="900" w:type="dxa"/>
            <w:tcBorders>
              <w:top w:val="nil"/>
              <w:left w:val="nil"/>
              <w:bottom w:val="nil"/>
              <w:right w:val="nil"/>
            </w:tcBorders>
            <w:shd w:val="clear" w:color="auto" w:fill="auto"/>
            <w:noWrap/>
            <w:vAlign w:val="center"/>
            <w:hideMark/>
          </w:tcPr>
          <w:p w14:paraId="76C1699D"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849</w:t>
            </w:r>
          </w:p>
        </w:tc>
        <w:tc>
          <w:tcPr>
            <w:tcW w:w="900" w:type="dxa"/>
            <w:tcBorders>
              <w:top w:val="nil"/>
              <w:left w:val="nil"/>
              <w:bottom w:val="nil"/>
              <w:right w:val="nil"/>
            </w:tcBorders>
            <w:shd w:val="clear" w:color="auto" w:fill="auto"/>
            <w:noWrap/>
            <w:vAlign w:val="center"/>
            <w:hideMark/>
          </w:tcPr>
          <w:p w14:paraId="76C1699E"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849</w:t>
            </w:r>
          </w:p>
        </w:tc>
      </w:tr>
      <w:tr w:rsidR="00CC6B19" w:rsidRPr="00CC6B19" w14:paraId="76C169A6" w14:textId="77777777" w:rsidTr="00CC6B19">
        <w:trPr>
          <w:trHeight w:val="210"/>
        </w:trPr>
        <w:tc>
          <w:tcPr>
            <w:tcW w:w="3100" w:type="dxa"/>
            <w:tcBorders>
              <w:top w:val="nil"/>
              <w:left w:val="nil"/>
              <w:bottom w:val="nil"/>
              <w:right w:val="nil"/>
            </w:tcBorders>
            <w:shd w:val="clear" w:color="auto" w:fill="auto"/>
            <w:noWrap/>
            <w:vAlign w:val="center"/>
            <w:hideMark/>
          </w:tcPr>
          <w:p w14:paraId="76C169A0" w14:textId="77777777" w:rsidR="00CC6B19" w:rsidRPr="00CC6B19" w:rsidRDefault="00CC6B19" w:rsidP="00CC6B19">
            <w:pPr>
              <w:spacing w:after="0" w:line="240" w:lineRule="auto"/>
              <w:jc w:val="left"/>
              <w:rPr>
                <w:rFonts w:ascii="Arial" w:hAnsi="Arial" w:cs="Arial"/>
                <w:b/>
                <w:bCs/>
                <w:i/>
                <w:iCs/>
                <w:color w:val="000000"/>
                <w:sz w:val="16"/>
                <w:szCs w:val="16"/>
              </w:rPr>
            </w:pPr>
            <w:r w:rsidRPr="00CC6B19">
              <w:rPr>
                <w:rFonts w:ascii="Arial" w:hAnsi="Arial" w:cs="Arial"/>
                <w:b/>
                <w:bCs/>
                <w:i/>
                <w:iCs/>
                <w:color w:val="000000"/>
                <w:sz w:val="16"/>
                <w:szCs w:val="16"/>
              </w:rPr>
              <w:t>Total payables</w:t>
            </w:r>
          </w:p>
        </w:tc>
        <w:tc>
          <w:tcPr>
            <w:tcW w:w="900" w:type="dxa"/>
            <w:tcBorders>
              <w:top w:val="single" w:sz="4" w:space="0" w:color="auto"/>
              <w:left w:val="nil"/>
              <w:bottom w:val="single" w:sz="4" w:space="0" w:color="auto"/>
              <w:right w:val="nil"/>
            </w:tcBorders>
            <w:shd w:val="clear" w:color="auto" w:fill="auto"/>
            <w:noWrap/>
            <w:vAlign w:val="center"/>
            <w:hideMark/>
          </w:tcPr>
          <w:p w14:paraId="76C169A1" w14:textId="77777777" w:rsidR="00CC6B19" w:rsidRPr="00CC6B19" w:rsidRDefault="00CC6B19" w:rsidP="00CC6B19">
            <w:pPr>
              <w:spacing w:after="0" w:line="240" w:lineRule="auto"/>
              <w:jc w:val="right"/>
              <w:rPr>
                <w:rFonts w:ascii="Arial" w:hAnsi="Arial" w:cs="Arial"/>
                <w:b/>
                <w:bCs/>
                <w:sz w:val="16"/>
                <w:szCs w:val="16"/>
              </w:rPr>
            </w:pPr>
            <w:r w:rsidRPr="00CC6B19">
              <w:rPr>
                <w:rFonts w:ascii="Arial" w:hAnsi="Arial" w:cs="Arial"/>
                <w:b/>
                <w:bCs/>
                <w:sz w:val="16"/>
                <w:szCs w:val="16"/>
              </w:rPr>
              <w:t xml:space="preserve">         1,652 </w:t>
            </w:r>
          </w:p>
        </w:tc>
        <w:tc>
          <w:tcPr>
            <w:tcW w:w="900" w:type="dxa"/>
            <w:tcBorders>
              <w:top w:val="single" w:sz="4" w:space="0" w:color="auto"/>
              <w:left w:val="nil"/>
              <w:bottom w:val="single" w:sz="4" w:space="0" w:color="auto"/>
              <w:right w:val="nil"/>
            </w:tcBorders>
            <w:shd w:val="clear" w:color="000000" w:fill="E6E6E6"/>
            <w:noWrap/>
            <w:vAlign w:val="center"/>
            <w:hideMark/>
          </w:tcPr>
          <w:p w14:paraId="76C169A2" w14:textId="77777777" w:rsidR="00CC6B19" w:rsidRPr="00CC6B19" w:rsidRDefault="00CC6B19" w:rsidP="00CC6B19">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1,652 </w:t>
            </w:r>
          </w:p>
        </w:tc>
        <w:tc>
          <w:tcPr>
            <w:tcW w:w="900" w:type="dxa"/>
            <w:tcBorders>
              <w:top w:val="single" w:sz="4" w:space="0" w:color="auto"/>
              <w:left w:val="nil"/>
              <w:bottom w:val="single" w:sz="4" w:space="0" w:color="auto"/>
              <w:right w:val="nil"/>
            </w:tcBorders>
            <w:shd w:val="clear" w:color="auto" w:fill="auto"/>
            <w:noWrap/>
            <w:vAlign w:val="center"/>
            <w:hideMark/>
          </w:tcPr>
          <w:p w14:paraId="76C169A3" w14:textId="77777777" w:rsidR="00CC6B19" w:rsidRPr="00CC6B19" w:rsidRDefault="00CC6B19" w:rsidP="00CC6B19">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1,652 </w:t>
            </w:r>
          </w:p>
        </w:tc>
        <w:tc>
          <w:tcPr>
            <w:tcW w:w="900" w:type="dxa"/>
            <w:tcBorders>
              <w:top w:val="single" w:sz="4" w:space="0" w:color="auto"/>
              <w:left w:val="nil"/>
              <w:bottom w:val="single" w:sz="4" w:space="0" w:color="auto"/>
              <w:right w:val="nil"/>
            </w:tcBorders>
            <w:shd w:val="clear" w:color="auto" w:fill="auto"/>
            <w:noWrap/>
            <w:vAlign w:val="center"/>
            <w:hideMark/>
          </w:tcPr>
          <w:p w14:paraId="76C169A4" w14:textId="77777777" w:rsidR="00CC6B19" w:rsidRPr="00CC6B19" w:rsidRDefault="00CC6B19" w:rsidP="00CC6B19">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1,652 </w:t>
            </w:r>
          </w:p>
        </w:tc>
        <w:tc>
          <w:tcPr>
            <w:tcW w:w="900" w:type="dxa"/>
            <w:tcBorders>
              <w:top w:val="single" w:sz="4" w:space="0" w:color="auto"/>
              <w:left w:val="nil"/>
              <w:bottom w:val="single" w:sz="4" w:space="0" w:color="auto"/>
              <w:right w:val="nil"/>
            </w:tcBorders>
            <w:shd w:val="clear" w:color="auto" w:fill="auto"/>
            <w:noWrap/>
            <w:vAlign w:val="center"/>
            <w:hideMark/>
          </w:tcPr>
          <w:p w14:paraId="76C169A5" w14:textId="77777777" w:rsidR="00CC6B19" w:rsidRPr="00CC6B19" w:rsidRDefault="00CC6B19" w:rsidP="00CC6B19">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1,652 </w:t>
            </w:r>
          </w:p>
        </w:tc>
      </w:tr>
      <w:tr w:rsidR="00CC6B19" w:rsidRPr="00CC6B19" w14:paraId="76C169AD" w14:textId="77777777" w:rsidTr="00CC6B19">
        <w:trPr>
          <w:trHeight w:val="210"/>
        </w:trPr>
        <w:tc>
          <w:tcPr>
            <w:tcW w:w="3100" w:type="dxa"/>
            <w:tcBorders>
              <w:top w:val="nil"/>
              <w:left w:val="nil"/>
              <w:bottom w:val="nil"/>
              <w:right w:val="nil"/>
            </w:tcBorders>
            <w:shd w:val="clear" w:color="auto" w:fill="auto"/>
            <w:noWrap/>
            <w:vAlign w:val="center"/>
            <w:hideMark/>
          </w:tcPr>
          <w:p w14:paraId="76C169A7"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Provisions</w:t>
            </w:r>
          </w:p>
        </w:tc>
        <w:tc>
          <w:tcPr>
            <w:tcW w:w="900" w:type="dxa"/>
            <w:tcBorders>
              <w:top w:val="nil"/>
              <w:left w:val="nil"/>
              <w:bottom w:val="nil"/>
              <w:right w:val="nil"/>
            </w:tcBorders>
            <w:shd w:val="clear" w:color="auto" w:fill="auto"/>
            <w:noWrap/>
            <w:vAlign w:val="center"/>
            <w:hideMark/>
          </w:tcPr>
          <w:p w14:paraId="76C169A8" w14:textId="77777777" w:rsidR="00CC6B19" w:rsidRPr="00CC6B19" w:rsidRDefault="00CC6B19" w:rsidP="00CC6B19">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6C169A9" w14:textId="77777777" w:rsidR="00CC6B19" w:rsidRPr="00CC6B19" w:rsidRDefault="00CC6B19" w:rsidP="00CC6B19">
            <w:pPr>
              <w:spacing w:after="0" w:line="240" w:lineRule="auto"/>
              <w:jc w:val="left"/>
              <w:rPr>
                <w:rFonts w:ascii="Arial" w:hAnsi="Arial" w:cs="Arial"/>
                <w:color w:val="FF0000"/>
                <w:sz w:val="16"/>
                <w:szCs w:val="16"/>
              </w:rPr>
            </w:pPr>
            <w:r w:rsidRPr="00CC6B19">
              <w:rPr>
                <w:rFonts w:ascii="Arial" w:hAnsi="Arial" w:cs="Arial"/>
                <w:color w:val="FF0000"/>
                <w:sz w:val="16"/>
                <w:szCs w:val="16"/>
              </w:rPr>
              <w:t> </w:t>
            </w:r>
          </w:p>
        </w:tc>
        <w:tc>
          <w:tcPr>
            <w:tcW w:w="900" w:type="dxa"/>
            <w:tcBorders>
              <w:top w:val="nil"/>
              <w:left w:val="nil"/>
              <w:bottom w:val="nil"/>
              <w:right w:val="nil"/>
            </w:tcBorders>
            <w:shd w:val="clear" w:color="auto" w:fill="auto"/>
            <w:noWrap/>
            <w:vAlign w:val="center"/>
            <w:hideMark/>
          </w:tcPr>
          <w:p w14:paraId="76C169AA" w14:textId="77777777" w:rsidR="00CC6B19" w:rsidRPr="00CC6B19" w:rsidRDefault="00CC6B19" w:rsidP="00CC6B19">
            <w:pPr>
              <w:spacing w:after="0" w:line="240" w:lineRule="auto"/>
              <w:jc w:val="left"/>
              <w:rPr>
                <w:rFonts w:ascii="Arial" w:hAnsi="Arial" w:cs="Arial"/>
                <w:color w:val="FF0000"/>
                <w:sz w:val="16"/>
                <w:szCs w:val="16"/>
              </w:rPr>
            </w:pPr>
          </w:p>
        </w:tc>
        <w:tc>
          <w:tcPr>
            <w:tcW w:w="900" w:type="dxa"/>
            <w:tcBorders>
              <w:top w:val="nil"/>
              <w:left w:val="nil"/>
              <w:bottom w:val="nil"/>
              <w:right w:val="nil"/>
            </w:tcBorders>
            <w:shd w:val="clear" w:color="auto" w:fill="auto"/>
            <w:noWrap/>
            <w:vAlign w:val="center"/>
            <w:hideMark/>
          </w:tcPr>
          <w:p w14:paraId="76C169AB" w14:textId="77777777" w:rsidR="00CC6B19" w:rsidRPr="00CC6B19" w:rsidRDefault="00CC6B19" w:rsidP="00CC6B19">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69AC" w14:textId="77777777" w:rsidR="00CC6B19" w:rsidRPr="00CC6B19" w:rsidRDefault="00CC6B19" w:rsidP="00CC6B19">
            <w:pPr>
              <w:spacing w:after="0" w:line="240" w:lineRule="auto"/>
              <w:jc w:val="left"/>
              <w:rPr>
                <w:rFonts w:ascii="Times New Roman" w:hAnsi="Times New Roman"/>
              </w:rPr>
            </w:pPr>
          </w:p>
        </w:tc>
      </w:tr>
      <w:tr w:rsidR="00CC6B19" w:rsidRPr="00CC6B19" w14:paraId="76C169B4" w14:textId="77777777" w:rsidTr="00CC6B19">
        <w:trPr>
          <w:trHeight w:val="200"/>
        </w:trPr>
        <w:tc>
          <w:tcPr>
            <w:tcW w:w="3100" w:type="dxa"/>
            <w:tcBorders>
              <w:top w:val="nil"/>
              <w:left w:val="nil"/>
              <w:bottom w:val="nil"/>
              <w:right w:val="nil"/>
            </w:tcBorders>
            <w:shd w:val="clear" w:color="auto" w:fill="auto"/>
            <w:noWrap/>
            <w:vAlign w:val="center"/>
            <w:hideMark/>
          </w:tcPr>
          <w:p w14:paraId="76C169AE"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Employee provisions</w:t>
            </w:r>
          </w:p>
        </w:tc>
        <w:tc>
          <w:tcPr>
            <w:tcW w:w="900" w:type="dxa"/>
            <w:tcBorders>
              <w:top w:val="nil"/>
              <w:left w:val="nil"/>
              <w:bottom w:val="nil"/>
              <w:right w:val="nil"/>
            </w:tcBorders>
            <w:shd w:val="clear" w:color="auto" w:fill="auto"/>
            <w:noWrap/>
            <w:vAlign w:val="center"/>
            <w:hideMark/>
          </w:tcPr>
          <w:p w14:paraId="76C169AF"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3,831</w:t>
            </w:r>
          </w:p>
        </w:tc>
        <w:tc>
          <w:tcPr>
            <w:tcW w:w="900" w:type="dxa"/>
            <w:tcBorders>
              <w:top w:val="nil"/>
              <w:left w:val="nil"/>
              <w:bottom w:val="nil"/>
              <w:right w:val="nil"/>
            </w:tcBorders>
            <w:shd w:val="clear" w:color="000000" w:fill="E6E6E6"/>
            <w:noWrap/>
            <w:vAlign w:val="center"/>
            <w:hideMark/>
          </w:tcPr>
          <w:p w14:paraId="76C169B0"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3,831</w:t>
            </w:r>
          </w:p>
        </w:tc>
        <w:tc>
          <w:tcPr>
            <w:tcW w:w="900" w:type="dxa"/>
            <w:tcBorders>
              <w:top w:val="nil"/>
              <w:left w:val="nil"/>
              <w:bottom w:val="nil"/>
              <w:right w:val="nil"/>
            </w:tcBorders>
            <w:shd w:val="clear" w:color="auto" w:fill="auto"/>
            <w:noWrap/>
            <w:vAlign w:val="center"/>
            <w:hideMark/>
          </w:tcPr>
          <w:p w14:paraId="76C169B1"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3,831</w:t>
            </w:r>
          </w:p>
        </w:tc>
        <w:tc>
          <w:tcPr>
            <w:tcW w:w="900" w:type="dxa"/>
            <w:tcBorders>
              <w:top w:val="nil"/>
              <w:left w:val="nil"/>
              <w:bottom w:val="nil"/>
              <w:right w:val="nil"/>
            </w:tcBorders>
            <w:shd w:val="clear" w:color="auto" w:fill="auto"/>
            <w:noWrap/>
            <w:vAlign w:val="center"/>
            <w:hideMark/>
          </w:tcPr>
          <w:p w14:paraId="76C169B2"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3,831</w:t>
            </w:r>
          </w:p>
        </w:tc>
        <w:tc>
          <w:tcPr>
            <w:tcW w:w="900" w:type="dxa"/>
            <w:tcBorders>
              <w:top w:val="nil"/>
              <w:left w:val="nil"/>
              <w:bottom w:val="nil"/>
              <w:right w:val="nil"/>
            </w:tcBorders>
            <w:shd w:val="clear" w:color="auto" w:fill="auto"/>
            <w:noWrap/>
            <w:vAlign w:val="center"/>
            <w:hideMark/>
          </w:tcPr>
          <w:p w14:paraId="76C169B3"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3,831</w:t>
            </w:r>
          </w:p>
        </w:tc>
      </w:tr>
      <w:tr w:rsidR="00CC6B19" w:rsidRPr="00CC6B19" w14:paraId="76C169BB" w14:textId="77777777" w:rsidTr="00CC6B19">
        <w:trPr>
          <w:trHeight w:val="200"/>
        </w:trPr>
        <w:tc>
          <w:tcPr>
            <w:tcW w:w="3100" w:type="dxa"/>
            <w:tcBorders>
              <w:top w:val="nil"/>
              <w:left w:val="nil"/>
              <w:bottom w:val="nil"/>
              <w:right w:val="nil"/>
            </w:tcBorders>
            <w:shd w:val="clear" w:color="auto" w:fill="auto"/>
            <w:noWrap/>
            <w:vAlign w:val="center"/>
            <w:hideMark/>
          </w:tcPr>
          <w:p w14:paraId="76C169B5"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Other provisions</w:t>
            </w:r>
          </w:p>
        </w:tc>
        <w:tc>
          <w:tcPr>
            <w:tcW w:w="900" w:type="dxa"/>
            <w:tcBorders>
              <w:top w:val="nil"/>
              <w:left w:val="nil"/>
              <w:bottom w:val="nil"/>
              <w:right w:val="nil"/>
            </w:tcBorders>
            <w:shd w:val="clear" w:color="auto" w:fill="auto"/>
            <w:noWrap/>
            <w:vAlign w:val="center"/>
            <w:hideMark/>
          </w:tcPr>
          <w:p w14:paraId="76C169B6"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69</w:t>
            </w:r>
          </w:p>
        </w:tc>
        <w:tc>
          <w:tcPr>
            <w:tcW w:w="900" w:type="dxa"/>
            <w:tcBorders>
              <w:top w:val="nil"/>
              <w:left w:val="nil"/>
              <w:bottom w:val="nil"/>
              <w:right w:val="nil"/>
            </w:tcBorders>
            <w:shd w:val="clear" w:color="000000" w:fill="E6E6E6"/>
            <w:noWrap/>
            <w:vAlign w:val="center"/>
            <w:hideMark/>
          </w:tcPr>
          <w:p w14:paraId="76C169B7"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69</w:t>
            </w:r>
          </w:p>
        </w:tc>
        <w:tc>
          <w:tcPr>
            <w:tcW w:w="900" w:type="dxa"/>
            <w:tcBorders>
              <w:top w:val="nil"/>
              <w:left w:val="nil"/>
              <w:bottom w:val="nil"/>
              <w:right w:val="nil"/>
            </w:tcBorders>
            <w:shd w:val="clear" w:color="auto" w:fill="auto"/>
            <w:noWrap/>
            <w:vAlign w:val="center"/>
            <w:hideMark/>
          </w:tcPr>
          <w:p w14:paraId="76C169B8"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69</w:t>
            </w:r>
          </w:p>
        </w:tc>
        <w:tc>
          <w:tcPr>
            <w:tcW w:w="900" w:type="dxa"/>
            <w:tcBorders>
              <w:top w:val="nil"/>
              <w:left w:val="nil"/>
              <w:bottom w:val="nil"/>
              <w:right w:val="nil"/>
            </w:tcBorders>
            <w:shd w:val="clear" w:color="auto" w:fill="auto"/>
            <w:noWrap/>
            <w:vAlign w:val="center"/>
            <w:hideMark/>
          </w:tcPr>
          <w:p w14:paraId="76C169B9"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69</w:t>
            </w:r>
          </w:p>
        </w:tc>
        <w:tc>
          <w:tcPr>
            <w:tcW w:w="900" w:type="dxa"/>
            <w:tcBorders>
              <w:top w:val="nil"/>
              <w:left w:val="nil"/>
              <w:bottom w:val="nil"/>
              <w:right w:val="nil"/>
            </w:tcBorders>
            <w:shd w:val="clear" w:color="auto" w:fill="auto"/>
            <w:noWrap/>
            <w:vAlign w:val="center"/>
            <w:hideMark/>
          </w:tcPr>
          <w:p w14:paraId="76C169BA"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69</w:t>
            </w:r>
          </w:p>
        </w:tc>
      </w:tr>
      <w:tr w:rsidR="00CC6B19" w:rsidRPr="00CC6B19" w14:paraId="76C169C2" w14:textId="77777777" w:rsidTr="00CC6B19">
        <w:trPr>
          <w:trHeight w:val="210"/>
        </w:trPr>
        <w:tc>
          <w:tcPr>
            <w:tcW w:w="3100" w:type="dxa"/>
            <w:tcBorders>
              <w:top w:val="nil"/>
              <w:left w:val="nil"/>
              <w:bottom w:val="nil"/>
              <w:right w:val="nil"/>
            </w:tcBorders>
            <w:shd w:val="clear" w:color="auto" w:fill="auto"/>
            <w:noWrap/>
            <w:vAlign w:val="center"/>
            <w:hideMark/>
          </w:tcPr>
          <w:p w14:paraId="76C169BC" w14:textId="77777777" w:rsidR="00CC6B19" w:rsidRPr="00CC6B19" w:rsidRDefault="00CC6B19" w:rsidP="00CC6B19">
            <w:pPr>
              <w:spacing w:after="0" w:line="240" w:lineRule="auto"/>
              <w:jc w:val="left"/>
              <w:rPr>
                <w:rFonts w:ascii="Arial" w:hAnsi="Arial" w:cs="Arial"/>
                <w:b/>
                <w:bCs/>
                <w:i/>
                <w:iCs/>
                <w:color w:val="000000"/>
                <w:sz w:val="16"/>
                <w:szCs w:val="16"/>
              </w:rPr>
            </w:pPr>
            <w:r w:rsidRPr="00CC6B19">
              <w:rPr>
                <w:rFonts w:ascii="Arial" w:hAnsi="Arial" w:cs="Arial"/>
                <w:b/>
                <w:bCs/>
                <w:i/>
                <w:iCs/>
                <w:color w:val="000000"/>
                <w:sz w:val="16"/>
                <w:szCs w:val="16"/>
              </w:rPr>
              <w:t>Total provisions</w:t>
            </w:r>
          </w:p>
        </w:tc>
        <w:tc>
          <w:tcPr>
            <w:tcW w:w="900" w:type="dxa"/>
            <w:tcBorders>
              <w:top w:val="single" w:sz="4" w:space="0" w:color="auto"/>
              <w:left w:val="nil"/>
              <w:bottom w:val="single" w:sz="4" w:space="0" w:color="auto"/>
              <w:right w:val="nil"/>
            </w:tcBorders>
            <w:shd w:val="clear" w:color="auto" w:fill="auto"/>
            <w:noWrap/>
            <w:vAlign w:val="center"/>
            <w:hideMark/>
          </w:tcPr>
          <w:p w14:paraId="76C169BD" w14:textId="192D04E4"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3,900 </w:t>
            </w:r>
          </w:p>
        </w:tc>
        <w:tc>
          <w:tcPr>
            <w:tcW w:w="900" w:type="dxa"/>
            <w:tcBorders>
              <w:top w:val="single" w:sz="4" w:space="0" w:color="auto"/>
              <w:left w:val="nil"/>
              <w:bottom w:val="single" w:sz="4" w:space="0" w:color="auto"/>
              <w:right w:val="nil"/>
            </w:tcBorders>
            <w:shd w:val="clear" w:color="000000" w:fill="E6E6E6"/>
            <w:noWrap/>
            <w:vAlign w:val="center"/>
            <w:hideMark/>
          </w:tcPr>
          <w:p w14:paraId="76C169BE" w14:textId="1B91E780"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3,900 </w:t>
            </w:r>
          </w:p>
        </w:tc>
        <w:tc>
          <w:tcPr>
            <w:tcW w:w="900" w:type="dxa"/>
            <w:tcBorders>
              <w:top w:val="single" w:sz="4" w:space="0" w:color="auto"/>
              <w:left w:val="nil"/>
              <w:bottom w:val="single" w:sz="4" w:space="0" w:color="auto"/>
              <w:right w:val="nil"/>
            </w:tcBorders>
            <w:shd w:val="clear" w:color="auto" w:fill="auto"/>
            <w:noWrap/>
            <w:vAlign w:val="center"/>
            <w:hideMark/>
          </w:tcPr>
          <w:p w14:paraId="76C169BF" w14:textId="779344E9"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3,900 </w:t>
            </w:r>
          </w:p>
        </w:tc>
        <w:tc>
          <w:tcPr>
            <w:tcW w:w="900" w:type="dxa"/>
            <w:tcBorders>
              <w:top w:val="single" w:sz="4" w:space="0" w:color="auto"/>
              <w:left w:val="nil"/>
              <w:bottom w:val="single" w:sz="4" w:space="0" w:color="auto"/>
              <w:right w:val="nil"/>
            </w:tcBorders>
            <w:shd w:val="clear" w:color="auto" w:fill="auto"/>
            <w:noWrap/>
            <w:vAlign w:val="center"/>
            <w:hideMark/>
          </w:tcPr>
          <w:p w14:paraId="76C169C0" w14:textId="54D365C2"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3,900 </w:t>
            </w:r>
          </w:p>
        </w:tc>
        <w:tc>
          <w:tcPr>
            <w:tcW w:w="900" w:type="dxa"/>
            <w:tcBorders>
              <w:top w:val="single" w:sz="4" w:space="0" w:color="auto"/>
              <w:left w:val="nil"/>
              <w:bottom w:val="single" w:sz="4" w:space="0" w:color="auto"/>
              <w:right w:val="nil"/>
            </w:tcBorders>
            <w:shd w:val="clear" w:color="auto" w:fill="auto"/>
            <w:noWrap/>
            <w:vAlign w:val="center"/>
            <w:hideMark/>
          </w:tcPr>
          <w:p w14:paraId="76C169C1" w14:textId="1A1D5ED4" w:rsidR="00CC6B19" w:rsidRPr="00CC6B19" w:rsidRDefault="00CC6B19" w:rsidP="000F02C2">
            <w:pPr>
              <w:spacing w:after="0" w:line="240" w:lineRule="auto"/>
              <w:jc w:val="right"/>
              <w:rPr>
                <w:rFonts w:ascii="Arial" w:hAnsi="Arial" w:cs="Arial"/>
                <w:b/>
                <w:bCs/>
                <w:i/>
                <w:iCs/>
                <w:sz w:val="16"/>
                <w:szCs w:val="16"/>
              </w:rPr>
            </w:pPr>
            <w:r w:rsidRPr="00CC6B19">
              <w:rPr>
                <w:rFonts w:ascii="Arial" w:hAnsi="Arial" w:cs="Arial"/>
                <w:b/>
                <w:bCs/>
                <w:i/>
                <w:iCs/>
                <w:sz w:val="16"/>
                <w:szCs w:val="16"/>
              </w:rPr>
              <w:t xml:space="preserve">      3,900 </w:t>
            </w:r>
          </w:p>
        </w:tc>
      </w:tr>
      <w:tr w:rsidR="00CC6B19" w:rsidRPr="00CC6B19" w14:paraId="76C169C9" w14:textId="77777777" w:rsidTr="00CC6B19">
        <w:trPr>
          <w:trHeight w:val="210"/>
        </w:trPr>
        <w:tc>
          <w:tcPr>
            <w:tcW w:w="3100" w:type="dxa"/>
            <w:tcBorders>
              <w:top w:val="nil"/>
              <w:left w:val="nil"/>
              <w:bottom w:val="nil"/>
              <w:right w:val="nil"/>
            </w:tcBorders>
            <w:shd w:val="clear" w:color="auto" w:fill="auto"/>
            <w:noWrap/>
            <w:vAlign w:val="center"/>
            <w:hideMark/>
          </w:tcPr>
          <w:p w14:paraId="76C169C3"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Total liabilities</w:t>
            </w:r>
          </w:p>
        </w:tc>
        <w:tc>
          <w:tcPr>
            <w:tcW w:w="900" w:type="dxa"/>
            <w:tcBorders>
              <w:top w:val="single" w:sz="4" w:space="0" w:color="auto"/>
              <w:left w:val="nil"/>
              <w:bottom w:val="single" w:sz="4" w:space="0" w:color="auto"/>
              <w:right w:val="nil"/>
            </w:tcBorders>
            <w:shd w:val="clear" w:color="auto" w:fill="auto"/>
            <w:noWrap/>
            <w:vAlign w:val="center"/>
            <w:hideMark/>
          </w:tcPr>
          <w:p w14:paraId="76C169C4" w14:textId="13DFEC87"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5,552 </w:t>
            </w:r>
          </w:p>
        </w:tc>
        <w:tc>
          <w:tcPr>
            <w:tcW w:w="900" w:type="dxa"/>
            <w:tcBorders>
              <w:top w:val="single" w:sz="4" w:space="0" w:color="auto"/>
              <w:left w:val="nil"/>
              <w:bottom w:val="single" w:sz="4" w:space="0" w:color="auto"/>
              <w:right w:val="nil"/>
            </w:tcBorders>
            <w:shd w:val="clear" w:color="000000" w:fill="E6E6E6"/>
            <w:noWrap/>
            <w:vAlign w:val="center"/>
            <w:hideMark/>
          </w:tcPr>
          <w:p w14:paraId="76C169C5" w14:textId="0DBEF10C"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5,552 </w:t>
            </w:r>
          </w:p>
        </w:tc>
        <w:tc>
          <w:tcPr>
            <w:tcW w:w="900" w:type="dxa"/>
            <w:tcBorders>
              <w:top w:val="single" w:sz="4" w:space="0" w:color="auto"/>
              <w:left w:val="nil"/>
              <w:bottom w:val="single" w:sz="4" w:space="0" w:color="auto"/>
              <w:right w:val="nil"/>
            </w:tcBorders>
            <w:shd w:val="clear" w:color="auto" w:fill="auto"/>
            <w:noWrap/>
            <w:vAlign w:val="center"/>
            <w:hideMark/>
          </w:tcPr>
          <w:p w14:paraId="76C169C6" w14:textId="2C68076F"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5,552 </w:t>
            </w:r>
          </w:p>
        </w:tc>
        <w:tc>
          <w:tcPr>
            <w:tcW w:w="900" w:type="dxa"/>
            <w:tcBorders>
              <w:top w:val="single" w:sz="4" w:space="0" w:color="auto"/>
              <w:left w:val="nil"/>
              <w:bottom w:val="single" w:sz="4" w:space="0" w:color="auto"/>
              <w:right w:val="nil"/>
            </w:tcBorders>
            <w:shd w:val="clear" w:color="auto" w:fill="auto"/>
            <w:noWrap/>
            <w:vAlign w:val="center"/>
            <w:hideMark/>
          </w:tcPr>
          <w:p w14:paraId="76C169C7" w14:textId="3A3800F3"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5,552 </w:t>
            </w:r>
          </w:p>
        </w:tc>
        <w:tc>
          <w:tcPr>
            <w:tcW w:w="900" w:type="dxa"/>
            <w:tcBorders>
              <w:top w:val="single" w:sz="4" w:space="0" w:color="auto"/>
              <w:left w:val="nil"/>
              <w:bottom w:val="single" w:sz="4" w:space="0" w:color="auto"/>
              <w:right w:val="nil"/>
            </w:tcBorders>
            <w:shd w:val="clear" w:color="auto" w:fill="auto"/>
            <w:noWrap/>
            <w:vAlign w:val="center"/>
            <w:hideMark/>
          </w:tcPr>
          <w:p w14:paraId="76C169C8" w14:textId="583D4C0C"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5,552 </w:t>
            </w:r>
          </w:p>
        </w:tc>
      </w:tr>
      <w:tr w:rsidR="00CC6B19" w:rsidRPr="00CC6B19" w14:paraId="76C169D0" w14:textId="77777777" w:rsidTr="00CC6B19">
        <w:trPr>
          <w:trHeight w:val="210"/>
        </w:trPr>
        <w:tc>
          <w:tcPr>
            <w:tcW w:w="3100" w:type="dxa"/>
            <w:tcBorders>
              <w:top w:val="nil"/>
              <w:left w:val="nil"/>
              <w:bottom w:val="nil"/>
              <w:right w:val="nil"/>
            </w:tcBorders>
            <w:shd w:val="clear" w:color="auto" w:fill="auto"/>
            <w:noWrap/>
            <w:vAlign w:val="center"/>
            <w:hideMark/>
          </w:tcPr>
          <w:p w14:paraId="76C169CA" w14:textId="77777777" w:rsidR="00CC6B19" w:rsidRPr="00CC6B19" w:rsidRDefault="00CC6B19" w:rsidP="00AE680F">
            <w:pPr>
              <w:spacing w:after="0" w:line="240" w:lineRule="auto"/>
              <w:ind w:left="180" w:hanging="180"/>
              <w:jc w:val="left"/>
              <w:rPr>
                <w:rFonts w:ascii="Arial" w:hAnsi="Arial" w:cs="Arial"/>
                <w:b/>
                <w:bCs/>
                <w:sz w:val="16"/>
                <w:szCs w:val="16"/>
              </w:rPr>
            </w:pPr>
            <w:r w:rsidRPr="00CC6B19">
              <w:rPr>
                <w:rFonts w:ascii="Arial" w:hAnsi="Arial" w:cs="Arial"/>
                <w:b/>
                <w:bCs/>
                <w:sz w:val="16"/>
                <w:szCs w:val="16"/>
              </w:rPr>
              <w:t>Net assets</w:t>
            </w:r>
          </w:p>
        </w:tc>
        <w:tc>
          <w:tcPr>
            <w:tcW w:w="900" w:type="dxa"/>
            <w:tcBorders>
              <w:top w:val="nil"/>
              <w:left w:val="nil"/>
              <w:bottom w:val="single" w:sz="4" w:space="0" w:color="auto"/>
              <w:right w:val="nil"/>
            </w:tcBorders>
            <w:shd w:val="clear" w:color="auto" w:fill="auto"/>
            <w:noWrap/>
            <w:vAlign w:val="center"/>
            <w:hideMark/>
          </w:tcPr>
          <w:p w14:paraId="76C169CB" w14:textId="77777777" w:rsidR="00CC6B19" w:rsidRPr="00CC6B19" w:rsidRDefault="00CC6B19" w:rsidP="00CC6B19">
            <w:pPr>
              <w:spacing w:after="0" w:line="240" w:lineRule="auto"/>
              <w:jc w:val="right"/>
              <w:rPr>
                <w:rFonts w:ascii="Arial" w:hAnsi="Arial" w:cs="Arial"/>
                <w:b/>
                <w:bCs/>
                <w:sz w:val="16"/>
                <w:szCs w:val="16"/>
              </w:rPr>
            </w:pPr>
            <w:r w:rsidRPr="00CC6B19">
              <w:rPr>
                <w:rFonts w:ascii="Arial" w:hAnsi="Arial" w:cs="Arial"/>
                <w:b/>
                <w:bCs/>
                <w:sz w:val="16"/>
                <w:szCs w:val="16"/>
              </w:rPr>
              <w:t xml:space="preserve">       43,928 </w:t>
            </w:r>
          </w:p>
        </w:tc>
        <w:tc>
          <w:tcPr>
            <w:tcW w:w="900" w:type="dxa"/>
            <w:tcBorders>
              <w:top w:val="nil"/>
              <w:left w:val="nil"/>
              <w:bottom w:val="single" w:sz="4" w:space="0" w:color="auto"/>
              <w:right w:val="nil"/>
            </w:tcBorders>
            <w:shd w:val="clear" w:color="000000" w:fill="E6E6E6"/>
            <w:noWrap/>
            <w:vAlign w:val="center"/>
            <w:hideMark/>
          </w:tcPr>
          <w:p w14:paraId="76C169CC" w14:textId="77777777" w:rsidR="00CC6B19" w:rsidRPr="00CC6B19" w:rsidRDefault="00CC6B19" w:rsidP="00CC6B19">
            <w:pPr>
              <w:spacing w:after="0" w:line="240" w:lineRule="auto"/>
              <w:jc w:val="right"/>
              <w:rPr>
                <w:rFonts w:ascii="Arial" w:hAnsi="Arial" w:cs="Arial"/>
                <w:b/>
                <w:bCs/>
                <w:sz w:val="16"/>
                <w:szCs w:val="16"/>
              </w:rPr>
            </w:pPr>
            <w:r w:rsidRPr="00CC6B19">
              <w:rPr>
                <w:rFonts w:ascii="Arial" w:hAnsi="Arial" w:cs="Arial"/>
                <w:b/>
                <w:bCs/>
                <w:sz w:val="16"/>
                <w:szCs w:val="16"/>
              </w:rPr>
              <w:t xml:space="preserve">       43,063 </w:t>
            </w:r>
          </w:p>
        </w:tc>
        <w:tc>
          <w:tcPr>
            <w:tcW w:w="900" w:type="dxa"/>
            <w:tcBorders>
              <w:top w:val="nil"/>
              <w:left w:val="nil"/>
              <w:bottom w:val="single" w:sz="4" w:space="0" w:color="auto"/>
              <w:right w:val="nil"/>
            </w:tcBorders>
            <w:shd w:val="clear" w:color="auto" w:fill="auto"/>
            <w:noWrap/>
            <w:vAlign w:val="center"/>
            <w:hideMark/>
          </w:tcPr>
          <w:p w14:paraId="76C169CD" w14:textId="77777777" w:rsidR="00CC6B19" w:rsidRPr="00CC6B19" w:rsidRDefault="00CC6B19" w:rsidP="008F167D">
            <w:pPr>
              <w:spacing w:after="0" w:line="240" w:lineRule="auto"/>
              <w:jc w:val="right"/>
              <w:rPr>
                <w:rFonts w:ascii="Arial" w:hAnsi="Arial" w:cs="Arial"/>
                <w:b/>
                <w:bCs/>
                <w:sz w:val="16"/>
                <w:szCs w:val="16"/>
              </w:rPr>
            </w:pPr>
            <w:r w:rsidRPr="00CC6B19">
              <w:rPr>
                <w:rFonts w:ascii="Arial" w:hAnsi="Arial" w:cs="Arial"/>
                <w:b/>
                <w:bCs/>
                <w:sz w:val="16"/>
                <w:szCs w:val="16"/>
              </w:rPr>
              <w:t xml:space="preserve">       42,322 </w:t>
            </w:r>
          </w:p>
        </w:tc>
        <w:tc>
          <w:tcPr>
            <w:tcW w:w="900" w:type="dxa"/>
            <w:tcBorders>
              <w:top w:val="nil"/>
              <w:left w:val="nil"/>
              <w:bottom w:val="single" w:sz="4" w:space="0" w:color="auto"/>
              <w:right w:val="nil"/>
            </w:tcBorders>
            <w:shd w:val="clear" w:color="auto" w:fill="auto"/>
            <w:noWrap/>
            <w:vAlign w:val="center"/>
            <w:hideMark/>
          </w:tcPr>
          <w:p w14:paraId="76C169CE" w14:textId="77777777" w:rsidR="00CC6B19" w:rsidRPr="00CC6B19" w:rsidRDefault="00CC6B19" w:rsidP="008F167D">
            <w:pPr>
              <w:spacing w:after="0" w:line="240" w:lineRule="auto"/>
              <w:jc w:val="right"/>
              <w:rPr>
                <w:rFonts w:ascii="Arial" w:hAnsi="Arial" w:cs="Arial"/>
                <w:b/>
                <w:bCs/>
                <w:sz w:val="16"/>
                <w:szCs w:val="16"/>
              </w:rPr>
            </w:pPr>
            <w:r w:rsidRPr="00CC6B19">
              <w:rPr>
                <w:rFonts w:ascii="Arial" w:hAnsi="Arial" w:cs="Arial"/>
                <w:b/>
                <w:bCs/>
                <w:sz w:val="16"/>
                <w:szCs w:val="16"/>
              </w:rPr>
              <w:t xml:space="preserve">       41,704 </w:t>
            </w:r>
          </w:p>
        </w:tc>
        <w:tc>
          <w:tcPr>
            <w:tcW w:w="900" w:type="dxa"/>
            <w:tcBorders>
              <w:top w:val="nil"/>
              <w:left w:val="nil"/>
              <w:bottom w:val="single" w:sz="4" w:space="0" w:color="auto"/>
              <w:right w:val="nil"/>
            </w:tcBorders>
            <w:shd w:val="clear" w:color="auto" w:fill="auto"/>
            <w:noWrap/>
            <w:vAlign w:val="center"/>
            <w:hideMark/>
          </w:tcPr>
          <w:p w14:paraId="76C169CF" w14:textId="77777777" w:rsidR="00CC6B19" w:rsidRPr="00CC6B19" w:rsidRDefault="00CC6B19" w:rsidP="008F167D">
            <w:pPr>
              <w:spacing w:after="0" w:line="240" w:lineRule="auto"/>
              <w:jc w:val="right"/>
              <w:rPr>
                <w:rFonts w:ascii="Arial" w:hAnsi="Arial" w:cs="Arial"/>
                <w:b/>
                <w:bCs/>
                <w:sz w:val="16"/>
                <w:szCs w:val="16"/>
              </w:rPr>
            </w:pPr>
            <w:r w:rsidRPr="00CC6B19">
              <w:rPr>
                <w:rFonts w:ascii="Arial" w:hAnsi="Arial" w:cs="Arial"/>
                <w:b/>
                <w:bCs/>
                <w:sz w:val="16"/>
                <w:szCs w:val="16"/>
              </w:rPr>
              <w:t xml:space="preserve">       41,090 </w:t>
            </w:r>
          </w:p>
        </w:tc>
      </w:tr>
      <w:tr w:rsidR="00CC6B19" w:rsidRPr="00CC6B19" w14:paraId="76C169D7" w14:textId="77777777" w:rsidTr="00CC6B19">
        <w:trPr>
          <w:trHeight w:val="210"/>
        </w:trPr>
        <w:tc>
          <w:tcPr>
            <w:tcW w:w="3100" w:type="dxa"/>
            <w:tcBorders>
              <w:top w:val="nil"/>
              <w:left w:val="nil"/>
              <w:bottom w:val="nil"/>
              <w:right w:val="nil"/>
            </w:tcBorders>
            <w:shd w:val="clear" w:color="auto" w:fill="auto"/>
            <w:noWrap/>
            <w:vAlign w:val="center"/>
            <w:hideMark/>
          </w:tcPr>
          <w:p w14:paraId="76C169D1"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EQUITY*</w:t>
            </w:r>
          </w:p>
        </w:tc>
        <w:tc>
          <w:tcPr>
            <w:tcW w:w="900" w:type="dxa"/>
            <w:tcBorders>
              <w:top w:val="nil"/>
              <w:left w:val="nil"/>
              <w:bottom w:val="nil"/>
              <w:right w:val="nil"/>
            </w:tcBorders>
            <w:shd w:val="clear" w:color="auto" w:fill="auto"/>
            <w:noWrap/>
            <w:vAlign w:val="center"/>
            <w:hideMark/>
          </w:tcPr>
          <w:p w14:paraId="76C169D2" w14:textId="77777777" w:rsidR="00CC6B19" w:rsidRPr="00CC6B19" w:rsidRDefault="00CC6B19" w:rsidP="00CC6B19">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6C169D3" w14:textId="77777777" w:rsidR="00CC6B19" w:rsidRPr="00CC6B19" w:rsidRDefault="00CC6B19" w:rsidP="00CC6B19">
            <w:pPr>
              <w:spacing w:after="0" w:line="240" w:lineRule="auto"/>
              <w:jc w:val="left"/>
              <w:rPr>
                <w:rFonts w:ascii="Arial" w:hAnsi="Arial" w:cs="Arial"/>
                <w:color w:val="FF0000"/>
                <w:sz w:val="16"/>
                <w:szCs w:val="16"/>
              </w:rPr>
            </w:pPr>
            <w:r w:rsidRPr="00CC6B19">
              <w:rPr>
                <w:rFonts w:ascii="Arial" w:hAnsi="Arial" w:cs="Arial"/>
                <w:color w:val="FF0000"/>
                <w:sz w:val="16"/>
                <w:szCs w:val="16"/>
              </w:rPr>
              <w:t> </w:t>
            </w:r>
          </w:p>
        </w:tc>
        <w:tc>
          <w:tcPr>
            <w:tcW w:w="900" w:type="dxa"/>
            <w:tcBorders>
              <w:top w:val="nil"/>
              <w:left w:val="nil"/>
              <w:bottom w:val="nil"/>
              <w:right w:val="nil"/>
            </w:tcBorders>
            <w:shd w:val="clear" w:color="auto" w:fill="auto"/>
            <w:noWrap/>
            <w:vAlign w:val="center"/>
            <w:hideMark/>
          </w:tcPr>
          <w:p w14:paraId="76C169D4" w14:textId="77777777" w:rsidR="00CC6B19" w:rsidRPr="00CC6B19" w:rsidRDefault="00CC6B19" w:rsidP="00CC6B19">
            <w:pPr>
              <w:spacing w:after="0" w:line="240" w:lineRule="auto"/>
              <w:jc w:val="left"/>
              <w:rPr>
                <w:rFonts w:ascii="Arial" w:hAnsi="Arial" w:cs="Arial"/>
                <w:color w:val="FF0000"/>
                <w:sz w:val="16"/>
                <w:szCs w:val="16"/>
              </w:rPr>
            </w:pPr>
          </w:p>
        </w:tc>
        <w:tc>
          <w:tcPr>
            <w:tcW w:w="900" w:type="dxa"/>
            <w:tcBorders>
              <w:top w:val="nil"/>
              <w:left w:val="nil"/>
              <w:bottom w:val="nil"/>
              <w:right w:val="nil"/>
            </w:tcBorders>
            <w:shd w:val="clear" w:color="auto" w:fill="auto"/>
            <w:noWrap/>
            <w:vAlign w:val="center"/>
            <w:hideMark/>
          </w:tcPr>
          <w:p w14:paraId="76C169D5" w14:textId="77777777" w:rsidR="00CC6B19" w:rsidRPr="00CC6B19" w:rsidRDefault="00CC6B19" w:rsidP="00CC6B19">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69D6" w14:textId="77777777" w:rsidR="00CC6B19" w:rsidRPr="00CC6B19" w:rsidRDefault="00CC6B19" w:rsidP="00CC6B19">
            <w:pPr>
              <w:spacing w:after="0" w:line="240" w:lineRule="auto"/>
              <w:jc w:val="left"/>
              <w:rPr>
                <w:rFonts w:ascii="Times New Roman" w:hAnsi="Times New Roman"/>
              </w:rPr>
            </w:pPr>
          </w:p>
        </w:tc>
      </w:tr>
      <w:tr w:rsidR="00CC6B19" w:rsidRPr="00CC6B19" w14:paraId="76C169DE" w14:textId="77777777" w:rsidTr="00CC6B19">
        <w:trPr>
          <w:trHeight w:val="210"/>
        </w:trPr>
        <w:tc>
          <w:tcPr>
            <w:tcW w:w="3100" w:type="dxa"/>
            <w:tcBorders>
              <w:top w:val="nil"/>
              <w:left w:val="nil"/>
              <w:bottom w:val="nil"/>
              <w:right w:val="nil"/>
            </w:tcBorders>
            <w:shd w:val="clear" w:color="auto" w:fill="auto"/>
            <w:noWrap/>
            <w:vAlign w:val="center"/>
            <w:hideMark/>
          </w:tcPr>
          <w:p w14:paraId="76C169D8"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Parent entity interest</w:t>
            </w:r>
          </w:p>
        </w:tc>
        <w:tc>
          <w:tcPr>
            <w:tcW w:w="900" w:type="dxa"/>
            <w:tcBorders>
              <w:top w:val="nil"/>
              <w:left w:val="nil"/>
              <w:bottom w:val="nil"/>
              <w:right w:val="nil"/>
            </w:tcBorders>
            <w:shd w:val="clear" w:color="auto" w:fill="auto"/>
            <w:noWrap/>
            <w:vAlign w:val="center"/>
            <w:hideMark/>
          </w:tcPr>
          <w:p w14:paraId="76C169D9" w14:textId="77777777" w:rsidR="00CC6B19" w:rsidRPr="00CC6B19" w:rsidRDefault="00CC6B19" w:rsidP="00CC6B19">
            <w:pPr>
              <w:spacing w:after="0" w:line="240" w:lineRule="auto"/>
              <w:jc w:val="left"/>
              <w:rPr>
                <w:rFonts w:ascii="Arial" w:hAnsi="Arial" w:cs="Arial"/>
                <w:b/>
                <w:bCs/>
                <w:color w:val="000000"/>
                <w:sz w:val="16"/>
                <w:szCs w:val="16"/>
              </w:rPr>
            </w:pPr>
          </w:p>
        </w:tc>
        <w:tc>
          <w:tcPr>
            <w:tcW w:w="900" w:type="dxa"/>
            <w:tcBorders>
              <w:top w:val="nil"/>
              <w:left w:val="nil"/>
              <w:bottom w:val="nil"/>
              <w:right w:val="nil"/>
            </w:tcBorders>
            <w:shd w:val="clear" w:color="000000" w:fill="E6E6E6"/>
            <w:noWrap/>
            <w:vAlign w:val="center"/>
            <w:hideMark/>
          </w:tcPr>
          <w:p w14:paraId="76C169DA" w14:textId="77777777" w:rsidR="00CC6B19" w:rsidRPr="00CC6B19" w:rsidRDefault="00CC6B19" w:rsidP="00CC6B19">
            <w:pPr>
              <w:spacing w:after="0" w:line="240" w:lineRule="auto"/>
              <w:jc w:val="left"/>
              <w:rPr>
                <w:rFonts w:ascii="Arial" w:hAnsi="Arial" w:cs="Arial"/>
                <w:color w:val="FF0000"/>
                <w:sz w:val="16"/>
                <w:szCs w:val="16"/>
              </w:rPr>
            </w:pPr>
            <w:r w:rsidRPr="00CC6B19">
              <w:rPr>
                <w:rFonts w:ascii="Arial" w:hAnsi="Arial" w:cs="Arial"/>
                <w:color w:val="FF0000"/>
                <w:sz w:val="16"/>
                <w:szCs w:val="16"/>
              </w:rPr>
              <w:t> </w:t>
            </w:r>
          </w:p>
        </w:tc>
        <w:tc>
          <w:tcPr>
            <w:tcW w:w="900" w:type="dxa"/>
            <w:tcBorders>
              <w:top w:val="nil"/>
              <w:left w:val="nil"/>
              <w:bottom w:val="nil"/>
              <w:right w:val="nil"/>
            </w:tcBorders>
            <w:shd w:val="clear" w:color="auto" w:fill="auto"/>
            <w:noWrap/>
            <w:vAlign w:val="center"/>
            <w:hideMark/>
          </w:tcPr>
          <w:p w14:paraId="76C169DB" w14:textId="77777777" w:rsidR="00CC6B19" w:rsidRPr="00CC6B19" w:rsidRDefault="00CC6B19" w:rsidP="00CC6B19">
            <w:pPr>
              <w:spacing w:after="0" w:line="240" w:lineRule="auto"/>
              <w:jc w:val="left"/>
              <w:rPr>
                <w:rFonts w:ascii="Arial" w:hAnsi="Arial" w:cs="Arial"/>
                <w:color w:val="FF0000"/>
                <w:sz w:val="16"/>
                <w:szCs w:val="16"/>
              </w:rPr>
            </w:pPr>
          </w:p>
        </w:tc>
        <w:tc>
          <w:tcPr>
            <w:tcW w:w="900" w:type="dxa"/>
            <w:tcBorders>
              <w:top w:val="nil"/>
              <w:left w:val="nil"/>
              <w:bottom w:val="nil"/>
              <w:right w:val="nil"/>
            </w:tcBorders>
            <w:shd w:val="clear" w:color="auto" w:fill="auto"/>
            <w:noWrap/>
            <w:vAlign w:val="center"/>
            <w:hideMark/>
          </w:tcPr>
          <w:p w14:paraId="76C169DC" w14:textId="77777777" w:rsidR="00CC6B19" w:rsidRPr="00CC6B19" w:rsidRDefault="00CC6B19" w:rsidP="00CC6B19">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center"/>
            <w:hideMark/>
          </w:tcPr>
          <w:p w14:paraId="76C169DD" w14:textId="77777777" w:rsidR="00CC6B19" w:rsidRPr="00CC6B19" w:rsidRDefault="00CC6B19" w:rsidP="00CC6B19">
            <w:pPr>
              <w:spacing w:after="0" w:line="240" w:lineRule="auto"/>
              <w:jc w:val="left"/>
              <w:rPr>
                <w:rFonts w:ascii="Times New Roman" w:hAnsi="Times New Roman"/>
              </w:rPr>
            </w:pPr>
          </w:p>
        </w:tc>
      </w:tr>
      <w:tr w:rsidR="00CC6B19" w:rsidRPr="00CC6B19" w14:paraId="76C169E5" w14:textId="77777777" w:rsidTr="00CC6B19">
        <w:trPr>
          <w:trHeight w:val="210"/>
        </w:trPr>
        <w:tc>
          <w:tcPr>
            <w:tcW w:w="3100" w:type="dxa"/>
            <w:tcBorders>
              <w:top w:val="nil"/>
              <w:left w:val="nil"/>
              <w:bottom w:val="nil"/>
              <w:right w:val="nil"/>
            </w:tcBorders>
            <w:shd w:val="clear" w:color="auto" w:fill="auto"/>
            <w:noWrap/>
            <w:vAlign w:val="center"/>
            <w:hideMark/>
          </w:tcPr>
          <w:p w14:paraId="76C169DF"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Contributed equity</w:t>
            </w:r>
          </w:p>
        </w:tc>
        <w:tc>
          <w:tcPr>
            <w:tcW w:w="900" w:type="dxa"/>
            <w:tcBorders>
              <w:top w:val="nil"/>
              <w:left w:val="nil"/>
              <w:bottom w:val="nil"/>
              <w:right w:val="nil"/>
            </w:tcBorders>
            <w:shd w:val="clear" w:color="auto" w:fill="auto"/>
            <w:noWrap/>
            <w:vAlign w:val="center"/>
            <w:hideMark/>
          </w:tcPr>
          <w:p w14:paraId="76C169E0"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 xml:space="preserve">5,964 </w:t>
            </w:r>
          </w:p>
        </w:tc>
        <w:tc>
          <w:tcPr>
            <w:tcW w:w="900" w:type="dxa"/>
            <w:tcBorders>
              <w:top w:val="nil"/>
              <w:left w:val="nil"/>
              <w:bottom w:val="nil"/>
              <w:right w:val="nil"/>
            </w:tcBorders>
            <w:shd w:val="clear" w:color="000000" w:fill="E6E6E6"/>
            <w:noWrap/>
            <w:vAlign w:val="center"/>
            <w:hideMark/>
          </w:tcPr>
          <w:p w14:paraId="76C169E1"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 xml:space="preserve">6,404 </w:t>
            </w:r>
          </w:p>
        </w:tc>
        <w:tc>
          <w:tcPr>
            <w:tcW w:w="900" w:type="dxa"/>
            <w:tcBorders>
              <w:top w:val="nil"/>
              <w:left w:val="nil"/>
              <w:bottom w:val="nil"/>
              <w:right w:val="nil"/>
            </w:tcBorders>
            <w:shd w:val="clear" w:color="auto" w:fill="auto"/>
            <w:noWrap/>
            <w:vAlign w:val="center"/>
            <w:hideMark/>
          </w:tcPr>
          <w:p w14:paraId="76C169E2"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 xml:space="preserve">6,847 </w:t>
            </w:r>
          </w:p>
        </w:tc>
        <w:tc>
          <w:tcPr>
            <w:tcW w:w="900" w:type="dxa"/>
            <w:tcBorders>
              <w:top w:val="nil"/>
              <w:left w:val="nil"/>
              <w:bottom w:val="nil"/>
              <w:right w:val="nil"/>
            </w:tcBorders>
            <w:shd w:val="clear" w:color="auto" w:fill="auto"/>
            <w:noWrap/>
            <w:vAlign w:val="center"/>
            <w:hideMark/>
          </w:tcPr>
          <w:p w14:paraId="76C169E3"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 xml:space="preserve">7,293 </w:t>
            </w:r>
          </w:p>
        </w:tc>
        <w:tc>
          <w:tcPr>
            <w:tcW w:w="900" w:type="dxa"/>
            <w:tcBorders>
              <w:top w:val="nil"/>
              <w:left w:val="nil"/>
              <w:bottom w:val="nil"/>
              <w:right w:val="nil"/>
            </w:tcBorders>
            <w:shd w:val="clear" w:color="auto" w:fill="auto"/>
            <w:noWrap/>
            <w:vAlign w:val="center"/>
            <w:hideMark/>
          </w:tcPr>
          <w:p w14:paraId="76C169E4"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 xml:space="preserve">7,743 </w:t>
            </w:r>
          </w:p>
        </w:tc>
      </w:tr>
      <w:tr w:rsidR="00CC6B19" w:rsidRPr="00CC6B19" w14:paraId="76C169EC" w14:textId="77777777" w:rsidTr="00CC6B19">
        <w:trPr>
          <w:trHeight w:val="200"/>
        </w:trPr>
        <w:tc>
          <w:tcPr>
            <w:tcW w:w="3100" w:type="dxa"/>
            <w:tcBorders>
              <w:top w:val="nil"/>
              <w:left w:val="nil"/>
              <w:bottom w:val="nil"/>
              <w:right w:val="nil"/>
            </w:tcBorders>
            <w:shd w:val="clear" w:color="auto" w:fill="auto"/>
            <w:noWrap/>
            <w:vAlign w:val="center"/>
            <w:hideMark/>
          </w:tcPr>
          <w:p w14:paraId="76C169E6"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Reserves</w:t>
            </w:r>
          </w:p>
        </w:tc>
        <w:tc>
          <w:tcPr>
            <w:tcW w:w="900" w:type="dxa"/>
            <w:tcBorders>
              <w:top w:val="nil"/>
              <w:left w:val="nil"/>
              <w:bottom w:val="nil"/>
              <w:right w:val="nil"/>
            </w:tcBorders>
            <w:shd w:val="clear" w:color="auto" w:fill="auto"/>
            <w:noWrap/>
            <w:vAlign w:val="center"/>
            <w:hideMark/>
          </w:tcPr>
          <w:p w14:paraId="76C169E7" w14:textId="77777777" w:rsidR="00CC6B19" w:rsidRPr="00CC6B19" w:rsidRDefault="00CC6B19" w:rsidP="00CC6B19">
            <w:pPr>
              <w:spacing w:after="0" w:line="240" w:lineRule="auto"/>
              <w:jc w:val="right"/>
              <w:rPr>
                <w:rFonts w:ascii="Arial" w:hAnsi="Arial" w:cs="Arial"/>
                <w:color w:val="000000"/>
                <w:sz w:val="16"/>
                <w:szCs w:val="16"/>
              </w:rPr>
            </w:pPr>
            <w:r w:rsidRPr="00CC6B19">
              <w:rPr>
                <w:rFonts w:ascii="Arial" w:hAnsi="Arial" w:cs="Arial"/>
                <w:color w:val="000000"/>
                <w:sz w:val="16"/>
                <w:szCs w:val="16"/>
              </w:rPr>
              <w:t xml:space="preserve">- </w:t>
            </w:r>
          </w:p>
        </w:tc>
        <w:tc>
          <w:tcPr>
            <w:tcW w:w="900" w:type="dxa"/>
            <w:tcBorders>
              <w:top w:val="nil"/>
              <w:left w:val="nil"/>
              <w:bottom w:val="nil"/>
              <w:right w:val="nil"/>
            </w:tcBorders>
            <w:shd w:val="clear" w:color="000000" w:fill="E6E6E6"/>
            <w:noWrap/>
            <w:vAlign w:val="center"/>
            <w:hideMark/>
          </w:tcPr>
          <w:p w14:paraId="76C169E8" w14:textId="77777777" w:rsidR="00CC6B19" w:rsidRPr="00CC6B19" w:rsidRDefault="00CC6B19" w:rsidP="00CC6B19">
            <w:pPr>
              <w:spacing w:after="0" w:line="240" w:lineRule="auto"/>
              <w:jc w:val="right"/>
              <w:rPr>
                <w:rFonts w:ascii="Arial" w:hAnsi="Arial" w:cs="Arial"/>
                <w:color w:val="000000"/>
                <w:sz w:val="16"/>
                <w:szCs w:val="16"/>
              </w:rPr>
            </w:pPr>
            <w:r w:rsidRPr="00CC6B19">
              <w:rPr>
                <w:rFonts w:ascii="Arial" w:hAnsi="Arial" w:cs="Arial"/>
                <w:color w:val="000000"/>
                <w:sz w:val="16"/>
                <w:szCs w:val="16"/>
              </w:rPr>
              <w:t xml:space="preserve">- </w:t>
            </w:r>
          </w:p>
        </w:tc>
        <w:tc>
          <w:tcPr>
            <w:tcW w:w="900" w:type="dxa"/>
            <w:tcBorders>
              <w:top w:val="nil"/>
              <w:left w:val="nil"/>
              <w:bottom w:val="nil"/>
              <w:right w:val="nil"/>
            </w:tcBorders>
            <w:shd w:val="clear" w:color="auto" w:fill="auto"/>
            <w:noWrap/>
            <w:vAlign w:val="center"/>
            <w:hideMark/>
          </w:tcPr>
          <w:p w14:paraId="76C169E9" w14:textId="77777777" w:rsidR="00CC6B19" w:rsidRPr="00CC6B19" w:rsidRDefault="00CC6B19" w:rsidP="00CC6B19">
            <w:pPr>
              <w:spacing w:after="0" w:line="240" w:lineRule="auto"/>
              <w:jc w:val="right"/>
              <w:rPr>
                <w:rFonts w:ascii="Arial" w:hAnsi="Arial" w:cs="Arial"/>
                <w:color w:val="000000"/>
                <w:sz w:val="16"/>
                <w:szCs w:val="16"/>
              </w:rPr>
            </w:pPr>
            <w:r w:rsidRPr="00CC6B19">
              <w:rPr>
                <w:rFonts w:ascii="Arial" w:hAnsi="Arial" w:cs="Arial"/>
                <w:color w:val="000000"/>
                <w:sz w:val="16"/>
                <w:szCs w:val="16"/>
              </w:rPr>
              <w:t xml:space="preserve">- </w:t>
            </w:r>
          </w:p>
        </w:tc>
        <w:tc>
          <w:tcPr>
            <w:tcW w:w="900" w:type="dxa"/>
            <w:tcBorders>
              <w:top w:val="nil"/>
              <w:left w:val="nil"/>
              <w:bottom w:val="nil"/>
              <w:right w:val="nil"/>
            </w:tcBorders>
            <w:shd w:val="clear" w:color="auto" w:fill="auto"/>
            <w:noWrap/>
            <w:vAlign w:val="center"/>
            <w:hideMark/>
          </w:tcPr>
          <w:p w14:paraId="76C169EA" w14:textId="77777777" w:rsidR="00CC6B19" w:rsidRPr="00CC6B19" w:rsidRDefault="00CC6B19" w:rsidP="00CC6B19">
            <w:pPr>
              <w:spacing w:after="0" w:line="240" w:lineRule="auto"/>
              <w:jc w:val="right"/>
              <w:rPr>
                <w:rFonts w:ascii="Arial" w:hAnsi="Arial" w:cs="Arial"/>
                <w:color w:val="000000"/>
                <w:sz w:val="16"/>
                <w:szCs w:val="16"/>
              </w:rPr>
            </w:pPr>
            <w:r w:rsidRPr="00CC6B19">
              <w:rPr>
                <w:rFonts w:ascii="Arial" w:hAnsi="Arial" w:cs="Arial"/>
                <w:color w:val="000000"/>
                <w:sz w:val="16"/>
                <w:szCs w:val="16"/>
              </w:rPr>
              <w:t xml:space="preserve">- </w:t>
            </w:r>
          </w:p>
        </w:tc>
        <w:tc>
          <w:tcPr>
            <w:tcW w:w="900" w:type="dxa"/>
            <w:tcBorders>
              <w:top w:val="nil"/>
              <w:left w:val="nil"/>
              <w:bottom w:val="nil"/>
              <w:right w:val="nil"/>
            </w:tcBorders>
            <w:shd w:val="clear" w:color="auto" w:fill="auto"/>
            <w:noWrap/>
            <w:vAlign w:val="center"/>
            <w:hideMark/>
          </w:tcPr>
          <w:p w14:paraId="76C169EB" w14:textId="77777777" w:rsidR="00CC6B19" w:rsidRPr="00CC6B19" w:rsidRDefault="00CC6B19" w:rsidP="00CC6B19">
            <w:pPr>
              <w:spacing w:after="0" w:line="240" w:lineRule="auto"/>
              <w:jc w:val="right"/>
              <w:rPr>
                <w:rFonts w:ascii="Arial" w:hAnsi="Arial" w:cs="Arial"/>
                <w:color w:val="000000"/>
                <w:sz w:val="16"/>
                <w:szCs w:val="16"/>
              </w:rPr>
            </w:pPr>
            <w:r w:rsidRPr="00CC6B19">
              <w:rPr>
                <w:rFonts w:ascii="Arial" w:hAnsi="Arial" w:cs="Arial"/>
                <w:color w:val="000000"/>
                <w:sz w:val="16"/>
                <w:szCs w:val="16"/>
              </w:rPr>
              <w:t xml:space="preserve">- </w:t>
            </w:r>
          </w:p>
        </w:tc>
      </w:tr>
      <w:tr w:rsidR="00CC6B19" w:rsidRPr="00CC6B19" w14:paraId="76C169F3" w14:textId="77777777" w:rsidTr="00CC6B19">
        <w:trPr>
          <w:trHeight w:val="200"/>
        </w:trPr>
        <w:tc>
          <w:tcPr>
            <w:tcW w:w="3100" w:type="dxa"/>
            <w:tcBorders>
              <w:top w:val="nil"/>
              <w:left w:val="nil"/>
              <w:bottom w:val="nil"/>
              <w:right w:val="nil"/>
            </w:tcBorders>
            <w:shd w:val="clear" w:color="auto" w:fill="auto"/>
            <w:vAlign w:val="center"/>
            <w:hideMark/>
          </w:tcPr>
          <w:p w14:paraId="76C169ED" w14:textId="77777777" w:rsidR="00CC6B19" w:rsidRPr="00CC6B19" w:rsidRDefault="00CC6B19" w:rsidP="004B500F">
            <w:pPr>
              <w:spacing w:after="0" w:line="240" w:lineRule="auto"/>
              <w:ind w:left="316" w:hanging="142"/>
              <w:jc w:val="left"/>
              <w:rPr>
                <w:rFonts w:ascii="Arial" w:hAnsi="Arial" w:cs="Arial"/>
                <w:color w:val="000000"/>
                <w:sz w:val="16"/>
                <w:szCs w:val="16"/>
              </w:rPr>
            </w:pPr>
            <w:r w:rsidRPr="00CC6B19">
              <w:rPr>
                <w:rFonts w:ascii="Arial" w:hAnsi="Arial" w:cs="Arial"/>
                <w:color w:val="000000"/>
                <w:sz w:val="16"/>
                <w:szCs w:val="16"/>
              </w:rPr>
              <w:t>Retained surplus (accumulated deficit)</w:t>
            </w:r>
          </w:p>
        </w:tc>
        <w:tc>
          <w:tcPr>
            <w:tcW w:w="900" w:type="dxa"/>
            <w:tcBorders>
              <w:top w:val="nil"/>
              <w:left w:val="nil"/>
              <w:bottom w:val="nil"/>
              <w:right w:val="nil"/>
            </w:tcBorders>
            <w:shd w:val="clear" w:color="auto" w:fill="auto"/>
            <w:noWrap/>
            <w:vAlign w:val="center"/>
            <w:hideMark/>
          </w:tcPr>
          <w:p w14:paraId="76C169EE"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 xml:space="preserve">37,964 </w:t>
            </w:r>
          </w:p>
        </w:tc>
        <w:tc>
          <w:tcPr>
            <w:tcW w:w="900" w:type="dxa"/>
            <w:tcBorders>
              <w:top w:val="nil"/>
              <w:left w:val="nil"/>
              <w:bottom w:val="nil"/>
              <w:right w:val="nil"/>
            </w:tcBorders>
            <w:shd w:val="clear" w:color="000000" w:fill="E6E6E6"/>
            <w:noWrap/>
            <w:vAlign w:val="center"/>
            <w:hideMark/>
          </w:tcPr>
          <w:p w14:paraId="76C169EF"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 xml:space="preserve">36,659 </w:t>
            </w:r>
          </w:p>
        </w:tc>
        <w:tc>
          <w:tcPr>
            <w:tcW w:w="900" w:type="dxa"/>
            <w:tcBorders>
              <w:top w:val="nil"/>
              <w:left w:val="nil"/>
              <w:bottom w:val="nil"/>
              <w:right w:val="nil"/>
            </w:tcBorders>
            <w:shd w:val="clear" w:color="auto" w:fill="auto"/>
            <w:noWrap/>
            <w:vAlign w:val="center"/>
            <w:hideMark/>
          </w:tcPr>
          <w:p w14:paraId="76C169F0"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 xml:space="preserve">35,475 </w:t>
            </w:r>
          </w:p>
        </w:tc>
        <w:tc>
          <w:tcPr>
            <w:tcW w:w="900" w:type="dxa"/>
            <w:tcBorders>
              <w:top w:val="nil"/>
              <w:left w:val="nil"/>
              <w:bottom w:val="nil"/>
              <w:right w:val="nil"/>
            </w:tcBorders>
            <w:shd w:val="clear" w:color="auto" w:fill="auto"/>
            <w:noWrap/>
            <w:vAlign w:val="center"/>
            <w:hideMark/>
          </w:tcPr>
          <w:p w14:paraId="76C169F1"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 xml:space="preserve">34,411 </w:t>
            </w:r>
          </w:p>
        </w:tc>
        <w:tc>
          <w:tcPr>
            <w:tcW w:w="900" w:type="dxa"/>
            <w:tcBorders>
              <w:top w:val="nil"/>
              <w:left w:val="nil"/>
              <w:bottom w:val="nil"/>
              <w:right w:val="nil"/>
            </w:tcBorders>
            <w:shd w:val="clear" w:color="auto" w:fill="auto"/>
            <w:noWrap/>
            <w:vAlign w:val="center"/>
            <w:hideMark/>
          </w:tcPr>
          <w:p w14:paraId="76C169F2" w14:textId="77777777" w:rsidR="00CC6B19" w:rsidRPr="00CC6B19" w:rsidRDefault="00CC6B19" w:rsidP="00CC6B19">
            <w:pPr>
              <w:spacing w:after="0" w:line="240" w:lineRule="auto"/>
              <w:jc w:val="right"/>
              <w:rPr>
                <w:rFonts w:ascii="Arial" w:hAnsi="Arial" w:cs="Arial"/>
                <w:sz w:val="16"/>
                <w:szCs w:val="16"/>
              </w:rPr>
            </w:pPr>
            <w:r w:rsidRPr="00CC6B19">
              <w:rPr>
                <w:rFonts w:ascii="Arial" w:hAnsi="Arial" w:cs="Arial"/>
                <w:sz w:val="16"/>
                <w:szCs w:val="16"/>
              </w:rPr>
              <w:t xml:space="preserve">33,347 </w:t>
            </w:r>
          </w:p>
        </w:tc>
      </w:tr>
      <w:tr w:rsidR="00CC6B19" w:rsidRPr="00CC6B19" w14:paraId="76C169FA" w14:textId="77777777" w:rsidTr="00CC6B19">
        <w:trPr>
          <w:trHeight w:val="210"/>
        </w:trPr>
        <w:tc>
          <w:tcPr>
            <w:tcW w:w="3100" w:type="dxa"/>
            <w:tcBorders>
              <w:top w:val="nil"/>
              <w:left w:val="nil"/>
              <w:bottom w:val="nil"/>
              <w:right w:val="nil"/>
            </w:tcBorders>
            <w:shd w:val="clear" w:color="auto" w:fill="auto"/>
            <w:noWrap/>
            <w:vAlign w:val="center"/>
            <w:hideMark/>
          </w:tcPr>
          <w:p w14:paraId="76C169F4" w14:textId="77777777" w:rsidR="00CC6B19" w:rsidRPr="00CC6B19" w:rsidRDefault="00CC6B19" w:rsidP="00CC6B19">
            <w:pPr>
              <w:spacing w:after="0" w:line="240" w:lineRule="auto"/>
              <w:jc w:val="left"/>
              <w:rPr>
                <w:rFonts w:ascii="Arial" w:hAnsi="Arial" w:cs="Arial"/>
                <w:b/>
                <w:bCs/>
                <w:i/>
                <w:iCs/>
                <w:color w:val="000000"/>
                <w:sz w:val="16"/>
                <w:szCs w:val="16"/>
              </w:rPr>
            </w:pPr>
            <w:r w:rsidRPr="00CC6B19">
              <w:rPr>
                <w:rFonts w:ascii="Arial" w:hAnsi="Arial" w:cs="Arial"/>
                <w:b/>
                <w:bCs/>
                <w:i/>
                <w:iCs/>
                <w:color w:val="000000"/>
                <w:sz w:val="16"/>
                <w:szCs w:val="16"/>
              </w:rPr>
              <w:t>Total parent entity interest</w:t>
            </w:r>
          </w:p>
        </w:tc>
        <w:tc>
          <w:tcPr>
            <w:tcW w:w="900" w:type="dxa"/>
            <w:tcBorders>
              <w:top w:val="single" w:sz="4" w:space="0" w:color="auto"/>
              <w:left w:val="nil"/>
              <w:bottom w:val="single" w:sz="4" w:space="0" w:color="auto"/>
              <w:right w:val="nil"/>
            </w:tcBorders>
            <w:shd w:val="clear" w:color="auto" w:fill="auto"/>
            <w:noWrap/>
            <w:vAlign w:val="center"/>
            <w:hideMark/>
          </w:tcPr>
          <w:p w14:paraId="76C169F5" w14:textId="5E94AD95"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43,928 </w:t>
            </w:r>
          </w:p>
        </w:tc>
        <w:tc>
          <w:tcPr>
            <w:tcW w:w="900" w:type="dxa"/>
            <w:tcBorders>
              <w:top w:val="single" w:sz="4" w:space="0" w:color="auto"/>
              <w:left w:val="nil"/>
              <w:bottom w:val="single" w:sz="4" w:space="0" w:color="auto"/>
              <w:right w:val="nil"/>
            </w:tcBorders>
            <w:shd w:val="clear" w:color="auto" w:fill="auto"/>
            <w:noWrap/>
            <w:vAlign w:val="center"/>
            <w:hideMark/>
          </w:tcPr>
          <w:p w14:paraId="76C169F6" w14:textId="188B177F"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43,063 </w:t>
            </w:r>
          </w:p>
        </w:tc>
        <w:tc>
          <w:tcPr>
            <w:tcW w:w="900" w:type="dxa"/>
            <w:tcBorders>
              <w:top w:val="single" w:sz="4" w:space="0" w:color="auto"/>
              <w:left w:val="nil"/>
              <w:bottom w:val="single" w:sz="4" w:space="0" w:color="auto"/>
              <w:right w:val="nil"/>
            </w:tcBorders>
            <w:shd w:val="clear" w:color="auto" w:fill="auto"/>
            <w:noWrap/>
            <w:vAlign w:val="center"/>
            <w:hideMark/>
          </w:tcPr>
          <w:p w14:paraId="76C169F7" w14:textId="450D9ED5"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42,322 </w:t>
            </w:r>
          </w:p>
        </w:tc>
        <w:tc>
          <w:tcPr>
            <w:tcW w:w="900" w:type="dxa"/>
            <w:tcBorders>
              <w:top w:val="single" w:sz="4" w:space="0" w:color="auto"/>
              <w:left w:val="nil"/>
              <w:bottom w:val="single" w:sz="4" w:space="0" w:color="auto"/>
              <w:right w:val="nil"/>
            </w:tcBorders>
            <w:shd w:val="clear" w:color="auto" w:fill="auto"/>
            <w:noWrap/>
            <w:vAlign w:val="center"/>
            <w:hideMark/>
          </w:tcPr>
          <w:p w14:paraId="76C169F8" w14:textId="7D476ED1"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41,704 </w:t>
            </w:r>
          </w:p>
        </w:tc>
        <w:tc>
          <w:tcPr>
            <w:tcW w:w="900" w:type="dxa"/>
            <w:tcBorders>
              <w:top w:val="single" w:sz="4" w:space="0" w:color="auto"/>
              <w:left w:val="nil"/>
              <w:bottom w:val="single" w:sz="4" w:space="0" w:color="auto"/>
              <w:right w:val="nil"/>
            </w:tcBorders>
            <w:shd w:val="clear" w:color="auto" w:fill="auto"/>
            <w:noWrap/>
            <w:vAlign w:val="center"/>
            <w:hideMark/>
          </w:tcPr>
          <w:p w14:paraId="76C169F9" w14:textId="4FB8719B"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41,090 </w:t>
            </w:r>
          </w:p>
        </w:tc>
      </w:tr>
      <w:tr w:rsidR="00CC6B19" w:rsidRPr="00CC6B19" w14:paraId="76C16A01" w14:textId="77777777" w:rsidTr="00CC6B19">
        <w:trPr>
          <w:trHeight w:val="210"/>
        </w:trPr>
        <w:tc>
          <w:tcPr>
            <w:tcW w:w="3100" w:type="dxa"/>
            <w:tcBorders>
              <w:top w:val="nil"/>
              <w:left w:val="nil"/>
              <w:bottom w:val="single" w:sz="4" w:space="0" w:color="auto"/>
              <w:right w:val="nil"/>
            </w:tcBorders>
            <w:shd w:val="clear" w:color="auto" w:fill="auto"/>
            <w:noWrap/>
            <w:vAlign w:val="center"/>
            <w:hideMark/>
          </w:tcPr>
          <w:p w14:paraId="76C169FB" w14:textId="77777777" w:rsidR="00CC6B19" w:rsidRPr="00AE680F" w:rsidRDefault="00CC6B19"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Total equity</w:t>
            </w:r>
          </w:p>
        </w:tc>
        <w:tc>
          <w:tcPr>
            <w:tcW w:w="900" w:type="dxa"/>
            <w:tcBorders>
              <w:top w:val="nil"/>
              <w:left w:val="nil"/>
              <w:bottom w:val="single" w:sz="4" w:space="0" w:color="auto"/>
              <w:right w:val="nil"/>
            </w:tcBorders>
            <w:shd w:val="clear" w:color="auto" w:fill="auto"/>
            <w:noWrap/>
            <w:vAlign w:val="center"/>
            <w:hideMark/>
          </w:tcPr>
          <w:p w14:paraId="76C169FC" w14:textId="7345D532"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43,928 </w:t>
            </w:r>
          </w:p>
        </w:tc>
        <w:tc>
          <w:tcPr>
            <w:tcW w:w="900" w:type="dxa"/>
            <w:tcBorders>
              <w:top w:val="nil"/>
              <w:left w:val="nil"/>
              <w:bottom w:val="single" w:sz="4" w:space="0" w:color="auto"/>
              <w:right w:val="nil"/>
            </w:tcBorders>
            <w:shd w:val="clear" w:color="auto" w:fill="auto"/>
            <w:noWrap/>
            <w:vAlign w:val="center"/>
            <w:hideMark/>
          </w:tcPr>
          <w:p w14:paraId="76C169FD" w14:textId="2BD382E7"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43,063 </w:t>
            </w:r>
          </w:p>
        </w:tc>
        <w:tc>
          <w:tcPr>
            <w:tcW w:w="900" w:type="dxa"/>
            <w:tcBorders>
              <w:top w:val="nil"/>
              <w:left w:val="nil"/>
              <w:bottom w:val="single" w:sz="4" w:space="0" w:color="auto"/>
              <w:right w:val="nil"/>
            </w:tcBorders>
            <w:shd w:val="clear" w:color="auto" w:fill="auto"/>
            <w:noWrap/>
            <w:vAlign w:val="center"/>
            <w:hideMark/>
          </w:tcPr>
          <w:p w14:paraId="76C169FE" w14:textId="3F49439E"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42,322 </w:t>
            </w:r>
          </w:p>
        </w:tc>
        <w:tc>
          <w:tcPr>
            <w:tcW w:w="900" w:type="dxa"/>
            <w:tcBorders>
              <w:top w:val="nil"/>
              <w:left w:val="nil"/>
              <w:bottom w:val="single" w:sz="4" w:space="0" w:color="auto"/>
              <w:right w:val="nil"/>
            </w:tcBorders>
            <w:shd w:val="clear" w:color="auto" w:fill="auto"/>
            <w:noWrap/>
            <w:vAlign w:val="center"/>
            <w:hideMark/>
          </w:tcPr>
          <w:p w14:paraId="76C169FF" w14:textId="43C7C2F1"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41,704 </w:t>
            </w:r>
          </w:p>
        </w:tc>
        <w:tc>
          <w:tcPr>
            <w:tcW w:w="900" w:type="dxa"/>
            <w:tcBorders>
              <w:top w:val="nil"/>
              <w:left w:val="nil"/>
              <w:bottom w:val="single" w:sz="4" w:space="0" w:color="auto"/>
              <w:right w:val="nil"/>
            </w:tcBorders>
            <w:shd w:val="clear" w:color="auto" w:fill="auto"/>
            <w:noWrap/>
            <w:vAlign w:val="center"/>
            <w:hideMark/>
          </w:tcPr>
          <w:p w14:paraId="76C16A00" w14:textId="178DD70A" w:rsidR="00CC6B19" w:rsidRPr="00CC6B19" w:rsidRDefault="00CC6B19" w:rsidP="000F02C2">
            <w:pPr>
              <w:spacing w:after="0" w:line="240" w:lineRule="auto"/>
              <w:jc w:val="right"/>
              <w:rPr>
                <w:rFonts w:ascii="Arial" w:hAnsi="Arial" w:cs="Arial"/>
                <w:b/>
                <w:bCs/>
                <w:sz w:val="16"/>
                <w:szCs w:val="16"/>
              </w:rPr>
            </w:pPr>
            <w:r w:rsidRPr="00CC6B19">
              <w:rPr>
                <w:rFonts w:ascii="Arial" w:hAnsi="Arial" w:cs="Arial"/>
                <w:b/>
                <w:bCs/>
                <w:sz w:val="16"/>
                <w:szCs w:val="16"/>
              </w:rPr>
              <w:t xml:space="preserve">    41,090 </w:t>
            </w:r>
          </w:p>
        </w:tc>
      </w:tr>
    </w:tbl>
    <w:p w14:paraId="76C16A02" w14:textId="77777777" w:rsidR="00DF0134" w:rsidRDefault="00DF0134" w:rsidP="00A13EE9">
      <w:pPr>
        <w:pStyle w:val="ChartandTableFootnote"/>
        <w:spacing w:before="120"/>
        <w:jc w:val="left"/>
        <w:rPr>
          <w:rFonts w:cs="Arial"/>
        </w:rPr>
      </w:pPr>
      <w:r w:rsidRPr="00132F9E">
        <w:rPr>
          <w:rFonts w:cs="Arial"/>
        </w:rPr>
        <w:t>*Equity is the residual interest in assets after deduction of liabilities.</w:t>
      </w:r>
    </w:p>
    <w:p w14:paraId="76C16A03" w14:textId="77777777" w:rsidR="00DF0134" w:rsidRPr="00664CDF" w:rsidRDefault="00664CDF" w:rsidP="00A13EE9">
      <w:pPr>
        <w:pStyle w:val="ChartandTableFootnote"/>
        <w:spacing w:before="120"/>
        <w:jc w:val="left"/>
        <w:rPr>
          <w:rFonts w:cs="Arial"/>
        </w:rPr>
      </w:pPr>
      <w:r w:rsidRPr="00132F9E">
        <w:rPr>
          <w:rFonts w:cs="Arial"/>
        </w:rPr>
        <w:t>Prepared on Australian Accounting Standards basis.</w:t>
      </w:r>
    </w:p>
    <w:p w14:paraId="76C16A04" w14:textId="77777777" w:rsidR="00DF0134" w:rsidRDefault="00DF0134" w:rsidP="00DF0134">
      <w:pPr>
        <w:pStyle w:val="TableHeading"/>
      </w:pPr>
      <w:r>
        <w:br w:type="page"/>
      </w:r>
      <w:r w:rsidRPr="00AD42E2">
        <w:t>Table 3.3: Departmental statement of changes in equity—summary of</w:t>
      </w:r>
      <w:r>
        <w:t xml:space="preserve"> </w:t>
      </w:r>
      <w:r w:rsidR="00927214">
        <w:t>movement</w:t>
      </w:r>
      <w:r>
        <w:t xml:space="preserve"> (Budget year </w:t>
      </w:r>
      <w:r w:rsidR="009A4174">
        <w:t>2019–20</w:t>
      </w:r>
      <w:r w:rsidRPr="00D30CBA">
        <w:t>)</w:t>
      </w:r>
    </w:p>
    <w:tbl>
      <w:tblPr>
        <w:tblW w:w="7740" w:type="dxa"/>
        <w:tblLook w:val="04A0" w:firstRow="1" w:lastRow="0" w:firstColumn="1" w:lastColumn="0" w:noHBand="0" w:noVBand="1"/>
      </w:tblPr>
      <w:tblGrid>
        <w:gridCol w:w="4199"/>
        <w:gridCol w:w="1142"/>
        <w:gridCol w:w="1392"/>
        <w:gridCol w:w="1007"/>
      </w:tblGrid>
      <w:tr w:rsidR="00991C53" w:rsidRPr="00664CDF" w14:paraId="76C16A09" w14:textId="77777777" w:rsidTr="00927214">
        <w:trPr>
          <w:trHeight w:val="904"/>
        </w:trPr>
        <w:tc>
          <w:tcPr>
            <w:tcW w:w="3621" w:type="dxa"/>
            <w:tcBorders>
              <w:top w:val="single" w:sz="4" w:space="0" w:color="auto"/>
              <w:left w:val="nil"/>
              <w:bottom w:val="nil"/>
              <w:right w:val="nil"/>
            </w:tcBorders>
            <w:shd w:val="clear" w:color="auto" w:fill="auto"/>
            <w:noWrap/>
            <w:vAlign w:val="center"/>
            <w:hideMark/>
          </w:tcPr>
          <w:p w14:paraId="76C16A05" w14:textId="77777777" w:rsidR="00991C53" w:rsidRPr="00664CDF" w:rsidRDefault="00991C53" w:rsidP="00664CDF">
            <w:pPr>
              <w:spacing w:after="0" w:line="240" w:lineRule="auto"/>
              <w:jc w:val="right"/>
              <w:rPr>
                <w:rFonts w:ascii="Arial" w:hAnsi="Arial" w:cs="Arial"/>
                <w:color w:val="000000"/>
                <w:sz w:val="16"/>
                <w:szCs w:val="16"/>
              </w:rPr>
            </w:pPr>
            <w:r w:rsidRPr="00664CDF">
              <w:rPr>
                <w:rFonts w:ascii="Arial" w:hAnsi="Arial" w:cs="Arial"/>
                <w:color w:val="000000"/>
                <w:sz w:val="16"/>
                <w:szCs w:val="16"/>
              </w:rPr>
              <w:t> </w:t>
            </w:r>
          </w:p>
        </w:tc>
        <w:tc>
          <w:tcPr>
            <w:tcW w:w="985" w:type="dxa"/>
            <w:tcBorders>
              <w:top w:val="single" w:sz="4" w:space="0" w:color="auto"/>
              <w:left w:val="nil"/>
              <w:bottom w:val="single" w:sz="4" w:space="0" w:color="auto"/>
              <w:right w:val="nil"/>
            </w:tcBorders>
            <w:shd w:val="clear" w:color="auto" w:fill="auto"/>
            <w:hideMark/>
          </w:tcPr>
          <w:p w14:paraId="76C16A06" w14:textId="77777777" w:rsidR="00991C53" w:rsidRPr="00664CDF" w:rsidRDefault="00991C53" w:rsidP="00664CDF">
            <w:pPr>
              <w:spacing w:after="0" w:line="240" w:lineRule="auto"/>
              <w:jc w:val="right"/>
              <w:rPr>
                <w:rFonts w:ascii="Arial" w:hAnsi="Arial" w:cs="Arial"/>
                <w:color w:val="000000"/>
                <w:sz w:val="16"/>
                <w:szCs w:val="16"/>
              </w:rPr>
            </w:pPr>
            <w:r w:rsidRPr="00664CDF">
              <w:rPr>
                <w:rFonts w:ascii="Arial" w:hAnsi="Arial" w:cs="Arial"/>
                <w:color w:val="000000"/>
                <w:sz w:val="16"/>
                <w:szCs w:val="16"/>
              </w:rPr>
              <w:t>Retained</w:t>
            </w:r>
            <w:r w:rsidRPr="00664CDF">
              <w:rPr>
                <w:rFonts w:ascii="Arial" w:hAnsi="Arial" w:cs="Arial"/>
                <w:color w:val="000000"/>
                <w:sz w:val="16"/>
                <w:szCs w:val="16"/>
              </w:rPr>
              <w:br/>
              <w:t>earnings</w:t>
            </w:r>
            <w:r w:rsidRPr="00664CDF">
              <w:rPr>
                <w:rFonts w:ascii="Arial" w:hAnsi="Arial" w:cs="Arial"/>
                <w:color w:val="000000"/>
                <w:sz w:val="16"/>
                <w:szCs w:val="16"/>
              </w:rPr>
              <w:br/>
            </w:r>
            <w:r w:rsidRPr="00664CDF">
              <w:rPr>
                <w:rFonts w:ascii="Arial" w:hAnsi="Arial" w:cs="Arial"/>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76C16A07" w14:textId="77777777" w:rsidR="00991C53" w:rsidRPr="00664CDF" w:rsidRDefault="00991C53" w:rsidP="00664CDF">
            <w:pPr>
              <w:spacing w:after="0" w:line="240" w:lineRule="auto"/>
              <w:jc w:val="right"/>
              <w:rPr>
                <w:rFonts w:ascii="Arial" w:hAnsi="Arial" w:cs="Arial"/>
                <w:color w:val="000000"/>
                <w:sz w:val="16"/>
                <w:szCs w:val="16"/>
              </w:rPr>
            </w:pPr>
            <w:r w:rsidRPr="00664CDF">
              <w:rPr>
                <w:rFonts w:ascii="Arial" w:hAnsi="Arial" w:cs="Arial"/>
                <w:color w:val="000000"/>
                <w:sz w:val="16"/>
                <w:szCs w:val="16"/>
              </w:rPr>
              <w:t>Contributed</w:t>
            </w:r>
            <w:r w:rsidRPr="00664CDF">
              <w:rPr>
                <w:rFonts w:ascii="Arial" w:hAnsi="Arial" w:cs="Arial"/>
                <w:color w:val="000000"/>
                <w:sz w:val="16"/>
                <w:szCs w:val="16"/>
              </w:rPr>
              <w:br/>
              <w:t>equity/</w:t>
            </w:r>
            <w:r w:rsidRPr="00664CDF">
              <w:rPr>
                <w:rFonts w:ascii="Arial" w:hAnsi="Arial" w:cs="Arial"/>
                <w:color w:val="000000"/>
                <w:sz w:val="16"/>
                <w:szCs w:val="16"/>
              </w:rPr>
              <w:br/>
              <w:t>capital</w:t>
            </w:r>
            <w:r w:rsidRPr="00664CDF">
              <w:rPr>
                <w:rFonts w:ascii="Arial" w:hAnsi="Arial" w:cs="Arial"/>
                <w:color w:val="000000"/>
                <w:sz w:val="16"/>
                <w:szCs w:val="16"/>
              </w:rPr>
              <w:br/>
              <w:t>$'000</w:t>
            </w:r>
          </w:p>
        </w:tc>
        <w:tc>
          <w:tcPr>
            <w:tcW w:w="868" w:type="dxa"/>
            <w:tcBorders>
              <w:top w:val="single" w:sz="4" w:space="0" w:color="auto"/>
              <w:left w:val="nil"/>
              <w:bottom w:val="single" w:sz="4" w:space="0" w:color="auto"/>
              <w:right w:val="nil"/>
            </w:tcBorders>
            <w:shd w:val="clear" w:color="auto" w:fill="auto"/>
            <w:hideMark/>
          </w:tcPr>
          <w:p w14:paraId="76C16A08" w14:textId="77777777" w:rsidR="00991C53" w:rsidRPr="00664CDF" w:rsidRDefault="00991C53" w:rsidP="00664CDF">
            <w:pPr>
              <w:spacing w:after="0" w:line="240" w:lineRule="auto"/>
              <w:jc w:val="right"/>
              <w:rPr>
                <w:rFonts w:ascii="Arial" w:hAnsi="Arial" w:cs="Arial"/>
                <w:color w:val="000000"/>
                <w:sz w:val="16"/>
                <w:szCs w:val="16"/>
              </w:rPr>
            </w:pPr>
            <w:r w:rsidRPr="00664CDF">
              <w:rPr>
                <w:rFonts w:ascii="Arial" w:hAnsi="Arial" w:cs="Arial"/>
                <w:color w:val="000000"/>
                <w:sz w:val="16"/>
                <w:szCs w:val="16"/>
              </w:rPr>
              <w:t>Total</w:t>
            </w:r>
            <w:r w:rsidRPr="00664CDF">
              <w:rPr>
                <w:rFonts w:ascii="Arial" w:hAnsi="Arial" w:cs="Arial"/>
                <w:color w:val="000000"/>
                <w:sz w:val="16"/>
                <w:szCs w:val="16"/>
              </w:rPr>
              <w:br/>
              <w:t xml:space="preserve">equity </w:t>
            </w:r>
            <w:r w:rsidRPr="00664CDF">
              <w:rPr>
                <w:rFonts w:ascii="Arial" w:hAnsi="Arial" w:cs="Arial"/>
                <w:color w:val="000000"/>
                <w:sz w:val="16"/>
                <w:szCs w:val="16"/>
              </w:rPr>
              <w:br/>
            </w:r>
            <w:r w:rsidRPr="00664CDF">
              <w:rPr>
                <w:rFonts w:ascii="Arial" w:hAnsi="Arial" w:cs="Arial"/>
                <w:color w:val="000000"/>
                <w:sz w:val="16"/>
                <w:szCs w:val="16"/>
              </w:rPr>
              <w:br/>
              <w:t>$'000</w:t>
            </w:r>
          </w:p>
        </w:tc>
      </w:tr>
      <w:tr w:rsidR="00991C53" w:rsidRPr="00664CDF" w14:paraId="76C16A0E" w14:textId="77777777" w:rsidTr="00927214">
        <w:trPr>
          <w:trHeight w:val="226"/>
        </w:trPr>
        <w:tc>
          <w:tcPr>
            <w:tcW w:w="3621" w:type="dxa"/>
            <w:tcBorders>
              <w:top w:val="nil"/>
              <w:left w:val="nil"/>
              <w:bottom w:val="nil"/>
              <w:right w:val="nil"/>
            </w:tcBorders>
            <w:shd w:val="clear" w:color="auto" w:fill="auto"/>
            <w:vAlign w:val="center"/>
            <w:hideMark/>
          </w:tcPr>
          <w:p w14:paraId="76C16A0A" w14:textId="77777777" w:rsidR="00991C53" w:rsidRPr="00AE680F" w:rsidRDefault="00991C53"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Opening balance as at 1 July 2019</w:t>
            </w:r>
          </w:p>
        </w:tc>
        <w:tc>
          <w:tcPr>
            <w:tcW w:w="985" w:type="dxa"/>
            <w:tcBorders>
              <w:top w:val="nil"/>
              <w:left w:val="nil"/>
              <w:bottom w:val="nil"/>
              <w:right w:val="nil"/>
            </w:tcBorders>
            <w:shd w:val="clear" w:color="auto" w:fill="auto"/>
            <w:noWrap/>
            <w:vAlign w:val="center"/>
            <w:hideMark/>
          </w:tcPr>
          <w:p w14:paraId="76C16A0B" w14:textId="77777777" w:rsidR="00991C53" w:rsidRPr="00664CDF" w:rsidRDefault="00991C53" w:rsidP="00664CDF">
            <w:pPr>
              <w:spacing w:after="0" w:line="240" w:lineRule="auto"/>
              <w:jc w:val="left"/>
              <w:rPr>
                <w:rFonts w:ascii="Arial" w:hAnsi="Arial" w:cs="Arial"/>
                <w:b/>
                <w:bCs/>
                <w:color w:val="000000"/>
                <w:sz w:val="16"/>
                <w:szCs w:val="16"/>
              </w:rPr>
            </w:pPr>
          </w:p>
        </w:tc>
        <w:tc>
          <w:tcPr>
            <w:tcW w:w="1200" w:type="dxa"/>
            <w:tcBorders>
              <w:top w:val="nil"/>
              <w:left w:val="nil"/>
              <w:bottom w:val="nil"/>
              <w:right w:val="nil"/>
            </w:tcBorders>
            <w:shd w:val="clear" w:color="auto" w:fill="auto"/>
            <w:noWrap/>
            <w:vAlign w:val="center"/>
            <w:hideMark/>
          </w:tcPr>
          <w:p w14:paraId="76C16A0C" w14:textId="77777777" w:rsidR="00991C53" w:rsidRPr="00664CDF" w:rsidRDefault="00991C53" w:rsidP="00664CDF">
            <w:pPr>
              <w:spacing w:after="0" w:line="240" w:lineRule="auto"/>
              <w:jc w:val="left"/>
              <w:rPr>
                <w:rFonts w:ascii="Times New Roman" w:hAnsi="Times New Roman"/>
              </w:rPr>
            </w:pPr>
          </w:p>
        </w:tc>
        <w:tc>
          <w:tcPr>
            <w:tcW w:w="868" w:type="dxa"/>
            <w:tcBorders>
              <w:top w:val="nil"/>
              <w:left w:val="nil"/>
              <w:bottom w:val="nil"/>
              <w:right w:val="nil"/>
            </w:tcBorders>
            <w:shd w:val="clear" w:color="auto" w:fill="auto"/>
            <w:noWrap/>
            <w:vAlign w:val="center"/>
            <w:hideMark/>
          </w:tcPr>
          <w:p w14:paraId="76C16A0D" w14:textId="77777777" w:rsidR="00991C53" w:rsidRPr="00664CDF" w:rsidRDefault="00991C53" w:rsidP="00664CDF">
            <w:pPr>
              <w:spacing w:after="0" w:line="240" w:lineRule="auto"/>
              <w:jc w:val="left"/>
              <w:rPr>
                <w:rFonts w:ascii="Times New Roman" w:hAnsi="Times New Roman"/>
              </w:rPr>
            </w:pPr>
          </w:p>
        </w:tc>
      </w:tr>
      <w:tr w:rsidR="00991C53" w:rsidRPr="00664CDF" w14:paraId="76C16A13" w14:textId="77777777" w:rsidTr="00927214">
        <w:trPr>
          <w:trHeight w:val="202"/>
        </w:trPr>
        <w:tc>
          <w:tcPr>
            <w:tcW w:w="3621" w:type="dxa"/>
            <w:tcBorders>
              <w:top w:val="nil"/>
              <w:left w:val="nil"/>
              <w:bottom w:val="nil"/>
              <w:right w:val="nil"/>
            </w:tcBorders>
            <w:shd w:val="clear" w:color="auto" w:fill="auto"/>
            <w:vAlign w:val="center"/>
            <w:hideMark/>
          </w:tcPr>
          <w:p w14:paraId="76C16A0F" w14:textId="77777777" w:rsidR="00991C53" w:rsidRPr="00664CDF" w:rsidRDefault="00991C53" w:rsidP="004B500F">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Balance carried forward from</w:t>
            </w:r>
            <w:r w:rsidR="00927214">
              <w:rPr>
                <w:rFonts w:ascii="Arial" w:hAnsi="Arial" w:cs="Arial"/>
                <w:color w:val="000000"/>
                <w:sz w:val="16"/>
                <w:szCs w:val="16"/>
              </w:rPr>
              <w:t xml:space="preserve"> </w:t>
            </w:r>
            <w:r w:rsidRPr="00664CDF">
              <w:rPr>
                <w:rFonts w:ascii="Arial" w:hAnsi="Arial" w:cs="Arial"/>
                <w:color w:val="000000"/>
                <w:sz w:val="16"/>
                <w:szCs w:val="16"/>
              </w:rPr>
              <w:t>previous period</w:t>
            </w:r>
          </w:p>
        </w:tc>
        <w:tc>
          <w:tcPr>
            <w:tcW w:w="985" w:type="dxa"/>
            <w:tcBorders>
              <w:top w:val="nil"/>
              <w:left w:val="nil"/>
              <w:bottom w:val="nil"/>
              <w:right w:val="nil"/>
            </w:tcBorders>
            <w:shd w:val="clear" w:color="auto" w:fill="auto"/>
            <w:noWrap/>
            <w:vAlign w:val="center"/>
            <w:hideMark/>
          </w:tcPr>
          <w:p w14:paraId="76C16A10"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 xml:space="preserve">37,964 </w:t>
            </w:r>
          </w:p>
        </w:tc>
        <w:tc>
          <w:tcPr>
            <w:tcW w:w="1200" w:type="dxa"/>
            <w:tcBorders>
              <w:top w:val="nil"/>
              <w:left w:val="nil"/>
              <w:bottom w:val="nil"/>
              <w:right w:val="nil"/>
            </w:tcBorders>
            <w:shd w:val="clear" w:color="auto" w:fill="auto"/>
            <w:noWrap/>
            <w:vAlign w:val="center"/>
            <w:hideMark/>
          </w:tcPr>
          <w:p w14:paraId="76C16A11"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 xml:space="preserve">5,964 </w:t>
            </w:r>
          </w:p>
        </w:tc>
        <w:tc>
          <w:tcPr>
            <w:tcW w:w="868" w:type="dxa"/>
            <w:tcBorders>
              <w:top w:val="nil"/>
              <w:left w:val="nil"/>
              <w:bottom w:val="nil"/>
              <w:right w:val="nil"/>
            </w:tcBorders>
            <w:shd w:val="clear" w:color="auto" w:fill="auto"/>
            <w:noWrap/>
            <w:vAlign w:val="center"/>
            <w:hideMark/>
          </w:tcPr>
          <w:p w14:paraId="76C16A12"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 xml:space="preserve">43,928 </w:t>
            </w:r>
          </w:p>
        </w:tc>
      </w:tr>
      <w:tr w:rsidR="00991C53" w:rsidRPr="00664CDF" w14:paraId="76C16A18" w14:textId="77777777" w:rsidTr="00927214">
        <w:trPr>
          <w:trHeight w:val="211"/>
        </w:trPr>
        <w:tc>
          <w:tcPr>
            <w:tcW w:w="3621" w:type="dxa"/>
            <w:tcBorders>
              <w:top w:val="nil"/>
              <w:left w:val="nil"/>
              <w:bottom w:val="nil"/>
              <w:right w:val="nil"/>
            </w:tcBorders>
            <w:shd w:val="clear" w:color="auto" w:fill="auto"/>
            <w:vAlign w:val="center"/>
            <w:hideMark/>
          </w:tcPr>
          <w:p w14:paraId="76C16A14" w14:textId="77777777" w:rsidR="00991C53" w:rsidRPr="00664CDF" w:rsidRDefault="00991C53" w:rsidP="00664CDF">
            <w:pPr>
              <w:spacing w:after="0" w:line="240" w:lineRule="auto"/>
              <w:jc w:val="left"/>
              <w:rPr>
                <w:rFonts w:ascii="Arial" w:hAnsi="Arial" w:cs="Arial"/>
                <w:b/>
                <w:bCs/>
                <w:i/>
                <w:iCs/>
                <w:color w:val="000000"/>
                <w:sz w:val="16"/>
                <w:szCs w:val="16"/>
              </w:rPr>
            </w:pPr>
            <w:r w:rsidRPr="00664CDF">
              <w:rPr>
                <w:rFonts w:ascii="Arial" w:hAnsi="Arial" w:cs="Arial"/>
                <w:b/>
                <w:bCs/>
                <w:i/>
                <w:iCs/>
                <w:color w:val="000000"/>
                <w:sz w:val="16"/>
                <w:szCs w:val="16"/>
              </w:rPr>
              <w:t>Adjusted opening balance</w:t>
            </w:r>
          </w:p>
        </w:tc>
        <w:tc>
          <w:tcPr>
            <w:tcW w:w="985" w:type="dxa"/>
            <w:tcBorders>
              <w:top w:val="single" w:sz="4" w:space="0" w:color="auto"/>
              <w:left w:val="nil"/>
              <w:bottom w:val="single" w:sz="4" w:space="0" w:color="auto"/>
              <w:right w:val="nil"/>
            </w:tcBorders>
            <w:shd w:val="clear" w:color="auto" w:fill="auto"/>
            <w:noWrap/>
            <w:vAlign w:val="center"/>
            <w:hideMark/>
          </w:tcPr>
          <w:p w14:paraId="76C16A15" w14:textId="77777777" w:rsidR="00991C53" w:rsidRPr="00664CDF" w:rsidRDefault="00991C53"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37,964 </w:t>
            </w:r>
          </w:p>
        </w:tc>
        <w:tc>
          <w:tcPr>
            <w:tcW w:w="1200" w:type="dxa"/>
            <w:tcBorders>
              <w:top w:val="single" w:sz="4" w:space="0" w:color="auto"/>
              <w:left w:val="nil"/>
              <w:bottom w:val="single" w:sz="4" w:space="0" w:color="auto"/>
              <w:right w:val="nil"/>
            </w:tcBorders>
            <w:shd w:val="clear" w:color="auto" w:fill="auto"/>
            <w:noWrap/>
            <w:vAlign w:val="center"/>
            <w:hideMark/>
          </w:tcPr>
          <w:p w14:paraId="76C16A16" w14:textId="77777777" w:rsidR="00991C53" w:rsidRPr="00664CDF" w:rsidRDefault="00991C53"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5,964 </w:t>
            </w:r>
          </w:p>
        </w:tc>
        <w:tc>
          <w:tcPr>
            <w:tcW w:w="868" w:type="dxa"/>
            <w:tcBorders>
              <w:top w:val="single" w:sz="4" w:space="0" w:color="auto"/>
              <w:left w:val="nil"/>
              <w:bottom w:val="single" w:sz="4" w:space="0" w:color="auto"/>
              <w:right w:val="nil"/>
            </w:tcBorders>
            <w:shd w:val="clear" w:color="auto" w:fill="auto"/>
            <w:noWrap/>
            <w:vAlign w:val="center"/>
            <w:hideMark/>
          </w:tcPr>
          <w:p w14:paraId="76C16A17" w14:textId="77777777" w:rsidR="00991C53" w:rsidRPr="00664CDF" w:rsidRDefault="00991C53"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43,928 </w:t>
            </w:r>
          </w:p>
        </w:tc>
      </w:tr>
      <w:tr w:rsidR="00991C53" w:rsidRPr="00664CDF" w14:paraId="76C16A1D" w14:textId="77777777" w:rsidTr="00927214">
        <w:trPr>
          <w:trHeight w:val="226"/>
        </w:trPr>
        <w:tc>
          <w:tcPr>
            <w:tcW w:w="3621" w:type="dxa"/>
            <w:tcBorders>
              <w:top w:val="nil"/>
              <w:left w:val="nil"/>
              <w:bottom w:val="nil"/>
              <w:right w:val="nil"/>
            </w:tcBorders>
            <w:shd w:val="clear" w:color="auto" w:fill="auto"/>
            <w:noWrap/>
            <w:vAlign w:val="center"/>
            <w:hideMark/>
          </w:tcPr>
          <w:p w14:paraId="76C16A19" w14:textId="77777777" w:rsidR="00991C53" w:rsidRPr="00AE680F" w:rsidRDefault="00991C53"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Comprehensive income</w:t>
            </w:r>
          </w:p>
        </w:tc>
        <w:tc>
          <w:tcPr>
            <w:tcW w:w="985" w:type="dxa"/>
            <w:tcBorders>
              <w:top w:val="nil"/>
              <w:left w:val="nil"/>
              <w:bottom w:val="nil"/>
              <w:right w:val="nil"/>
            </w:tcBorders>
            <w:shd w:val="clear" w:color="auto" w:fill="auto"/>
            <w:noWrap/>
            <w:vAlign w:val="center"/>
            <w:hideMark/>
          </w:tcPr>
          <w:p w14:paraId="76C16A1A" w14:textId="77777777" w:rsidR="00991C53" w:rsidRPr="00664CDF" w:rsidRDefault="00991C53" w:rsidP="00664CDF">
            <w:pPr>
              <w:spacing w:after="0" w:line="240" w:lineRule="auto"/>
              <w:jc w:val="left"/>
              <w:rPr>
                <w:rFonts w:ascii="Arial" w:hAnsi="Arial" w:cs="Arial"/>
                <w:b/>
                <w:bCs/>
                <w:color w:val="000000"/>
                <w:sz w:val="16"/>
                <w:szCs w:val="16"/>
              </w:rPr>
            </w:pPr>
          </w:p>
        </w:tc>
        <w:tc>
          <w:tcPr>
            <w:tcW w:w="1200" w:type="dxa"/>
            <w:tcBorders>
              <w:top w:val="nil"/>
              <w:left w:val="nil"/>
              <w:bottom w:val="nil"/>
              <w:right w:val="nil"/>
            </w:tcBorders>
            <w:shd w:val="clear" w:color="auto" w:fill="auto"/>
            <w:noWrap/>
            <w:vAlign w:val="center"/>
            <w:hideMark/>
          </w:tcPr>
          <w:p w14:paraId="76C16A1B" w14:textId="77777777" w:rsidR="00991C53" w:rsidRPr="00664CDF" w:rsidRDefault="00991C53" w:rsidP="00664CDF">
            <w:pPr>
              <w:spacing w:after="0" w:line="240" w:lineRule="auto"/>
              <w:jc w:val="left"/>
              <w:rPr>
                <w:rFonts w:ascii="Times New Roman" w:hAnsi="Times New Roman"/>
              </w:rPr>
            </w:pPr>
          </w:p>
        </w:tc>
        <w:tc>
          <w:tcPr>
            <w:tcW w:w="868" w:type="dxa"/>
            <w:tcBorders>
              <w:top w:val="nil"/>
              <w:left w:val="nil"/>
              <w:bottom w:val="nil"/>
              <w:right w:val="nil"/>
            </w:tcBorders>
            <w:shd w:val="clear" w:color="auto" w:fill="auto"/>
            <w:noWrap/>
            <w:vAlign w:val="center"/>
            <w:hideMark/>
          </w:tcPr>
          <w:p w14:paraId="76C16A1C" w14:textId="77777777" w:rsidR="00991C53" w:rsidRPr="00664CDF" w:rsidRDefault="00991C53" w:rsidP="00664CDF">
            <w:pPr>
              <w:spacing w:after="0" w:line="240" w:lineRule="auto"/>
              <w:jc w:val="left"/>
              <w:rPr>
                <w:rFonts w:ascii="Times New Roman" w:hAnsi="Times New Roman"/>
              </w:rPr>
            </w:pPr>
          </w:p>
        </w:tc>
      </w:tr>
      <w:tr w:rsidR="00991C53" w:rsidRPr="00664CDF" w14:paraId="76C16A22" w14:textId="77777777" w:rsidTr="00927214">
        <w:trPr>
          <w:trHeight w:val="226"/>
        </w:trPr>
        <w:tc>
          <w:tcPr>
            <w:tcW w:w="3621" w:type="dxa"/>
            <w:tcBorders>
              <w:top w:val="nil"/>
              <w:left w:val="nil"/>
              <w:bottom w:val="nil"/>
              <w:right w:val="nil"/>
            </w:tcBorders>
            <w:shd w:val="clear" w:color="auto" w:fill="auto"/>
            <w:noWrap/>
            <w:vAlign w:val="center"/>
            <w:hideMark/>
          </w:tcPr>
          <w:p w14:paraId="76C16A1E" w14:textId="77777777" w:rsidR="00991C53" w:rsidRPr="004B500F" w:rsidRDefault="00991C53" w:rsidP="004B500F">
            <w:pPr>
              <w:spacing w:after="0" w:line="240" w:lineRule="auto"/>
              <w:ind w:left="316" w:hanging="142"/>
              <w:jc w:val="left"/>
              <w:rPr>
                <w:rFonts w:ascii="Arial" w:hAnsi="Arial" w:cs="Arial"/>
                <w:color w:val="000000"/>
                <w:sz w:val="16"/>
                <w:szCs w:val="16"/>
              </w:rPr>
            </w:pPr>
            <w:r w:rsidRPr="004B500F">
              <w:rPr>
                <w:rFonts w:ascii="Arial" w:hAnsi="Arial" w:cs="Arial"/>
                <w:color w:val="000000"/>
                <w:sz w:val="16"/>
                <w:szCs w:val="16"/>
              </w:rPr>
              <w:t>Surplus/(deficit) for the period</w:t>
            </w:r>
          </w:p>
        </w:tc>
        <w:tc>
          <w:tcPr>
            <w:tcW w:w="985" w:type="dxa"/>
            <w:tcBorders>
              <w:top w:val="nil"/>
              <w:left w:val="nil"/>
              <w:bottom w:val="nil"/>
              <w:right w:val="nil"/>
            </w:tcBorders>
            <w:shd w:val="clear" w:color="auto" w:fill="auto"/>
            <w:noWrap/>
            <w:vAlign w:val="center"/>
            <w:hideMark/>
          </w:tcPr>
          <w:p w14:paraId="76C16A1F"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(1,305)</w:t>
            </w:r>
          </w:p>
        </w:tc>
        <w:tc>
          <w:tcPr>
            <w:tcW w:w="1200" w:type="dxa"/>
            <w:tcBorders>
              <w:top w:val="nil"/>
              <w:left w:val="nil"/>
              <w:bottom w:val="nil"/>
              <w:right w:val="nil"/>
            </w:tcBorders>
            <w:shd w:val="clear" w:color="auto" w:fill="auto"/>
            <w:noWrap/>
            <w:vAlign w:val="center"/>
            <w:hideMark/>
          </w:tcPr>
          <w:p w14:paraId="76C16A20" w14:textId="77777777" w:rsidR="00991C53" w:rsidRPr="00664CDF" w:rsidRDefault="00991C53" w:rsidP="00664CDF">
            <w:pPr>
              <w:spacing w:after="0" w:line="240" w:lineRule="auto"/>
              <w:jc w:val="left"/>
              <w:rPr>
                <w:rFonts w:ascii="Times New Roman" w:hAnsi="Times New Roman"/>
              </w:rPr>
            </w:pPr>
          </w:p>
        </w:tc>
        <w:tc>
          <w:tcPr>
            <w:tcW w:w="868" w:type="dxa"/>
            <w:tcBorders>
              <w:top w:val="nil"/>
              <w:left w:val="nil"/>
              <w:bottom w:val="nil"/>
              <w:right w:val="nil"/>
            </w:tcBorders>
            <w:shd w:val="clear" w:color="auto" w:fill="auto"/>
            <w:noWrap/>
            <w:vAlign w:val="center"/>
            <w:hideMark/>
          </w:tcPr>
          <w:p w14:paraId="76C16A21"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(1,305)</w:t>
            </w:r>
          </w:p>
        </w:tc>
      </w:tr>
      <w:tr w:rsidR="00991C53" w:rsidRPr="00664CDF" w14:paraId="76C16A27" w14:textId="77777777" w:rsidTr="00927214">
        <w:trPr>
          <w:trHeight w:val="211"/>
        </w:trPr>
        <w:tc>
          <w:tcPr>
            <w:tcW w:w="3621" w:type="dxa"/>
            <w:tcBorders>
              <w:top w:val="nil"/>
              <w:left w:val="nil"/>
              <w:bottom w:val="nil"/>
              <w:right w:val="nil"/>
            </w:tcBorders>
            <w:shd w:val="clear" w:color="auto" w:fill="auto"/>
            <w:vAlign w:val="center"/>
            <w:hideMark/>
          </w:tcPr>
          <w:p w14:paraId="76C16A23" w14:textId="77777777" w:rsidR="00991C53" w:rsidRPr="00664CDF" w:rsidRDefault="00991C53" w:rsidP="00664CDF">
            <w:pPr>
              <w:spacing w:after="0" w:line="240" w:lineRule="auto"/>
              <w:jc w:val="left"/>
              <w:rPr>
                <w:rFonts w:ascii="Arial" w:hAnsi="Arial" w:cs="Arial"/>
                <w:b/>
                <w:bCs/>
                <w:i/>
                <w:iCs/>
                <w:color w:val="000000"/>
                <w:sz w:val="16"/>
                <w:szCs w:val="16"/>
              </w:rPr>
            </w:pPr>
            <w:r w:rsidRPr="00664CDF">
              <w:rPr>
                <w:rFonts w:ascii="Arial" w:hAnsi="Arial" w:cs="Arial"/>
                <w:b/>
                <w:bCs/>
                <w:i/>
                <w:iCs/>
                <w:color w:val="000000"/>
                <w:sz w:val="16"/>
                <w:szCs w:val="16"/>
              </w:rPr>
              <w:t>Total comprehensive income</w:t>
            </w:r>
          </w:p>
        </w:tc>
        <w:tc>
          <w:tcPr>
            <w:tcW w:w="985" w:type="dxa"/>
            <w:tcBorders>
              <w:top w:val="single" w:sz="4" w:space="0" w:color="auto"/>
              <w:left w:val="nil"/>
              <w:bottom w:val="single" w:sz="4" w:space="0" w:color="auto"/>
              <w:right w:val="nil"/>
            </w:tcBorders>
            <w:shd w:val="clear" w:color="auto" w:fill="auto"/>
            <w:noWrap/>
            <w:vAlign w:val="center"/>
            <w:hideMark/>
          </w:tcPr>
          <w:p w14:paraId="76C16A24" w14:textId="77777777" w:rsidR="00991C53" w:rsidRPr="00664CDF" w:rsidRDefault="00991C53"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(1,305)</w:t>
            </w:r>
          </w:p>
        </w:tc>
        <w:tc>
          <w:tcPr>
            <w:tcW w:w="1200" w:type="dxa"/>
            <w:tcBorders>
              <w:top w:val="single" w:sz="4" w:space="0" w:color="auto"/>
              <w:left w:val="nil"/>
              <w:bottom w:val="single" w:sz="4" w:space="0" w:color="auto"/>
              <w:right w:val="nil"/>
            </w:tcBorders>
            <w:shd w:val="clear" w:color="auto" w:fill="auto"/>
            <w:noWrap/>
            <w:vAlign w:val="center"/>
            <w:hideMark/>
          </w:tcPr>
          <w:p w14:paraId="76C16A25" w14:textId="77777777" w:rsidR="00991C53" w:rsidRPr="00664CDF" w:rsidRDefault="00991C53"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c>
          <w:tcPr>
            <w:tcW w:w="868" w:type="dxa"/>
            <w:tcBorders>
              <w:top w:val="single" w:sz="4" w:space="0" w:color="auto"/>
              <w:left w:val="nil"/>
              <w:bottom w:val="single" w:sz="4" w:space="0" w:color="auto"/>
              <w:right w:val="nil"/>
            </w:tcBorders>
            <w:shd w:val="clear" w:color="auto" w:fill="auto"/>
            <w:noWrap/>
            <w:vAlign w:val="center"/>
            <w:hideMark/>
          </w:tcPr>
          <w:p w14:paraId="76C16A26" w14:textId="77777777" w:rsidR="00991C53" w:rsidRPr="00664CDF" w:rsidRDefault="00991C53"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(1,305)</w:t>
            </w:r>
          </w:p>
        </w:tc>
      </w:tr>
      <w:tr w:rsidR="00991C53" w:rsidRPr="00664CDF" w14:paraId="76C16A2C" w14:textId="77777777" w:rsidTr="00927214">
        <w:trPr>
          <w:trHeight w:val="226"/>
        </w:trPr>
        <w:tc>
          <w:tcPr>
            <w:tcW w:w="3621" w:type="dxa"/>
            <w:tcBorders>
              <w:top w:val="nil"/>
              <w:left w:val="nil"/>
              <w:bottom w:val="nil"/>
              <w:right w:val="nil"/>
            </w:tcBorders>
            <w:shd w:val="clear" w:color="auto" w:fill="auto"/>
            <w:noWrap/>
            <w:vAlign w:val="center"/>
            <w:hideMark/>
          </w:tcPr>
          <w:p w14:paraId="76C16A28" w14:textId="77777777" w:rsidR="00991C53" w:rsidRPr="00664CDF" w:rsidRDefault="00991C53" w:rsidP="004B500F">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of which:</w:t>
            </w:r>
          </w:p>
        </w:tc>
        <w:tc>
          <w:tcPr>
            <w:tcW w:w="985" w:type="dxa"/>
            <w:tcBorders>
              <w:top w:val="nil"/>
              <w:left w:val="nil"/>
              <w:bottom w:val="nil"/>
              <w:right w:val="nil"/>
            </w:tcBorders>
            <w:shd w:val="clear" w:color="auto" w:fill="auto"/>
            <w:noWrap/>
            <w:vAlign w:val="center"/>
            <w:hideMark/>
          </w:tcPr>
          <w:p w14:paraId="76C16A29" w14:textId="77777777" w:rsidR="00991C53" w:rsidRPr="00664CDF" w:rsidRDefault="00991C53" w:rsidP="00664CDF">
            <w:pPr>
              <w:spacing w:after="0" w:line="240" w:lineRule="auto"/>
              <w:ind w:firstLineChars="100" w:firstLine="160"/>
              <w:jc w:val="left"/>
              <w:rPr>
                <w:rFonts w:ascii="Arial" w:hAnsi="Arial" w:cs="Arial"/>
                <w:color w:val="000000"/>
                <w:sz w:val="16"/>
                <w:szCs w:val="16"/>
              </w:rPr>
            </w:pPr>
          </w:p>
        </w:tc>
        <w:tc>
          <w:tcPr>
            <w:tcW w:w="1200" w:type="dxa"/>
            <w:tcBorders>
              <w:top w:val="nil"/>
              <w:left w:val="nil"/>
              <w:bottom w:val="nil"/>
              <w:right w:val="nil"/>
            </w:tcBorders>
            <w:shd w:val="clear" w:color="auto" w:fill="auto"/>
            <w:noWrap/>
            <w:vAlign w:val="center"/>
            <w:hideMark/>
          </w:tcPr>
          <w:p w14:paraId="76C16A2A" w14:textId="77777777" w:rsidR="00991C53" w:rsidRPr="00664CDF" w:rsidRDefault="00991C53" w:rsidP="00664CDF">
            <w:pPr>
              <w:spacing w:after="0" w:line="240" w:lineRule="auto"/>
              <w:jc w:val="left"/>
              <w:rPr>
                <w:rFonts w:ascii="Times New Roman" w:hAnsi="Times New Roman"/>
              </w:rPr>
            </w:pPr>
          </w:p>
        </w:tc>
        <w:tc>
          <w:tcPr>
            <w:tcW w:w="868" w:type="dxa"/>
            <w:tcBorders>
              <w:top w:val="nil"/>
              <w:left w:val="nil"/>
              <w:bottom w:val="nil"/>
              <w:right w:val="nil"/>
            </w:tcBorders>
            <w:shd w:val="clear" w:color="auto" w:fill="auto"/>
            <w:noWrap/>
            <w:vAlign w:val="center"/>
            <w:hideMark/>
          </w:tcPr>
          <w:p w14:paraId="76C16A2B" w14:textId="77777777" w:rsidR="00991C53" w:rsidRPr="00664CDF" w:rsidRDefault="00991C53" w:rsidP="00664CDF">
            <w:pPr>
              <w:spacing w:after="0" w:line="240" w:lineRule="auto"/>
              <w:jc w:val="left"/>
              <w:rPr>
                <w:rFonts w:ascii="Times New Roman" w:hAnsi="Times New Roman"/>
              </w:rPr>
            </w:pPr>
          </w:p>
        </w:tc>
      </w:tr>
      <w:tr w:rsidR="00991C53" w:rsidRPr="00664CDF" w14:paraId="76C16A31" w14:textId="77777777" w:rsidTr="00790619">
        <w:trPr>
          <w:trHeight w:val="263"/>
        </w:trPr>
        <w:tc>
          <w:tcPr>
            <w:tcW w:w="3621" w:type="dxa"/>
            <w:tcBorders>
              <w:top w:val="nil"/>
              <w:left w:val="nil"/>
              <w:bottom w:val="nil"/>
              <w:right w:val="nil"/>
            </w:tcBorders>
            <w:shd w:val="clear" w:color="auto" w:fill="auto"/>
            <w:vAlign w:val="center"/>
            <w:hideMark/>
          </w:tcPr>
          <w:p w14:paraId="76C16A2D" w14:textId="77777777" w:rsidR="00991C53" w:rsidRPr="00664CDF" w:rsidRDefault="00991C53" w:rsidP="004B500F">
            <w:pPr>
              <w:spacing w:after="0" w:line="240" w:lineRule="auto"/>
              <w:ind w:left="490" w:hanging="142"/>
              <w:jc w:val="left"/>
              <w:rPr>
                <w:rFonts w:ascii="Arial" w:hAnsi="Arial" w:cs="Arial"/>
                <w:color w:val="000000"/>
                <w:sz w:val="16"/>
                <w:szCs w:val="16"/>
              </w:rPr>
            </w:pPr>
            <w:r w:rsidRPr="00664CDF">
              <w:rPr>
                <w:rFonts w:ascii="Arial" w:hAnsi="Arial" w:cs="Arial"/>
                <w:color w:val="000000"/>
                <w:sz w:val="16"/>
                <w:szCs w:val="16"/>
              </w:rPr>
              <w:t>Attributable to the Australian</w:t>
            </w:r>
            <w:r w:rsidR="00927214">
              <w:rPr>
                <w:rFonts w:ascii="Arial" w:hAnsi="Arial" w:cs="Arial"/>
                <w:color w:val="000000"/>
                <w:sz w:val="16"/>
                <w:szCs w:val="16"/>
              </w:rPr>
              <w:t xml:space="preserve"> </w:t>
            </w:r>
            <w:r w:rsidRPr="00664CDF">
              <w:rPr>
                <w:rFonts w:ascii="Arial" w:hAnsi="Arial" w:cs="Arial"/>
                <w:color w:val="000000"/>
                <w:sz w:val="16"/>
                <w:szCs w:val="16"/>
              </w:rPr>
              <w:t>Government</w:t>
            </w:r>
          </w:p>
        </w:tc>
        <w:tc>
          <w:tcPr>
            <w:tcW w:w="985" w:type="dxa"/>
            <w:tcBorders>
              <w:top w:val="nil"/>
              <w:left w:val="nil"/>
              <w:bottom w:val="nil"/>
              <w:right w:val="nil"/>
            </w:tcBorders>
            <w:shd w:val="clear" w:color="auto" w:fill="auto"/>
            <w:noWrap/>
            <w:vAlign w:val="center"/>
            <w:hideMark/>
          </w:tcPr>
          <w:p w14:paraId="76C16A2E"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(1,305)</w:t>
            </w:r>
          </w:p>
        </w:tc>
        <w:tc>
          <w:tcPr>
            <w:tcW w:w="1200" w:type="dxa"/>
            <w:tcBorders>
              <w:top w:val="nil"/>
              <w:left w:val="nil"/>
              <w:bottom w:val="nil"/>
              <w:right w:val="nil"/>
            </w:tcBorders>
            <w:shd w:val="clear" w:color="auto" w:fill="auto"/>
            <w:noWrap/>
            <w:vAlign w:val="center"/>
            <w:hideMark/>
          </w:tcPr>
          <w:p w14:paraId="76C16A2F"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c>
          <w:tcPr>
            <w:tcW w:w="868" w:type="dxa"/>
            <w:tcBorders>
              <w:top w:val="nil"/>
              <w:left w:val="nil"/>
              <w:bottom w:val="nil"/>
              <w:right w:val="nil"/>
            </w:tcBorders>
            <w:shd w:val="clear" w:color="auto" w:fill="auto"/>
            <w:noWrap/>
            <w:vAlign w:val="center"/>
            <w:hideMark/>
          </w:tcPr>
          <w:p w14:paraId="76C16A30"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(1,305)</w:t>
            </w:r>
          </w:p>
        </w:tc>
      </w:tr>
      <w:tr w:rsidR="00991C53" w:rsidRPr="00664CDF" w14:paraId="76C16A36" w14:textId="77777777" w:rsidTr="00790619">
        <w:trPr>
          <w:trHeight w:val="74"/>
        </w:trPr>
        <w:tc>
          <w:tcPr>
            <w:tcW w:w="3621" w:type="dxa"/>
            <w:tcBorders>
              <w:top w:val="nil"/>
              <w:left w:val="nil"/>
              <w:bottom w:val="nil"/>
              <w:right w:val="nil"/>
            </w:tcBorders>
            <w:shd w:val="clear" w:color="auto" w:fill="auto"/>
            <w:noWrap/>
            <w:vAlign w:val="center"/>
            <w:hideMark/>
          </w:tcPr>
          <w:p w14:paraId="76C16A32" w14:textId="77777777" w:rsidR="00991C53" w:rsidRPr="00AE680F" w:rsidRDefault="00991C53"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Transactions with owners</w:t>
            </w:r>
          </w:p>
        </w:tc>
        <w:tc>
          <w:tcPr>
            <w:tcW w:w="985" w:type="dxa"/>
            <w:tcBorders>
              <w:top w:val="nil"/>
              <w:left w:val="nil"/>
              <w:bottom w:val="nil"/>
              <w:right w:val="nil"/>
            </w:tcBorders>
            <w:shd w:val="clear" w:color="auto" w:fill="auto"/>
            <w:noWrap/>
            <w:vAlign w:val="center"/>
            <w:hideMark/>
          </w:tcPr>
          <w:p w14:paraId="76C16A33" w14:textId="77777777" w:rsidR="00991C53" w:rsidRPr="00664CDF" w:rsidRDefault="00991C53" w:rsidP="00664CDF">
            <w:pPr>
              <w:spacing w:after="0" w:line="240" w:lineRule="auto"/>
              <w:jc w:val="left"/>
              <w:rPr>
                <w:rFonts w:ascii="Arial" w:hAnsi="Arial" w:cs="Arial"/>
                <w:b/>
                <w:bCs/>
                <w:color w:val="000000"/>
                <w:sz w:val="16"/>
                <w:szCs w:val="16"/>
              </w:rPr>
            </w:pPr>
          </w:p>
        </w:tc>
        <w:tc>
          <w:tcPr>
            <w:tcW w:w="1200" w:type="dxa"/>
            <w:tcBorders>
              <w:top w:val="nil"/>
              <w:left w:val="nil"/>
              <w:bottom w:val="nil"/>
              <w:right w:val="nil"/>
            </w:tcBorders>
            <w:shd w:val="clear" w:color="auto" w:fill="auto"/>
            <w:noWrap/>
            <w:vAlign w:val="center"/>
            <w:hideMark/>
          </w:tcPr>
          <w:p w14:paraId="76C16A34" w14:textId="77777777" w:rsidR="00991C53" w:rsidRPr="00664CDF" w:rsidRDefault="00991C53" w:rsidP="00664CDF">
            <w:pPr>
              <w:spacing w:after="0" w:line="240" w:lineRule="auto"/>
              <w:jc w:val="left"/>
              <w:rPr>
                <w:rFonts w:ascii="Times New Roman" w:hAnsi="Times New Roman"/>
              </w:rPr>
            </w:pPr>
          </w:p>
        </w:tc>
        <w:tc>
          <w:tcPr>
            <w:tcW w:w="868" w:type="dxa"/>
            <w:tcBorders>
              <w:top w:val="nil"/>
              <w:left w:val="nil"/>
              <w:bottom w:val="nil"/>
              <w:right w:val="nil"/>
            </w:tcBorders>
            <w:shd w:val="clear" w:color="auto" w:fill="auto"/>
            <w:noWrap/>
            <w:vAlign w:val="center"/>
            <w:hideMark/>
          </w:tcPr>
          <w:p w14:paraId="76C16A35" w14:textId="77777777" w:rsidR="00991C53" w:rsidRPr="00664CDF" w:rsidRDefault="00991C53" w:rsidP="00664CDF">
            <w:pPr>
              <w:spacing w:after="0" w:line="240" w:lineRule="auto"/>
              <w:jc w:val="left"/>
              <w:rPr>
                <w:rFonts w:ascii="Times New Roman" w:hAnsi="Times New Roman"/>
              </w:rPr>
            </w:pPr>
          </w:p>
        </w:tc>
      </w:tr>
      <w:tr w:rsidR="00991C53" w:rsidRPr="00664CDF" w14:paraId="76C16A3B" w14:textId="77777777" w:rsidTr="00790619">
        <w:trPr>
          <w:trHeight w:val="74"/>
        </w:trPr>
        <w:tc>
          <w:tcPr>
            <w:tcW w:w="3621" w:type="dxa"/>
            <w:tcBorders>
              <w:top w:val="nil"/>
              <w:left w:val="nil"/>
              <w:bottom w:val="nil"/>
              <w:right w:val="nil"/>
            </w:tcBorders>
            <w:shd w:val="clear" w:color="auto" w:fill="auto"/>
            <w:noWrap/>
            <w:vAlign w:val="center"/>
            <w:hideMark/>
          </w:tcPr>
          <w:p w14:paraId="76C16A37" w14:textId="77777777" w:rsidR="00991C53" w:rsidRPr="00664CDF" w:rsidRDefault="00991C53" w:rsidP="00664CDF">
            <w:pPr>
              <w:spacing w:after="0" w:line="240" w:lineRule="auto"/>
              <w:jc w:val="left"/>
              <w:rPr>
                <w:rFonts w:ascii="Arial" w:hAnsi="Arial" w:cs="Arial"/>
                <w:b/>
                <w:bCs/>
                <w:i/>
                <w:iCs/>
                <w:color w:val="000000"/>
                <w:sz w:val="16"/>
                <w:szCs w:val="16"/>
              </w:rPr>
            </w:pPr>
            <w:r w:rsidRPr="00664CDF">
              <w:rPr>
                <w:rFonts w:ascii="Arial" w:hAnsi="Arial" w:cs="Arial"/>
                <w:b/>
                <w:bCs/>
                <w:i/>
                <w:iCs/>
                <w:color w:val="000000"/>
                <w:sz w:val="16"/>
                <w:szCs w:val="16"/>
              </w:rPr>
              <w:t>Contributions by owners</w:t>
            </w:r>
          </w:p>
        </w:tc>
        <w:tc>
          <w:tcPr>
            <w:tcW w:w="985" w:type="dxa"/>
            <w:tcBorders>
              <w:top w:val="nil"/>
              <w:left w:val="nil"/>
              <w:bottom w:val="nil"/>
              <w:right w:val="nil"/>
            </w:tcBorders>
            <w:shd w:val="clear" w:color="auto" w:fill="auto"/>
            <w:noWrap/>
            <w:vAlign w:val="center"/>
            <w:hideMark/>
          </w:tcPr>
          <w:p w14:paraId="76C16A38" w14:textId="77777777" w:rsidR="00991C53" w:rsidRPr="00664CDF" w:rsidRDefault="00991C53" w:rsidP="00664CDF">
            <w:pPr>
              <w:spacing w:after="0" w:line="240" w:lineRule="auto"/>
              <w:jc w:val="left"/>
              <w:rPr>
                <w:rFonts w:ascii="Arial" w:hAnsi="Arial" w:cs="Arial"/>
                <w:b/>
                <w:bCs/>
                <w:i/>
                <w:iCs/>
                <w:color w:val="000000"/>
                <w:sz w:val="16"/>
                <w:szCs w:val="16"/>
              </w:rPr>
            </w:pPr>
          </w:p>
        </w:tc>
        <w:tc>
          <w:tcPr>
            <w:tcW w:w="1200" w:type="dxa"/>
            <w:tcBorders>
              <w:top w:val="nil"/>
              <w:left w:val="nil"/>
              <w:bottom w:val="nil"/>
              <w:right w:val="nil"/>
            </w:tcBorders>
            <w:shd w:val="clear" w:color="auto" w:fill="auto"/>
            <w:noWrap/>
            <w:vAlign w:val="center"/>
            <w:hideMark/>
          </w:tcPr>
          <w:p w14:paraId="76C16A39" w14:textId="77777777" w:rsidR="00991C53" w:rsidRPr="00664CDF" w:rsidRDefault="00991C53" w:rsidP="00664CDF">
            <w:pPr>
              <w:spacing w:after="0" w:line="240" w:lineRule="auto"/>
              <w:jc w:val="left"/>
              <w:rPr>
                <w:rFonts w:ascii="Times New Roman" w:hAnsi="Times New Roman"/>
              </w:rPr>
            </w:pPr>
          </w:p>
        </w:tc>
        <w:tc>
          <w:tcPr>
            <w:tcW w:w="868" w:type="dxa"/>
            <w:tcBorders>
              <w:top w:val="nil"/>
              <w:left w:val="nil"/>
              <w:bottom w:val="nil"/>
              <w:right w:val="nil"/>
            </w:tcBorders>
            <w:shd w:val="clear" w:color="auto" w:fill="auto"/>
            <w:noWrap/>
            <w:vAlign w:val="center"/>
            <w:hideMark/>
          </w:tcPr>
          <w:p w14:paraId="76C16A3A" w14:textId="77777777" w:rsidR="00991C53" w:rsidRPr="00664CDF" w:rsidRDefault="00991C53" w:rsidP="00664CDF">
            <w:pPr>
              <w:spacing w:after="0" w:line="240" w:lineRule="auto"/>
              <w:jc w:val="left"/>
              <w:rPr>
                <w:rFonts w:ascii="Times New Roman" w:hAnsi="Times New Roman"/>
              </w:rPr>
            </w:pPr>
          </w:p>
        </w:tc>
      </w:tr>
      <w:tr w:rsidR="00991C53" w:rsidRPr="00664CDF" w14:paraId="76C16A40" w14:textId="77777777" w:rsidTr="00927214">
        <w:trPr>
          <w:trHeight w:val="226"/>
        </w:trPr>
        <w:tc>
          <w:tcPr>
            <w:tcW w:w="3621" w:type="dxa"/>
            <w:tcBorders>
              <w:top w:val="nil"/>
              <w:left w:val="nil"/>
              <w:bottom w:val="nil"/>
              <w:right w:val="nil"/>
            </w:tcBorders>
            <w:shd w:val="clear" w:color="auto" w:fill="auto"/>
            <w:noWrap/>
            <w:vAlign w:val="center"/>
            <w:hideMark/>
          </w:tcPr>
          <w:p w14:paraId="76C16A3C" w14:textId="77777777" w:rsidR="00991C53" w:rsidRPr="00664CDF" w:rsidRDefault="00991C53" w:rsidP="004B500F">
            <w:pPr>
              <w:spacing w:after="0" w:line="240" w:lineRule="auto"/>
              <w:ind w:left="490" w:hanging="142"/>
              <w:jc w:val="left"/>
              <w:rPr>
                <w:rFonts w:ascii="Arial" w:hAnsi="Arial" w:cs="Arial"/>
                <w:color w:val="000000"/>
                <w:sz w:val="16"/>
                <w:szCs w:val="16"/>
              </w:rPr>
            </w:pPr>
            <w:r w:rsidRPr="00664CDF">
              <w:rPr>
                <w:rFonts w:ascii="Arial" w:hAnsi="Arial" w:cs="Arial"/>
                <w:color w:val="000000"/>
                <w:sz w:val="16"/>
                <w:szCs w:val="16"/>
              </w:rPr>
              <w:t>Departmental Capital Budget (DCB)</w:t>
            </w:r>
          </w:p>
        </w:tc>
        <w:tc>
          <w:tcPr>
            <w:tcW w:w="985" w:type="dxa"/>
            <w:tcBorders>
              <w:top w:val="nil"/>
              <w:left w:val="nil"/>
              <w:bottom w:val="nil"/>
              <w:right w:val="nil"/>
            </w:tcBorders>
            <w:shd w:val="clear" w:color="auto" w:fill="auto"/>
            <w:noWrap/>
            <w:vAlign w:val="center"/>
            <w:hideMark/>
          </w:tcPr>
          <w:p w14:paraId="76C16A3D"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c>
          <w:tcPr>
            <w:tcW w:w="1200" w:type="dxa"/>
            <w:tcBorders>
              <w:top w:val="nil"/>
              <w:left w:val="nil"/>
              <w:bottom w:val="nil"/>
              <w:right w:val="nil"/>
            </w:tcBorders>
            <w:shd w:val="clear" w:color="auto" w:fill="auto"/>
            <w:noWrap/>
            <w:vAlign w:val="center"/>
            <w:hideMark/>
          </w:tcPr>
          <w:p w14:paraId="76C16A3E"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 xml:space="preserve">440 </w:t>
            </w:r>
          </w:p>
        </w:tc>
        <w:tc>
          <w:tcPr>
            <w:tcW w:w="868" w:type="dxa"/>
            <w:tcBorders>
              <w:top w:val="nil"/>
              <w:left w:val="nil"/>
              <w:bottom w:val="nil"/>
              <w:right w:val="nil"/>
            </w:tcBorders>
            <w:shd w:val="clear" w:color="auto" w:fill="auto"/>
            <w:noWrap/>
            <w:vAlign w:val="center"/>
            <w:hideMark/>
          </w:tcPr>
          <w:p w14:paraId="76C16A3F"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 xml:space="preserve">440 </w:t>
            </w:r>
          </w:p>
        </w:tc>
      </w:tr>
      <w:tr w:rsidR="00991C53" w:rsidRPr="00664CDF" w14:paraId="76C16A45" w14:textId="77777777" w:rsidTr="00A40BDC">
        <w:trPr>
          <w:trHeight w:val="167"/>
        </w:trPr>
        <w:tc>
          <w:tcPr>
            <w:tcW w:w="3621" w:type="dxa"/>
            <w:tcBorders>
              <w:top w:val="nil"/>
              <w:left w:val="nil"/>
              <w:bottom w:val="nil"/>
              <w:right w:val="nil"/>
            </w:tcBorders>
            <w:shd w:val="clear" w:color="auto" w:fill="auto"/>
            <w:vAlign w:val="center"/>
            <w:hideMark/>
          </w:tcPr>
          <w:p w14:paraId="76C16A41" w14:textId="77777777" w:rsidR="00991C53" w:rsidRPr="00664CDF" w:rsidRDefault="00991C53" w:rsidP="00A40BDC">
            <w:pPr>
              <w:spacing w:before="20" w:after="0" w:line="240" w:lineRule="auto"/>
              <w:jc w:val="left"/>
              <w:rPr>
                <w:rFonts w:ascii="Arial" w:hAnsi="Arial" w:cs="Arial"/>
                <w:b/>
                <w:bCs/>
                <w:i/>
                <w:iCs/>
                <w:color w:val="000000"/>
                <w:sz w:val="16"/>
                <w:szCs w:val="16"/>
              </w:rPr>
            </w:pPr>
            <w:r w:rsidRPr="00664CDF">
              <w:rPr>
                <w:rFonts w:ascii="Arial" w:hAnsi="Arial" w:cs="Arial"/>
                <w:b/>
                <w:bCs/>
                <w:i/>
                <w:iCs/>
                <w:color w:val="000000"/>
                <w:sz w:val="16"/>
                <w:szCs w:val="16"/>
              </w:rPr>
              <w:t>Sub-total transactions with owners</w:t>
            </w:r>
          </w:p>
        </w:tc>
        <w:tc>
          <w:tcPr>
            <w:tcW w:w="985" w:type="dxa"/>
            <w:tcBorders>
              <w:top w:val="single" w:sz="4" w:space="0" w:color="auto"/>
              <w:left w:val="nil"/>
              <w:bottom w:val="single" w:sz="4" w:space="0" w:color="auto"/>
              <w:right w:val="nil"/>
            </w:tcBorders>
            <w:shd w:val="clear" w:color="auto" w:fill="auto"/>
            <w:noWrap/>
            <w:vAlign w:val="bottom"/>
            <w:hideMark/>
          </w:tcPr>
          <w:p w14:paraId="76C16A42" w14:textId="77777777" w:rsidR="00991C53" w:rsidRPr="00664CDF" w:rsidRDefault="00991C53" w:rsidP="00A40BDC">
            <w:pPr>
              <w:spacing w:before="20"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c>
          <w:tcPr>
            <w:tcW w:w="1200" w:type="dxa"/>
            <w:tcBorders>
              <w:top w:val="single" w:sz="4" w:space="0" w:color="auto"/>
              <w:left w:val="nil"/>
              <w:bottom w:val="single" w:sz="4" w:space="0" w:color="auto"/>
              <w:right w:val="nil"/>
            </w:tcBorders>
            <w:shd w:val="clear" w:color="auto" w:fill="auto"/>
            <w:noWrap/>
            <w:vAlign w:val="bottom"/>
            <w:hideMark/>
          </w:tcPr>
          <w:p w14:paraId="76C16A43" w14:textId="77777777" w:rsidR="00991C53" w:rsidRPr="00664CDF" w:rsidRDefault="00991C53" w:rsidP="00A40BDC">
            <w:pPr>
              <w:spacing w:before="20" w:after="0" w:line="240" w:lineRule="auto"/>
              <w:jc w:val="right"/>
              <w:rPr>
                <w:rFonts w:ascii="Arial" w:hAnsi="Arial" w:cs="Arial"/>
                <w:b/>
                <w:bCs/>
                <w:i/>
                <w:iCs/>
                <w:sz w:val="16"/>
                <w:szCs w:val="16"/>
              </w:rPr>
            </w:pPr>
            <w:r w:rsidRPr="00664CDF">
              <w:rPr>
                <w:rFonts w:ascii="Arial" w:hAnsi="Arial" w:cs="Arial"/>
                <w:b/>
                <w:bCs/>
                <w:i/>
                <w:iCs/>
                <w:sz w:val="16"/>
                <w:szCs w:val="16"/>
              </w:rPr>
              <w:t xml:space="preserve">440 </w:t>
            </w:r>
          </w:p>
        </w:tc>
        <w:tc>
          <w:tcPr>
            <w:tcW w:w="868" w:type="dxa"/>
            <w:tcBorders>
              <w:top w:val="single" w:sz="4" w:space="0" w:color="auto"/>
              <w:left w:val="nil"/>
              <w:bottom w:val="single" w:sz="4" w:space="0" w:color="auto"/>
              <w:right w:val="nil"/>
            </w:tcBorders>
            <w:shd w:val="clear" w:color="auto" w:fill="auto"/>
            <w:noWrap/>
            <w:vAlign w:val="bottom"/>
            <w:hideMark/>
          </w:tcPr>
          <w:p w14:paraId="76C16A44" w14:textId="77777777" w:rsidR="00991C53" w:rsidRPr="00664CDF" w:rsidRDefault="00991C53" w:rsidP="00A40BDC">
            <w:pPr>
              <w:spacing w:before="20" w:after="0" w:line="240" w:lineRule="auto"/>
              <w:jc w:val="right"/>
              <w:rPr>
                <w:rFonts w:ascii="Arial" w:hAnsi="Arial" w:cs="Arial"/>
                <w:b/>
                <w:bCs/>
                <w:i/>
                <w:iCs/>
                <w:sz w:val="16"/>
                <w:szCs w:val="16"/>
              </w:rPr>
            </w:pPr>
            <w:r w:rsidRPr="00664CDF">
              <w:rPr>
                <w:rFonts w:ascii="Arial" w:hAnsi="Arial" w:cs="Arial"/>
                <w:b/>
                <w:bCs/>
                <w:i/>
                <w:iCs/>
                <w:sz w:val="16"/>
                <w:szCs w:val="16"/>
              </w:rPr>
              <w:t xml:space="preserve">440 </w:t>
            </w:r>
          </w:p>
        </w:tc>
      </w:tr>
      <w:tr w:rsidR="00991C53" w:rsidRPr="00664CDF" w14:paraId="76C16A4A" w14:textId="77777777" w:rsidTr="00A40BDC">
        <w:trPr>
          <w:trHeight w:val="255"/>
        </w:trPr>
        <w:tc>
          <w:tcPr>
            <w:tcW w:w="3621" w:type="dxa"/>
            <w:tcBorders>
              <w:top w:val="nil"/>
              <w:left w:val="nil"/>
              <w:bottom w:val="nil"/>
              <w:right w:val="nil"/>
            </w:tcBorders>
            <w:shd w:val="clear" w:color="auto" w:fill="auto"/>
            <w:vAlign w:val="center"/>
            <w:hideMark/>
          </w:tcPr>
          <w:p w14:paraId="76C16A46" w14:textId="77777777" w:rsidR="00991C53" w:rsidRPr="00AE680F" w:rsidRDefault="00991C53"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Estimated closing balance as at 30 June 2020</w:t>
            </w:r>
          </w:p>
        </w:tc>
        <w:tc>
          <w:tcPr>
            <w:tcW w:w="985" w:type="dxa"/>
            <w:tcBorders>
              <w:top w:val="single" w:sz="4" w:space="0" w:color="auto"/>
              <w:left w:val="nil"/>
              <w:bottom w:val="nil"/>
              <w:right w:val="nil"/>
            </w:tcBorders>
            <w:shd w:val="clear" w:color="auto" w:fill="auto"/>
            <w:noWrap/>
            <w:vAlign w:val="bottom"/>
            <w:hideMark/>
          </w:tcPr>
          <w:p w14:paraId="76C16A47" w14:textId="77777777" w:rsidR="00991C53" w:rsidRPr="00664CDF" w:rsidRDefault="00991C53"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36,659 </w:t>
            </w:r>
          </w:p>
        </w:tc>
        <w:tc>
          <w:tcPr>
            <w:tcW w:w="1200" w:type="dxa"/>
            <w:tcBorders>
              <w:top w:val="single" w:sz="4" w:space="0" w:color="auto"/>
              <w:left w:val="nil"/>
              <w:bottom w:val="nil"/>
              <w:right w:val="nil"/>
            </w:tcBorders>
            <w:shd w:val="clear" w:color="auto" w:fill="auto"/>
            <w:noWrap/>
            <w:vAlign w:val="bottom"/>
            <w:hideMark/>
          </w:tcPr>
          <w:p w14:paraId="76C16A48" w14:textId="77777777" w:rsidR="00991C53" w:rsidRPr="00664CDF" w:rsidRDefault="00991C53"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6,404 </w:t>
            </w:r>
          </w:p>
        </w:tc>
        <w:tc>
          <w:tcPr>
            <w:tcW w:w="868" w:type="dxa"/>
            <w:tcBorders>
              <w:top w:val="single" w:sz="4" w:space="0" w:color="auto"/>
              <w:left w:val="nil"/>
              <w:bottom w:val="nil"/>
              <w:right w:val="nil"/>
            </w:tcBorders>
            <w:shd w:val="clear" w:color="auto" w:fill="auto"/>
            <w:noWrap/>
            <w:vAlign w:val="bottom"/>
            <w:hideMark/>
          </w:tcPr>
          <w:p w14:paraId="76C16A49" w14:textId="77777777" w:rsidR="00991C53" w:rsidRPr="00664CDF" w:rsidRDefault="00991C53"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43,063 </w:t>
            </w:r>
          </w:p>
        </w:tc>
      </w:tr>
      <w:tr w:rsidR="00991C53" w:rsidRPr="00664CDF" w14:paraId="76C16A4F" w14:textId="77777777" w:rsidTr="00927214">
        <w:trPr>
          <w:trHeight w:val="226"/>
        </w:trPr>
        <w:tc>
          <w:tcPr>
            <w:tcW w:w="3621" w:type="dxa"/>
            <w:tcBorders>
              <w:top w:val="nil"/>
              <w:left w:val="nil"/>
              <w:bottom w:val="nil"/>
              <w:right w:val="nil"/>
            </w:tcBorders>
            <w:shd w:val="clear" w:color="auto" w:fill="auto"/>
            <w:noWrap/>
            <w:vAlign w:val="center"/>
            <w:hideMark/>
          </w:tcPr>
          <w:p w14:paraId="76C16A4B" w14:textId="77777777" w:rsidR="00991C53" w:rsidRPr="00664CDF" w:rsidRDefault="00991C53" w:rsidP="004B500F">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Less: non-controlling interests</w:t>
            </w:r>
          </w:p>
        </w:tc>
        <w:tc>
          <w:tcPr>
            <w:tcW w:w="985" w:type="dxa"/>
            <w:tcBorders>
              <w:top w:val="single" w:sz="4" w:space="0" w:color="auto"/>
              <w:left w:val="nil"/>
              <w:bottom w:val="single" w:sz="4" w:space="0" w:color="auto"/>
              <w:right w:val="nil"/>
            </w:tcBorders>
            <w:shd w:val="clear" w:color="auto" w:fill="auto"/>
            <w:noWrap/>
            <w:vAlign w:val="center"/>
            <w:hideMark/>
          </w:tcPr>
          <w:p w14:paraId="76C16A4C" w14:textId="77777777" w:rsidR="00991C53" w:rsidRPr="00664CDF" w:rsidRDefault="00991C53" w:rsidP="00664CDF">
            <w:pPr>
              <w:spacing w:after="0" w:line="240" w:lineRule="auto"/>
              <w:jc w:val="left"/>
              <w:rPr>
                <w:rFonts w:ascii="Arial" w:hAnsi="Arial" w:cs="Arial"/>
                <w:sz w:val="16"/>
                <w:szCs w:val="16"/>
              </w:rPr>
            </w:pPr>
            <w:r w:rsidRPr="00664CDF">
              <w:rPr>
                <w:rFonts w:ascii="Arial" w:hAnsi="Arial" w:cs="Arial"/>
                <w:sz w:val="16"/>
                <w:szCs w:val="16"/>
              </w:rPr>
              <w:t> </w:t>
            </w:r>
          </w:p>
        </w:tc>
        <w:tc>
          <w:tcPr>
            <w:tcW w:w="1200" w:type="dxa"/>
            <w:tcBorders>
              <w:top w:val="single" w:sz="4" w:space="0" w:color="auto"/>
              <w:left w:val="nil"/>
              <w:bottom w:val="single" w:sz="4" w:space="0" w:color="auto"/>
              <w:right w:val="nil"/>
            </w:tcBorders>
            <w:shd w:val="clear" w:color="auto" w:fill="auto"/>
            <w:noWrap/>
            <w:vAlign w:val="center"/>
            <w:hideMark/>
          </w:tcPr>
          <w:p w14:paraId="76C16A4D" w14:textId="77777777" w:rsidR="00991C53" w:rsidRPr="00664CDF" w:rsidRDefault="00991C53" w:rsidP="00664CDF">
            <w:pPr>
              <w:spacing w:after="0" w:line="240" w:lineRule="auto"/>
              <w:jc w:val="left"/>
              <w:rPr>
                <w:rFonts w:ascii="Arial" w:hAnsi="Arial" w:cs="Arial"/>
                <w:sz w:val="16"/>
                <w:szCs w:val="16"/>
              </w:rPr>
            </w:pPr>
            <w:r w:rsidRPr="00664CDF">
              <w:rPr>
                <w:rFonts w:ascii="Arial" w:hAnsi="Arial" w:cs="Arial"/>
                <w:sz w:val="16"/>
                <w:szCs w:val="16"/>
              </w:rPr>
              <w:t> </w:t>
            </w:r>
          </w:p>
        </w:tc>
        <w:tc>
          <w:tcPr>
            <w:tcW w:w="868" w:type="dxa"/>
            <w:tcBorders>
              <w:top w:val="single" w:sz="4" w:space="0" w:color="auto"/>
              <w:left w:val="nil"/>
              <w:bottom w:val="single" w:sz="4" w:space="0" w:color="auto"/>
              <w:right w:val="nil"/>
            </w:tcBorders>
            <w:shd w:val="clear" w:color="auto" w:fill="auto"/>
            <w:noWrap/>
            <w:vAlign w:val="center"/>
            <w:hideMark/>
          </w:tcPr>
          <w:p w14:paraId="76C16A4E" w14:textId="77777777" w:rsidR="00991C53" w:rsidRPr="00664CDF" w:rsidRDefault="00991C53"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r>
      <w:tr w:rsidR="00991C53" w:rsidRPr="00664CDF" w14:paraId="76C16A54" w14:textId="77777777" w:rsidTr="00927214">
        <w:trPr>
          <w:trHeight w:val="452"/>
        </w:trPr>
        <w:tc>
          <w:tcPr>
            <w:tcW w:w="3621" w:type="dxa"/>
            <w:tcBorders>
              <w:top w:val="nil"/>
              <w:left w:val="nil"/>
              <w:bottom w:val="single" w:sz="4" w:space="0" w:color="auto"/>
              <w:right w:val="nil"/>
            </w:tcBorders>
            <w:shd w:val="clear" w:color="auto" w:fill="auto"/>
            <w:vAlign w:val="center"/>
            <w:hideMark/>
          </w:tcPr>
          <w:p w14:paraId="76C16A50" w14:textId="77777777" w:rsidR="00991C53" w:rsidRPr="00AE680F" w:rsidRDefault="00991C53" w:rsidP="00AE680F">
            <w:pPr>
              <w:spacing w:after="0" w:line="240" w:lineRule="auto"/>
              <w:ind w:left="180" w:hanging="180"/>
              <w:jc w:val="left"/>
              <w:rPr>
                <w:rFonts w:ascii="Arial" w:hAnsi="Arial" w:cs="Arial"/>
                <w:b/>
                <w:bCs/>
                <w:sz w:val="16"/>
                <w:szCs w:val="16"/>
              </w:rPr>
            </w:pPr>
            <w:r w:rsidRPr="00AE680F">
              <w:rPr>
                <w:rFonts w:ascii="Arial" w:hAnsi="Arial" w:cs="Arial"/>
                <w:b/>
                <w:bCs/>
                <w:sz w:val="16"/>
                <w:szCs w:val="16"/>
              </w:rPr>
              <w:t>Closing balance attributable to the Australian Government</w:t>
            </w:r>
          </w:p>
        </w:tc>
        <w:tc>
          <w:tcPr>
            <w:tcW w:w="985" w:type="dxa"/>
            <w:tcBorders>
              <w:top w:val="nil"/>
              <w:left w:val="nil"/>
              <w:bottom w:val="single" w:sz="4" w:space="0" w:color="auto"/>
              <w:right w:val="nil"/>
            </w:tcBorders>
            <w:shd w:val="clear" w:color="auto" w:fill="auto"/>
            <w:noWrap/>
            <w:vAlign w:val="bottom"/>
            <w:hideMark/>
          </w:tcPr>
          <w:p w14:paraId="76C16A51" w14:textId="77777777" w:rsidR="00991C53" w:rsidRPr="00664CDF" w:rsidRDefault="00991C53"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36,659 </w:t>
            </w:r>
          </w:p>
        </w:tc>
        <w:tc>
          <w:tcPr>
            <w:tcW w:w="1200" w:type="dxa"/>
            <w:tcBorders>
              <w:top w:val="nil"/>
              <w:left w:val="nil"/>
              <w:bottom w:val="single" w:sz="4" w:space="0" w:color="auto"/>
              <w:right w:val="nil"/>
            </w:tcBorders>
            <w:shd w:val="clear" w:color="auto" w:fill="auto"/>
            <w:noWrap/>
            <w:vAlign w:val="bottom"/>
            <w:hideMark/>
          </w:tcPr>
          <w:p w14:paraId="76C16A52" w14:textId="77777777" w:rsidR="00991C53" w:rsidRPr="00664CDF" w:rsidRDefault="00991C53"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6,404 </w:t>
            </w:r>
          </w:p>
        </w:tc>
        <w:tc>
          <w:tcPr>
            <w:tcW w:w="868" w:type="dxa"/>
            <w:tcBorders>
              <w:top w:val="nil"/>
              <w:left w:val="nil"/>
              <w:bottom w:val="single" w:sz="4" w:space="0" w:color="auto"/>
              <w:right w:val="nil"/>
            </w:tcBorders>
            <w:shd w:val="clear" w:color="auto" w:fill="auto"/>
            <w:noWrap/>
            <w:vAlign w:val="bottom"/>
            <w:hideMark/>
          </w:tcPr>
          <w:p w14:paraId="76C16A53" w14:textId="77777777" w:rsidR="00991C53" w:rsidRPr="00664CDF" w:rsidRDefault="00991C53"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43,063 </w:t>
            </w:r>
          </w:p>
        </w:tc>
      </w:tr>
    </w:tbl>
    <w:p w14:paraId="76C16A55" w14:textId="3BCA057D" w:rsidR="00DF0134" w:rsidRPr="00664CDF" w:rsidRDefault="00DF0134" w:rsidP="00A13EE9">
      <w:pPr>
        <w:pStyle w:val="TableGraphic"/>
        <w:spacing w:before="120"/>
        <w:jc w:val="left"/>
        <w:rPr>
          <w:rFonts w:ascii="Arial" w:hAnsi="Arial" w:cs="Arial"/>
          <w:sz w:val="16"/>
          <w:szCs w:val="16"/>
        </w:rPr>
      </w:pPr>
      <w:r w:rsidRPr="00D606C2">
        <w:rPr>
          <w:rFonts w:ascii="Arial" w:hAnsi="Arial" w:cs="Arial"/>
          <w:sz w:val="16"/>
        </w:rPr>
        <w:t>Prepared on Australian Accounting Standards basis</w:t>
      </w:r>
      <w:r w:rsidR="0016646F">
        <w:rPr>
          <w:rFonts w:ascii="Arial" w:hAnsi="Arial" w:cs="Arial"/>
          <w:sz w:val="16"/>
        </w:rPr>
        <w:t>.</w:t>
      </w:r>
    </w:p>
    <w:p w14:paraId="76C16A56" w14:textId="77777777" w:rsidR="00DF0134" w:rsidRDefault="00DF0134" w:rsidP="00DF0134">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240" w:type="dxa"/>
        <w:tblLook w:val="04A0" w:firstRow="1" w:lastRow="0" w:firstColumn="1" w:lastColumn="0" w:noHBand="0" w:noVBand="1"/>
      </w:tblPr>
      <w:tblGrid>
        <w:gridCol w:w="2840"/>
        <w:gridCol w:w="928"/>
        <w:gridCol w:w="880"/>
        <w:gridCol w:w="880"/>
        <w:gridCol w:w="880"/>
        <w:gridCol w:w="880"/>
      </w:tblGrid>
      <w:tr w:rsidR="00664CDF" w:rsidRPr="00664CDF" w14:paraId="76C16A5D" w14:textId="77777777" w:rsidTr="00916EB8">
        <w:trPr>
          <w:trHeight w:val="785"/>
        </w:trPr>
        <w:tc>
          <w:tcPr>
            <w:tcW w:w="2840" w:type="dxa"/>
            <w:tcBorders>
              <w:top w:val="single" w:sz="4" w:space="0" w:color="auto"/>
              <w:left w:val="nil"/>
              <w:bottom w:val="nil"/>
              <w:right w:val="nil"/>
            </w:tcBorders>
            <w:shd w:val="clear" w:color="auto" w:fill="auto"/>
            <w:noWrap/>
            <w:hideMark/>
          </w:tcPr>
          <w:p w14:paraId="76C16A57" w14:textId="77777777" w:rsidR="00664CDF" w:rsidRPr="00664CDF" w:rsidRDefault="00664CDF" w:rsidP="00664CDF">
            <w:pPr>
              <w:spacing w:after="0" w:line="240" w:lineRule="auto"/>
              <w:jc w:val="left"/>
              <w:rPr>
                <w:rFonts w:ascii="Arial" w:hAnsi="Arial" w:cs="Arial"/>
                <w:b/>
                <w:bCs/>
                <w:sz w:val="16"/>
                <w:szCs w:val="16"/>
              </w:rPr>
            </w:pPr>
            <w:r w:rsidRPr="00664CDF">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76C16A58" w14:textId="77777777" w:rsidR="00664CDF" w:rsidRPr="00664CDF" w:rsidRDefault="009A4174" w:rsidP="00664CDF">
            <w:pPr>
              <w:spacing w:after="0" w:line="240" w:lineRule="auto"/>
              <w:jc w:val="right"/>
              <w:rPr>
                <w:rFonts w:ascii="Arial" w:hAnsi="Arial" w:cs="Arial"/>
                <w:sz w:val="16"/>
                <w:szCs w:val="16"/>
              </w:rPr>
            </w:pPr>
            <w:r>
              <w:rPr>
                <w:rFonts w:ascii="Arial" w:hAnsi="Arial" w:cs="Arial"/>
                <w:sz w:val="16"/>
                <w:szCs w:val="16"/>
              </w:rPr>
              <w:t xml:space="preserve">2018–19 </w:t>
            </w:r>
            <w:r w:rsidR="00664CDF" w:rsidRPr="00664CDF">
              <w:rPr>
                <w:rFonts w:ascii="Arial" w:hAnsi="Arial" w:cs="Arial"/>
                <w:sz w:val="16"/>
                <w:szCs w:val="16"/>
              </w:rPr>
              <w:t xml:space="preserve"> Estimated actual</w:t>
            </w:r>
            <w:r w:rsidR="00664CDF" w:rsidRPr="00664CDF">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6C16A59"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2019–20</w:t>
            </w:r>
            <w:r w:rsidRPr="00664CDF">
              <w:rPr>
                <w:rFonts w:ascii="Arial" w:hAnsi="Arial" w:cs="Arial"/>
                <w:sz w:val="16"/>
                <w:szCs w:val="16"/>
              </w:rPr>
              <w:br/>
              <w:t>Budget</w:t>
            </w:r>
            <w:r w:rsidRPr="00664CDF">
              <w:rPr>
                <w:rFonts w:ascii="Arial" w:hAnsi="Arial" w:cs="Arial"/>
                <w:sz w:val="16"/>
                <w:szCs w:val="16"/>
              </w:rPr>
              <w:br/>
            </w:r>
            <w:r w:rsidRPr="00664CDF">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A5A"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2020–21 Forward estimate</w:t>
            </w:r>
            <w:r w:rsidRPr="00664CDF">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A5B"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2021–22 Forward estimate</w:t>
            </w:r>
            <w:r w:rsidRPr="00664CDF">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6A5C"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2022–23</w:t>
            </w:r>
            <w:r w:rsidRPr="00664CDF">
              <w:rPr>
                <w:rFonts w:ascii="Arial" w:hAnsi="Arial" w:cs="Arial"/>
                <w:sz w:val="16"/>
                <w:szCs w:val="16"/>
              </w:rPr>
              <w:br/>
              <w:t>Forward estimate</w:t>
            </w:r>
            <w:r w:rsidRPr="00664CDF">
              <w:rPr>
                <w:rFonts w:ascii="Arial" w:hAnsi="Arial" w:cs="Arial"/>
                <w:sz w:val="16"/>
                <w:szCs w:val="16"/>
              </w:rPr>
              <w:br/>
              <w:t>$'000</w:t>
            </w:r>
          </w:p>
        </w:tc>
      </w:tr>
      <w:tr w:rsidR="00664CDF" w:rsidRPr="00664CDF" w14:paraId="76C16A64" w14:textId="77777777" w:rsidTr="00664CDF">
        <w:trPr>
          <w:trHeight w:val="225"/>
        </w:trPr>
        <w:tc>
          <w:tcPr>
            <w:tcW w:w="2840" w:type="dxa"/>
            <w:tcBorders>
              <w:top w:val="nil"/>
              <w:left w:val="nil"/>
              <w:bottom w:val="nil"/>
              <w:right w:val="nil"/>
            </w:tcBorders>
            <w:shd w:val="clear" w:color="auto" w:fill="auto"/>
            <w:noWrap/>
            <w:vAlign w:val="center"/>
            <w:hideMark/>
          </w:tcPr>
          <w:p w14:paraId="76C16A5E"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OPERATING ACTIVITIES</w:t>
            </w:r>
          </w:p>
        </w:tc>
        <w:tc>
          <w:tcPr>
            <w:tcW w:w="880" w:type="dxa"/>
            <w:tcBorders>
              <w:top w:val="nil"/>
              <w:left w:val="nil"/>
              <w:bottom w:val="nil"/>
              <w:right w:val="nil"/>
            </w:tcBorders>
            <w:shd w:val="clear" w:color="auto" w:fill="auto"/>
            <w:noWrap/>
            <w:vAlign w:val="center"/>
            <w:hideMark/>
          </w:tcPr>
          <w:p w14:paraId="76C16A5F" w14:textId="77777777" w:rsidR="00664CDF" w:rsidRPr="00664CDF" w:rsidRDefault="00664CDF" w:rsidP="00664CDF">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A60" w14:textId="77777777" w:rsidR="00664CDF" w:rsidRPr="00664CDF" w:rsidRDefault="00664CDF" w:rsidP="00664CDF">
            <w:pPr>
              <w:spacing w:after="0" w:line="240" w:lineRule="auto"/>
              <w:jc w:val="left"/>
              <w:rPr>
                <w:rFonts w:ascii="Arial" w:hAnsi="Arial" w:cs="Arial"/>
                <w:color w:val="000000"/>
                <w:sz w:val="16"/>
                <w:szCs w:val="16"/>
              </w:rPr>
            </w:pPr>
            <w:r w:rsidRPr="00664CDF">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A61" w14:textId="77777777" w:rsidR="00664CDF" w:rsidRPr="00664CDF" w:rsidRDefault="00664CDF" w:rsidP="00664CDF">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A62" w14:textId="77777777" w:rsidR="00664CDF" w:rsidRPr="00664CDF" w:rsidRDefault="00664CDF" w:rsidP="00664CDF">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A63" w14:textId="77777777" w:rsidR="00664CDF" w:rsidRPr="00664CDF" w:rsidRDefault="00664CDF" w:rsidP="00664CDF">
            <w:pPr>
              <w:spacing w:after="0" w:line="240" w:lineRule="auto"/>
              <w:jc w:val="left"/>
              <w:rPr>
                <w:rFonts w:ascii="Times New Roman" w:hAnsi="Times New Roman"/>
              </w:rPr>
            </w:pPr>
          </w:p>
        </w:tc>
      </w:tr>
      <w:tr w:rsidR="00664CDF" w:rsidRPr="00664CDF" w14:paraId="76C16A6B" w14:textId="77777777" w:rsidTr="00664CDF">
        <w:trPr>
          <w:trHeight w:val="225"/>
        </w:trPr>
        <w:tc>
          <w:tcPr>
            <w:tcW w:w="2840" w:type="dxa"/>
            <w:tcBorders>
              <w:top w:val="nil"/>
              <w:left w:val="nil"/>
              <w:bottom w:val="nil"/>
              <w:right w:val="nil"/>
            </w:tcBorders>
            <w:shd w:val="clear" w:color="auto" w:fill="auto"/>
            <w:noWrap/>
            <w:vAlign w:val="center"/>
            <w:hideMark/>
          </w:tcPr>
          <w:p w14:paraId="76C16A65"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6A66" w14:textId="77777777" w:rsidR="00664CDF" w:rsidRPr="00664CDF" w:rsidRDefault="00664CDF" w:rsidP="00664CDF">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A67" w14:textId="77777777" w:rsidR="00664CDF" w:rsidRPr="00664CDF" w:rsidRDefault="00664CDF" w:rsidP="00664CDF">
            <w:pPr>
              <w:spacing w:after="0" w:line="240" w:lineRule="auto"/>
              <w:jc w:val="left"/>
              <w:rPr>
                <w:rFonts w:ascii="Arial" w:hAnsi="Arial" w:cs="Arial"/>
                <w:sz w:val="16"/>
                <w:szCs w:val="16"/>
              </w:rPr>
            </w:pPr>
            <w:r w:rsidRPr="00664CDF">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76C16A68" w14:textId="77777777" w:rsidR="00664CDF" w:rsidRPr="00664CDF" w:rsidRDefault="00664CDF" w:rsidP="00664CDF">
            <w:pPr>
              <w:spacing w:after="0" w:line="240" w:lineRule="auto"/>
              <w:jc w:val="lef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6A69" w14:textId="77777777" w:rsidR="00664CDF" w:rsidRPr="00664CDF" w:rsidRDefault="00664CDF" w:rsidP="00664CDF">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A6A" w14:textId="77777777" w:rsidR="00664CDF" w:rsidRPr="00664CDF" w:rsidRDefault="00664CDF" w:rsidP="00664CDF">
            <w:pPr>
              <w:spacing w:after="0" w:line="240" w:lineRule="auto"/>
              <w:jc w:val="left"/>
              <w:rPr>
                <w:rFonts w:ascii="Times New Roman" w:hAnsi="Times New Roman"/>
              </w:rPr>
            </w:pPr>
          </w:p>
        </w:tc>
      </w:tr>
      <w:tr w:rsidR="00664CDF" w:rsidRPr="00664CDF" w14:paraId="76C16A72" w14:textId="77777777" w:rsidTr="00664CDF">
        <w:trPr>
          <w:trHeight w:val="225"/>
        </w:trPr>
        <w:tc>
          <w:tcPr>
            <w:tcW w:w="2840" w:type="dxa"/>
            <w:tcBorders>
              <w:top w:val="nil"/>
              <w:left w:val="nil"/>
              <w:bottom w:val="nil"/>
              <w:right w:val="nil"/>
            </w:tcBorders>
            <w:shd w:val="clear" w:color="auto" w:fill="auto"/>
            <w:noWrap/>
            <w:vAlign w:val="center"/>
            <w:hideMark/>
          </w:tcPr>
          <w:p w14:paraId="76C16A6C" w14:textId="77777777" w:rsidR="00664CDF" w:rsidRPr="00664CDF" w:rsidRDefault="00664CDF" w:rsidP="00FA0248">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center"/>
            <w:hideMark/>
          </w:tcPr>
          <w:p w14:paraId="76C16A6D"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32,799 </w:t>
            </w:r>
          </w:p>
        </w:tc>
        <w:tc>
          <w:tcPr>
            <w:tcW w:w="880" w:type="dxa"/>
            <w:tcBorders>
              <w:top w:val="nil"/>
              <w:left w:val="nil"/>
              <w:bottom w:val="nil"/>
              <w:right w:val="nil"/>
            </w:tcBorders>
            <w:shd w:val="clear" w:color="000000" w:fill="E6E6E6"/>
            <w:noWrap/>
            <w:vAlign w:val="center"/>
            <w:hideMark/>
          </w:tcPr>
          <w:p w14:paraId="76C16A6E"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33,472 </w:t>
            </w:r>
          </w:p>
        </w:tc>
        <w:tc>
          <w:tcPr>
            <w:tcW w:w="880" w:type="dxa"/>
            <w:tcBorders>
              <w:top w:val="nil"/>
              <w:left w:val="nil"/>
              <w:bottom w:val="nil"/>
              <w:right w:val="nil"/>
            </w:tcBorders>
            <w:shd w:val="clear" w:color="auto" w:fill="auto"/>
            <w:noWrap/>
            <w:vAlign w:val="center"/>
            <w:hideMark/>
          </w:tcPr>
          <w:p w14:paraId="76C16A6F"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34,610 </w:t>
            </w:r>
          </w:p>
        </w:tc>
        <w:tc>
          <w:tcPr>
            <w:tcW w:w="880" w:type="dxa"/>
            <w:tcBorders>
              <w:top w:val="nil"/>
              <w:left w:val="nil"/>
              <w:bottom w:val="nil"/>
              <w:right w:val="nil"/>
            </w:tcBorders>
            <w:shd w:val="clear" w:color="auto" w:fill="auto"/>
            <w:noWrap/>
            <w:vAlign w:val="center"/>
            <w:hideMark/>
          </w:tcPr>
          <w:p w14:paraId="76C16A70"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34,943 </w:t>
            </w:r>
          </w:p>
        </w:tc>
        <w:tc>
          <w:tcPr>
            <w:tcW w:w="880" w:type="dxa"/>
            <w:tcBorders>
              <w:top w:val="nil"/>
              <w:left w:val="nil"/>
              <w:bottom w:val="nil"/>
              <w:right w:val="nil"/>
            </w:tcBorders>
            <w:shd w:val="clear" w:color="auto" w:fill="auto"/>
            <w:noWrap/>
            <w:vAlign w:val="center"/>
            <w:hideMark/>
          </w:tcPr>
          <w:p w14:paraId="76C16A71"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35,349 </w:t>
            </w:r>
          </w:p>
        </w:tc>
      </w:tr>
      <w:tr w:rsidR="00664CDF" w:rsidRPr="00664CDF" w14:paraId="76C16A79" w14:textId="77777777" w:rsidTr="00664CDF">
        <w:trPr>
          <w:trHeight w:val="225"/>
        </w:trPr>
        <w:tc>
          <w:tcPr>
            <w:tcW w:w="2840" w:type="dxa"/>
            <w:tcBorders>
              <w:top w:val="nil"/>
              <w:left w:val="nil"/>
              <w:bottom w:val="nil"/>
              <w:right w:val="nil"/>
            </w:tcBorders>
            <w:shd w:val="clear" w:color="auto" w:fill="auto"/>
            <w:noWrap/>
            <w:vAlign w:val="center"/>
            <w:hideMark/>
          </w:tcPr>
          <w:p w14:paraId="76C16A73" w14:textId="77777777" w:rsidR="00664CDF" w:rsidRPr="00664CDF" w:rsidRDefault="00664CDF" w:rsidP="00FA0248">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Net GST received</w:t>
            </w:r>
          </w:p>
        </w:tc>
        <w:tc>
          <w:tcPr>
            <w:tcW w:w="880" w:type="dxa"/>
            <w:tcBorders>
              <w:top w:val="nil"/>
              <w:left w:val="nil"/>
              <w:bottom w:val="nil"/>
              <w:right w:val="nil"/>
            </w:tcBorders>
            <w:shd w:val="clear" w:color="auto" w:fill="auto"/>
            <w:noWrap/>
            <w:vAlign w:val="center"/>
            <w:hideMark/>
          </w:tcPr>
          <w:p w14:paraId="76C16A74"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1,371 </w:t>
            </w:r>
          </w:p>
        </w:tc>
        <w:tc>
          <w:tcPr>
            <w:tcW w:w="880" w:type="dxa"/>
            <w:tcBorders>
              <w:top w:val="nil"/>
              <w:left w:val="nil"/>
              <w:bottom w:val="nil"/>
              <w:right w:val="nil"/>
            </w:tcBorders>
            <w:shd w:val="clear" w:color="000000" w:fill="E6E6E6"/>
            <w:noWrap/>
            <w:vAlign w:val="center"/>
            <w:hideMark/>
          </w:tcPr>
          <w:p w14:paraId="76C16A75"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1,355 </w:t>
            </w:r>
          </w:p>
        </w:tc>
        <w:tc>
          <w:tcPr>
            <w:tcW w:w="880" w:type="dxa"/>
            <w:tcBorders>
              <w:top w:val="nil"/>
              <w:left w:val="nil"/>
              <w:bottom w:val="nil"/>
              <w:right w:val="nil"/>
            </w:tcBorders>
            <w:shd w:val="clear" w:color="auto" w:fill="auto"/>
            <w:noWrap/>
            <w:vAlign w:val="center"/>
            <w:hideMark/>
          </w:tcPr>
          <w:p w14:paraId="76C16A76"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1,413 </w:t>
            </w:r>
          </w:p>
        </w:tc>
        <w:tc>
          <w:tcPr>
            <w:tcW w:w="880" w:type="dxa"/>
            <w:tcBorders>
              <w:top w:val="nil"/>
              <w:left w:val="nil"/>
              <w:bottom w:val="nil"/>
              <w:right w:val="nil"/>
            </w:tcBorders>
            <w:shd w:val="clear" w:color="auto" w:fill="auto"/>
            <w:noWrap/>
            <w:vAlign w:val="center"/>
            <w:hideMark/>
          </w:tcPr>
          <w:p w14:paraId="76C16A77"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1,443 </w:t>
            </w:r>
          </w:p>
        </w:tc>
        <w:tc>
          <w:tcPr>
            <w:tcW w:w="880" w:type="dxa"/>
            <w:tcBorders>
              <w:top w:val="nil"/>
              <w:left w:val="nil"/>
              <w:bottom w:val="nil"/>
              <w:right w:val="nil"/>
            </w:tcBorders>
            <w:shd w:val="clear" w:color="auto" w:fill="auto"/>
            <w:noWrap/>
            <w:vAlign w:val="center"/>
            <w:hideMark/>
          </w:tcPr>
          <w:p w14:paraId="76C16A78"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1,495 </w:t>
            </w:r>
          </w:p>
        </w:tc>
      </w:tr>
      <w:tr w:rsidR="00664CDF" w:rsidRPr="00664CDF" w14:paraId="76C16A80" w14:textId="77777777" w:rsidTr="00664CDF">
        <w:trPr>
          <w:trHeight w:val="225"/>
        </w:trPr>
        <w:tc>
          <w:tcPr>
            <w:tcW w:w="2840" w:type="dxa"/>
            <w:tcBorders>
              <w:top w:val="nil"/>
              <w:left w:val="nil"/>
              <w:bottom w:val="nil"/>
              <w:right w:val="nil"/>
            </w:tcBorders>
            <w:shd w:val="clear" w:color="auto" w:fill="auto"/>
            <w:noWrap/>
            <w:vAlign w:val="center"/>
            <w:hideMark/>
          </w:tcPr>
          <w:p w14:paraId="76C16A7A" w14:textId="77777777" w:rsidR="00664CDF" w:rsidRPr="00664CDF" w:rsidRDefault="00664CDF" w:rsidP="00FA0248">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center"/>
            <w:hideMark/>
          </w:tcPr>
          <w:p w14:paraId="76C16A7B"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370 </w:t>
            </w:r>
          </w:p>
        </w:tc>
        <w:tc>
          <w:tcPr>
            <w:tcW w:w="880" w:type="dxa"/>
            <w:tcBorders>
              <w:top w:val="nil"/>
              <w:left w:val="nil"/>
              <w:bottom w:val="nil"/>
              <w:right w:val="nil"/>
            </w:tcBorders>
            <w:shd w:val="clear" w:color="000000" w:fill="E6E6E6"/>
            <w:noWrap/>
            <w:vAlign w:val="center"/>
            <w:hideMark/>
          </w:tcPr>
          <w:p w14:paraId="76C16A7C"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370 </w:t>
            </w:r>
          </w:p>
        </w:tc>
        <w:tc>
          <w:tcPr>
            <w:tcW w:w="880" w:type="dxa"/>
            <w:tcBorders>
              <w:top w:val="nil"/>
              <w:left w:val="nil"/>
              <w:bottom w:val="nil"/>
              <w:right w:val="nil"/>
            </w:tcBorders>
            <w:shd w:val="clear" w:color="auto" w:fill="auto"/>
            <w:noWrap/>
            <w:vAlign w:val="center"/>
            <w:hideMark/>
          </w:tcPr>
          <w:p w14:paraId="76C16A7D"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370 </w:t>
            </w:r>
          </w:p>
        </w:tc>
        <w:tc>
          <w:tcPr>
            <w:tcW w:w="880" w:type="dxa"/>
            <w:tcBorders>
              <w:top w:val="nil"/>
              <w:left w:val="nil"/>
              <w:bottom w:val="nil"/>
              <w:right w:val="nil"/>
            </w:tcBorders>
            <w:shd w:val="clear" w:color="auto" w:fill="auto"/>
            <w:noWrap/>
            <w:vAlign w:val="center"/>
            <w:hideMark/>
          </w:tcPr>
          <w:p w14:paraId="76C16A7E"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370 </w:t>
            </w:r>
          </w:p>
        </w:tc>
        <w:tc>
          <w:tcPr>
            <w:tcW w:w="880" w:type="dxa"/>
            <w:tcBorders>
              <w:top w:val="nil"/>
              <w:left w:val="nil"/>
              <w:bottom w:val="nil"/>
              <w:right w:val="nil"/>
            </w:tcBorders>
            <w:shd w:val="clear" w:color="auto" w:fill="auto"/>
            <w:noWrap/>
            <w:vAlign w:val="center"/>
            <w:hideMark/>
          </w:tcPr>
          <w:p w14:paraId="76C16A7F"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370 </w:t>
            </w:r>
          </w:p>
        </w:tc>
      </w:tr>
      <w:tr w:rsidR="00664CDF" w:rsidRPr="00664CDF" w14:paraId="76C16A87" w14:textId="77777777" w:rsidTr="00664CDF">
        <w:trPr>
          <w:trHeight w:val="210"/>
        </w:trPr>
        <w:tc>
          <w:tcPr>
            <w:tcW w:w="2840" w:type="dxa"/>
            <w:tcBorders>
              <w:top w:val="nil"/>
              <w:left w:val="nil"/>
              <w:bottom w:val="nil"/>
              <w:right w:val="nil"/>
            </w:tcBorders>
            <w:shd w:val="clear" w:color="auto" w:fill="auto"/>
            <w:noWrap/>
            <w:vAlign w:val="center"/>
            <w:hideMark/>
          </w:tcPr>
          <w:p w14:paraId="76C16A81" w14:textId="77777777" w:rsidR="00664CDF" w:rsidRPr="00664CDF" w:rsidRDefault="00664CDF" w:rsidP="00664CDF">
            <w:pPr>
              <w:spacing w:after="0" w:line="240" w:lineRule="auto"/>
              <w:jc w:val="left"/>
              <w:rPr>
                <w:rFonts w:ascii="Arial" w:hAnsi="Arial" w:cs="Arial"/>
                <w:b/>
                <w:bCs/>
                <w:i/>
                <w:iCs/>
                <w:color w:val="000000"/>
                <w:sz w:val="16"/>
                <w:szCs w:val="16"/>
              </w:rPr>
            </w:pPr>
            <w:r w:rsidRPr="00664CDF">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6A82"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34,540 </w:t>
            </w:r>
          </w:p>
        </w:tc>
        <w:tc>
          <w:tcPr>
            <w:tcW w:w="880" w:type="dxa"/>
            <w:tcBorders>
              <w:top w:val="single" w:sz="4" w:space="0" w:color="auto"/>
              <w:left w:val="nil"/>
              <w:bottom w:val="single" w:sz="4" w:space="0" w:color="auto"/>
              <w:right w:val="nil"/>
            </w:tcBorders>
            <w:shd w:val="clear" w:color="000000" w:fill="E6E6E6"/>
            <w:noWrap/>
            <w:vAlign w:val="center"/>
            <w:hideMark/>
          </w:tcPr>
          <w:p w14:paraId="76C16A83"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35,197 </w:t>
            </w:r>
          </w:p>
        </w:tc>
        <w:tc>
          <w:tcPr>
            <w:tcW w:w="880" w:type="dxa"/>
            <w:tcBorders>
              <w:top w:val="single" w:sz="4" w:space="0" w:color="auto"/>
              <w:left w:val="nil"/>
              <w:bottom w:val="single" w:sz="4" w:space="0" w:color="auto"/>
              <w:right w:val="nil"/>
            </w:tcBorders>
            <w:shd w:val="clear" w:color="auto" w:fill="auto"/>
            <w:noWrap/>
            <w:vAlign w:val="center"/>
            <w:hideMark/>
          </w:tcPr>
          <w:p w14:paraId="76C16A84"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36,393 </w:t>
            </w:r>
          </w:p>
        </w:tc>
        <w:tc>
          <w:tcPr>
            <w:tcW w:w="880" w:type="dxa"/>
            <w:tcBorders>
              <w:top w:val="single" w:sz="4" w:space="0" w:color="auto"/>
              <w:left w:val="nil"/>
              <w:bottom w:val="single" w:sz="4" w:space="0" w:color="auto"/>
              <w:right w:val="nil"/>
            </w:tcBorders>
            <w:shd w:val="clear" w:color="auto" w:fill="auto"/>
            <w:noWrap/>
            <w:vAlign w:val="center"/>
            <w:hideMark/>
          </w:tcPr>
          <w:p w14:paraId="76C16A85"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36,756 </w:t>
            </w:r>
          </w:p>
        </w:tc>
        <w:tc>
          <w:tcPr>
            <w:tcW w:w="880" w:type="dxa"/>
            <w:tcBorders>
              <w:top w:val="single" w:sz="4" w:space="0" w:color="auto"/>
              <w:left w:val="nil"/>
              <w:bottom w:val="single" w:sz="4" w:space="0" w:color="auto"/>
              <w:right w:val="nil"/>
            </w:tcBorders>
            <w:shd w:val="clear" w:color="auto" w:fill="auto"/>
            <w:noWrap/>
            <w:vAlign w:val="center"/>
            <w:hideMark/>
          </w:tcPr>
          <w:p w14:paraId="76C16A86"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37,214 </w:t>
            </w:r>
          </w:p>
        </w:tc>
      </w:tr>
      <w:tr w:rsidR="00664CDF" w:rsidRPr="00664CDF" w14:paraId="76C16A8E" w14:textId="77777777" w:rsidTr="00664CDF">
        <w:trPr>
          <w:trHeight w:val="225"/>
        </w:trPr>
        <w:tc>
          <w:tcPr>
            <w:tcW w:w="2840" w:type="dxa"/>
            <w:tcBorders>
              <w:top w:val="nil"/>
              <w:left w:val="nil"/>
              <w:bottom w:val="nil"/>
              <w:right w:val="nil"/>
            </w:tcBorders>
            <w:shd w:val="clear" w:color="auto" w:fill="auto"/>
            <w:noWrap/>
            <w:vAlign w:val="center"/>
            <w:hideMark/>
          </w:tcPr>
          <w:p w14:paraId="76C16A88"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6A89" w14:textId="77777777" w:rsidR="00664CDF" w:rsidRPr="00664CDF" w:rsidRDefault="00664CDF" w:rsidP="00664CDF">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A8A" w14:textId="77777777" w:rsidR="00664CDF" w:rsidRPr="00664CDF" w:rsidRDefault="00664CDF" w:rsidP="00664CDF">
            <w:pPr>
              <w:spacing w:after="0" w:line="240" w:lineRule="auto"/>
              <w:jc w:val="left"/>
              <w:rPr>
                <w:rFonts w:ascii="Arial" w:hAnsi="Arial" w:cs="Arial"/>
                <w:color w:val="FF0000"/>
                <w:sz w:val="16"/>
                <w:szCs w:val="16"/>
              </w:rPr>
            </w:pPr>
            <w:r w:rsidRPr="00664CDF">
              <w:rPr>
                <w:rFonts w:ascii="Arial" w:hAnsi="Arial" w:cs="Arial"/>
                <w:color w:val="FF0000"/>
                <w:sz w:val="16"/>
                <w:szCs w:val="16"/>
              </w:rPr>
              <w:t> </w:t>
            </w:r>
          </w:p>
        </w:tc>
        <w:tc>
          <w:tcPr>
            <w:tcW w:w="880" w:type="dxa"/>
            <w:tcBorders>
              <w:top w:val="nil"/>
              <w:left w:val="nil"/>
              <w:bottom w:val="nil"/>
              <w:right w:val="nil"/>
            </w:tcBorders>
            <w:shd w:val="clear" w:color="auto" w:fill="auto"/>
            <w:noWrap/>
            <w:vAlign w:val="center"/>
            <w:hideMark/>
          </w:tcPr>
          <w:p w14:paraId="76C16A8B" w14:textId="77777777" w:rsidR="00664CDF" w:rsidRPr="00664CDF" w:rsidRDefault="00664CDF" w:rsidP="00664CDF">
            <w:pPr>
              <w:spacing w:after="0" w:line="240" w:lineRule="auto"/>
              <w:jc w:val="left"/>
              <w:rPr>
                <w:rFonts w:ascii="Arial" w:hAnsi="Arial" w:cs="Arial"/>
                <w:color w:val="FF0000"/>
                <w:sz w:val="16"/>
                <w:szCs w:val="16"/>
              </w:rPr>
            </w:pPr>
          </w:p>
        </w:tc>
        <w:tc>
          <w:tcPr>
            <w:tcW w:w="880" w:type="dxa"/>
            <w:tcBorders>
              <w:top w:val="nil"/>
              <w:left w:val="nil"/>
              <w:bottom w:val="nil"/>
              <w:right w:val="nil"/>
            </w:tcBorders>
            <w:shd w:val="clear" w:color="auto" w:fill="auto"/>
            <w:noWrap/>
            <w:vAlign w:val="center"/>
            <w:hideMark/>
          </w:tcPr>
          <w:p w14:paraId="76C16A8C" w14:textId="77777777" w:rsidR="00664CDF" w:rsidRPr="00664CDF" w:rsidRDefault="00664CDF" w:rsidP="00664CDF">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A8D" w14:textId="77777777" w:rsidR="00664CDF" w:rsidRPr="00664CDF" w:rsidRDefault="00664CDF" w:rsidP="00664CDF">
            <w:pPr>
              <w:spacing w:after="0" w:line="240" w:lineRule="auto"/>
              <w:jc w:val="left"/>
              <w:rPr>
                <w:rFonts w:ascii="Times New Roman" w:hAnsi="Times New Roman"/>
              </w:rPr>
            </w:pPr>
          </w:p>
        </w:tc>
      </w:tr>
      <w:tr w:rsidR="00664CDF" w:rsidRPr="00664CDF" w14:paraId="76C16A95" w14:textId="77777777" w:rsidTr="00664CDF">
        <w:trPr>
          <w:trHeight w:val="225"/>
        </w:trPr>
        <w:tc>
          <w:tcPr>
            <w:tcW w:w="2840" w:type="dxa"/>
            <w:tcBorders>
              <w:top w:val="nil"/>
              <w:left w:val="nil"/>
              <w:bottom w:val="nil"/>
              <w:right w:val="nil"/>
            </w:tcBorders>
            <w:shd w:val="clear" w:color="auto" w:fill="auto"/>
            <w:noWrap/>
            <w:vAlign w:val="center"/>
            <w:hideMark/>
          </w:tcPr>
          <w:p w14:paraId="76C16A8F" w14:textId="77777777" w:rsidR="00664CDF" w:rsidRPr="00664CDF" w:rsidRDefault="00664CDF" w:rsidP="00FA0248">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14:paraId="76C16A90"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18,936 </w:t>
            </w:r>
          </w:p>
        </w:tc>
        <w:tc>
          <w:tcPr>
            <w:tcW w:w="880" w:type="dxa"/>
            <w:tcBorders>
              <w:top w:val="nil"/>
              <w:left w:val="nil"/>
              <w:bottom w:val="nil"/>
              <w:right w:val="nil"/>
            </w:tcBorders>
            <w:shd w:val="clear" w:color="000000" w:fill="E6E6E6"/>
            <w:noWrap/>
            <w:vAlign w:val="center"/>
            <w:hideMark/>
          </w:tcPr>
          <w:p w14:paraId="76C16A91"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19,981 </w:t>
            </w:r>
          </w:p>
        </w:tc>
        <w:tc>
          <w:tcPr>
            <w:tcW w:w="880" w:type="dxa"/>
            <w:tcBorders>
              <w:top w:val="nil"/>
              <w:left w:val="nil"/>
              <w:bottom w:val="nil"/>
              <w:right w:val="nil"/>
            </w:tcBorders>
            <w:shd w:val="clear" w:color="auto" w:fill="auto"/>
            <w:noWrap/>
            <w:vAlign w:val="center"/>
            <w:hideMark/>
          </w:tcPr>
          <w:p w14:paraId="76C16A92"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20,147 </w:t>
            </w:r>
          </w:p>
        </w:tc>
        <w:tc>
          <w:tcPr>
            <w:tcW w:w="880" w:type="dxa"/>
            <w:tcBorders>
              <w:top w:val="nil"/>
              <w:left w:val="nil"/>
              <w:bottom w:val="nil"/>
              <w:right w:val="nil"/>
            </w:tcBorders>
            <w:shd w:val="clear" w:color="auto" w:fill="auto"/>
            <w:noWrap/>
            <w:vAlign w:val="center"/>
            <w:hideMark/>
          </w:tcPr>
          <w:p w14:paraId="76C16A93"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20,667 </w:t>
            </w:r>
          </w:p>
        </w:tc>
        <w:tc>
          <w:tcPr>
            <w:tcW w:w="880" w:type="dxa"/>
            <w:tcBorders>
              <w:top w:val="nil"/>
              <w:left w:val="nil"/>
              <w:bottom w:val="nil"/>
              <w:right w:val="nil"/>
            </w:tcBorders>
            <w:shd w:val="clear" w:color="auto" w:fill="auto"/>
            <w:noWrap/>
            <w:vAlign w:val="center"/>
            <w:hideMark/>
          </w:tcPr>
          <w:p w14:paraId="76C16A94"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20,674 </w:t>
            </w:r>
          </w:p>
        </w:tc>
      </w:tr>
      <w:tr w:rsidR="00664CDF" w:rsidRPr="00664CDF" w14:paraId="76C16A9C" w14:textId="77777777" w:rsidTr="00664CDF">
        <w:trPr>
          <w:trHeight w:val="225"/>
        </w:trPr>
        <w:tc>
          <w:tcPr>
            <w:tcW w:w="2840" w:type="dxa"/>
            <w:tcBorders>
              <w:top w:val="nil"/>
              <w:left w:val="nil"/>
              <w:bottom w:val="nil"/>
              <w:right w:val="nil"/>
            </w:tcBorders>
            <w:shd w:val="clear" w:color="auto" w:fill="auto"/>
            <w:noWrap/>
            <w:vAlign w:val="center"/>
            <w:hideMark/>
          </w:tcPr>
          <w:p w14:paraId="76C16A96" w14:textId="77777777" w:rsidR="00664CDF" w:rsidRPr="00664CDF" w:rsidRDefault="00664CDF" w:rsidP="00FA0248">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14:paraId="76C16A97"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13,714 </w:t>
            </w:r>
          </w:p>
        </w:tc>
        <w:tc>
          <w:tcPr>
            <w:tcW w:w="880" w:type="dxa"/>
            <w:tcBorders>
              <w:top w:val="nil"/>
              <w:left w:val="nil"/>
              <w:bottom w:val="nil"/>
              <w:right w:val="nil"/>
            </w:tcBorders>
            <w:shd w:val="clear" w:color="000000" w:fill="E6E6E6"/>
            <w:noWrap/>
            <w:vAlign w:val="center"/>
            <w:hideMark/>
          </w:tcPr>
          <w:p w14:paraId="76C16A98"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13,551 </w:t>
            </w:r>
          </w:p>
        </w:tc>
        <w:tc>
          <w:tcPr>
            <w:tcW w:w="880" w:type="dxa"/>
            <w:tcBorders>
              <w:top w:val="nil"/>
              <w:left w:val="nil"/>
              <w:bottom w:val="nil"/>
              <w:right w:val="nil"/>
            </w:tcBorders>
            <w:shd w:val="clear" w:color="auto" w:fill="auto"/>
            <w:noWrap/>
            <w:vAlign w:val="center"/>
            <w:hideMark/>
          </w:tcPr>
          <w:p w14:paraId="76C16A99"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14,126 </w:t>
            </w:r>
          </w:p>
        </w:tc>
        <w:tc>
          <w:tcPr>
            <w:tcW w:w="880" w:type="dxa"/>
            <w:tcBorders>
              <w:top w:val="nil"/>
              <w:left w:val="nil"/>
              <w:bottom w:val="nil"/>
              <w:right w:val="nil"/>
            </w:tcBorders>
            <w:shd w:val="clear" w:color="auto" w:fill="auto"/>
            <w:noWrap/>
            <w:vAlign w:val="center"/>
            <w:hideMark/>
          </w:tcPr>
          <w:p w14:paraId="76C16A9A"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14,428 </w:t>
            </w:r>
          </w:p>
        </w:tc>
        <w:tc>
          <w:tcPr>
            <w:tcW w:w="880" w:type="dxa"/>
            <w:tcBorders>
              <w:top w:val="nil"/>
              <w:left w:val="nil"/>
              <w:bottom w:val="nil"/>
              <w:right w:val="nil"/>
            </w:tcBorders>
            <w:shd w:val="clear" w:color="auto" w:fill="auto"/>
            <w:noWrap/>
            <w:vAlign w:val="center"/>
            <w:hideMark/>
          </w:tcPr>
          <w:p w14:paraId="76C16A9B"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14,945 </w:t>
            </w:r>
          </w:p>
        </w:tc>
      </w:tr>
      <w:tr w:rsidR="00664CDF" w:rsidRPr="00664CDF" w14:paraId="76C16AA3" w14:textId="77777777" w:rsidTr="00664CDF">
        <w:trPr>
          <w:trHeight w:val="225"/>
        </w:trPr>
        <w:tc>
          <w:tcPr>
            <w:tcW w:w="2840" w:type="dxa"/>
            <w:tcBorders>
              <w:top w:val="nil"/>
              <w:left w:val="nil"/>
              <w:bottom w:val="nil"/>
              <w:right w:val="nil"/>
            </w:tcBorders>
            <w:shd w:val="clear" w:color="auto" w:fill="auto"/>
            <w:noWrap/>
            <w:vAlign w:val="center"/>
            <w:hideMark/>
          </w:tcPr>
          <w:p w14:paraId="76C16A9D" w14:textId="77777777" w:rsidR="00664CDF" w:rsidRPr="00FA0248" w:rsidRDefault="00664CDF"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Net GST paid</w:t>
            </w:r>
          </w:p>
        </w:tc>
        <w:tc>
          <w:tcPr>
            <w:tcW w:w="880" w:type="dxa"/>
            <w:tcBorders>
              <w:top w:val="nil"/>
              <w:left w:val="nil"/>
              <w:bottom w:val="nil"/>
              <w:right w:val="nil"/>
            </w:tcBorders>
            <w:shd w:val="clear" w:color="auto" w:fill="auto"/>
            <w:noWrap/>
            <w:vAlign w:val="center"/>
            <w:hideMark/>
          </w:tcPr>
          <w:p w14:paraId="76C16A9E"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1,371 </w:t>
            </w:r>
          </w:p>
        </w:tc>
        <w:tc>
          <w:tcPr>
            <w:tcW w:w="880" w:type="dxa"/>
            <w:tcBorders>
              <w:top w:val="nil"/>
              <w:left w:val="nil"/>
              <w:bottom w:val="nil"/>
              <w:right w:val="nil"/>
            </w:tcBorders>
            <w:shd w:val="clear" w:color="000000" w:fill="E6E6E6"/>
            <w:noWrap/>
            <w:vAlign w:val="center"/>
            <w:hideMark/>
          </w:tcPr>
          <w:p w14:paraId="76C16A9F"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1,355 </w:t>
            </w:r>
          </w:p>
        </w:tc>
        <w:tc>
          <w:tcPr>
            <w:tcW w:w="880" w:type="dxa"/>
            <w:tcBorders>
              <w:top w:val="nil"/>
              <w:left w:val="nil"/>
              <w:bottom w:val="nil"/>
              <w:right w:val="nil"/>
            </w:tcBorders>
            <w:shd w:val="clear" w:color="auto" w:fill="auto"/>
            <w:noWrap/>
            <w:vAlign w:val="center"/>
            <w:hideMark/>
          </w:tcPr>
          <w:p w14:paraId="76C16AA0"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1,413 </w:t>
            </w:r>
          </w:p>
        </w:tc>
        <w:tc>
          <w:tcPr>
            <w:tcW w:w="880" w:type="dxa"/>
            <w:tcBorders>
              <w:top w:val="nil"/>
              <w:left w:val="nil"/>
              <w:bottom w:val="nil"/>
              <w:right w:val="nil"/>
            </w:tcBorders>
            <w:shd w:val="clear" w:color="auto" w:fill="auto"/>
            <w:noWrap/>
            <w:vAlign w:val="center"/>
            <w:hideMark/>
          </w:tcPr>
          <w:p w14:paraId="76C16AA1"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1,443 </w:t>
            </w:r>
          </w:p>
        </w:tc>
        <w:tc>
          <w:tcPr>
            <w:tcW w:w="880" w:type="dxa"/>
            <w:tcBorders>
              <w:top w:val="nil"/>
              <w:left w:val="nil"/>
              <w:bottom w:val="nil"/>
              <w:right w:val="nil"/>
            </w:tcBorders>
            <w:shd w:val="clear" w:color="auto" w:fill="auto"/>
            <w:noWrap/>
            <w:vAlign w:val="center"/>
            <w:hideMark/>
          </w:tcPr>
          <w:p w14:paraId="76C16AA2"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1,495 </w:t>
            </w:r>
          </w:p>
        </w:tc>
      </w:tr>
      <w:tr w:rsidR="00664CDF" w:rsidRPr="00664CDF" w14:paraId="76C16AAA" w14:textId="77777777" w:rsidTr="00664CDF">
        <w:trPr>
          <w:trHeight w:val="210"/>
        </w:trPr>
        <w:tc>
          <w:tcPr>
            <w:tcW w:w="2840" w:type="dxa"/>
            <w:tcBorders>
              <w:top w:val="nil"/>
              <w:left w:val="nil"/>
              <w:bottom w:val="nil"/>
              <w:right w:val="nil"/>
            </w:tcBorders>
            <w:shd w:val="clear" w:color="auto" w:fill="auto"/>
            <w:noWrap/>
            <w:vAlign w:val="center"/>
            <w:hideMark/>
          </w:tcPr>
          <w:p w14:paraId="76C16AA4" w14:textId="77777777" w:rsidR="00664CDF" w:rsidRPr="00664CDF" w:rsidRDefault="00664CDF" w:rsidP="00664CDF">
            <w:pPr>
              <w:spacing w:after="0" w:line="240" w:lineRule="auto"/>
              <w:jc w:val="left"/>
              <w:rPr>
                <w:rFonts w:ascii="Arial" w:hAnsi="Arial" w:cs="Arial"/>
                <w:b/>
                <w:bCs/>
                <w:i/>
                <w:iCs/>
                <w:color w:val="000000"/>
                <w:sz w:val="16"/>
                <w:szCs w:val="16"/>
              </w:rPr>
            </w:pPr>
            <w:r w:rsidRPr="00664CDF">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6AA5"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34,021 </w:t>
            </w:r>
          </w:p>
        </w:tc>
        <w:tc>
          <w:tcPr>
            <w:tcW w:w="880" w:type="dxa"/>
            <w:tcBorders>
              <w:top w:val="single" w:sz="4" w:space="0" w:color="auto"/>
              <w:left w:val="nil"/>
              <w:bottom w:val="single" w:sz="4" w:space="0" w:color="auto"/>
              <w:right w:val="nil"/>
            </w:tcBorders>
            <w:shd w:val="clear" w:color="000000" w:fill="E6E6E6"/>
            <w:noWrap/>
            <w:vAlign w:val="center"/>
            <w:hideMark/>
          </w:tcPr>
          <w:p w14:paraId="76C16AA6"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34,887 </w:t>
            </w:r>
          </w:p>
        </w:tc>
        <w:tc>
          <w:tcPr>
            <w:tcW w:w="880" w:type="dxa"/>
            <w:tcBorders>
              <w:top w:val="single" w:sz="4" w:space="0" w:color="auto"/>
              <w:left w:val="nil"/>
              <w:bottom w:val="single" w:sz="4" w:space="0" w:color="auto"/>
              <w:right w:val="nil"/>
            </w:tcBorders>
            <w:shd w:val="clear" w:color="auto" w:fill="auto"/>
            <w:noWrap/>
            <w:vAlign w:val="center"/>
            <w:hideMark/>
          </w:tcPr>
          <w:p w14:paraId="76C16AA7"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35,686 </w:t>
            </w:r>
          </w:p>
        </w:tc>
        <w:tc>
          <w:tcPr>
            <w:tcW w:w="880" w:type="dxa"/>
            <w:tcBorders>
              <w:top w:val="single" w:sz="4" w:space="0" w:color="auto"/>
              <w:left w:val="nil"/>
              <w:bottom w:val="single" w:sz="4" w:space="0" w:color="auto"/>
              <w:right w:val="nil"/>
            </w:tcBorders>
            <w:shd w:val="clear" w:color="auto" w:fill="auto"/>
            <w:noWrap/>
            <w:vAlign w:val="center"/>
            <w:hideMark/>
          </w:tcPr>
          <w:p w14:paraId="76C16AA8"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36,538 </w:t>
            </w:r>
          </w:p>
        </w:tc>
        <w:tc>
          <w:tcPr>
            <w:tcW w:w="880" w:type="dxa"/>
            <w:tcBorders>
              <w:top w:val="single" w:sz="4" w:space="0" w:color="auto"/>
              <w:left w:val="nil"/>
              <w:bottom w:val="single" w:sz="4" w:space="0" w:color="auto"/>
              <w:right w:val="nil"/>
            </w:tcBorders>
            <w:shd w:val="clear" w:color="auto" w:fill="auto"/>
            <w:noWrap/>
            <w:vAlign w:val="center"/>
            <w:hideMark/>
          </w:tcPr>
          <w:p w14:paraId="76C16AA9"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37,114 </w:t>
            </w:r>
          </w:p>
        </w:tc>
      </w:tr>
      <w:tr w:rsidR="00664CDF" w:rsidRPr="00664CDF" w14:paraId="76C16AB1" w14:textId="77777777" w:rsidTr="00664CDF">
        <w:trPr>
          <w:trHeight w:val="450"/>
        </w:trPr>
        <w:tc>
          <w:tcPr>
            <w:tcW w:w="2840" w:type="dxa"/>
            <w:tcBorders>
              <w:top w:val="nil"/>
              <w:left w:val="nil"/>
              <w:bottom w:val="nil"/>
              <w:right w:val="nil"/>
            </w:tcBorders>
            <w:shd w:val="clear" w:color="auto" w:fill="auto"/>
            <w:vAlign w:val="center"/>
            <w:hideMark/>
          </w:tcPr>
          <w:p w14:paraId="76C16AAB"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Net cash from/(used by) operating activities</w:t>
            </w:r>
          </w:p>
        </w:tc>
        <w:tc>
          <w:tcPr>
            <w:tcW w:w="880" w:type="dxa"/>
            <w:tcBorders>
              <w:top w:val="nil"/>
              <w:left w:val="nil"/>
              <w:bottom w:val="single" w:sz="4" w:space="0" w:color="auto"/>
              <w:right w:val="nil"/>
            </w:tcBorders>
            <w:shd w:val="clear" w:color="auto" w:fill="auto"/>
            <w:noWrap/>
            <w:vAlign w:val="bottom"/>
            <w:hideMark/>
          </w:tcPr>
          <w:p w14:paraId="76C16AAC"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519 </w:t>
            </w:r>
          </w:p>
        </w:tc>
        <w:tc>
          <w:tcPr>
            <w:tcW w:w="880" w:type="dxa"/>
            <w:tcBorders>
              <w:top w:val="nil"/>
              <w:left w:val="nil"/>
              <w:bottom w:val="single" w:sz="4" w:space="0" w:color="auto"/>
              <w:right w:val="nil"/>
            </w:tcBorders>
            <w:shd w:val="clear" w:color="000000" w:fill="E6E6E6"/>
            <w:noWrap/>
            <w:vAlign w:val="bottom"/>
            <w:hideMark/>
          </w:tcPr>
          <w:p w14:paraId="76C16AAD"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310 </w:t>
            </w:r>
          </w:p>
        </w:tc>
        <w:tc>
          <w:tcPr>
            <w:tcW w:w="880" w:type="dxa"/>
            <w:tcBorders>
              <w:top w:val="nil"/>
              <w:left w:val="nil"/>
              <w:bottom w:val="single" w:sz="4" w:space="0" w:color="auto"/>
              <w:right w:val="nil"/>
            </w:tcBorders>
            <w:shd w:val="clear" w:color="auto" w:fill="auto"/>
            <w:noWrap/>
            <w:vAlign w:val="bottom"/>
            <w:hideMark/>
          </w:tcPr>
          <w:p w14:paraId="76C16AAE"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707 </w:t>
            </w:r>
          </w:p>
        </w:tc>
        <w:tc>
          <w:tcPr>
            <w:tcW w:w="880" w:type="dxa"/>
            <w:tcBorders>
              <w:top w:val="nil"/>
              <w:left w:val="nil"/>
              <w:bottom w:val="single" w:sz="4" w:space="0" w:color="auto"/>
              <w:right w:val="nil"/>
            </w:tcBorders>
            <w:shd w:val="clear" w:color="auto" w:fill="auto"/>
            <w:noWrap/>
            <w:vAlign w:val="bottom"/>
            <w:hideMark/>
          </w:tcPr>
          <w:p w14:paraId="76C16AAF"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218 </w:t>
            </w:r>
          </w:p>
        </w:tc>
        <w:tc>
          <w:tcPr>
            <w:tcW w:w="880" w:type="dxa"/>
            <w:tcBorders>
              <w:top w:val="nil"/>
              <w:left w:val="nil"/>
              <w:bottom w:val="single" w:sz="4" w:space="0" w:color="auto"/>
              <w:right w:val="nil"/>
            </w:tcBorders>
            <w:shd w:val="clear" w:color="auto" w:fill="auto"/>
            <w:noWrap/>
            <w:vAlign w:val="bottom"/>
            <w:hideMark/>
          </w:tcPr>
          <w:p w14:paraId="76C16AB0"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100 </w:t>
            </w:r>
          </w:p>
        </w:tc>
      </w:tr>
      <w:tr w:rsidR="00664CDF" w:rsidRPr="00664CDF" w14:paraId="76C16AB8" w14:textId="77777777" w:rsidTr="00664CDF">
        <w:trPr>
          <w:trHeight w:val="225"/>
        </w:trPr>
        <w:tc>
          <w:tcPr>
            <w:tcW w:w="2840" w:type="dxa"/>
            <w:tcBorders>
              <w:top w:val="nil"/>
              <w:left w:val="nil"/>
              <w:bottom w:val="nil"/>
              <w:right w:val="nil"/>
            </w:tcBorders>
            <w:shd w:val="clear" w:color="auto" w:fill="auto"/>
            <w:noWrap/>
            <w:vAlign w:val="center"/>
            <w:hideMark/>
          </w:tcPr>
          <w:p w14:paraId="76C16AB2"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INVESTING ACTIVITIES</w:t>
            </w:r>
          </w:p>
        </w:tc>
        <w:tc>
          <w:tcPr>
            <w:tcW w:w="880" w:type="dxa"/>
            <w:tcBorders>
              <w:top w:val="nil"/>
              <w:left w:val="nil"/>
              <w:bottom w:val="nil"/>
              <w:right w:val="nil"/>
            </w:tcBorders>
            <w:shd w:val="clear" w:color="auto" w:fill="auto"/>
            <w:noWrap/>
            <w:vAlign w:val="center"/>
            <w:hideMark/>
          </w:tcPr>
          <w:p w14:paraId="76C16AB3" w14:textId="77777777" w:rsidR="00664CDF" w:rsidRPr="00664CDF" w:rsidRDefault="00664CDF" w:rsidP="00664CDF">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AB4" w14:textId="77777777" w:rsidR="00664CDF" w:rsidRPr="00664CDF" w:rsidRDefault="00664CDF" w:rsidP="00664CDF">
            <w:pPr>
              <w:spacing w:after="0" w:line="240" w:lineRule="auto"/>
              <w:jc w:val="left"/>
              <w:rPr>
                <w:rFonts w:ascii="Arial" w:hAnsi="Arial" w:cs="Arial"/>
                <w:color w:val="FF0000"/>
                <w:sz w:val="16"/>
                <w:szCs w:val="16"/>
              </w:rPr>
            </w:pPr>
            <w:r w:rsidRPr="00664CDF">
              <w:rPr>
                <w:rFonts w:ascii="Arial" w:hAnsi="Arial" w:cs="Arial"/>
                <w:color w:val="FF0000"/>
                <w:sz w:val="16"/>
                <w:szCs w:val="16"/>
              </w:rPr>
              <w:t> </w:t>
            </w:r>
          </w:p>
        </w:tc>
        <w:tc>
          <w:tcPr>
            <w:tcW w:w="880" w:type="dxa"/>
            <w:tcBorders>
              <w:top w:val="nil"/>
              <w:left w:val="nil"/>
              <w:bottom w:val="nil"/>
              <w:right w:val="nil"/>
            </w:tcBorders>
            <w:shd w:val="clear" w:color="auto" w:fill="auto"/>
            <w:noWrap/>
            <w:vAlign w:val="center"/>
            <w:hideMark/>
          </w:tcPr>
          <w:p w14:paraId="76C16AB5" w14:textId="77777777" w:rsidR="00664CDF" w:rsidRPr="00664CDF" w:rsidRDefault="00664CDF" w:rsidP="00664CDF">
            <w:pPr>
              <w:spacing w:after="0" w:line="240" w:lineRule="auto"/>
              <w:jc w:val="left"/>
              <w:rPr>
                <w:rFonts w:ascii="Arial" w:hAnsi="Arial" w:cs="Arial"/>
                <w:color w:val="FF0000"/>
                <w:sz w:val="16"/>
                <w:szCs w:val="16"/>
              </w:rPr>
            </w:pPr>
          </w:p>
        </w:tc>
        <w:tc>
          <w:tcPr>
            <w:tcW w:w="880" w:type="dxa"/>
            <w:tcBorders>
              <w:top w:val="nil"/>
              <w:left w:val="nil"/>
              <w:bottom w:val="nil"/>
              <w:right w:val="nil"/>
            </w:tcBorders>
            <w:shd w:val="clear" w:color="auto" w:fill="auto"/>
            <w:noWrap/>
            <w:vAlign w:val="center"/>
            <w:hideMark/>
          </w:tcPr>
          <w:p w14:paraId="76C16AB6" w14:textId="77777777" w:rsidR="00664CDF" w:rsidRPr="00664CDF" w:rsidRDefault="00664CDF" w:rsidP="00664CDF">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AB7" w14:textId="77777777" w:rsidR="00664CDF" w:rsidRPr="00664CDF" w:rsidRDefault="00664CDF" w:rsidP="00664CDF">
            <w:pPr>
              <w:spacing w:after="0" w:line="240" w:lineRule="auto"/>
              <w:jc w:val="left"/>
              <w:rPr>
                <w:rFonts w:ascii="Times New Roman" w:hAnsi="Times New Roman"/>
              </w:rPr>
            </w:pPr>
          </w:p>
        </w:tc>
      </w:tr>
      <w:tr w:rsidR="00664CDF" w:rsidRPr="00664CDF" w14:paraId="76C16ABF" w14:textId="77777777" w:rsidTr="00664CDF">
        <w:trPr>
          <w:trHeight w:val="225"/>
        </w:trPr>
        <w:tc>
          <w:tcPr>
            <w:tcW w:w="2840" w:type="dxa"/>
            <w:tcBorders>
              <w:top w:val="nil"/>
              <w:left w:val="nil"/>
              <w:bottom w:val="nil"/>
              <w:right w:val="nil"/>
            </w:tcBorders>
            <w:shd w:val="clear" w:color="auto" w:fill="auto"/>
            <w:noWrap/>
            <w:vAlign w:val="center"/>
            <w:hideMark/>
          </w:tcPr>
          <w:p w14:paraId="76C16AB9"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6ABA" w14:textId="77777777" w:rsidR="00664CDF" w:rsidRPr="00664CDF" w:rsidRDefault="00664CDF" w:rsidP="00664CDF">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ABB" w14:textId="77777777" w:rsidR="00664CDF" w:rsidRPr="00664CDF" w:rsidRDefault="00664CDF" w:rsidP="00664CDF">
            <w:pPr>
              <w:spacing w:after="0" w:line="240" w:lineRule="auto"/>
              <w:jc w:val="left"/>
              <w:rPr>
                <w:rFonts w:ascii="Arial" w:hAnsi="Arial" w:cs="Arial"/>
                <w:color w:val="FF0000"/>
                <w:sz w:val="16"/>
                <w:szCs w:val="16"/>
              </w:rPr>
            </w:pPr>
            <w:r w:rsidRPr="00664CDF">
              <w:rPr>
                <w:rFonts w:ascii="Arial" w:hAnsi="Arial" w:cs="Arial"/>
                <w:color w:val="FF0000"/>
                <w:sz w:val="16"/>
                <w:szCs w:val="16"/>
              </w:rPr>
              <w:t> </w:t>
            </w:r>
          </w:p>
        </w:tc>
        <w:tc>
          <w:tcPr>
            <w:tcW w:w="880" w:type="dxa"/>
            <w:tcBorders>
              <w:top w:val="nil"/>
              <w:left w:val="nil"/>
              <w:bottom w:val="nil"/>
              <w:right w:val="nil"/>
            </w:tcBorders>
            <w:shd w:val="clear" w:color="auto" w:fill="auto"/>
            <w:noWrap/>
            <w:vAlign w:val="center"/>
            <w:hideMark/>
          </w:tcPr>
          <w:p w14:paraId="76C16ABC" w14:textId="77777777" w:rsidR="00664CDF" w:rsidRPr="00664CDF" w:rsidRDefault="00664CDF" w:rsidP="00664CDF">
            <w:pPr>
              <w:spacing w:after="0" w:line="240" w:lineRule="auto"/>
              <w:jc w:val="left"/>
              <w:rPr>
                <w:rFonts w:ascii="Arial" w:hAnsi="Arial" w:cs="Arial"/>
                <w:color w:val="FF0000"/>
                <w:sz w:val="16"/>
                <w:szCs w:val="16"/>
              </w:rPr>
            </w:pPr>
          </w:p>
        </w:tc>
        <w:tc>
          <w:tcPr>
            <w:tcW w:w="880" w:type="dxa"/>
            <w:tcBorders>
              <w:top w:val="nil"/>
              <w:left w:val="nil"/>
              <w:bottom w:val="nil"/>
              <w:right w:val="nil"/>
            </w:tcBorders>
            <w:shd w:val="clear" w:color="auto" w:fill="auto"/>
            <w:noWrap/>
            <w:vAlign w:val="center"/>
            <w:hideMark/>
          </w:tcPr>
          <w:p w14:paraId="76C16ABD" w14:textId="77777777" w:rsidR="00664CDF" w:rsidRPr="00664CDF" w:rsidRDefault="00664CDF" w:rsidP="00664CDF">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ABE" w14:textId="77777777" w:rsidR="00664CDF" w:rsidRPr="00664CDF" w:rsidRDefault="00664CDF" w:rsidP="00664CDF">
            <w:pPr>
              <w:spacing w:after="0" w:line="240" w:lineRule="auto"/>
              <w:jc w:val="left"/>
              <w:rPr>
                <w:rFonts w:ascii="Times New Roman" w:hAnsi="Times New Roman"/>
              </w:rPr>
            </w:pPr>
          </w:p>
        </w:tc>
      </w:tr>
      <w:tr w:rsidR="00664CDF" w:rsidRPr="00664CDF" w14:paraId="76C16AC6" w14:textId="77777777" w:rsidTr="00664CDF">
        <w:trPr>
          <w:trHeight w:val="225"/>
        </w:trPr>
        <w:tc>
          <w:tcPr>
            <w:tcW w:w="2840" w:type="dxa"/>
            <w:tcBorders>
              <w:top w:val="nil"/>
              <w:left w:val="nil"/>
              <w:bottom w:val="nil"/>
              <w:right w:val="nil"/>
            </w:tcBorders>
            <w:shd w:val="clear" w:color="auto" w:fill="auto"/>
            <w:noWrap/>
            <w:vAlign w:val="center"/>
            <w:hideMark/>
          </w:tcPr>
          <w:p w14:paraId="76C16AC0" w14:textId="77777777" w:rsidR="00664CDF" w:rsidRPr="00664CDF" w:rsidRDefault="00664CDF" w:rsidP="00FA0248">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6AC1"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c>
          <w:tcPr>
            <w:tcW w:w="880" w:type="dxa"/>
            <w:tcBorders>
              <w:top w:val="nil"/>
              <w:left w:val="nil"/>
              <w:bottom w:val="nil"/>
              <w:right w:val="nil"/>
            </w:tcBorders>
            <w:shd w:val="clear" w:color="000000" w:fill="E6E6E6"/>
            <w:noWrap/>
            <w:vAlign w:val="center"/>
            <w:hideMark/>
          </w:tcPr>
          <w:p w14:paraId="76C16AC2"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c>
          <w:tcPr>
            <w:tcW w:w="880" w:type="dxa"/>
            <w:tcBorders>
              <w:top w:val="nil"/>
              <w:left w:val="nil"/>
              <w:bottom w:val="nil"/>
              <w:right w:val="nil"/>
            </w:tcBorders>
            <w:shd w:val="clear" w:color="auto" w:fill="auto"/>
            <w:noWrap/>
            <w:vAlign w:val="center"/>
            <w:hideMark/>
          </w:tcPr>
          <w:p w14:paraId="76C16AC3"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c>
          <w:tcPr>
            <w:tcW w:w="880" w:type="dxa"/>
            <w:tcBorders>
              <w:top w:val="nil"/>
              <w:left w:val="nil"/>
              <w:bottom w:val="nil"/>
              <w:right w:val="nil"/>
            </w:tcBorders>
            <w:shd w:val="clear" w:color="auto" w:fill="auto"/>
            <w:noWrap/>
            <w:vAlign w:val="center"/>
            <w:hideMark/>
          </w:tcPr>
          <w:p w14:paraId="76C16AC4"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c>
          <w:tcPr>
            <w:tcW w:w="880" w:type="dxa"/>
            <w:tcBorders>
              <w:top w:val="nil"/>
              <w:left w:val="nil"/>
              <w:bottom w:val="nil"/>
              <w:right w:val="nil"/>
            </w:tcBorders>
            <w:shd w:val="clear" w:color="auto" w:fill="auto"/>
            <w:noWrap/>
            <w:vAlign w:val="center"/>
            <w:hideMark/>
          </w:tcPr>
          <w:p w14:paraId="76C16AC5"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r>
      <w:tr w:rsidR="00664CDF" w:rsidRPr="00664CDF" w14:paraId="76C16ACD" w14:textId="77777777" w:rsidTr="00664CDF">
        <w:trPr>
          <w:trHeight w:val="210"/>
        </w:trPr>
        <w:tc>
          <w:tcPr>
            <w:tcW w:w="2840" w:type="dxa"/>
            <w:tcBorders>
              <w:top w:val="nil"/>
              <w:left w:val="nil"/>
              <w:bottom w:val="nil"/>
              <w:right w:val="nil"/>
            </w:tcBorders>
            <w:shd w:val="clear" w:color="auto" w:fill="auto"/>
            <w:noWrap/>
            <w:vAlign w:val="center"/>
            <w:hideMark/>
          </w:tcPr>
          <w:p w14:paraId="76C16AC7" w14:textId="77777777" w:rsidR="00664CDF" w:rsidRPr="00664CDF" w:rsidRDefault="00664CDF" w:rsidP="00664CDF">
            <w:pPr>
              <w:spacing w:after="0" w:line="240" w:lineRule="auto"/>
              <w:jc w:val="left"/>
              <w:rPr>
                <w:rFonts w:ascii="Arial" w:hAnsi="Arial" w:cs="Arial"/>
                <w:b/>
                <w:bCs/>
                <w:i/>
                <w:iCs/>
                <w:color w:val="000000"/>
                <w:sz w:val="16"/>
                <w:szCs w:val="16"/>
              </w:rPr>
            </w:pPr>
            <w:r w:rsidRPr="00664CDF">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6AC8"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center"/>
            <w:hideMark/>
          </w:tcPr>
          <w:p w14:paraId="76C16AC9"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6ACA"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6ACB"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6ACC"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r>
      <w:tr w:rsidR="00664CDF" w:rsidRPr="00664CDF" w14:paraId="76C16AD4" w14:textId="77777777" w:rsidTr="00664CDF">
        <w:trPr>
          <w:trHeight w:val="225"/>
        </w:trPr>
        <w:tc>
          <w:tcPr>
            <w:tcW w:w="2840" w:type="dxa"/>
            <w:tcBorders>
              <w:top w:val="nil"/>
              <w:left w:val="nil"/>
              <w:bottom w:val="nil"/>
              <w:right w:val="nil"/>
            </w:tcBorders>
            <w:shd w:val="clear" w:color="auto" w:fill="auto"/>
            <w:noWrap/>
            <w:vAlign w:val="center"/>
            <w:hideMark/>
          </w:tcPr>
          <w:p w14:paraId="76C16ACE" w14:textId="77777777" w:rsidR="00664CDF" w:rsidRPr="00664CDF" w:rsidRDefault="00664CDF" w:rsidP="00FA0248">
            <w:pPr>
              <w:spacing w:after="0" w:line="240" w:lineRule="auto"/>
              <w:ind w:left="180" w:hanging="180"/>
              <w:jc w:val="left"/>
              <w:rPr>
                <w:rFonts w:ascii="Arial" w:hAnsi="Arial" w:cs="Arial"/>
                <w:b/>
                <w:bCs/>
                <w:color w:val="000000"/>
                <w:sz w:val="16"/>
                <w:szCs w:val="16"/>
              </w:rPr>
            </w:pPr>
            <w:r w:rsidRPr="00664CDF">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14:paraId="76C16ACF" w14:textId="77777777" w:rsidR="00664CDF" w:rsidRPr="00664CDF" w:rsidRDefault="00664CDF" w:rsidP="00664CDF">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AD0" w14:textId="77777777" w:rsidR="00664CDF" w:rsidRPr="00664CDF" w:rsidRDefault="00664CDF" w:rsidP="00664CDF">
            <w:pPr>
              <w:spacing w:after="0" w:line="240" w:lineRule="auto"/>
              <w:jc w:val="left"/>
              <w:rPr>
                <w:rFonts w:ascii="Arial" w:hAnsi="Arial" w:cs="Arial"/>
                <w:color w:val="000000"/>
                <w:sz w:val="16"/>
                <w:szCs w:val="16"/>
              </w:rPr>
            </w:pPr>
            <w:r w:rsidRPr="00664CDF">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AD1" w14:textId="77777777" w:rsidR="00664CDF" w:rsidRPr="00664CDF" w:rsidRDefault="00664CDF" w:rsidP="00664CDF">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AD2" w14:textId="77777777" w:rsidR="00664CDF" w:rsidRPr="00664CDF" w:rsidRDefault="00664CDF" w:rsidP="00664CDF">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AD3" w14:textId="77777777" w:rsidR="00664CDF" w:rsidRPr="00664CDF" w:rsidRDefault="00664CDF" w:rsidP="00664CDF">
            <w:pPr>
              <w:spacing w:after="0" w:line="240" w:lineRule="auto"/>
              <w:jc w:val="left"/>
              <w:rPr>
                <w:rFonts w:ascii="Times New Roman" w:hAnsi="Times New Roman"/>
              </w:rPr>
            </w:pPr>
          </w:p>
        </w:tc>
      </w:tr>
      <w:tr w:rsidR="00664CDF" w:rsidRPr="00664CDF" w14:paraId="76C16ADB" w14:textId="77777777" w:rsidTr="00664CDF">
        <w:trPr>
          <w:trHeight w:val="450"/>
        </w:trPr>
        <w:tc>
          <w:tcPr>
            <w:tcW w:w="2840" w:type="dxa"/>
            <w:tcBorders>
              <w:top w:val="nil"/>
              <w:left w:val="nil"/>
              <w:bottom w:val="nil"/>
              <w:right w:val="nil"/>
            </w:tcBorders>
            <w:shd w:val="clear" w:color="auto" w:fill="auto"/>
            <w:vAlign w:val="center"/>
            <w:hideMark/>
          </w:tcPr>
          <w:p w14:paraId="76C16AD5" w14:textId="77777777" w:rsidR="00664CDF" w:rsidRPr="00664CDF" w:rsidRDefault="00664CDF" w:rsidP="00FA0248">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Purchase of property, plant and equipment and intangibles</w:t>
            </w:r>
          </w:p>
        </w:tc>
        <w:tc>
          <w:tcPr>
            <w:tcW w:w="880" w:type="dxa"/>
            <w:tcBorders>
              <w:top w:val="nil"/>
              <w:left w:val="nil"/>
              <w:bottom w:val="nil"/>
              <w:right w:val="nil"/>
            </w:tcBorders>
            <w:shd w:val="clear" w:color="auto" w:fill="auto"/>
            <w:noWrap/>
            <w:vAlign w:val="center"/>
            <w:hideMark/>
          </w:tcPr>
          <w:p w14:paraId="76C16AD6"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960 </w:t>
            </w:r>
          </w:p>
        </w:tc>
        <w:tc>
          <w:tcPr>
            <w:tcW w:w="880" w:type="dxa"/>
            <w:tcBorders>
              <w:top w:val="nil"/>
              <w:left w:val="nil"/>
              <w:bottom w:val="nil"/>
              <w:right w:val="nil"/>
            </w:tcBorders>
            <w:shd w:val="clear" w:color="000000" w:fill="E6E6E6"/>
            <w:noWrap/>
            <w:vAlign w:val="center"/>
            <w:hideMark/>
          </w:tcPr>
          <w:p w14:paraId="76C16AD7"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750 </w:t>
            </w:r>
          </w:p>
        </w:tc>
        <w:tc>
          <w:tcPr>
            <w:tcW w:w="880" w:type="dxa"/>
            <w:tcBorders>
              <w:top w:val="nil"/>
              <w:left w:val="nil"/>
              <w:bottom w:val="nil"/>
              <w:right w:val="nil"/>
            </w:tcBorders>
            <w:shd w:val="clear" w:color="auto" w:fill="auto"/>
            <w:noWrap/>
            <w:vAlign w:val="center"/>
            <w:hideMark/>
          </w:tcPr>
          <w:p w14:paraId="76C16AD8"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1,150 </w:t>
            </w:r>
          </w:p>
        </w:tc>
        <w:tc>
          <w:tcPr>
            <w:tcW w:w="880" w:type="dxa"/>
            <w:tcBorders>
              <w:top w:val="nil"/>
              <w:left w:val="nil"/>
              <w:bottom w:val="nil"/>
              <w:right w:val="nil"/>
            </w:tcBorders>
            <w:shd w:val="clear" w:color="auto" w:fill="auto"/>
            <w:noWrap/>
            <w:vAlign w:val="center"/>
            <w:hideMark/>
          </w:tcPr>
          <w:p w14:paraId="76C16AD9"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664 </w:t>
            </w:r>
          </w:p>
        </w:tc>
        <w:tc>
          <w:tcPr>
            <w:tcW w:w="880" w:type="dxa"/>
            <w:tcBorders>
              <w:top w:val="nil"/>
              <w:left w:val="nil"/>
              <w:bottom w:val="nil"/>
              <w:right w:val="nil"/>
            </w:tcBorders>
            <w:shd w:val="clear" w:color="auto" w:fill="auto"/>
            <w:noWrap/>
            <w:vAlign w:val="center"/>
            <w:hideMark/>
          </w:tcPr>
          <w:p w14:paraId="76C16ADA"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550 </w:t>
            </w:r>
          </w:p>
        </w:tc>
      </w:tr>
      <w:tr w:rsidR="00664CDF" w:rsidRPr="00664CDF" w14:paraId="76C16AE2" w14:textId="77777777" w:rsidTr="00664CDF">
        <w:trPr>
          <w:trHeight w:val="210"/>
        </w:trPr>
        <w:tc>
          <w:tcPr>
            <w:tcW w:w="2840" w:type="dxa"/>
            <w:tcBorders>
              <w:top w:val="nil"/>
              <w:left w:val="nil"/>
              <w:bottom w:val="nil"/>
              <w:right w:val="nil"/>
            </w:tcBorders>
            <w:shd w:val="clear" w:color="auto" w:fill="auto"/>
            <w:noWrap/>
            <w:vAlign w:val="center"/>
            <w:hideMark/>
          </w:tcPr>
          <w:p w14:paraId="76C16ADC" w14:textId="77777777" w:rsidR="00664CDF" w:rsidRPr="00664CDF" w:rsidRDefault="00664CDF" w:rsidP="00664CDF">
            <w:pPr>
              <w:spacing w:after="0" w:line="240" w:lineRule="auto"/>
              <w:jc w:val="left"/>
              <w:rPr>
                <w:rFonts w:ascii="Arial" w:hAnsi="Arial" w:cs="Arial"/>
                <w:b/>
                <w:bCs/>
                <w:i/>
                <w:iCs/>
                <w:color w:val="000000"/>
                <w:sz w:val="16"/>
                <w:szCs w:val="16"/>
              </w:rPr>
            </w:pPr>
            <w:r w:rsidRPr="00664CDF">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6ADD"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960 </w:t>
            </w:r>
          </w:p>
        </w:tc>
        <w:tc>
          <w:tcPr>
            <w:tcW w:w="880" w:type="dxa"/>
            <w:tcBorders>
              <w:top w:val="single" w:sz="4" w:space="0" w:color="auto"/>
              <w:left w:val="nil"/>
              <w:bottom w:val="single" w:sz="4" w:space="0" w:color="auto"/>
              <w:right w:val="nil"/>
            </w:tcBorders>
            <w:shd w:val="clear" w:color="000000" w:fill="E6E6E6"/>
            <w:noWrap/>
            <w:vAlign w:val="center"/>
            <w:hideMark/>
          </w:tcPr>
          <w:p w14:paraId="76C16ADE"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750 </w:t>
            </w:r>
          </w:p>
        </w:tc>
        <w:tc>
          <w:tcPr>
            <w:tcW w:w="880" w:type="dxa"/>
            <w:tcBorders>
              <w:top w:val="single" w:sz="4" w:space="0" w:color="auto"/>
              <w:left w:val="nil"/>
              <w:bottom w:val="single" w:sz="4" w:space="0" w:color="auto"/>
              <w:right w:val="nil"/>
            </w:tcBorders>
            <w:shd w:val="clear" w:color="auto" w:fill="auto"/>
            <w:noWrap/>
            <w:vAlign w:val="center"/>
            <w:hideMark/>
          </w:tcPr>
          <w:p w14:paraId="76C16ADF"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1,150 </w:t>
            </w:r>
          </w:p>
        </w:tc>
        <w:tc>
          <w:tcPr>
            <w:tcW w:w="880" w:type="dxa"/>
            <w:tcBorders>
              <w:top w:val="single" w:sz="4" w:space="0" w:color="auto"/>
              <w:left w:val="nil"/>
              <w:bottom w:val="single" w:sz="4" w:space="0" w:color="auto"/>
              <w:right w:val="nil"/>
            </w:tcBorders>
            <w:shd w:val="clear" w:color="auto" w:fill="auto"/>
            <w:noWrap/>
            <w:vAlign w:val="center"/>
            <w:hideMark/>
          </w:tcPr>
          <w:p w14:paraId="76C16AE0"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664 </w:t>
            </w:r>
          </w:p>
        </w:tc>
        <w:tc>
          <w:tcPr>
            <w:tcW w:w="880" w:type="dxa"/>
            <w:tcBorders>
              <w:top w:val="single" w:sz="4" w:space="0" w:color="auto"/>
              <w:left w:val="nil"/>
              <w:bottom w:val="single" w:sz="4" w:space="0" w:color="auto"/>
              <w:right w:val="nil"/>
            </w:tcBorders>
            <w:shd w:val="clear" w:color="auto" w:fill="auto"/>
            <w:noWrap/>
            <w:vAlign w:val="center"/>
            <w:hideMark/>
          </w:tcPr>
          <w:p w14:paraId="76C16AE1"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550 </w:t>
            </w:r>
          </w:p>
        </w:tc>
      </w:tr>
      <w:tr w:rsidR="00664CDF" w:rsidRPr="00664CDF" w14:paraId="76C16AE9" w14:textId="77777777" w:rsidTr="00664CDF">
        <w:trPr>
          <w:trHeight w:val="450"/>
        </w:trPr>
        <w:tc>
          <w:tcPr>
            <w:tcW w:w="2840" w:type="dxa"/>
            <w:tcBorders>
              <w:top w:val="nil"/>
              <w:left w:val="nil"/>
              <w:bottom w:val="nil"/>
              <w:right w:val="nil"/>
            </w:tcBorders>
            <w:shd w:val="clear" w:color="auto" w:fill="auto"/>
            <w:vAlign w:val="center"/>
            <w:hideMark/>
          </w:tcPr>
          <w:p w14:paraId="76C16AE3"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Net cash from/(used by) investing activities</w:t>
            </w:r>
          </w:p>
        </w:tc>
        <w:tc>
          <w:tcPr>
            <w:tcW w:w="880" w:type="dxa"/>
            <w:tcBorders>
              <w:top w:val="nil"/>
              <w:left w:val="nil"/>
              <w:bottom w:val="single" w:sz="4" w:space="0" w:color="auto"/>
              <w:right w:val="nil"/>
            </w:tcBorders>
            <w:shd w:val="clear" w:color="auto" w:fill="auto"/>
            <w:noWrap/>
            <w:vAlign w:val="bottom"/>
            <w:hideMark/>
          </w:tcPr>
          <w:p w14:paraId="76C16AE4"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(960)</w:t>
            </w:r>
          </w:p>
        </w:tc>
        <w:tc>
          <w:tcPr>
            <w:tcW w:w="880" w:type="dxa"/>
            <w:tcBorders>
              <w:top w:val="nil"/>
              <w:left w:val="nil"/>
              <w:bottom w:val="single" w:sz="4" w:space="0" w:color="auto"/>
              <w:right w:val="nil"/>
            </w:tcBorders>
            <w:shd w:val="clear" w:color="000000" w:fill="E6E6E6"/>
            <w:noWrap/>
            <w:vAlign w:val="bottom"/>
            <w:hideMark/>
          </w:tcPr>
          <w:p w14:paraId="76C16AE5"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(750)</w:t>
            </w:r>
          </w:p>
        </w:tc>
        <w:tc>
          <w:tcPr>
            <w:tcW w:w="880" w:type="dxa"/>
            <w:tcBorders>
              <w:top w:val="nil"/>
              <w:left w:val="nil"/>
              <w:bottom w:val="single" w:sz="4" w:space="0" w:color="auto"/>
              <w:right w:val="nil"/>
            </w:tcBorders>
            <w:shd w:val="clear" w:color="auto" w:fill="auto"/>
            <w:noWrap/>
            <w:vAlign w:val="bottom"/>
            <w:hideMark/>
          </w:tcPr>
          <w:p w14:paraId="76C16AE6"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(1,150)</w:t>
            </w:r>
          </w:p>
        </w:tc>
        <w:tc>
          <w:tcPr>
            <w:tcW w:w="880" w:type="dxa"/>
            <w:tcBorders>
              <w:top w:val="nil"/>
              <w:left w:val="nil"/>
              <w:bottom w:val="single" w:sz="4" w:space="0" w:color="auto"/>
              <w:right w:val="nil"/>
            </w:tcBorders>
            <w:shd w:val="clear" w:color="auto" w:fill="auto"/>
            <w:noWrap/>
            <w:vAlign w:val="bottom"/>
            <w:hideMark/>
          </w:tcPr>
          <w:p w14:paraId="76C16AE7"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(664)</w:t>
            </w:r>
          </w:p>
        </w:tc>
        <w:tc>
          <w:tcPr>
            <w:tcW w:w="880" w:type="dxa"/>
            <w:tcBorders>
              <w:top w:val="nil"/>
              <w:left w:val="nil"/>
              <w:bottom w:val="single" w:sz="4" w:space="0" w:color="auto"/>
              <w:right w:val="nil"/>
            </w:tcBorders>
            <w:shd w:val="clear" w:color="auto" w:fill="auto"/>
            <w:noWrap/>
            <w:vAlign w:val="bottom"/>
            <w:hideMark/>
          </w:tcPr>
          <w:p w14:paraId="76C16AE8"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(550)</w:t>
            </w:r>
          </w:p>
        </w:tc>
      </w:tr>
      <w:tr w:rsidR="00664CDF" w:rsidRPr="00664CDF" w14:paraId="76C16AF0" w14:textId="77777777" w:rsidTr="00664CDF">
        <w:trPr>
          <w:trHeight w:val="225"/>
        </w:trPr>
        <w:tc>
          <w:tcPr>
            <w:tcW w:w="2840" w:type="dxa"/>
            <w:tcBorders>
              <w:top w:val="nil"/>
              <w:left w:val="nil"/>
              <w:bottom w:val="nil"/>
              <w:right w:val="nil"/>
            </w:tcBorders>
            <w:shd w:val="clear" w:color="auto" w:fill="auto"/>
            <w:noWrap/>
            <w:vAlign w:val="center"/>
            <w:hideMark/>
          </w:tcPr>
          <w:p w14:paraId="76C16AEA"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FINANCING ACTIVITIES</w:t>
            </w:r>
          </w:p>
        </w:tc>
        <w:tc>
          <w:tcPr>
            <w:tcW w:w="880" w:type="dxa"/>
            <w:tcBorders>
              <w:top w:val="nil"/>
              <w:left w:val="nil"/>
              <w:bottom w:val="nil"/>
              <w:right w:val="nil"/>
            </w:tcBorders>
            <w:shd w:val="clear" w:color="auto" w:fill="auto"/>
            <w:noWrap/>
            <w:vAlign w:val="center"/>
            <w:hideMark/>
          </w:tcPr>
          <w:p w14:paraId="76C16AEB" w14:textId="77777777" w:rsidR="00664CDF" w:rsidRPr="00664CDF" w:rsidRDefault="00664CDF" w:rsidP="00664CDF">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AEC" w14:textId="77777777" w:rsidR="00664CDF" w:rsidRPr="00664CDF" w:rsidRDefault="00664CDF" w:rsidP="00664CDF">
            <w:pPr>
              <w:spacing w:after="0" w:line="240" w:lineRule="auto"/>
              <w:jc w:val="left"/>
              <w:rPr>
                <w:rFonts w:ascii="Arial" w:hAnsi="Arial" w:cs="Arial"/>
                <w:color w:val="000000"/>
                <w:sz w:val="16"/>
                <w:szCs w:val="16"/>
              </w:rPr>
            </w:pPr>
            <w:r w:rsidRPr="00664CDF">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AED" w14:textId="77777777" w:rsidR="00664CDF" w:rsidRPr="00664CDF" w:rsidRDefault="00664CDF" w:rsidP="00664CDF">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AEE" w14:textId="77777777" w:rsidR="00664CDF" w:rsidRPr="00664CDF" w:rsidRDefault="00664CDF" w:rsidP="00664CDF">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AEF" w14:textId="77777777" w:rsidR="00664CDF" w:rsidRPr="00664CDF" w:rsidRDefault="00664CDF" w:rsidP="00664CDF">
            <w:pPr>
              <w:spacing w:after="0" w:line="240" w:lineRule="auto"/>
              <w:jc w:val="left"/>
              <w:rPr>
                <w:rFonts w:ascii="Times New Roman" w:hAnsi="Times New Roman"/>
              </w:rPr>
            </w:pPr>
          </w:p>
        </w:tc>
      </w:tr>
      <w:tr w:rsidR="00664CDF" w:rsidRPr="00664CDF" w14:paraId="76C16AF7" w14:textId="77777777" w:rsidTr="00664CDF">
        <w:trPr>
          <w:trHeight w:val="225"/>
        </w:trPr>
        <w:tc>
          <w:tcPr>
            <w:tcW w:w="2840" w:type="dxa"/>
            <w:tcBorders>
              <w:top w:val="nil"/>
              <w:left w:val="nil"/>
              <w:bottom w:val="nil"/>
              <w:right w:val="nil"/>
            </w:tcBorders>
            <w:shd w:val="clear" w:color="auto" w:fill="auto"/>
            <w:noWrap/>
            <w:vAlign w:val="center"/>
            <w:hideMark/>
          </w:tcPr>
          <w:p w14:paraId="76C16AF1"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6AF2" w14:textId="77777777" w:rsidR="00664CDF" w:rsidRPr="00664CDF" w:rsidRDefault="00664CDF" w:rsidP="00664CDF">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AF3" w14:textId="77777777" w:rsidR="00664CDF" w:rsidRPr="00664CDF" w:rsidRDefault="00664CDF" w:rsidP="00664CDF">
            <w:pPr>
              <w:spacing w:after="0" w:line="240" w:lineRule="auto"/>
              <w:jc w:val="left"/>
              <w:rPr>
                <w:rFonts w:ascii="Arial" w:hAnsi="Arial" w:cs="Arial"/>
                <w:color w:val="000000"/>
                <w:sz w:val="16"/>
                <w:szCs w:val="16"/>
              </w:rPr>
            </w:pPr>
            <w:r w:rsidRPr="00664CDF">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6AF4" w14:textId="77777777" w:rsidR="00664CDF" w:rsidRPr="00664CDF" w:rsidRDefault="00664CDF" w:rsidP="00664CDF">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6AF5" w14:textId="77777777" w:rsidR="00664CDF" w:rsidRPr="00664CDF" w:rsidRDefault="00664CDF" w:rsidP="00664CDF">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AF6" w14:textId="77777777" w:rsidR="00664CDF" w:rsidRPr="00664CDF" w:rsidRDefault="00664CDF" w:rsidP="00664CDF">
            <w:pPr>
              <w:spacing w:after="0" w:line="240" w:lineRule="auto"/>
              <w:jc w:val="left"/>
              <w:rPr>
                <w:rFonts w:ascii="Times New Roman" w:hAnsi="Times New Roman"/>
              </w:rPr>
            </w:pPr>
          </w:p>
        </w:tc>
      </w:tr>
      <w:tr w:rsidR="00664CDF" w:rsidRPr="00664CDF" w14:paraId="76C16AFE" w14:textId="77777777" w:rsidTr="00664CDF">
        <w:trPr>
          <w:trHeight w:val="225"/>
        </w:trPr>
        <w:tc>
          <w:tcPr>
            <w:tcW w:w="2840" w:type="dxa"/>
            <w:tcBorders>
              <w:top w:val="nil"/>
              <w:left w:val="nil"/>
              <w:bottom w:val="nil"/>
              <w:right w:val="nil"/>
            </w:tcBorders>
            <w:shd w:val="clear" w:color="auto" w:fill="auto"/>
            <w:noWrap/>
            <w:vAlign w:val="center"/>
            <w:hideMark/>
          </w:tcPr>
          <w:p w14:paraId="76C16AF8" w14:textId="77777777" w:rsidR="00664CDF" w:rsidRPr="00664CDF" w:rsidRDefault="00664CDF" w:rsidP="00FA0248">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center"/>
            <w:hideMark/>
          </w:tcPr>
          <w:p w14:paraId="76C16AF9"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441 </w:t>
            </w:r>
          </w:p>
        </w:tc>
        <w:tc>
          <w:tcPr>
            <w:tcW w:w="880" w:type="dxa"/>
            <w:tcBorders>
              <w:top w:val="nil"/>
              <w:left w:val="nil"/>
              <w:bottom w:val="nil"/>
              <w:right w:val="nil"/>
            </w:tcBorders>
            <w:shd w:val="clear" w:color="000000" w:fill="E6E6E6"/>
            <w:noWrap/>
            <w:vAlign w:val="center"/>
            <w:hideMark/>
          </w:tcPr>
          <w:p w14:paraId="76C16AFA"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440 </w:t>
            </w:r>
          </w:p>
        </w:tc>
        <w:tc>
          <w:tcPr>
            <w:tcW w:w="880" w:type="dxa"/>
            <w:tcBorders>
              <w:top w:val="nil"/>
              <w:left w:val="nil"/>
              <w:bottom w:val="nil"/>
              <w:right w:val="nil"/>
            </w:tcBorders>
            <w:shd w:val="clear" w:color="auto" w:fill="auto"/>
            <w:noWrap/>
            <w:vAlign w:val="center"/>
            <w:hideMark/>
          </w:tcPr>
          <w:p w14:paraId="76C16AFB"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443 </w:t>
            </w:r>
          </w:p>
        </w:tc>
        <w:tc>
          <w:tcPr>
            <w:tcW w:w="880" w:type="dxa"/>
            <w:tcBorders>
              <w:top w:val="nil"/>
              <w:left w:val="nil"/>
              <w:bottom w:val="nil"/>
              <w:right w:val="nil"/>
            </w:tcBorders>
            <w:shd w:val="clear" w:color="auto" w:fill="auto"/>
            <w:noWrap/>
            <w:vAlign w:val="center"/>
            <w:hideMark/>
          </w:tcPr>
          <w:p w14:paraId="76C16AFC"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446 </w:t>
            </w:r>
          </w:p>
        </w:tc>
        <w:tc>
          <w:tcPr>
            <w:tcW w:w="880" w:type="dxa"/>
            <w:tcBorders>
              <w:top w:val="nil"/>
              <w:left w:val="nil"/>
              <w:bottom w:val="nil"/>
              <w:right w:val="nil"/>
            </w:tcBorders>
            <w:shd w:val="clear" w:color="auto" w:fill="auto"/>
            <w:noWrap/>
            <w:vAlign w:val="center"/>
            <w:hideMark/>
          </w:tcPr>
          <w:p w14:paraId="76C16AFD"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450 </w:t>
            </w:r>
          </w:p>
        </w:tc>
      </w:tr>
      <w:tr w:rsidR="00664CDF" w:rsidRPr="00664CDF" w14:paraId="76C16B05" w14:textId="77777777" w:rsidTr="00664CDF">
        <w:trPr>
          <w:trHeight w:val="210"/>
        </w:trPr>
        <w:tc>
          <w:tcPr>
            <w:tcW w:w="2840" w:type="dxa"/>
            <w:tcBorders>
              <w:top w:val="nil"/>
              <w:left w:val="nil"/>
              <w:bottom w:val="nil"/>
              <w:right w:val="nil"/>
            </w:tcBorders>
            <w:shd w:val="clear" w:color="auto" w:fill="auto"/>
            <w:noWrap/>
            <w:vAlign w:val="center"/>
            <w:hideMark/>
          </w:tcPr>
          <w:p w14:paraId="76C16AFF" w14:textId="77777777" w:rsidR="00664CDF" w:rsidRPr="00664CDF" w:rsidRDefault="00664CDF" w:rsidP="00664CDF">
            <w:pPr>
              <w:spacing w:after="0" w:line="240" w:lineRule="auto"/>
              <w:jc w:val="left"/>
              <w:rPr>
                <w:rFonts w:ascii="Arial" w:hAnsi="Arial" w:cs="Arial"/>
                <w:b/>
                <w:bCs/>
                <w:i/>
                <w:iCs/>
                <w:color w:val="000000"/>
                <w:sz w:val="16"/>
                <w:szCs w:val="16"/>
              </w:rPr>
            </w:pPr>
            <w:r w:rsidRPr="00664CDF">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6B00"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441 </w:t>
            </w:r>
          </w:p>
        </w:tc>
        <w:tc>
          <w:tcPr>
            <w:tcW w:w="880" w:type="dxa"/>
            <w:tcBorders>
              <w:top w:val="single" w:sz="4" w:space="0" w:color="auto"/>
              <w:left w:val="nil"/>
              <w:bottom w:val="single" w:sz="4" w:space="0" w:color="auto"/>
              <w:right w:val="nil"/>
            </w:tcBorders>
            <w:shd w:val="clear" w:color="000000" w:fill="E6E6E6"/>
            <w:noWrap/>
            <w:vAlign w:val="center"/>
            <w:hideMark/>
          </w:tcPr>
          <w:p w14:paraId="76C16B01"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440 </w:t>
            </w:r>
          </w:p>
        </w:tc>
        <w:tc>
          <w:tcPr>
            <w:tcW w:w="880" w:type="dxa"/>
            <w:tcBorders>
              <w:top w:val="single" w:sz="4" w:space="0" w:color="auto"/>
              <w:left w:val="nil"/>
              <w:bottom w:val="single" w:sz="4" w:space="0" w:color="auto"/>
              <w:right w:val="nil"/>
            </w:tcBorders>
            <w:shd w:val="clear" w:color="auto" w:fill="auto"/>
            <w:noWrap/>
            <w:vAlign w:val="center"/>
            <w:hideMark/>
          </w:tcPr>
          <w:p w14:paraId="76C16B02"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443 </w:t>
            </w:r>
          </w:p>
        </w:tc>
        <w:tc>
          <w:tcPr>
            <w:tcW w:w="880" w:type="dxa"/>
            <w:tcBorders>
              <w:top w:val="single" w:sz="4" w:space="0" w:color="auto"/>
              <w:left w:val="nil"/>
              <w:bottom w:val="single" w:sz="4" w:space="0" w:color="auto"/>
              <w:right w:val="nil"/>
            </w:tcBorders>
            <w:shd w:val="clear" w:color="auto" w:fill="auto"/>
            <w:noWrap/>
            <w:vAlign w:val="center"/>
            <w:hideMark/>
          </w:tcPr>
          <w:p w14:paraId="76C16B03"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446 </w:t>
            </w:r>
          </w:p>
        </w:tc>
        <w:tc>
          <w:tcPr>
            <w:tcW w:w="880" w:type="dxa"/>
            <w:tcBorders>
              <w:top w:val="single" w:sz="4" w:space="0" w:color="auto"/>
              <w:left w:val="nil"/>
              <w:bottom w:val="single" w:sz="4" w:space="0" w:color="auto"/>
              <w:right w:val="nil"/>
            </w:tcBorders>
            <w:shd w:val="clear" w:color="auto" w:fill="auto"/>
            <w:noWrap/>
            <w:vAlign w:val="center"/>
            <w:hideMark/>
          </w:tcPr>
          <w:p w14:paraId="76C16B04"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450 </w:t>
            </w:r>
          </w:p>
        </w:tc>
      </w:tr>
      <w:tr w:rsidR="00664CDF" w:rsidRPr="00664CDF" w14:paraId="76C16B0C" w14:textId="77777777" w:rsidTr="00664CDF">
        <w:trPr>
          <w:trHeight w:val="225"/>
        </w:trPr>
        <w:tc>
          <w:tcPr>
            <w:tcW w:w="2840" w:type="dxa"/>
            <w:tcBorders>
              <w:top w:val="nil"/>
              <w:left w:val="nil"/>
              <w:bottom w:val="nil"/>
              <w:right w:val="nil"/>
            </w:tcBorders>
            <w:shd w:val="clear" w:color="auto" w:fill="auto"/>
            <w:noWrap/>
            <w:vAlign w:val="center"/>
            <w:hideMark/>
          </w:tcPr>
          <w:p w14:paraId="76C16B06" w14:textId="77777777" w:rsidR="00664CDF" w:rsidRPr="00664CDF" w:rsidRDefault="00664CDF" w:rsidP="00664CDF">
            <w:pPr>
              <w:spacing w:after="0" w:line="240" w:lineRule="auto"/>
              <w:jc w:val="left"/>
              <w:rPr>
                <w:rFonts w:ascii="Arial" w:hAnsi="Arial" w:cs="Arial"/>
                <w:b/>
                <w:bCs/>
                <w:color w:val="000000"/>
                <w:sz w:val="16"/>
                <w:szCs w:val="16"/>
              </w:rPr>
            </w:pPr>
            <w:r w:rsidRPr="00664CDF">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14:paraId="76C16B07" w14:textId="77777777" w:rsidR="00664CDF" w:rsidRPr="00664CDF" w:rsidRDefault="00664CDF" w:rsidP="00664CDF">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6B08" w14:textId="77777777" w:rsidR="00664CDF" w:rsidRPr="00664CDF" w:rsidRDefault="00664CDF" w:rsidP="00664CDF">
            <w:pPr>
              <w:spacing w:after="0" w:line="240" w:lineRule="auto"/>
              <w:jc w:val="left"/>
              <w:rPr>
                <w:rFonts w:ascii="Arial" w:hAnsi="Arial" w:cs="Arial"/>
                <w:sz w:val="16"/>
                <w:szCs w:val="16"/>
              </w:rPr>
            </w:pPr>
            <w:r w:rsidRPr="00664CDF">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76C16B09" w14:textId="77777777" w:rsidR="00664CDF" w:rsidRPr="00664CDF" w:rsidRDefault="00664CDF" w:rsidP="00664CDF">
            <w:pPr>
              <w:spacing w:after="0" w:line="240" w:lineRule="auto"/>
              <w:jc w:val="lef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6B0A" w14:textId="77777777" w:rsidR="00664CDF" w:rsidRPr="00664CDF" w:rsidRDefault="00664CDF" w:rsidP="00664CDF">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6B0B" w14:textId="77777777" w:rsidR="00664CDF" w:rsidRPr="00664CDF" w:rsidRDefault="00664CDF" w:rsidP="00664CDF">
            <w:pPr>
              <w:spacing w:after="0" w:line="240" w:lineRule="auto"/>
              <w:jc w:val="left"/>
              <w:rPr>
                <w:rFonts w:ascii="Times New Roman" w:hAnsi="Times New Roman"/>
              </w:rPr>
            </w:pPr>
          </w:p>
        </w:tc>
      </w:tr>
      <w:tr w:rsidR="00664CDF" w:rsidRPr="00664CDF" w14:paraId="76C16B13" w14:textId="77777777" w:rsidTr="00664CDF">
        <w:trPr>
          <w:trHeight w:val="225"/>
        </w:trPr>
        <w:tc>
          <w:tcPr>
            <w:tcW w:w="2840" w:type="dxa"/>
            <w:tcBorders>
              <w:top w:val="nil"/>
              <w:left w:val="nil"/>
              <w:bottom w:val="nil"/>
              <w:right w:val="nil"/>
            </w:tcBorders>
            <w:shd w:val="clear" w:color="auto" w:fill="auto"/>
            <w:noWrap/>
            <w:vAlign w:val="center"/>
            <w:hideMark/>
          </w:tcPr>
          <w:p w14:paraId="76C16B0D" w14:textId="77777777" w:rsidR="00664CDF" w:rsidRPr="00664CDF" w:rsidRDefault="00664CDF" w:rsidP="00FA0248">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6B0E"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c>
          <w:tcPr>
            <w:tcW w:w="880" w:type="dxa"/>
            <w:tcBorders>
              <w:top w:val="nil"/>
              <w:left w:val="nil"/>
              <w:bottom w:val="nil"/>
              <w:right w:val="nil"/>
            </w:tcBorders>
            <w:shd w:val="clear" w:color="000000" w:fill="E6E6E6"/>
            <w:noWrap/>
            <w:vAlign w:val="center"/>
            <w:hideMark/>
          </w:tcPr>
          <w:p w14:paraId="76C16B0F"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c>
          <w:tcPr>
            <w:tcW w:w="880" w:type="dxa"/>
            <w:tcBorders>
              <w:top w:val="nil"/>
              <w:left w:val="nil"/>
              <w:bottom w:val="nil"/>
              <w:right w:val="nil"/>
            </w:tcBorders>
            <w:shd w:val="clear" w:color="auto" w:fill="auto"/>
            <w:noWrap/>
            <w:vAlign w:val="center"/>
            <w:hideMark/>
          </w:tcPr>
          <w:p w14:paraId="76C16B10"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c>
          <w:tcPr>
            <w:tcW w:w="880" w:type="dxa"/>
            <w:tcBorders>
              <w:top w:val="nil"/>
              <w:left w:val="nil"/>
              <w:bottom w:val="nil"/>
              <w:right w:val="nil"/>
            </w:tcBorders>
            <w:shd w:val="clear" w:color="auto" w:fill="auto"/>
            <w:noWrap/>
            <w:vAlign w:val="center"/>
            <w:hideMark/>
          </w:tcPr>
          <w:p w14:paraId="76C16B11"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c>
          <w:tcPr>
            <w:tcW w:w="880" w:type="dxa"/>
            <w:tcBorders>
              <w:top w:val="nil"/>
              <w:left w:val="nil"/>
              <w:bottom w:val="nil"/>
              <w:right w:val="nil"/>
            </w:tcBorders>
            <w:shd w:val="clear" w:color="auto" w:fill="auto"/>
            <w:noWrap/>
            <w:vAlign w:val="center"/>
            <w:hideMark/>
          </w:tcPr>
          <w:p w14:paraId="76C16B12"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 </w:t>
            </w:r>
          </w:p>
        </w:tc>
      </w:tr>
      <w:tr w:rsidR="00664CDF" w:rsidRPr="00664CDF" w14:paraId="76C16B1A" w14:textId="77777777" w:rsidTr="00664CDF">
        <w:trPr>
          <w:trHeight w:val="210"/>
        </w:trPr>
        <w:tc>
          <w:tcPr>
            <w:tcW w:w="2840" w:type="dxa"/>
            <w:tcBorders>
              <w:top w:val="nil"/>
              <w:left w:val="nil"/>
              <w:bottom w:val="nil"/>
              <w:right w:val="nil"/>
            </w:tcBorders>
            <w:shd w:val="clear" w:color="auto" w:fill="auto"/>
            <w:noWrap/>
            <w:vAlign w:val="center"/>
            <w:hideMark/>
          </w:tcPr>
          <w:p w14:paraId="76C16B14" w14:textId="77777777" w:rsidR="00664CDF" w:rsidRPr="00664CDF" w:rsidRDefault="00664CDF" w:rsidP="00664CDF">
            <w:pPr>
              <w:spacing w:after="0" w:line="240" w:lineRule="auto"/>
              <w:jc w:val="left"/>
              <w:rPr>
                <w:rFonts w:ascii="Arial" w:hAnsi="Arial" w:cs="Arial"/>
                <w:b/>
                <w:bCs/>
                <w:i/>
                <w:iCs/>
                <w:color w:val="000000"/>
                <w:sz w:val="16"/>
                <w:szCs w:val="16"/>
              </w:rPr>
            </w:pPr>
            <w:r w:rsidRPr="00664CDF">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6B15"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center"/>
            <w:hideMark/>
          </w:tcPr>
          <w:p w14:paraId="76C16B16"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6B17"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6B18"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6B19" w14:textId="77777777" w:rsidR="00664CDF" w:rsidRPr="00664CDF" w:rsidRDefault="00664CDF" w:rsidP="00664CDF">
            <w:pPr>
              <w:spacing w:after="0" w:line="240" w:lineRule="auto"/>
              <w:jc w:val="right"/>
              <w:rPr>
                <w:rFonts w:ascii="Arial" w:hAnsi="Arial" w:cs="Arial"/>
                <w:b/>
                <w:bCs/>
                <w:i/>
                <w:iCs/>
                <w:sz w:val="16"/>
                <w:szCs w:val="16"/>
              </w:rPr>
            </w:pPr>
            <w:r w:rsidRPr="00664CDF">
              <w:rPr>
                <w:rFonts w:ascii="Arial" w:hAnsi="Arial" w:cs="Arial"/>
                <w:b/>
                <w:bCs/>
                <w:i/>
                <w:iCs/>
                <w:sz w:val="16"/>
                <w:szCs w:val="16"/>
              </w:rPr>
              <w:t xml:space="preserve">- </w:t>
            </w:r>
          </w:p>
        </w:tc>
      </w:tr>
      <w:tr w:rsidR="00664CDF" w:rsidRPr="00664CDF" w14:paraId="76C16B21" w14:textId="77777777" w:rsidTr="00664CDF">
        <w:trPr>
          <w:trHeight w:val="450"/>
        </w:trPr>
        <w:tc>
          <w:tcPr>
            <w:tcW w:w="2840" w:type="dxa"/>
            <w:tcBorders>
              <w:top w:val="nil"/>
              <w:left w:val="nil"/>
              <w:bottom w:val="nil"/>
              <w:right w:val="nil"/>
            </w:tcBorders>
            <w:shd w:val="clear" w:color="auto" w:fill="auto"/>
            <w:vAlign w:val="center"/>
            <w:hideMark/>
          </w:tcPr>
          <w:p w14:paraId="76C16B1B"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Net cash from/(used by) financing activities</w:t>
            </w:r>
          </w:p>
        </w:tc>
        <w:tc>
          <w:tcPr>
            <w:tcW w:w="880" w:type="dxa"/>
            <w:tcBorders>
              <w:top w:val="nil"/>
              <w:left w:val="nil"/>
              <w:bottom w:val="nil"/>
              <w:right w:val="nil"/>
            </w:tcBorders>
            <w:shd w:val="clear" w:color="auto" w:fill="auto"/>
            <w:noWrap/>
            <w:vAlign w:val="bottom"/>
            <w:hideMark/>
          </w:tcPr>
          <w:p w14:paraId="76C16B1C"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441 </w:t>
            </w:r>
          </w:p>
        </w:tc>
        <w:tc>
          <w:tcPr>
            <w:tcW w:w="880" w:type="dxa"/>
            <w:tcBorders>
              <w:top w:val="nil"/>
              <w:left w:val="nil"/>
              <w:bottom w:val="nil"/>
              <w:right w:val="nil"/>
            </w:tcBorders>
            <w:shd w:val="clear" w:color="000000" w:fill="E6E6E6"/>
            <w:noWrap/>
            <w:vAlign w:val="bottom"/>
            <w:hideMark/>
          </w:tcPr>
          <w:p w14:paraId="76C16B1D"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440 </w:t>
            </w:r>
          </w:p>
        </w:tc>
        <w:tc>
          <w:tcPr>
            <w:tcW w:w="880" w:type="dxa"/>
            <w:tcBorders>
              <w:top w:val="nil"/>
              <w:left w:val="nil"/>
              <w:bottom w:val="nil"/>
              <w:right w:val="nil"/>
            </w:tcBorders>
            <w:shd w:val="clear" w:color="auto" w:fill="auto"/>
            <w:noWrap/>
            <w:vAlign w:val="bottom"/>
            <w:hideMark/>
          </w:tcPr>
          <w:p w14:paraId="76C16B1E"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443 </w:t>
            </w:r>
          </w:p>
        </w:tc>
        <w:tc>
          <w:tcPr>
            <w:tcW w:w="880" w:type="dxa"/>
            <w:tcBorders>
              <w:top w:val="nil"/>
              <w:left w:val="nil"/>
              <w:bottom w:val="nil"/>
              <w:right w:val="nil"/>
            </w:tcBorders>
            <w:shd w:val="clear" w:color="auto" w:fill="auto"/>
            <w:noWrap/>
            <w:vAlign w:val="bottom"/>
            <w:hideMark/>
          </w:tcPr>
          <w:p w14:paraId="76C16B1F"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446 </w:t>
            </w:r>
          </w:p>
        </w:tc>
        <w:tc>
          <w:tcPr>
            <w:tcW w:w="880" w:type="dxa"/>
            <w:tcBorders>
              <w:top w:val="nil"/>
              <w:left w:val="nil"/>
              <w:bottom w:val="nil"/>
              <w:right w:val="nil"/>
            </w:tcBorders>
            <w:shd w:val="clear" w:color="auto" w:fill="auto"/>
            <w:noWrap/>
            <w:vAlign w:val="bottom"/>
            <w:hideMark/>
          </w:tcPr>
          <w:p w14:paraId="76C16B20"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450 </w:t>
            </w:r>
          </w:p>
        </w:tc>
      </w:tr>
      <w:tr w:rsidR="00664CDF" w:rsidRPr="00664CDF" w14:paraId="76C16B28" w14:textId="77777777" w:rsidTr="00664CDF">
        <w:trPr>
          <w:trHeight w:val="450"/>
        </w:trPr>
        <w:tc>
          <w:tcPr>
            <w:tcW w:w="2840" w:type="dxa"/>
            <w:tcBorders>
              <w:top w:val="nil"/>
              <w:left w:val="nil"/>
              <w:bottom w:val="nil"/>
              <w:right w:val="nil"/>
            </w:tcBorders>
            <w:shd w:val="clear" w:color="auto" w:fill="auto"/>
            <w:vAlign w:val="center"/>
            <w:hideMark/>
          </w:tcPr>
          <w:p w14:paraId="76C16B22" w14:textId="77777777" w:rsidR="00664CDF" w:rsidRPr="00FA0248" w:rsidRDefault="00664CDF" w:rsidP="00FA0248">
            <w:pPr>
              <w:spacing w:after="0" w:line="240" w:lineRule="auto"/>
              <w:ind w:left="180" w:hanging="180"/>
              <w:jc w:val="left"/>
              <w:rPr>
                <w:rFonts w:ascii="Arial" w:hAnsi="Arial" w:cs="Arial"/>
                <w:b/>
                <w:bCs/>
                <w:sz w:val="16"/>
                <w:szCs w:val="16"/>
              </w:rPr>
            </w:pPr>
            <w:r w:rsidRPr="00FA0248">
              <w:rPr>
                <w:rFonts w:ascii="Arial" w:hAnsi="Arial" w:cs="Arial"/>
                <w:b/>
                <w:bCs/>
                <w:sz w:val="16"/>
                <w:szCs w:val="16"/>
              </w:rPr>
              <w:t>Net increase/(decrease) in cash held</w:t>
            </w:r>
          </w:p>
        </w:tc>
        <w:tc>
          <w:tcPr>
            <w:tcW w:w="880" w:type="dxa"/>
            <w:tcBorders>
              <w:top w:val="single" w:sz="4" w:space="0" w:color="auto"/>
              <w:left w:val="nil"/>
              <w:bottom w:val="single" w:sz="4" w:space="0" w:color="auto"/>
              <w:right w:val="nil"/>
            </w:tcBorders>
            <w:shd w:val="clear" w:color="auto" w:fill="auto"/>
            <w:noWrap/>
            <w:vAlign w:val="bottom"/>
            <w:hideMark/>
          </w:tcPr>
          <w:p w14:paraId="76C16B23"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bottom"/>
            <w:hideMark/>
          </w:tcPr>
          <w:p w14:paraId="76C16B24"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6B25"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6B26"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6B27" w14:textId="77777777" w:rsidR="00664CDF" w:rsidRPr="00664CDF" w:rsidRDefault="00664CDF" w:rsidP="00664CDF">
            <w:pPr>
              <w:spacing w:after="0" w:line="240" w:lineRule="auto"/>
              <w:jc w:val="right"/>
              <w:rPr>
                <w:rFonts w:ascii="Arial" w:hAnsi="Arial" w:cs="Arial"/>
                <w:b/>
                <w:bCs/>
                <w:sz w:val="16"/>
                <w:szCs w:val="16"/>
              </w:rPr>
            </w:pPr>
            <w:r w:rsidRPr="00664CDF">
              <w:rPr>
                <w:rFonts w:ascii="Arial" w:hAnsi="Arial" w:cs="Arial"/>
                <w:b/>
                <w:bCs/>
                <w:sz w:val="16"/>
                <w:szCs w:val="16"/>
              </w:rPr>
              <w:t xml:space="preserve">- </w:t>
            </w:r>
          </w:p>
        </w:tc>
      </w:tr>
      <w:tr w:rsidR="00664CDF" w:rsidRPr="00664CDF" w14:paraId="76C16B2F" w14:textId="77777777" w:rsidTr="00664CDF">
        <w:trPr>
          <w:trHeight w:val="450"/>
        </w:trPr>
        <w:tc>
          <w:tcPr>
            <w:tcW w:w="2840" w:type="dxa"/>
            <w:tcBorders>
              <w:top w:val="nil"/>
              <w:left w:val="nil"/>
              <w:bottom w:val="nil"/>
              <w:right w:val="nil"/>
            </w:tcBorders>
            <w:shd w:val="clear" w:color="auto" w:fill="auto"/>
            <w:vAlign w:val="center"/>
            <w:hideMark/>
          </w:tcPr>
          <w:p w14:paraId="76C16B29" w14:textId="77777777" w:rsidR="00664CDF" w:rsidRPr="00664CDF" w:rsidRDefault="00664CDF" w:rsidP="00FA0248">
            <w:pPr>
              <w:spacing w:after="0" w:line="240" w:lineRule="auto"/>
              <w:ind w:left="316" w:hanging="142"/>
              <w:jc w:val="left"/>
              <w:rPr>
                <w:rFonts w:ascii="Arial" w:hAnsi="Arial" w:cs="Arial"/>
                <w:color w:val="000000"/>
                <w:sz w:val="16"/>
                <w:szCs w:val="16"/>
              </w:rPr>
            </w:pPr>
            <w:r w:rsidRPr="00664CDF">
              <w:rPr>
                <w:rFonts w:ascii="Arial" w:hAnsi="Arial" w:cs="Arial"/>
                <w:color w:val="000000"/>
                <w:sz w:val="16"/>
                <w:szCs w:val="16"/>
              </w:rPr>
              <w:t>Cash and cash equivalents at the beginning of the reporting period</w:t>
            </w:r>
          </w:p>
        </w:tc>
        <w:tc>
          <w:tcPr>
            <w:tcW w:w="880" w:type="dxa"/>
            <w:tcBorders>
              <w:top w:val="nil"/>
              <w:left w:val="nil"/>
              <w:bottom w:val="single" w:sz="4" w:space="0" w:color="auto"/>
              <w:right w:val="nil"/>
            </w:tcBorders>
            <w:shd w:val="clear" w:color="auto" w:fill="auto"/>
            <w:noWrap/>
            <w:vAlign w:val="center"/>
            <w:hideMark/>
          </w:tcPr>
          <w:p w14:paraId="76C16B2A"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301 </w:t>
            </w:r>
          </w:p>
        </w:tc>
        <w:tc>
          <w:tcPr>
            <w:tcW w:w="880" w:type="dxa"/>
            <w:tcBorders>
              <w:top w:val="nil"/>
              <w:left w:val="nil"/>
              <w:bottom w:val="single" w:sz="4" w:space="0" w:color="auto"/>
              <w:right w:val="nil"/>
            </w:tcBorders>
            <w:shd w:val="clear" w:color="000000" w:fill="E6E6E6"/>
            <w:noWrap/>
            <w:vAlign w:val="center"/>
            <w:hideMark/>
          </w:tcPr>
          <w:p w14:paraId="76C16B2B"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301 </w:t>
            </w:r>
          </w:p>
        </w:tc>
        <w:tc>
          <w:tcPr>
            <w:tcW w:w="880" w:type="dxa"/>
            <w:tcBorders>
              <w:top w:val="nil"/>
              <w:left w:val="nil"/>
              <w:bottom w:val="single" w:sz="4" w:space="0" w:color="auto"/>
              <w:right w:val="nil"/>
            </w:tcBorders>
            <w:shd w:val="clear" w:color="auto" w:fill="auto"/>
            <w:noWrap/>
            <w:vAlign w:val="center"/>
            <w:hideMark/>
          </w:tcPr>
          <w:p w14:paraId="76C16B2C"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301 </w:t>
            </w:r>
          </w:p>
        </w:tc>
        <w:tc>
          <w:tcPr>
            <w:tcW w:w="880" w:type="dxa"/>
            <w:tcBorders>
              <w:top w:val="nil"/>
              <w:left w:val="nil"/>
              <w:bottom w:val="single" w:sz="4" w:space="0" w:color="auto"/>
              <w:right w:val="nil"/>
            </w:tcBorders>
            <w:shd w:val="clear" w:color="auto" w:fill="auto"/>
            <w:noWrap/>
            <w:vAlign w:val="center"/>
            <w:hideMark/>
          </w:tcPr>
          <w:p w14:paraId="76C16B2D"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301 </w:t>
            </w:r>
          </w:p>
        </w:tc>
        <w:tc>
          <w:tcPr>
            <w:tcW w:w="880" w:type="dxa"/>
            <w:tcBorders>
              <w:top w:val="nil"/>
              <w:left w:val="nil"/>
              <w:bottom w:val="single" w:sz="4" w:space="0" w:color="auto"/>
              <w:right w:val="nil"/>
            </w:tcBorders>
            <w:shd w:val="clear" w:color="auto" w:fill="auto"/>
            <w:noWrap/>
            <w:vAlign w:val="center"/>
            <w:hideMark/>
          </w:tcPr>
          <w:p w14:paraId="76C16B2E" w14:textId="77777777" w:rsidR="00664CDF" w:rsidRPr="00664CDF" w:rsidRDefault="00664CDF" w:rsidP="00664CDF">
            <w:pPr>
              <w:spacing w:after="0" w:line="240" w:lineRule="auto"/>
              <w:jc w:val="right"/>
              <w:rPr>
                <w:rFonts w:ascii="Arial" w:hAnsi="Arial" w:cs="Arial"/>
                <w:sz w:val="16"/>
                <w:szCs w:val="16"/>
              </w:rPr>
            </w:pPr>
            <w:r w:rsidRPr="00664CDF">
              <w:rPr>
                <w:rFonts w:ascii="Arial" w:hAnsi="Arial" w:cs="Arial"/>
                <w:sz w:val="16"/>
                <w:szCs w:val="16"/>
              </w:rPr>
              <w:t xml:space="preserve">301 </w:t>
            </w:r>
          </w:p>
        </w:tc>
      </w:tr>
      <w:tr w:rsidR="00664CDF" w:rsidRPr="00664CDF" w14:paraId="76C16B36" w14:textId="77777777" w:rsidTr="00FA0248">
        <w:trPr>
          <w:trHeight w:val="417"/>
        </w:trPr>
        <w:tc>
          <w:tcPr>
            <w:tcW w:w="2840" w:type="dxa"/>
            <w:tcBorders>
              <w:top w:val="nil"/>
              <w:left w:val="nil"/>
              <w:bottom w:val="single" w:sz="4" w:space="0" w:color="auto"/>
              <w:right w:val="nil"/>
            </w:tcBorders>
            <w:shd w:val="clear" w:color="auto" w:fill="auto"/>
            <w:vAlign w:val="center"/>
            <w:hideMark/>
          </w:tcPr>
          <w:p w14:paraId="76C16B30" w14:textId="77777777" w:rsidR="00664CDF" w:rsidRPr="00664CDF" w:rsidRDefault="00664CDF" w:rsidP="00FA0248">
            <w:pPr>
              <w:spacing w:after="0" w:line="240" w:lineRule="auto"/>
              <w:jc w:val="left"/>
              <w:rPr>
                <w:rFonts w:ascii="Arial" w:hAnsi="Arial" w:cs="Arial"/>
                <w:b/>
                <w:bCs/>
                <w:color w:val="000000"/>
                <w:sz w:val="16"/>
                <w:szCs w:val="16"/>
              </w:rPr>
            </w:pPr>
            <w:r w:rsidRPr="00664CDF">
              <w:rPr>
                <w:rFonts w:ascii="Arial" w:hAnsi="Arial" w:cs="Arial"/>
                <w:b/>
                <w:bCs/>
                <w:color w:val="000000"/>
                <w:sz w:val="16"/>
                <w:szCs w:val="16"/>
              </w:rPr>
              <w:t>Cash and cash equivalents at the end of the reporting period</w:t>
            </w:r>
          </w:p>
        </w:tc>
        <w:tc>
          <w:tcPr>
            <w:tcW w:w="880" w:type="dxa"/>
            <w:tcBorders>
              <w:top w:val="single" w:sz="4" w:space="0" w:color="000000"/>
              <w:left w:val="nil"/>
              <w:bottom w:val="single" w:sz="4" w:space="0" w:color="auto"/>
              <w:right w:val="nil"/>
            </w:tcBorders>
            <w:shd w:val="clear" w:color="auto" w:fill="auto"/>
            <w:noWrap/>
            <w:vAlign w:val="center"/>
            <w:hideMark/>
          </w:tcPr>
          <w:p w14:paraId="76C16B31" w14:textId="77777777" w:rsidR="00664CDF" w:rsidRPr="00664CDF" w:rsidRDefault="00664CDF" w:rsidP="00FA0248">
            <w:pPr>
              <w:spacing w:after="0" w:line="240" w:lineRule="auto"/>
              <w:jc w:val="right"/>
              <w:rPr>
                <w:rFonts w:ascii="Arial" w:hAnsi="Arial" w:cs="Arial"/>
                <w:sz w:val="16"/>
                <w:szCs w:val="16"/>
              </w:rPr>
            </w:pPr>
            <w:r w:rsidRPr="00664CDF">
              <w:rPr>
                <w:rFonts w:ascii="Arial" w:hAnsi="Arial" w:cs="Arial"/>
                <w:sz w:val="16"/>
                <w:szCs w:val="16"/>
              </w:rPr>
              <w:t xml:space="preserve">301 </w:t>
            </w:r>
          </w:p>
        </w:tc>
        <w:tc>
          <w:tcPr>
            <w:tcW w:w="880" w:type="dxa"/>
            <w:tcBorders>
              <w:top w:val="single" w:sz="4" w:space="0" w:color="000000"/>
              <w:left w:val="nil"/>
              <w:bottom w:val="single" w:sz="4" w:space="0" w:color="auto"/>
              <w:right w:val="nil"/>
            </w:tcBorders>
            <w:shd w:val="clear" w:color="000000" w:fill="E6E6E6"/>
            <w:noWrap/>
            <w:vAlign w:val="center"/>
            <w:hideMark/>
          </w:tcPr>
          <w:p w14:paraId="76C16B32" w14:textId="77777777" w:rsidR="00664CDF" w:rsidRPr="00664CDF" w:rsidRDefault="00664CDF" w:rsidP="00FA0248">
            <w:pPr>
              <w:spacing w:after="0" w:line="240" w:lineRule="auto"/>
              <w:jc w:val="right"/>
              <w:rPr>
                <w:rFonts w:ascii="Arial" w:hAnsi="Arial" w:cs="Arial"/>
                <w:sz w:val="16"/>
                <w:szCs w:val="16"/>
              </w:rPr>
            </w:pPr>
            <w:r w:rsidRPr="00664CDF">
              <w:rPr>
                <w:rFonts w:ascii="Arial" w:hAnsi="Arial" w:cs="Arial"/>
                <w:sz w:val="16"/>
                <w:szCs w:val="16"/>
              </w:rPr>
              <w:t xml:space="preserve">301 </w:t>
            </w:r>
          </w:p>
        </w:tc>
        <w:tc>
          <w:tcPr>
            <w:tcW w:w="880" w:type="dxa"/>
            <w:tcBorders>
              <w:top w:val="single" w:sz="4" w:space="0" w:color="000000"/>
              <w:left w:val="nil"/>
              <w:bottom w:val="single" w:sz="4" w:space="0" w:color="auto"/>
              <w:right w:val="nil"/>
            </w:tcBorders>
            <w:shd w:val="clear" w:color="auto" w:fill="auto"/>
            <w:noWrap/>
            <w:vAlign w:val="center"/>
            <w:hideMark/>
          </w:tcPr>
          <w:p w14:paraId="76C16B33" w14:textId="77777777" w:rsidR="00664CDF" w:rsidRPr="00664CDF" w:rsidRDefault="00664CDF" w:rsidP="00FA0248">
            <w:pPr>
              <w:spacing w:after="0" w:line="240" w:lineRule="auto"/>
              <w:jc w:val="right"/>
              <w:rPr>
                <w:rFonts w:ascii="Arial" w:hAnsi="Arial" w:cs="Arial"/>
                <w:sz w:val="16"/>
                <w:szCs w:val="16"/>
              </w:rPr>
            </w:pPr>
            <w:r w:rsidRPr="00664CDF">
              <w:rPr>
                <w:rFonts w:ascii="Arial" w:hAnsi="Arial" w:cs="Arial"/>
                <w:sz w:val="16"/>
                <w:szCs w:val="16"/>
              </w:rPr>
              <w:t xml:space="preserve">301 </w:t>
            </w:r>
          </w:p>
        </w:tc>
        <w:tc>
          <w:tcPr>
            <w:tcW w:w="880" w:type="dxa"/>
            <w:tcBorders>
              <w:top w:val="single" w:sz="4" w:space="0" w:color="000000"/>
              <w:left w:val="nil"/>
              <w:bottom w:val="single" w:sz="4" w:space="0" w:color="auto"/>
              <w:right w:val="nil"/>
            </w:tcBorders>
            <w:shd w:val="clear" w:color="auto" w:fill="auto"/>
            <w:noWrap/>
            <w:vAlign w:val="center"/>
            <w:hideMark/>
          </w:tcPr>
          <w:p w14:paraId="76C16B34" w14:textId="77777777" w:rsidR="00664CDF" w:rsidRPr="00664CDF" w:rsidRDefault="00664CDF" w:rsidP="00FA0248">
            <w:pPr>
              <w:spacing w:after="0" w:line="240" w:lineRule="auto"/>
              <w:jc w:val="right"/>
              <w:rPr>
                <w:rFonts w:ascii="Arial" w:hAnsi="Arial" w:cs="Arial"/>
                <w:sz w:val="16"/>
                <w:szCs w:val="16"/>
              </w:rPr>
            </w:pPr>
            <w:r w:rsidRPr="00664CDF">
              <w:rPr>
                <w:rFonts w:ascii="Arial" w:hAnsi="Arial" w:cs="Arial"/>
                <w:sz w:val="16"/>
                <w:szCs w:val="16"/>
              </w:rPr>
              <w:t xml:space="preserve">301 </w:t>
            </w:r>
          </w:p>
        </w:tc>
        <w:tc>
          <w:tcPr>
            <w:tcW w:w="880" w:type="dxa"/>
            <w:tcBorders>
              <w:top w:val="single" w:sz="4" w:space="0" w:color="000000"/>
              <w:left w:val="nil"/>
              <w:bottom w:val="single" w:sz="4" w:space="0" w:color="auto"/>
              <w:right w:val="nil"/>
            </w:tcBorders>
            <w:shd w:val="clear" w:color="auto" w:fill="auto"/>
            <w:noWrap/>
            <w:vAlign w:val="center"/>
            <w:hideMark/>
          </w:tcPr>
          <w:p w14:paraId="76C16B35" w14:textId="77777777" w:rsidR="00664CDF" w:rsidRPr="00664CDF" w:rsidRDefault="00664CDF" w:rsidP="00FA0248">
            <w:pPr>
              <w:spacing w:after="0" w:line="240" w:lineRule="auto"/>
              <w:jc w:val="right"/>
              <w:rPr>
                <w:rFonts w:ascii="Arial" w:hAnsi="Arial" w:cs="Arial"/>
                <w:sz w:val="16"/>
                <w:szCs w:val="16"/>
              </w:rPr>
            </w:pPr>
            <w:r w:rsidRPr="00664CDF">
              <w:rPr>
                <w:rFonts w:ascii="Arial" w:hAnsi="Arial" w:cs="Arial"/>
                <w:sz w:val="16"/>
                <w:szCs w:val="16"/>
              </w:rPr>
              <w:t xml:space="preserve">301 </w:t>
            </w:r>
          </w:p>
        </w:tc>
      </w:tr>
    </w:tbl>
    <w:p w14:paraId="76C16B37" w14:textId="77777777" w:rsidR="00DF0134" w:rsidRPr="00132F9E" w:rsidRDefault="00DF0134" w:rsidP="00A13EE9">
      <w:pPr>
        <w:pStyle w:val="TableGraphic"/>
        <w:spacing w:before="120"/>
        <w:jc w:val="left"/>
        <w:rPr>
          <w:rFonts w:ascii="Arial" w:hAnsi="Arial" w:cs="Arial"/>
          <w:sz w:val="16"/>
          <w:szCs w:val="16"/>
        </w:rPr>
      </w:pPr>
      <w:r w:rsidRPr="00132F9E">
        <w:rPr>
          <w:rFonts w:ascii="Arial" w:hAnsi="Arial" w:cs="Arial"/>
          <w:sz w:val="16"/>
          <w:szCs w:val="16"/>
        </w:rPr>
        <w:t>Prepared on Australian Accounting Standards basis.</w:t>
      </w:r>
    </w:p>
    <w:p w14:paraId="76C16B38" w14:textId="77777777" w:rsidR="00DF0134" w:rsidRPr="00132F9E" w:rsidRDefault="00DF0134" w:rsidP="00A13EE9">
      <w:pPr>
        <w:pStyle w:val="NoSpacing"/>
        <w:jc w:val="left"/>
        <w:rPr>
          <w:rFonts w:ascii="Arial" w:hAnsi="Arial" w:cs="Arial"/>
          <w:sz w:val="16"/>
          <w:szCs w:val="16"/>
        </w:rPr>
      </w:pPr>
    </w:p>
    <w:p w14:paraId="76C16B39" w14:textId="77777777" w:rsidR="00DF0134" w:rsidRPr="0041404E" w:rsidRDefault="00DF0134" w:rsidP="00DF0134">
      <w:pPr>
        <w:pStyle w:val="TableHeading"/>
      </w:pPr>
      <w:r>
        <w:br w:type="page"/>
      </w:r>
      <w:r w:rsidRPr="00D30CBA">
        <w:t>Table</w:t>
      </w:r>
      <w:r>
        <w:t xml:space="preserve"> 3.5</w:t>
      </w:r>
      <w:r w:rsidRPr="00D30CBA">
        <w:t xml:space="preserve">: </w:t>
      </w:r>
      <w:r>
        <w:t>Departmental capital budget statement (for the period ended 30 June)</w:t>
      </w:r>
    </w:p>
    <w:tbl>
      <w:tblPr>
        <w:tblW w:w="7700" w:type="dxa"/>
        <w:tblLook w:val="04A0" w:firstRow="1" w:lastRow="0" w:firstColumn="1" w:lastColumn="0" w:noHBand="0" w:noVBand="1"/>
      </w:tblPr>
      <w:tblGrid>
        <w:gridCol w:w="3124"/>
        <w:gridCol w:w="972"/>
        <w:gridCol w:w="901"/>
        <w:gridCol w:w="901"/>
        <w:gridCol w:w="901"/>
        <w:gridCol w:w="901"/>
      </w:tblGrid>
      <w:tr w:rsidR="001A3056" w:rsidRPr="001A3056" w14:paraId="76C16B40" w14:textId="77777777" w:rsidTr="00916EB8">
        <w:trPr>
          <w:trHeight w:val="900"/>
        </w:trPr>
        <w:tc>
          <w:tcPr>
            <w:tcW w:w="2980" w:type="dxa"/>
            <w:tcBorders>
              <w:top w:val="single" w:sz="4" w:space="0" w:color="auto"/>
              <w:left w:val="nil"/>
              <w:bottom w:val="nil"/>
              <w:right w:val="nil"/>
            </w:tcBorders>
            <w:shd w:val="clear" w:color="auto" w:fill="auto"/>
            <w:noWrap/>
            <w:hideMark/>
          </w:tcPr>
          <w:p w14:paraId="76C16B3A" w14:textId="77777777" w:rsidR="001A3056" w:rsidRPr="001A3056" w:rsidRDefault="001A3056" w:rsidP="001A3056">
            <w:pPr>
              <w:spacing w:after="0" w:line="240" w:lineRule="auto"/>
              <w:jc w:val="left"/>
              <w:rPr>
                <w:rFonts w:ascii="Arial" w:hAnsi="Arial" w:cs="Arial"/>
                <w:b/>
                <w:bCs/>
                <w:sz w:val="16"/>
                <w:szCs w:val="16"/>
              </w:rPr>
            </w:pPr>
            <w:r w:rsidRPr="001A3056">
              <w:rPr>
                <w:rFonts w:ascii="Arial" w:hAnsi="Arial" w:cs="Arial"/>
                <w:b/>
                <w:bCs/>
                <w:sz w:val="16"/>
                <w:szCs w:val="16"/>
              </w:rPr>
              <w:t> </w:t>
            </w:r>
          </w:p>
        </w:tc>
        <w:tc>
          <w:tcPr>
            <w:tcW w:w="860" w:type="dxa"/>
            <w:tcBorders>
              <w:top w:val="single" w:sz="4" w:space="0" w:color="auto"/>
              <w:left w:val="nil"/>
              <w:bottom w:val="nil"/>
              <w:right w:val="nil"/>
            </w:tcBorders>
            <w:shd w:val="clear" w:color="auto" w:fill="auto"/>
            <w:hideMark/>
          </w:tcPr>
          <w:p w14:paraId="76C16B3B" w14:textId="77777777" w:rsidR="001A3056" w:rsidRPr="001A3056" w:rsidRDefault="009A4174" w:rsidP="001A3056">
            <w:pPr>
              <w:spacing w:after="0" w:line="240" w:lineRule="auto"/>
              <w:jc w:val="right"/>
              <w:rPr>
                <w:rFonts w:ascii="Arial" w:hAnsi="Arial" w:cs="Arial"/>
                <w:sz w:val="16"/>
                <w:szCs w:val="16"/>
              </w:rPr>
            </w:pPr>
            <w:r>
              <w:rPr>
                <w:rFonts w:ascii="Arial" w:hAnsi="Arial" w:cs="Arial"/>
                <w:sz w:val="16"/>
                <w:szCs w:val="16"/>
              </w:rPr>
              <w:t xml:space="preserve">2018–19 </w:t>
            </w:r>
            <w:r w:rsidR="001A3056" w:rsidRPr="001A3056">
              <w:rPr>
                <w:rFonts w:ascii="Arial" w:hAnsi="Arial" w:cs="Arial"/>
                <w:sz w:val="16"/>
                <w:szCs w:val="16"/>
              </w:rPr>
              <w:t xml:space="preserve"> Estimated actual</w:t>
            </w:r>
            <w:r w:rsidR="001A3056" w:rsidRPr="001A3056">
              <w:rPr>
                <w:rFonts w:ascii="Arial" w:hAnsi="Arial" w:cs="Arial"/>
                <w:sz w:val="16"/>
                <w:szCs w:val="16"/>
              </w:rPr>
              <w:br/>
              <w:t>$'000</w:t>
            </w:r>
          </w:p>
        </w:tc>
        <w:tc>
          <w:tcPr>
            <w:tcW w:w="860" w:type="dxa"/>
            <w:tcBorders>
              <w:top w:val="single" w:sz="4" w:space="0" w:color="auto"/>
              <w:left w:val="nil"/>
              <w:bottom w:val="nil"/>
              <w:right w:val="nil"/>
            </w:tcBorders>
            <w:shd w:val="clear" w:color="000000" w:fill="E6E6E6"/>
            <w:hideMark/>
          </w:tcPr>
          <w:p w14:paraId="76C16B3C"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2019–20</w:t>
            </w:r>
            <w:r w:rsidRPr="001A3056">
              <w:rPr>
                <w:rFonts w:ascii="Arial" w:hAnsi="Arial" w:cs="Arial"/>
                <w:sz w:val="16"/>
                <w:szCs w:val="16"/>
              </w:rPr>
              <w:br/>
              <w:t>Budget</w:t>
            </w:r>
            <w:r w:rsidRPr="001A3056">
              <w:rPr>
                <w:rFonts w:ascii="Arial" w:hAnsi="Arial" w:cs="Arial"/>
                <w:sz w:val="16"/>
                <w:szCs w:val="16"/>
              </w:rPr>
              <w:br/>
            </w:r>
            <w:r w:rsidRPr="001A3056">
              <w:rPr>
                <w:rFonts w:ascii="Arial" w:hAnsi="Arial" w:cs="Arial"/>
                <w:sz w:val="16"/>
                <w:szCs w:val="16"/>
              </w:rPr>
              <w:br/>
              <w:t>$'000</w:t>
            </w:r>
          </w:p>
        </w:tc>
        <w:tc>
          <w:tcPr>
            <w:tcW w:w="860" w:type="dxa"/>
            <w:tcBorders>
              <w:top w:val="single" w:sz="4" w:space="0" w:color="auto"/>
              <w:left w:val="nil"/>
              <w:bottom w:val="nil"/>
              <w:right w:val="nil"/>
            </w:tcBorders>
            <w:shd w:val="clear" w:color="auto" w:fill="auto"/>
            <w:hideMark/>
          </w:tcPr>
          <w:p w14:paraId="76C16B3D"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2020–21 Forward estimate</w:t>
            </w:r>
            <w:r w:rsidRPr="001A3056">
              <w:rPr>
                <w:rFonts w:ascii="Arial" w:hAnsi="Arial" w:cs="Arial"/>
                <w:sz w:val="16"/>
                <w:szCs w:val="16"/>
              </w:rPr>
              <w:br/>
              <w:t>$'000</w:t>
            </w:r>
          </w:p>
        </w:tc>
        <w:tc>
          <w:tcPr>
            <w:tcW w:w="860" w:type="dxa"/>
            <w:tcBorders>
              <w:top w:val="single" w:sz="4" w:space="0" w:color="auto"/>
              <w:left w:val="nil"/>
              <w:bottom w:val="nil"/>
              <w:right w:val="nil"/>
            </w:tcBorders>
            <w:shd w:val="clear" w:color="auto" w:fill="auto"/>
            <w:hideMark/>
          </w:tcPr>
          <w:p w14:paraId="76C16B3E"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2021–22 Forward estimate</w:t>
            </w:r>
            <w:r w:rsidRPr="001A3056">
              <w:rPr>
                <w:rFonts w:ascii="Arial" w:hAnsi="Arial" w:cs="Arial"/>
                <w:sz w:val="16"/>
                <w:szCs w:val="16"/>
              </w:rPr>
              <w:br/>
              <w:t>$'000</w:t>
            </w:r>
          </w:p>
        </w:tc>
        <w:tc>
          <w:tcPr>
            <w:tcW w:w="860" w:type="dxa"/>
            <w:tcBorders>
              <w:top w:val="single" w:sz="4" w:space="0" w:color="auto"/>
              <w:left w:val="nil"/>
              <w:bottom w:val="nil"/>
              <w:right w:val="nil"/>
            </w:tcBorders>
            <w:shd w:val="clear" w:color="auto" w:fill="auto"/>
            <w:hideMark/>
          </w:tcPr>
          <w:p w14:paraId="76C16B3F"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2022–23</w:t>
            </w:r>
            <w:r w:rsidRPr="001A3056">
              <w:rPr>
                <w:rFonts w:ascii="Arial" w:hAnsi="Arial" w:cs="Arial"/>
                <w:sz w:val="16"/>
                <w:szCs w:val="16"/>
              </w:rPr>
              <w:br/>
              <w:t>Forward estimate</w:t>
            </w:r>
            <w:r w:rsidRPr="001A3056">
              <w:rPr>
                <w:rFonts w:ascii="Arial" w:hAnsi="Arial" w:cs="Arial"/>
                <w:sz w:val="16"/>
                <w:szCs w:val="16"/>
              </w:rPr>
              <w:br/>
              <w:t>$'000</w:t>
            </w:r>
          </w:p>
        </w:tc>
      </w:tr>
      <w:tr w:rsidR="001A3056" w:rsidRPr="001A3056" w14:paraId="76C16B47" w14:textId="77777777" w:rsidTr="00916EB8">
        <w:trPr>
          <w:trHeight w:val="225"/>
        </w:trPr>
        <w:tc>
          <w:tcPr>
            <w:tcW w:w="2980" w:type="dxa"/>
            <w:tcBorders>
              <w:top w:val="nil"/>
              <w:left w:val="nil"/>
              <w:bottom w:val="nil"/>
              <w:right w:val="nil"/>
            </w:tcBorders>
            <w:shd w:val="clear" w:color="auto" w:fill="auto"/>
            <w:noWrap/>
            <w:vAlign w:val="bottom"/>
            <w:hideMark/>
          </w:tcPr>
          <w:p w14:paraId="76C16B41" w14:textId="77777777" w:rsidR="001A3056" w:rsidRPr="001A3056" w:rsidRDefault="001A3056" w:rsidP="00FA0248">
            <w:pPr>
              <w:spacing w:after="0" w:line="240" w:lineRule="auto"/>
              <w:ind w:left="180" w:hanging="180"/>
              <w:jc w:val="left"/>
              <w:rPr>
                <w:rFonts w:ascii="Arial" w:hAnsi="Arial" w:cs="Arial"/>
                <w:b/>
                <w:bCs/>
                <w:sz w:val="16"/>
                <w:szCs w:val="16"/>
              </w:rPr>
            </w:pPr>
            <w:r w:rsidRPr="001A3056">
              <w:rPr>
                <w:rFonts w:ascii="Arial" w:hAnsi="Arial" w:cs="Arial"/>
                <w:b/>
                <w:bCs/>
                <w:sz w:val="16"/>
                <w:szCs w:val="16"/>
              </w:rPr>
              <w:t>NEW CAPITAL APPROPRIATIONS</w:t>
            </w:r>
          </w:p>
        </w:tc>
        <w:tc>
          <w:tcPr>
            <w:tcW w:w="860" w:type="dxa"/>
            <w:tcBorders>
              <w:top w:val="single" w:sz="4" w:space="0" w:color="auto"/>
              <w:left w:val="nil"/>
              <w:bottom w:val="nil"/>
              <w:right w:val="nil"/>
            </w:tcBorders>
            <w:shd w:val="clear" w:color="auto" w:fill="auto"/>
            <w:noWrap/>
            <w:vAlign w:val="center"/>
            <w:hideMark/>
          </w:tcPr>
          <w:p w14:paraId="76C16B42" w14:textId="77777777" w:rsidR="001A3056" w:rsidRPr="001A3056" w:rsidRDefault="001A3056" w:rsidP="001A3056">
            <w:pPr>
              <w:spacing w:after="0" w:line="240" w:lineRule="auto"/>
              <w:jc w:val="left"/>
              <w:rPr>
                <w:rFonts w:ascii="Arial" w:hAnsi="Arial" w:cs="Arial"/>
                <w:sz w:val="16"/>
                <w:szCs w:val="16"/>
              </w:rPr>
            </w:pPr>
            <w:r w:rsidRPr="001A3056">
              <w:rPr>
                <w:rFonts w:ascii="Arial" w:hAnsi="Arial" w:cs="Arial"/>
                <w:sz w:val="16"/>
                <w:szCs w:val="16"/>
              </w:rPr>
              <w:t> </w:t>
            </w:r>
          </w:p>
        </w:tc>
        <w:tc>
          <w:tcPr>
            <w:tcW w:w="860" w:type="dxa"/>
            <w:tcBorders>
              <w:top w:val="single" w:sz="4" w:space="0" w:color="auto"/>
              <w:left w:val="nil"/>
              <w:bottom w:val="nil"/>
              <w:right w:val="nil"/>
            </w:tcBorders>
            <w:shd w:val="clear" w:color="000000" w:fill="E6E6E6"/>
            <w:noWrap/>
            <w:vAlign w:val="center"/>
            <w:hideMark/>
          </w:tcPr>
          <w:p w14:paraId="76C16B43" w14:textId="77777777" w:rsidR="001A3056" w:rsidRPr="001A3056" w:rsidRDefault="001A3056" w:rsidP="001A3056">
            <w:pPr>
              <w:spacing w:after="0" w:line="240" w:lineRule="auto"/>
              <w:jc w:val="left"/>
              <w:rPr>
                <w:rFonts w:ascii="Arial" w:hAnsi="Arial" w:cs="Arial"/>
                <w:sz w:val="16"/>
                <w:szCs w:val="16"/>
              </w:rPr>
            </w:pPr>
            <w:r w:rsidRPr="001A3056">
              <w:rPr>
                <w:rFonts w:ascii="Arial" w:hAnsi="Arial" w:cs="Arial"/>
                <w:sz w:val="16"/>
                <w:szCs w:val="16"/>
              </w:rPr>
              <w:t> </w:t>
            </w:r>
          </w:p>
        </w:tc>
        <w:tc>
          <w:tcPr>
            <w:tcW w:w="860" w:type="dxa"/>
            <w:tcBorders>
              <w:top w:val="single" w:sz="4" w:space="0" w:color="auto"/>
              <w:left w:val="nil"/>
              <w:bottom w:val="nil"/>
              <w:right w:val="nil"/>
            </w:tcBorders>
            <w:shd w:val="clear" w:color="auto" w:fill="auto"/>
            <w:noWrap/>
            <w:vAlign w:val="center"/>
            <w:hideMark/>
          </w:tcPr>
          <w:p w14:paraId="76C16B44" w14:textId="77777777" w:rsidR="001A3056" w:rsidRPr="001A3056" w:rsidRDefault="001A3056" w:rsidP="001A3056">
            <w:pPr>
              <w:spacing w:after="0" w:line="240" w:lineRule="auto"/>
              <w:jc w:val="left"/>
              <w:rPr>
                <w:rFonts w:ascii="Arial" w:hAnsi="Arial" w:cs="Arial"/>
                <w:sz w:val="16"/>
                <w:szCs w:val="16"/>
              </w:rPr>
            </w:pPr>
            <w:r w:rsidRPr="001A3056">
              <w:rPr>
                <w:rFonts w:ascii="Arial" w:hAnsi="Arial" w:cs="Arial"/>
                <w:sz w:val="16"/>
                <w:szCs w:val="16"/>
              </w:rPr>
              <w:t> </w:t>
            </w:r>
          </w:p>
        </w:tc>
        <w:tc>
          <w:tcPr>
            <w:tcW w:w="860" w:type="dxa"/>
            <w:tcBorders>
              <w:top w:val="single" w:sz="4" w:space="0" w:color="auto"/>
              <w:left w:val="nil"/>
              <w:bottom w:val="nil"/>
              <w:right w:val="nil"/>
            </w:tcBorders>
            <w:shd w:val="clear" w:color="auto" w:fill="auto"/>
            <w:noWrap/>
            <w:vAlign w:val="center"/>
            <w:hideMark/>
          </w:tcPr>
          <w:p w14:paraId="76C16B45" w14:textId="77777777" w:rsidR="001A3056" w:rsidRPr="001A3056" w:rsidRDefault="001A3056" w:rsidP="001A3056">
            <w:pPr>
              <w:spacing w:after="0" w:line="240" w:lineRule="auto"/>
              <w:jc w:val="left"/>
              <w:rPr>
                <w:rFonts w:ascii="Arial" w:hAnsi="Arial" w:cs="Arial"/>
                <w:sz w:val="16"/>
                <w:szCs w:val="16"/>
              </w:rPr>
            </w:pPr>
            <w:r w:rsidRPr="001A3056">
              <w:rPr>
                <w:rFonts w:ascii="Arial" w:hAnsi="Arial" w:cs="Arial"/>
                <w:sz w:val="16"/>
                <w:szCs w:val="16"/>
              </w:rPr>
              <w:t> </w:t>
            </w:r>
          </w:p>
        </w:tc>
        <w:tc>
          <w:tcPr>
            <w:tcW w:w="860" w:type="dxa"/>
            <w:tcBorders>
              <w:top w:val="single" w:sz="4" w:space="0" w:color="auto"/>
              <w:left w:val="nil"/>
              <w:bottom w:val="nil"/>
              <w:right w:val="nil"/>
            </w:tcBorders>
            <w:shd w:val="clear" w:color="auto" w:fill="auto"/>
            <w:noWrap/>
            <w:vAlign w:val="center"/>
            <w:hideMark/>
          </w:tcPr>
          <w:p w14:paraId="76C16B46" w14:textId="77777777" w:rsidR="001A3056" w:rsidRPr="001A3056" w:rsidRDefault="001A3056" w:rsidP="001A3056">
            <w:pPr>
              <w:spacing w:after="0" w:line="240" w:lineRule="auto"/>
              <w:jc w:val="left"/>
              <w:rPr>
                <w:rFonts w:ascii="Arial" w:hAnsi="Arial" w:cs="Arial"/>
                <w:sz w:val="16"/>
                <w:szCs w:val="16"/>
              </w:rPr>
            </w:pPr>
            <w:r w:rsidRPr="001A3056">
              <w:rPr>
                <w:rFonts w:ascii="Arial" w:hAnsi="Arial" w:cs="Arial"/>
                <w:sz w:val="16"/>
                <w:szCs w:val="16"/>
              </w:rPr>
              <w:t> </w:t>
            </w:r>
          </w:p>
        </w:tc>
      </w:tr>
      <w:tr w:rsidR="001A3056" w:rsidRPr="001A3056" w14:paraId="76C16B4E" w14:textId="77777777" w:rsidTr="00916EB8">
        <w:trPr>
          <w:trHeight w:val="225"/>
        </w:trPr>
        <w:tc>
          <w:tcPr>
            <w:tcW w:w="2980" w:type="dxa"/>
            <w:tcBorders>
              <w:top w:val="nil"/>
              <w:left w:val="nil"/>
              <w:bottom w:val="nil"/>
              <w:right w:val="nil"/>
            </w:tcBorders>
            <w:shd w:val="clear" w:color="auto" w:fill="auto"/>
            <w:noWrap/>
            <w:vAlign w:val="center"/>
            <w:hideMark/>
          </w:tcPr>
          <w:p w14:paraId="76C16B48" w14:textId="77777777" w:rsidR="001A3056" w:rsidRPr="00FA0248" w:rsidRDefault="001A3056"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Capital budget—Bill 1 (DCB)</w:t>
            </w:r>
          </w:p>
        </w:tc>
        <w:tc>
          <w:tcPr>
            <w:tcW w:w="860" w:type="dxa"/>
            <w:tcBorders>
              <w:top w:val="nil"/>
              <w:left w:val="nil"/>
              <w:bottom w:val="single" w:sz="4" w:space="0" w:color="auto"/>
              <w:right w:val="nil"/>
            </w:tcBorders>
            <w:shd w:val="clear" w:color="auto" w:fill="auto"/>
            <w:noWrap/>
            <w:vAlign w:val="center"/>
            <w:hideMark/>
          </w:tcPr>
          <w:p w14:paraId="76C16B49"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441 </w:t>
            </w:r>
          </w:p>
        </w:tc>
        <w:tc>
          <w:tcPr>
            <w:tcW w:w="860" w:type="dxa"/>
            <w:tcBorders>
              <w:top w:val="nil"/>
              <w:left w:val="nil"/>
              <w:bottom w:val="single" w:sz="4" w:space="0" w:color="auto"/>
              <w:right w:val="nil"/>
            </w:tcBorders>
            <w:shd w:val="clear" w:color="000000" w:fill="E6E6E6"/>
            <w:noWrap/>
            <w:vAlign w:val="center"/>
            <w:hideMark/>
          </w:tcPr>
          <w:p w14:paraId="76C16B4A"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440 </w:t>
            </w:r>
          </w:p>
        </w:tc>
        <w:tc>
          <w:tcPr>
            <w:tcW w:w="860" w:type="dxa"/>
            <w:tcBorders>
              <w:top w:val="nil"/>
              <w:left w:val="nil"/>
              <w:bottom w:val="single" w:sz="4" w:space="0" w:color="auto"/>
              <w:right w:val="nil"/>
            </w:tcBorders>
            <w:shd w:val="clear" w:color="auto" w:fill="auto"/>
            <w:noWrap/>
            <w:vAlign w:val="center"/>
            <w:hideMark/>
          </w:tcPr>
          <w:p w14:paraId="76C16B4B"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443 </w:t>
            </w:r>
          </w:p>
        </w:tc>
        <w:tc>
          <w:tcPr>
            <w:tcW w:w="860" w:type="dxa"/>
            <w:tcBorders>
              <w:top w:val="nil"/>
              <w:left w:val="nil"/>
              <w:bottom w:val="single" w:sz="4" w:space="0" w:color="auto"/>
              <w:right w:val="nil"/>
            </w:tcBorders>
            <w:shd w:val="clear" w:color="auto" w:fill="auto"/>
            <w:noWrap/>
            <w:vAlign w:val="center"/>
            <w:hideMark/>
          </w:tcPr>
          <w:p w14:paraId="76C16B4C"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446 </w:t>
            </w:r>
          </w:p>
        </w:tc>
        <w:tc>
          <w:tcPr>
            <w:tcW w:w="860" w:type="dxa"/>
            <w:tcBorders>
              <w:top w:val="nil"/>
              <w:left w:val="nil"/>
              <w:bottom w:val="single" w:sz="4" w:space="0" w:color="auto"/>
              <w:right w:val="nil"/>
            </w:tcBorders>
            <w:shd w:val="clear" w:color="auto" w:fill="auto"/>
            <w:noWrap/>
            <w:vAlign w:val="center"/>
            <w:hideMark/>
          </w:tcPr>
          <w:p w14:paraId="76C16B4D"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450 </w:t>
            </w:r>
          </w:p>
        </w:tc>
      </w:tr>
      <w:tr w:rsidR="001A3056" w:rsidRPr="001A3056" w14:paraId="76C16B55" w14:textId="77777777" w:rsidTr="00916EB8">
        <w:trPr>
          <w:trHeight w:val="225"/>
        </w:trPr>
        <w:tc>
          <w:tcPr>
            <w:tcW w:w="2980" w:type="dxa"/>
            <w:tcBorders>
              <w:top w:val="nil"/>
              <w:left w:val="nil"/>
              <w:bottom w:val="nil"/>
              <w:right w:val="nil"/>
            </w:tcBorders>
            <w:shd w:val="clear" w:color="auto" w:fill="auto"/>
            <w:noWrap/>
            <w:vAlign w:val="center"/>
            <w:hideMark/>
          </w:tcPr>
          <w:p w14:paraId="76C16B4F" w14:textId="77777777" w:rsidR="001A3056" w:rsidRPr="001A3056" w:rsidRDefault="001A3056" w:rsidP="00FA0248">
            <w:pPr>
              <w:spacing w:after="0" w:line="240" w:lineRule="auto"/>
              <w:ind w:left="180" w:hanging="180"/>
              <w:jc w:val="left"/>
              <w:rPr>
                <w:rFonts w:ascii="Arial" w:hAnsi="Arial" w:cs="Arial"/>
                <w:b/>
                <w:bCs/>
                <w:sz w:val="16"/>
                <w:szCs w:val="16"/>
              </w:rPr>
            </w:pPr>
            <w:r w:rsidRPr="001A3056">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center"/>
            <w:hideMark/>
          </w:tcPr>
          <w:p w14:paraId="76C16B50"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441 </w:t>
            </w:r>
          </w:p>
        </w:tc>
        <w:tc>
          <w:tcPr>
            <w:tcW w:w="860" w:type="dxa"/>
            <w:tcBorders>
              <w:top w:val="single" w:sz="4" w:space="0" w:color="auto"/>
              <w:left w:val="nil"/>
              <w:bottom w:val="single" w:sz="4" w:space="0" w:color="auto"/>
              <w:right w:val="nil"/>
            </w:tcBorders>
            <w:shd w:val="clear" w:color="000000" w:fill="E6E6E6"/>
            <w:noWrap/>
            <w:vAlign w:val="center"/>
            <w:hideMark/>
          </w:tcPr>
          <w:p w14:paraId="76C16B51"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440 </w:t>
            </w:r>
          </w:p>
        </w:tc>
        <w:tc>
          <w:tcPr>
            <w:tcW w:w="860" w:type="dxa"/>
            <w:tcBorders>
              <w:top w:val="single" w:sz="4" w:space="0" w:color="auto"/>
              <w:left w:val="nil"/>
              <w:bottom w:val="single" w:sz="4" w:space="0" w:color="auto"/>
              <w:right w:val="nil"/>
            </w:tcBorders>
            <w:shd w:val="clear" w:color="auto" w:fill="auto"/>
            <w:noWrap/>
            <w:vAlign w:val="center"/>
            <w:hideMark/>
          </w:tcPr>
          <w:p w14:paraId="76C16B52"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443 </w:t>
            </w:r>
          </w:p>
        </w:tc>
        <w:tc>
          <w:tcPr>
            <w:tcW w:w="860" w:type="dxa"/>
            <w:tcBorders>
              <w:top w:val="single" w:sz="4" w:space="0" w:color="auto"/>
              <w:left w:val="nil"/>
              <w:bottom w:val="single" w:sz="4" w:space="0" w:color="auto"/>
              <w:right w:val="nil"/>
            </w:tcBorders>
            <w:shd w:val="clear" w:color="auto" w:fill="auto"/>
            <w:noWrap/>
            <w:vAlign w:val="center"/>
            <w:hideMark/>
          </w:tcPr>
          <w:p w14:paraId="76C16B53"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446 </w:t>
            </w:r>
          </w:p>
        </w:tc>
        <w:tc>
          <w:tcPr>
            <w:tcW w:w="860" w:type="dxa"/>
            <w:tcBorders>
              <w:top w:val="single" w:sz="4" w:space="0" w:color="auto"/>
              <w:left w:val="nil"/>
              <w:bottom w:val="single" w:sz="4" w:space="0" w:color="auto"/>
              <w:right w:val="nil"/>
            </w:tcBorders>
            <w:shd w:val="clear" w:color="auto" w:fill="auto"/>
            <w:noWrap/>
            <w:vAlign w:val="center"/>
            <w:hideMark/>
          </w:tcPr>
          <w:p w14:paraId="76C16B54"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450 </w:t>
            </w:r>
          </w:p>
        </w:tc>
      </w:tr>
      <w:tr w:rsidR="001A3056" w:rsidRPr="001A3056" w14:paraId="76C16B5C" w14:textId="77777777" w:rsidTr="00916EB8">
        <w:trPr>
          <w:trHeight w:val="225"/>
        </w:trPr>
        <w:tc>
          <w:tcPr>
            <w:tcW w:w="2980" w:type="dxa"/>
            <w:tcBorders>
              <w:top w:val="nil"/>
              <w:left w:val="nil"/>
              <w:bottom w:val="nil"/>
              <w:right w:val="nil"/>
            </w:tcBorders>
            <w:shd w:val="clear" w:color="auto" w:fill="auto"/>
            <w:noWrap/>
            <w:vAlign w:val="center"/>
            <w:hideMark/>
          </w:tcPr>
          <w:p w14:paraId="76C16B56" w14:textId="77777777" w:rsidR="001A3056" w:rsidRPr="001A3056" w:rsidRDefault="001A3056" w:rsidP="001A3056">
            <w:pPr>
              <w:spacing w:after="0" w:line="240" w:lineRule="auto"/>
              <w:jc w:val="left"/>
              <w:rPr>
                <w:rFonts w:ascii="Arial" w:hAnsi="Arial" w:cs="Arial"/>
                <w:b/>
                <w:bCs/>
                <w:i/>
                <w:iCs/>
                <w:sz w:val="16"/>
                <w:szCs w:val="16"/>
              </w:rPr>
            </w:pPr>
            <w:r w:rsidRPr="001A3056">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center"/>
            <w:hideMark/>
          </w:tcPr>
          <w:p w14:paraId="76C16B57" w14:textId="77777777" w:rsidR="001A3056" w:rsidRPr="001A3056" w:rsidRDefault="001A3056" w:rsidP="001A3056">
            <w:pPr>
              <w:spacing w:after="0" w:line="240" w:lineRule="auto"/>
              <w:jc w:val="left"/>
              <w:rPr>
                <w:rFonts w:ascii="Arial" w:hAnsi="Arial" w:cs="Arial"/>
                <w:b/>
                <w:bCs/>
                <w:i/>
                <w:iCs/>
                <w:sz w:val="16"/>
                <w:szCs w:val="16"/>
              </w:rPr>
            </w:pPr>
          </w:p>
        </w:tc>
        <w:tc>
          <w:tcPr>
            <w:tcW w:w="860" w:type="dxa"/>
            <w:tcBorders>
              <w:top w:val="nil"/>
              <w:left w:val="nil"/>
              <w:bottom w:val="nil"/>
              <w:right w:val="nil"/>
            </w:tcBorders>
            <w:shd w:val="clear" w:color="000000" w:fill="E6E6E6"/>
            <w:noWrap/>
            <w:vAlign w:val="center"/>
            <w:hideMark/>
          </w:tcPr>
          <w:p w14:paraId="76C16B58" w14:textId="77777777" w:rsidR="001A3056" w:rsidRPr="001A3056" w:rsidRDefault="001A3056" w:rsidP="001A3056">
            <w:pPr>
              <w:spacing w:after="0" w:line="240" w:lineRule="auto"/>
              <w:jc w:val="left"/>
              <w:rPr>
                <w:rFonts w:ascii="Arial" w:hAnsi="Arial" w:cs="Arial"/>
                <w:i/>
                <w:iCs/>
                <w:color w:val="FF0000"/>
                <w:sz w:val="16"/>
                <w:szCs w:val="16"/>
              </w:rPr>
            </w:pPr>
            <w:r w:rsidRPr="001A3056">
              <w:rPr>
                <w:rFonts w:ascii="Arial" w:hAnsi="Arial" w:cs="Arial"/>
                <w:i/>
                <w:iCs/>
                <w:color w:val="FF0000"/>
                <w:sz w:val="16"/>
                <w:szCs w:val="16"/>
              </w:rPr>
              <w:t> </w:t>
            </w:r>
          </w:p>
        </w:tc>
        <w:tc>
          <w:tcPr>
            <w:tcW w:w="860" w:type="dxa"/>
            <w:tcBorders>
              <w:top w:val="nil"/>
              <w:left w:val="nil"/>
              <w:bottom w:val="nil"/>
              <w:right w:val="nil"/>
            </w:tcBorders>
            <w:shd w:val="clear" w:color="auto" w:fill="auto"/>
            <w:noWrap/>
            <w:vAlign w:val="center"/>
            <w:hideMark/>
          </w:tcPr>
          <w:p w14:paraId="76C16B59" w14:textId="77777777" w:rsidR="001A3056" w:rsidRPr="001A3056" w:rsidRDefault="001A3056" w:rsidP="001A3056">
            <w:pPr>
              <w:spacing w:after="0" w:line="240" w:lineRule="auto"/>
              <w:jc w:val="left"/>
              <w:rPr>
                <w:rFonts w:ascii="Arial" w:hAnsi="Arial" w:cs="Arial"/>
                <w:i/>
                <w:iCs/>
                <w:color w:val="FF0000"/>
                <w:sz w:val="16"/>
                <w:szCs w:val="16"/>
              </w:rPr>
            </w:pPr>
          </w:p>
        </w:tc>
        <w:tc>
          <w:tcPr>
            <w:tcW w:w="860" w:type="dxa"/>
            <w:tcBorders>
              <w:top w:val="nil"/>
              <w:left w:val="nil"/>
              <w:bottom w:val="nil"/>
              <w:right w:val="nil"/>
            </w:tcBorders>
            <w:shd w:val="clear" w:color="auto" w:fill="auto"/>
            <w:noWrap/>
            <w:vAlign w:val="center"/>
            <w:hideMark/>
          </w:tcPr>
          <w:p w14:paraId="76C16B5A" w14:textId="77777777" w:rsidR="001A3056" w:rsidRPr="001A3056" w:rsidRDefault="001A3056" w:rsidP="001A30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6B5B" w14:textId="77777777" w:rsidR="001A3056" w:rsidRPr="001A3056" w:rsidRDefault="001A3056" w:rsidP="001A3056">
            <w:pPr>
              <w:spacing w:after="0" w:line="240" w:lineRule="auto"/>
              <w:jc w:val="left"/>
              <w:rPr>
                <w:rFonts w:ascii="Times New Roman" w:hAnsi="Times New Roman"/>
              </w:rPr>
            </w:pPr>
          </w:p>
        </w:tc>
      </w:tr>
      <w:tr w:rsidR="001A3056" w:rsidRPr="001A3056" w14:paraId="76C16B63" w14:textId="77777777" w:rsidTr="00916EB8">
        <w:trPr>
          <w:trHeight w:val="225"/>
        </w:trPr>
        <w:tc>
          <w:tcPr>
            <w:tcW w:w="2980" w:type="dxa"/>
            <w:tcBorders>
              <w:top w:val="nil"/>
              <w:left w:val="nil"/>
              <w:bottom w:val="nil"/>
              <w:right w:val="nil"/>
            </w:tcBorders>
            <w:shd w:val="clear" w:color="auto" w:fill="auto"/>
            <w:noWrap/>
            <w:vAlign w:val="center"/>
            <w:hideMark/>
          </w:tcPr>
          <w:p w14:paraId="76C16B5D" w14:textId="77777777" w:rsidR="001A3056" w:rsidRPr="001A3056" w:rsidRDefault="001A3056" w:rsidP="001A3056">
            <w:pPr>
              <w:spacing w:after="0" w:line="240" w:lineRule="auto"/>
              <w:ind w:firstLineChars="100" w:firstLine="160"/>
              <w:jc w:val="left"/>
              <w:rPr>
                <w:rFonts w:ascii="Arial" w:hAnsi="Arial" w:cs="Arial"/>
                <w:i/>
                <w:iCs/>
                <w:sz w:val="16"/>
                <w:szCs w:val="16"/>
              </w:rPr>
            </w:pPr>
            <w:r w:rsidRPr="001A3056">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center"/>
            <w:hideMark/>
          </w:tcPr>
          <w:p w14:paraId="76C16B5E" w14:textId="77777777" w:rsidR="001A3056" w:rsidRPr="001A3056" w:rsidRDefault="001A3056" w:rsidP="001A3056">
            <w:pPr>
              <w:spacing w:after="0" w:line="240" w:lineRule="auto"/>
              <w:jc w:val="right"/>
              <w:rPr>
                <w:rFonts w:ascii="Arial" w:hAnsi="Arial" w:cs="Arial"/>
                <w:i/>
                <w:iCs/>
                <w:sz w:val="16"/>
                <w:szCs w:val="16"/>
              </w:rPr>
            </w:pPr>
            <w:r w:rsidRPr="001A3056">
              <w:rPr>
                <w:rFonts w:ascii="Arial" w:hAnsi="Arial" w:cs="Arial"/>
                <w:i/>
                <w:iCs/>
                <w:sz w:val="16"/>
                <w:szCs w:val="16"/>
              </w:rPr>
              <w:t xml:space="preserve">441 </w:t>
            </w:r>
          </w:p>
        </w:tc>
        <w:tc>
          <w:tcPr>
            <w:tcW w:w="860" w:type="dxa"/>
            <w:tcBorders>
              <w:top w:val="nil"/>
              <w:left w:val="nil"/>
              <w:bottom w:val="nil"/>
              <w:right w:val="nil"/>
            </w:tcBorders>
            <w:shd w:val="clear" w:color="000000" w:fill="E6E6E6"/>
            <w:noWrap/>
            <w:vAlign w:val="center"/>
            <w:hideMark/>
          </w:tcPr>
          <w:p w14:paraId="76C16B5F" w14:textId="77777777" w:rsidR="001A3056" w:rsidRPr="001A3056" w:rsidRDefault="001A3056" w:rsidP="001A3056">
            <w:pPr>
              <w:spacing w:after="0" w:line="240" w:lineRule="auto"/>
              <w:jc w:val="right"/>
              <w:rPr>
                <w:rFonts w:ascii="Arial" w:hAnsi="Arial" w:cs="Arial"/>
                <w:i/>
                <w:iCs/>
                <w:sz w:val="16"/>
                <w:szCs w:val="16"/>
              </w:rPr>
            </w:pPr>
            <w:r w:rsidRPr="001A3056">
              <w:rPr>
                <w:rFonts w:ascii="Arial" w:hAnsi="Arial" w:cs="Arial"/>
                <w:i/>
                <w:iCs/>
                <w:sz w:val="16"/>
                <w:szCs w:val="16"/>
              </w:rPr>
              <w:t xml:space="preserve">440 </w:t>
            </w:r>
          </w:p>
        </w:tc>
        <w:tc>
          <w:tcPr>
            <w:tcW w:w="860" w:type="dxa"/>
            <w:tcBorders>
              <w:top w:val="nil"/>
              <w:left w:val="nil"/>
              <w:bottom w:val="nil"/>
              <w:right w:val="nil"/>
            </w:tcBorders>
            <w:shd w:val="clear" w:color="auto" w:fill="auto"/>
            <w:noWrap/>
            <w:vAlign w:val="center"/>
            <w:hideMark/>
          </w:tcPr>
          <w:p w14:paraId="76C16B60" w14:textId="77777777" w:rsidR="001A3056" w:rsidRPr="001A3056" w:rsidRDefault="001A3056" w:rsidP="001A3056">
            <w:pPr>
              <w:spacing w:after="0" w:line="240" w:lineRule="auto"/>
              <w:jc w:val="right"/>
              <w:rPr>
                <w:rFonts w:ascii="Arial" w:hAnsi="Arial" w:cs="Arial"/>
                <w:i/>
                <w:iCs/>
                <w:sz w:val="16"/>
                <w:szCs w:val="16"/>
              </w:rPr>
            </w:pPr>
            <w:r w:rsidRPr="001A3056">
              <w:rPr>
                <w:rFonts w:ascii="Arial" w:hAnsi="Arial" w:cs="Arial"/>
                <w:i/>
                <w:iCs/>
                <w:sz w:val="16"/>
                <w:szCs w:val="16"/>
              </w:rPr>
              <w:t xml:space="preserve">443 </w:t>
            </w:r>
          </w:p>
        </w:tc>
        <w:tc>
          <w:tcPr>
            <w:tcW w:w="860" w:type="dxa"/>
            <w:tcBorders>
              <w:top w:val="nil"/>
              <w:left w:val="nil"/>
              <w:bottom w:val="nil"/>
              <w:right w:val="nil"/>
            </w:tcBorders>
            <w:shd w:val="clear" w:color="auto" w:fill="auto"/>
            <w:noWrap/>
            <w:vAlign w:val="center"/>
            <w:hideMark/>
          </w:tcPr>
          <w:p w14:paraId="76C16B61" w14:textId="77777777" w:rsidR="001A3056" w:rsidRPr="001A3056" w:rsidRDefault="001A3056" w:rsidP="001A3056">
            <w:pPr>
              <w:spacing w:after="0" w:line="240" w:lineRule="auto"/>
              <w:jc w:val="right"/>
              <w:rPr>
                <w:rFonts w:ascii="Arial" w:hAnsi="Arial" w:cs="Arial"/>
                <w:i/>
                <w:iCs/>
                <w:sz w:val="16"/>
                <w:szCs w:val="16"/>
              </w:rPr>
            </w:pPr>
            <w:r w:rsidRPr="001A3056">
              <w:rPr>
                <w:rFonts w:ascii="Arial" w:hAnsi="Arial" w:cs="Arial"/>
                <w:i/>
                <w:iCs/>
                <w:sz w:val="16"/>
                <w:szCs w:val="16"/>
              </w:rPr>
              <w:t xml:space="preserve">446 </w:t>
            </w:r>
          </w:p>
        </w:tc>
        <w:tc>
          <w:tcPr>
            <w:tcW w:w="860" w:type="dxa"/>
            <w:tcBorders>
              <w:top w:val="nil"/>
              <w:left w:val="nil"/>
              <w:bottom w:val="nil"/>
              <w:right w:val="nil"/>
            </w:tcBorders>
            <w:shd w:val="clear" w:color="auto" w:fill="auto"/>
            <w:noWrap/>
            <w:vAlign w:val="center"/>
            <w:hideMark/>
          </w:tcPr>
          <w:p w14:paraId="76C16B62" w14:textId="77777777" w:rsidR="001A3056" w:rsidRPr="001A3056" w:rsidRDefault="001A3056" w:rsidP="001A3056">
            <w:pPr>
              <w:spacing w:after="0" w:line="240" w:lineRule="auto"/>
              <w:jc w:val="right"/>
              <w:rPr>
                <w:rFonts w:ascii="Arial" w:hAnsi="Arial" w:cs="Arial"/>
                <w:i/>
                <w:iCs/>
                <w:sz w:val="16"/>
                <w:szCs w:val="16"/>
              </w:rPr>
            </w:pPr>
            <w:r w:rsidRPr="001A3056">
              <w:rPr>
                <w:rFonts w:ascii="Arial" w:hAnsi="Arial" w:cs="Arial"/>
                <w:i/>
                <w:iCs/>
                <w:sz w:val="16"/>
                <w:szCs w:val="16"/>
              </w:rPr>
              <w:t xml:space="preserve">450 </w:t>
            </w:r>
          </w:p>
        </w:tc>
      </w:tr>
      <w:tr w:rsidR="001A3056" w:rsidRPr="001A3056" w14:paraId="76C16B6A" w14:textId="77777777" w:rsidTr="00916EB8">
        <w:trPr>
          <w:trHeight w:val="225"/>
        </w:trPr>
        <w:tc>
          <w:tcPr>
            <w:tcW w:w="2980" w:type="dxa"/>
            <w:tcBorders>
              <w:top w:val="nil"/>
              <w:left w:val="nil"/>
              <w:bottom w:val="nil"/>
              <w:right w:val="nil"/>
            </w:tcBorders>
            <w:shd w:val="clear" w:color="auto" w:fill="auto"/>
            <w:noWrap/>
            <w:vAlign w:val="center"/>
            <w:hideMark/>
          </w:tcPr>
          <w:p w14:paraId="76C16B64" w14:textId="77777777" w:rsidR="001A3056" w:rsidRPr="001A3056" w:rsidRDefault="001A3056" w:rsidP="001A3056">
            <w:pPr>
              <w:spacing w:after="0" w:line="240" w:lineRule="auto"/>
              <w:jc w:val="left"/>
              <w:rPr>
                <w:rFonts w:ascii="Arial" w:hAnsi="Arial" w:cs="Arial"/>
                <w:b/>
                <w:bCs/>
                <w:i/>
                <w:iCs/>
                <w:sz w:val="16"/>
                <w:szCs w:val="16"/>
              </w:rPr>
            </w:pPr>
            <w:r w:rsidRPr="001A3056">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center"/>
            <w:hideMark/>
          </w:tcPr>
          <w:p w14:paraId="76C16B65" w14:textId="77777777" w:rsidR="001A3056" w:rsidRPr="001A3056" w:rsidRDefault="001A3056" w:rsidP="001A3056">
            <w:pPr>
              <w:spacing w:after="0" w:line="240" w:lineRule="auto"/>
              <w:jc w:val="right"/>
              <w:rPr>
                <w:rFonts w:ascii="Arial" w:hAnsi="Arial" w:cs="Arial"/>
                <w:b/>
                <w:bCs/>
                <w:i/>
                <w:iCs/>
                <w:sz w:val="16"/>
                <w:szCs w:val="16"/>
              </w:rPr>
            </w:pPr>
            <w:r w:rsidRPr="001A3056">
              <w:rPr>
                <w:rFonts w:ascii="Arial" w:hAnsi="Arial" w:cs="Arial"/>
                <w:b/>
                <w:bCs/>
                <w:i/>
                <w:iCs/>
                <w:sz w:val="16"/>
                <w:szCs w:val="16"/>
              </w:rPr>
              <w:t xml:space="preserve">441 </w:t>
            </w:r>
          </w:p>
        </w:tc>
        <w:tc>
          <w:tcPr>
            <w:tcW w:w="860" w:type="dxa"/>
            <w:tcBorders>
              <w:top w:val="single" w:sz="4" w:space="0" w:color="auto"/>
              <w:left w:val="nil"/>
              <w:bottom w:val="single" w:sz="4" w:space="0" w:color="auto"/>
              <w:right w:val="nil"/>
            </w:tcBorders>
            <w:shd w:val="clear" w:color="000000" w:fill="E6E6E6"/>
            <w:noWrap/>
            <w:vAlign w:val="center"/>
            <w:hideMark/>
          </w:tcPr>
          <w:p w14:paraId="76C16B66" w14:textId="77777777" w:rsidR="001A3056" w:rsidRPr="001A3056" w:rsidRDefault="001A3056" w:rsidP="001A3056">
            <w:pPr>
              <w:spacing w:after="0" w:line="240" w:lineRule="auto"/>
              <w:jc w:val="right"/>
              <w:rPr>
                <w:rFonts w:ascii="Arial" w:hAnsi="Arial" w:cs="Arial"/>
                <w:b/>
                <w:bCs/>
                <w:i/>
                <w:iCs/>
                <w:sz w:val="16"/>
                <w:szCs w:val="16"/>
              </w:rPr>
            </w:pPr>
            <w:r w:rsidRPr="001A3056">
              <w:rPr>
                <w:rFonts w:ascii="Arial" w:hAnsi="Arial" w:cs="Arial"/>
                <w:b/>
                <w:bCs/>
                <w:i/>
                <w:iCs/>
                <w:sz w:val="16"/>
                <w:szCs w:val="16"/>
              </w:rPr>
              <w:t xml:space="preserve">440 </w:t>
            </w:r>
          </w:p>
        </w:tc>
        <w:tc>
          <w:tcPr>
            <w:tcW w:w="860" w:type="dxa"/>
            <w:tcBorders>
              <w:top w:val="single" w:sz="4" w:space="0" w:color="auto"/>
              <w:left w:val="nil"/>
              <w:bottom w:val="single" w:sz="4" w:space="0" w:color="auto"/>
              <w:right w:val="nil"/>
            </w:tcBorders>
            <w:shd w:val="clear" w:color="auto" w:fill="auto"/>
            <w:noWrap/>
            <w:vAlign w:val="center"/>
            <w:hideMark/>
          </w:tcPr>
          <w:p w14:paraId="76C16B67" w14:textId="77777777" w:rsidR="001A3056" w:rsidRPr="001A3056" w:rsidRDefault="001A3056" w:rsidP="001A3056">
            <w:pPr>
              <w:spacing w:after="0" w:line="240" w:lineRule="auto"/>
              <w:jc w:val="right"/>
              <w:rPr>
                <w:rFonts w:ascii="Arial" w:hAnsi="Arial" w:cs="Arial"/>
                <w:b/>
                <w:bCs/>
                <w:i/>
                <w:iCs/>
                <w:sz w:val="16"/>
                <w:szCs w:val="16"/>
              </w:rPr>
            </w:pPr>
            <w:r w:rsidRPr="001A3056">
              <w:rPr>
                <w:rFonts w:ascii="Arial" w:hAnsi="Arial" w:cs="Arial"/>
                <w:b/>
                <w:bCs/>
                <w:i/>
                <w:iCs/>
                <w:sz w:val="16"/>
                <w:szCs w:val="16"/>
              </w:rPr>
              <w:t xml:space="preserve">443 </w:t>
            </w:r>
          </w:p>
        </w:tc>
        <w:tc>
          <w:tcPr>
            <w:tcW w:w="860" w:type="dxa"/>
            <w:tcBorders>
              <w:top w:val="single" w:sz="4" w:space="0" w:color="auto"/>
              <w:left w:val="nil"/>
              <w:bottom w:val="single" w:sz="4" w:space="0" w:color="auto"/>
              <w:right w:val="nil"/>
            </w:tcBorders>
            <w:shd w:val="clear" w:color="auto" w:fill="auto"/>
            <w:noWrap/>
            <w:vAlign w:val="center"/>
            <w:hideMark/>
          </w:tcPr>
          <w:p w14:paraId="76C16B68" w14:textId="77777777" w:rsidR="001A3056" w:rsidRPr="001A3056" w:rsidRDefault="001A3056" w:rsidP="001A3056">
            <w:pPr>
              <w:spacing w:after="0" w:line="240" w:lineRule="auto"/>
              <w:jc w:val="right"/>
              <w:rPr>
                <w:rFonts w:ascii="Arial" w:hAnsi="Arial" w:cs="Arial"/>
                <w:b/>
                <w:bCs/>
                <w:i/>
                <w:iCs/>
                <w:sz w:val="16"/>
                <w:szCs w:val="16"/>
              </w:rPr>
            </w:pPr>
            <w:r w:rsidRPr="001A3056">
              <w:rPr>
                <w:rFonts w:ascii="Arial" w:hAnsi="Arial" w:cs="Arial"/>
                <w:b/>
                <w:bCs/>
                <w:i/>
                <w:iCs/>
                <w:sz w:val="16"/>
                <w:szCs w:val="16"/>
              </w:rPr>
              <w:t xml:space="preserve">446 </w:t>
            </w:r>
          </w:p>
        </w:tc>
        <w:tc>
          <w:tcPr>
            <w:tcW w:w="860" w:type="dxa"/>
            <w:tcBorders>
              <w:top w:val="single" w:sz="4" w:space="0" w:color="auto"/>
              <w:left w:val="nil"/>
              <w:bottom w:val="single" w:sz="4" w:space="0" w:color="auto"/>
              <w:right w:val="nil"/>
            </w:tcBorders>
            <w:shd w:val="clear" w:color="auto" w:fill="auto"/>
            <w:noWrap/>
            <w:vAlign w:val="center"/>
            <w:hideMark/>
          </w:tcPr>
          <w:p w14:paraId="76C16B69" w14:textId="77777777" w:rsidR="001A3056" w:rsidRPr="001A3056" w:rsidRDefault="001A3056" w:rsidP="001A3056">
            <w:pPr>
              <w:spacing w:after="0" w:line="240" w:lineRule="auto"/>
              <w:jc w:val="right"/>
              <w:rPr>
                <w:rFonts w:ascii="Arial" w:hAnsi="Arial" w:cs="Arial"/>
                <w:b/>
                <w:bCs/>
                <w:i/>
                <w:iCs/>
                <w:sz w:val="16"/>
                <w:szCs w:val="16"/>
              </w:rPr>
            </w:pPr>
            <w:r w:rsidRPr="001A3056">
              <w:rPr>
                <w:rFonts w:ascii="Arial" w:hAnsi="Arial" w:cs="Arial"/>
                <w:b/>
                <w:bCs/>
                <w:i/>
                <w:iCs/>
                <w:sz w:val="16"/>
                <w:szCs w:val="16"/>
              </w:rPr>
              <w:t xml:space="preserve">450 </w:t>
            </w:r>
          </w:p>
        </w:tc>
      </w:tr>
      <w:tr w:rsidR="001A3056" w:rsidRPr="001A3056" w14:paraId="76C16B71" w14:textId="77777777" w:rsidTr="00916EB8">
        <w:trPr>
          <w:trHeight w:val="450"/>
        </w:trPr>
        <w:tc>
          <w:tcPr>
            <w:tcW w:w="2980" w:type="dxa"/>
            <w:tcBorders>
              <w:top w:val="nil"/>
              <w:left w:val="nil"/>
              <w:bottom w:val="nil"/>
              <w:right w:val="nil"/>
            </w:tcBorders>
            <w:shd w:val="clear" w:color="auto" w:fill="auto"/>
            <w:vAlign w:val="center"/>
            <w:hideMark/>
          </w:tcPr>
          <w:p w14:paraId="76C16B6B" w14:textId="77777777" w:rsidR="001A3056" w:rsidRPr="001A3056" w:rsidRDefault="001A3056" w:rsidP="00FA0248">
            <w:pPr>
              <w:spacing w:after="0" w:line="240" w:lineRule="auto"/>
              <w:ind w:left="180" w:hanging="180"/>
              <w:jc w:val="left"/>
              <w:rPr>
                <w:rFonts w:ascii="Arial" w:hAnsi="Arial" w:cs="Arial"/>
                <w:b/>
                <w:bCs/>
                <w:sz w:val="16"/>
                <w:szCs w:val="16"/>
              </w:rPr>
            </w:pPr>
            <w:r w:rsidRPr="001A3056">
              <w:rPr>
                <w:rFonts w:ascii="Arial" w:hAnsi="Arial" w:cs="Arial"/>
                <w:b/>
                <w:bCs/>
                <w:sz w:val="16"/>
                <w:szCs w:val="16"/>
              </w:rPr>
              <w:t>PURCHASE OF NON-FINANCIAL ASSETS</w:t>
            </w:r>
          </w:p>
        </w:tc>
        <w:tc>
          <w:tcPr>
            <w:tcW w:w="860" w:type="dxa"/>
            <w:tcBorders>
              <w:top w:val="nil"/>
              <w:left w:val="nil"/>
              <w:bottom w:val="nil"/>
              <w:right w:val="nil"/>
            </w:tcBorders>
            <w:shd w:val="clear" w:color="auto" w:fill="auto"/>
            <w:vAlign w:val="center"/>
            <w:hideMark/>
          </w:tcPr>
          <w:p w14:paraId="76C16B6C" w14:textId="77777777" w:rsidR="001A3056" w:rsidRPr="001A3056" w:rsidRDefault="001A3056" w:rsidP="001A305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center"/>
            <w:hideMark/>
          </w:tcPr>
          <w:p w14:paraId="76C16B6D" w14:textId="77777777" w:rsidR="001A3056" w:rsidRPr="001A3056" w:rsidRDefault="001A3056" w:rsidP="001A3056">
            <w:pPr>
              <w:spacing w:after="0" w:line="240" w:lineRule="auto"/>
              <w:jc w:val="left"/>
              <w:rPr>
                <w:rFonts w:ascii="Arial" w:hAnsi="Arial" w:cs="Arial"/>
                <w:color w:val="FF0000"/>
                <w:sz w:val="16"/>
                <w:szCs w:val="16"/>
              </w:rPr>
            </w:pPr>
            <w:r w:rsidRPr="001A3056">
              <w:rPr>
                <w:rFonts w:ascii="Arial" w:hAnsi="Arial" w:cs="Arial"/>
                <w:color w:val="FF0000"/>
                <w:sz w:val="16"/>
                <w:szCs w:val="16"/>
              </w:rPr>
              <w:t> </w:t>
            </w:r>
          </w:p>
        </w:tc>
        <w:tc>
          <w:tcPr>
            <w:tcW w:w="860" w:type="dxa"/>
            <w:tcBorders>
              <w:top w:val="nil"/>
              <w:left w:val="nil"/>
              <w:bottom w:val="nil"/>
              <w:right w:val="nil"/>
            </w:tcBorders>
            <w:shd w:val="clear" w:color="auto" w:fill="auto"/>
            <w:vAlign w:val="center"/>
            <w:hideMark/>
          </w:tcPr>
          <w:p w14:paraId="76C16B6E" w14:textId="77777777" w:rsidR="001A3056" w:rsidRPr="001A3056" w:rsidRDefault="001A3056" w:rsidP="001A3056">
            <w:pPr>
              <w:spacing w:after="0" w:line="240" w:lineRule="auto"/>
              <w:jc w:val="left"/>
              <w:rPr>
                <w:rFonts w:ascii="Arial" w:hAnsi="Arial" w:cs="Arial"/>
                <w:color w:val="FF0000"/>
                <w:sz w:val="16"/>
                <w:szCs w:val="16"/>
              </w:rPr>
            </w:pPr>
          </w:p>
        </w:tc>
        <w:tc>
          <w:tcPr>
            <w:tcW w:w="860" w:type="dxa"/>
            <w:tcBorders>
              <w:top w:val="nil"/>
              <w:left w:val="nil"/>
              <w:bottom w:val="nil"/>
              <w:right w:val="nil"/>
            </w:tcBorders>
            <w:shd w:val="clear" w:color="auto" w:fill="auto"/>
            <w:vAlign w:val="center"/>
            <w:hideMark/>
          </w:tcPr>
          <w:p w14:paraId="76C16B6F" w14:textId="77777777" w:rsidR="001A3056" w:rsidRPr="001A3056" w:rsidRDefault="001A3056" w:rsidP="001A30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center"/>
            <w:hideMark/>
          </w:tcPr>
          <w:p w14:paraId="76C16B70" w14:textId="77777777" w:rsidR="001A3056" w:rsidRPr="001A3056" w:rsidRDefault="001A3056" w:rsidP="001A3056">
            <w:pPr>
              <w:spacing w:after="0" w:line="240" w:lineRule="auto"/>
              <w:jc w:val="left"/>
              <w:rPr>
                <w:rFonts w:ascii="Times New Roman" w:hAnsi="Times New Roman"/>
              </w:rPr>
            </w:pPr>
          </w:p>
        </w:tc>
      </w:tr>
      <w:tr w:rsidR="001A3056" w:rsidRPr="001A3056" w14:paraId="76C16B78" w14:textId="77777777" w:rsidTr="00916EB8">
        <w:trPr>
          <w:trHeight w:val="450"/>
        </w:trPr>
        <w:tc>
          <w:tcPr>
            <w:tcW w:w="2980" w:type="dxa"/>
            <w:tcBorders>
              <w:top w:val="nil"/>
              <w:left w:val="nil"/>
              <w:bottom w:val="nil"/>
              <w:right w:val="nil"/>
            </w:tcBorders>
            <w:shd w:val="clear" w:color="auto" w:fill="auto"/>
            <w:vAlign w:val="center"/>
            <w:hideMark/>
          </w:tcPr>
          <w:p w14:paraId="76C16B72" w14:textId="77777777" w:rsidR="001A3056" w:rsidRPr="00FA0248" w:rsidRDefault="001A3056"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Funded by capital appropriation</w:t>
            </w:r>
            <w:r w:rsidR="00FA0248">
              <w:rPr>
                <w:rFonts w:ascii="Arial" w:hAnsi="Arial" w:cs="Arial"/>
                <w:color w:val="000000"/>
                <w:sz w:val="16"/>
                <w:szCs w:val="16"/>
              </w:rPr>
              <w:t xml:space="preserve"> </w:t>
            </w:r>
            <w:r w:rsidRPr="00FA0248">
              <w:rPr>
                <w:rFonts w:ascii="Arial" w:hAnsi="Arial" w:cs="Arial"/>
                <w:color w:val="000000"/>
                <w:sz w:val="16"/>
                <w:szCs w:val="16"/>
              </w:rPr>
              <w:t>— DCB (a)</w:t>
            </w:r>
          </w:p>
        </w:tc>
        <w:tc>
          <w:tcPr>
            <w:tcW w:w="860" w:type="dxa"/>
            <w:tcBorders>
              <w:top w:val="nil"/>
              <w:left w:val="nil"/>
              <w:bottom w:val="nil"/>
              <w:right w:val="nil"/>
            </w:tcBorders>
            <w:shd w:val="clear" w:color="auto" w:fill="auto"/>
            <w:noWrap/>
            <w:vAlign w:val="center"/>
            <w:hideMark/>
          </w:tcPr>
          <w:p w14:paraId="76C16B73"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441 </w:t>
            </w:r>
          </w:p>
        </w:tc>
        <w:tc>
          <w:tcPr>
            <w:tcW w:w="860" w:type="dxa"/>
            <w:tcBorders>
              <w:top w:val="nil"/>
              <w:left w:val="nil"/>
              <w:bottom w:val="nil"/>
              <w:right w:val="nil"/>
            </w:tcBorders>
            <w:shd w:val="clear" w:color="000000" w:fill="E6E6E6"/>
            <w:noWrap/>
            <w:vAlign w:val="center"/>
            <w:hideMark/>
          </w:tcPr>
          <w:p w14:paraId="76C16B74"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440 </w:t>
            </w:r>
          </w:p>
        </w:tc>
        <w:tc>
          <w:tcPr>
            <w:tcW w:w="860" w:type="dxa"/>
            <w:tcBorders>
              <w:top w:val="nil"/>
              <w:left w:val="nil"/>
              <w:bottom w:val="nil"/>
              <w:right w:val="nil"/>
            </w:tcBorders>
            <w:shd w:val="clear" w:color="auto" w:fill="auto"/>
            <w:noWrap/>
            <w:vAlign w:val="center"/>
            <w:hideMark/>
          </w:tcPr>
          <w:p w14:paraId="76C16B75"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443 </w:t>
            </w:r>
          </w:p>
        </w:tc>
        <w:tc>
          <w:tcPr>
            <w:tcW w:w="860" w:type="dxa"/>
            <w:tcBorders>
              <w:top w:val="nil"/>
              <w:left w:val="nil"/>
              <w:bottom w:val="nil"/>
              <w:right w:val="nil"/>
            </w:tcBorders>
            <w:shd w:val="clear" w:color="auto" w:fill="auto"/>
            <w:noWrap/>
            <w:vAlign w:val="center"/>
            <w:hideMark/>
          </w:tcPr>
          <w:p w14:paraId="76C16B76"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446 </w:t>
            </w:r>
          </w:p>
        </w:tc>
        <w:tc>
          <w:tcPr>
            <w:tcW w:w="860" w:type="dxa"/>
            <w:tcBorders>
              <w:top w:val="nil"/>
              <w:left w:val="nil"/>
              <w:bottom w:val="nil"/>
              <w:right w:val="nil"/>
            </w:tcBorders>
            <w:shd w:val="clear" w:color="auto" w:fill="auto"/>
            <w:noWrap/>
            <w:vAlign w:val="center"/>
            <w:hideMark/>
          </w:tcPr>
          <w:p w14:paraId="76C16B77"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450 </w:t>
            </w:r>
          </w:p>
        </w:tc>
      </w:tr>
      <w:tr w:rsidR="001A3056" w:rsidRPr="001A3056" w14:paraId="76C16B7F" w14:textId="77777777" w:rsidTr="00916EB8">
        <w:trPr>
          <w:trHeight w:val="450"/>
        </w:trPr>
        <w:tc>
          <w:tcPr>
            <w:tcW w:w="2980" w:type="dxa"/>
            <w:tcBorders>
              <w:top w:val="nil"/>
              <w:left w:val="nil"/>
              <w:bottom w:val="nil"/>
              <w:right w:val="nil"/>
            </w:tcBorders>
            <w:shd w:val="clear" w:color="auto" w:fill="auto"/>
            <w:vAlign w:val="center"/>
            <w:hideMark/>
          </w:tcPr>
          <w:p w14:paraId="76C16B79" w14:textId="77777777" w:rsidR="001A3056" w:rsidRPr="00FA0248" w:rsidRDefault="001A3056"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Fun</w:t>
            </w:r>
            <w:r w:rsidR="00FA0248">
              <w:rPr>
                <w:rFonts w:ascii="Arial" w:hAnsi="Arial" w:cs="Arial"/>
                <w:color w:val="000000"/>
                <w:sz w:val="16"/>
                <w:szCs w:val="16"/>
              </w:rPr>
              <w:t xml:space="preserve">ded internally from departmental </w:t>
            </w:r>
            <w:r w:rsidRPr="00FA0248">
              <w:rPr>
                <w:rFonts w:ascii="Arial" w:hAnsi="Arial" w:cs="Arial"/>
                <w:color w:val="000000"/>
                <w:sz w:val="16"/>
                <w:szCs w:val="16"/>
              </w:rPr>
              <w:t>resources (b)</w:t>
            </w:r>
          </w:p>
        </w:tc>
        <w:tc>
          <w:tcPr>
            <w:tcW w:w="860" w:type="dxa"/>
            <w:tcBorders>
              <w:top w:val="nil"/>
              <w:left w:val="nil"/>
              <w:bottom w:val="nil"/>
              <w:right w:val="nil"/>
            </w:tcBorders>
            <w:shd w:val="clear" w:color="auto" w:fill="auto"/>
            <w:noWrap/>
            <w:vAlign w:val="center"/>
            <w:hideMark/>
          </w:tcPr>
          <w:p w14:paraId="76C16B7A"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519 </w:t>
            </w:r>
          </w:p>
        </w:tc>
        <w:tc>
          <w:tcPr>
            <w:tcW w:w="860" w:type="dxa"/>
            <w:tcBorders>
              <w:top w:val="nil"/>
              <w:left w:val="nil"/>
              <w:bottom w:val="nil"/>
              <w:right w:val="nil"/>
            </w:tcBorders>
            <w:shd w:val="clear" w:color="000000" w:fill="E6E6E6"/>
            <w:noWrap/>
            <w:vAlign w:val="center"/>
            <w:hideMark/>
          </w:tcPr>
          <w:p w14:paraId="76C16B7B"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310 </w:t>
            </w:r>
          </w:p>
        </w:tc>
        <w:tc>
          <w:tcPr>
            <w:tcW w:w="860" w:type="dxa"/>
            <w:tcBorders>
              <w:top w:val="nil"/>
              <w:left w:val="nil"/>
              <w:bottom w:val="nil"/>
              <w:right w:val="nil"/>
            </w:tcBorders>
            <w:shd w:val="clear" w:color="auto" w:fill="auto"/>
            <w:noWrap/>
            <w:vAlign w:val="center"/>
            <w:hideMark/>
          </w:tcPr>
          <w:p w14:paraId="76C16B7C"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707 </w:t>
            </w:r>
          </w:p>
        </w:tc>
        <w:tc>
          <w:tcPr>
            <w:tcW w:w="860" w:type="dxa"/>
            <w:tcBorders>
              <w:top w:val="nil"/>
              <w:left w:val="nil"/>
              <w:bottom w:val="nil"/>
              <w:right w:val="nil"/>
            </w:tcBorders>
            <w:shd w:val="clear" w:color="auto" w:fill="auto"/>
            <w:noWrap/>
            <w:vAlign w:val="center"/>
            <w:hideMark/>
          </w:tcPr>
          <w:p w14:paraId="76C16B7D"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218 </w:t>
            </w:r>
          </w:p>
        </w:tc>
        <w:tc>
          <w:tcPr>
            <w:tcW w:w="860" w:type="dxa"/>
            <w:tcBorders>
              <w:top w:val="nil"/>
              <w:left w:val="nil"/>
              <w:bottom w:val="nil"/>
              <w:right w:val="nil"/>
            </w:tcBorders>
            <w:shd w:val="clear" w:color="auto" w:fill="auto"/>
            <w:noWrap/>
            <w:vAlign w:val="center"/>
            <w:hideMark/>
          </w:tcPr>
          <w:p w14:paraId="76C16B7E"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100 </w:t>
            </w:r>
          </w:p>
        </w:tc>
      </w:tr>
      <w:tr w:rsidR="001A3056" w:rsidRPr="001A3056" w14:paraId="76C16B86" w14:textId="77777777" w:rsidTr="00916EB8">
        <w:trPr>
          <w:trHeight w:val="225"/>
        </w:trPr>
        <w:tc>
          <w:tcPr>
            <w:tcW w:w="2980" w:type="dxa"/>
            <w:tcBorders>
              <w:top w:val="nil"/>
              <w:left w:val="nil"/>
              <w:bottom w:val="nil"/>
              <w:right w:val="nil"/>
            </w:tcBorders>
            <w:shd w:val="clear" w:color="auto" w:fill="auto"/>
            <w:noWrap/>
            <w:vAlign w:val="center"/>
            <w:hideMark/>
          </w:tcPr>
          <w:p w14:paraId="76C16B80" w14:textId="77777777" w:rsidR="001A3056" w:rsidRPr="001A3056" w:rsidRDefault="001A3056" w:rsidP="001A3056">
            <w:pPr>
              <w:spacing w:after="0" w:line="240" w:lineRule="auto"/>
              <w:jc w:val="left"/>
              <w:rPr>
                <w:rFonts w:ascii="Arial" w:hAnsi="Arial" w:cs="Arial"/>
                <w:b/>
                <w:bCs/>
                <w:sz w:val="16"/>
                <w:szCs w:val="16"/>
              </w:rPr>
            </w:pPr>
            <w:r w:rsidRPr="001A3056">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center"/>
            <w:hideMark/>
          </w:tcPr>
          <w:p w14:paraId="76C16B81"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960 </w:t>
            </w:r>
          </w:p>
        </w:tc>
        <w:tc>
          <w:tcPr>
            <w:tcW w:w="860" w:type="dxa"/>
            <w:tcBorders>
              <w:top w:val="single" w:sz="4" w:space="0" w:color="auto"/>
              <w:left w:val="nil"/>
              <w:bottom w:val="single" w:sz="4" w:space="0" w:color="auto"/>
              <w:right w:val="nil"/>
            </w:tcBorders>
            <w:shd w:val="clear" w:color="000000" w:fill="E6E6E6"/>
            <w:noWrap/>
            <w:vAlign w:val="center"/>
            <w:hideMark/>
          </w:tcPr>
          <w:p w14:paraId="76C16B82"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750 </w:t>
            </w:r>
          </w:p>
        </w:tc>
        <w:tc>
          <w:tcPr>
            <w:tcW w:w="860" w:type="dxa"/>
            <w:tcBorders>
              <w:top w:val="single" w:sz="4" w:space="0" w:color="auto"/>
              <w:left w:val="nil"/>
              <w:bottom w:val="single" w:sz="4" w:space="0" w:color="auto"/>
              <w:right w:val="nil"/>
            </w:tcBorders>
            <w:shd w:val="clear" w:color="auto" w:fill="auto"/>
            <w:noWrap/>
            <w:vAlign w:val="center"/>
            <w:hideMark/>
          </w:tcPr>
          <w:p w14:paraId="76C16B83"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1,150 </w:t>
            </w:r>
          </w:p>
        </w:tc>
        <w:tc>
          <w:tcPr>
            <w:tcW w:w="860" w:type="dxa"/>
            <w:tcBorders>
              <w:top w:val="single" w:sz="4" w:space="0" w:color="auto"/>
              <w:left w:val="nil"/>
              <w:bottom w:val="single" w:sz="4" w:space="0" w:color="auto"/>
              <w:right w:val="nil"/>
            </w:tcBorders>
            <w:shd w:val="clear" w:color="auto" w:fill="auto"/>
            <w:noWrap/>
            <w:vAlign w:val="center"/>
            <w:hideMark/>
          </w:tcPr>
          <w:p w14:paraId="76C16B84"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664 </w:t>
            </w:r>
          </w:p>
        </w:tc>
        <w:tc>
          <w:tcPr>
            <w:tcW w:w="860" w:type="dxa"/>
            <w:tcBorders>
              <w:top w:val="single" w:sz="4" w:space="0" w:color="auto"/>
              <w:left w:val="nil"/>
              <w:bottom w:val="single" w:sz="4" w:space="0" w:color="auto"/>
              <w:right w:val="nil"/>
            </w:tcBorders>
            <w:shd w:val="clear" w:color="auto" w:fill="auto"/>
            <w:noWrap/>
            <w:vAlign w:val="center"/>
            <w:hideMark/>
          </w:tcPr>
          <w:p w14:paraId="76C16B85"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550 </w:t>
            </w:r>
          </w:p>
        </w:tc>
      </w:tr>
      <w:tr w:rsidR="001A3056" w:rsidRPr="001A3056" w14:paraId="76C16B8D" w14:textId="77777777" w:rsidTr="00916EB8">
        <w:trPr>
          <w:trHeight w:val="675"/>
        </w:trPr>
        <w:tc>
          <w:tcPr>
            <w:tcW w:w="2980" w:type="dxa"/>
            <w:tcBorders>
              <w:top w:val="nil"/>
              <w:left w:val="nil"/>
              <w:bottom w:val="nil"/>
              <w:right w:val="nil"/>
            </w:tcBorders>
            <w:shd w:val="clear" w:color="auto" w:fill="auto"/>
            <w:vAlign w:val="center"/>
            <w:hideMark/>
          </w:tcPr>
          <w:p w14:paraId="76C16B87" w14:textId="77777777" w:rsidR="001A3056" w:rsidRPr="001A3056" w:rsidRDefault="001A3056" w:rsidP="00FA0248">
            <w:pPr>
              <w:spacing w:after="0" w:line="240" w:lineRule="auto"/>
              <w:ind w:left="180" w:hanging="180"/>
              <w:jc w:val="left"/>
              <w:rPr>
                <w:rFonts w:ascii="Arial" w:hAnsi="Arial" w:cs="Arial"/>
                <w:b/>
                <w:bCs/>
                <w:sz w:val="16"/>
                <w:szCs w:val="16"/>
              </w:rPr>
            </w:pPr>
            <w:r w:rsidRPr="001A3056">
              <w:rPr>
                <w:rFonts w:ascii="Arial" w:hAnsi="Arial" w:cs="Arial"/>
                <w:b/>
                <w:bCs/>
                <w:sz w:val="16"/>
                <w:szCs w:val="16"/>
              </w:rPr>
              <w:t>RECONCILIATION OF CASH USED TO ACQUIRE ASSETS TO ASSET MOVEMENT TABLE</w:t>
            </w:r>
          </w:p>
        </w:tc>
        <w:tc>
          <w:tcPr>
            <w:tcW w:w="860" w:type="dxa"/>
            <w:tcBorders>
              <w:top w:val="nil"/>
              <w:left w:val="nil"/>
              <w:bottom w:val="nil"/>
              <w:right w:val="nil"/>
            </w:tcBorders>
            <w:shd w:val="clear" w:color="auto" w:fill="auto"/>
            <w:noWrap/>
            <w:vAlign w:val="center"/>
            <w:hideMark/>
          </w:tcPr>
          <w:p w14:paraId="76C16B88" w14:textId="77777777" w:rsidR="001A3056" w:rsidRPr="001A3056" w:rsidRDefault="001A3056" w:rsidP="001A3056">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6B89" w14:textId="77777777" w:rsidR="001A3056" w:rsidRPr="001A3056" w:rsidRDefault="001A3056" w:rsidP="001A3056">
            <w:pPr>
              <w:spacing w:after="0" w:line="240" w:lineRule="auto"/>
              <w:jc w:val="left"/>
              <w:rPr>
                <w:rFonts w:ascii="Arial" w:hAnsi="Arial" w:cs="Arial"/>
                <w:color w:val="FF0000"/>
                <w:sz w:val="16"/>
                <w:szCs w:val="16"/>
              </w:rPr>
            </w:pPr>
            <w:r w:rsidRPr="001A3056">
              <w:rPr>
                <w:rFonts w:ascii="Arial" w:hAnsi="Arial" w:cs="Arial"/>
                <w:color w:val="FF0000"/>
                <w:sz w:val="16"/>
                <w:szCs w:val="16"/>
              </w:rPr>
              <w:t> </w:t>
            </w:r>
          </w:p>
        </w:tc>
        <w:tc>
          <w:tcPr>
            <w:tcW w:w="860" w:type="dxa"/>
            <w:tcBorders>
              <w:top w:val="nil"/>
              <w:left w:val="nil"/>
              <w:bottom w:val="nil"/>
              <w:right w:val="nil"/>
            </w:tcBorders>
            <w:shd w:val="clear" w:color="auto" w:fill="auto"/>
            <w:noWrap/>
            <w:vAlign w:val="center"/>
            <w:hideMark/>
          </w:tcPr>
          <w:p w14:paraId="76C16B8A" w14:textId="77777777" w:rsidR="001A3056" w:rsidRPr="001A3056" w:rsidRDefault="001A3056" w:rsidP="001A3056">
            <w:pPr>
              <w:spacing w:after="0" w:line="240" w:lineRule="auto"/>
              <w:jc w:val="left"/>
              <w:rPr>
                <w:rFonts w:ascii="Arial" w:hAnsi="Arial" w:cs="Arial"/>
                <w:color w:val="FF0000"/>
                <w:sz w:val="16"/>
                <w:szCs w:val="16"/>
              </w:rPr>
            </w:pPr>
          </w:p>
        </w:tc>
        <w:tc>
          <w:tcPr>
            <w:tcW w:w="860" w:type="dxa"/>
            <w:tcBorders>
              <w:top w:val="nil"/>
              <w:left w:val="nil"/>
              <w:bottom w:val="nil"/>
              <w:right w:val="nil"/>
            </w:tcBorders>
            <w:shd w:val="clear" w:color="auto" w:fill="auto"/>
            <w:noWrap/>
            <w:vAlign w:val="center"/>
            <w:hideMark/>
          </w:tcPr>
          <w:p w14:paraId="76C16B8B" w14:textId="77777777" w:rsidR="001A3056" w:rsidRPr="001A3056" w:rsidRDefault="001A3056" w:rsidP="001A3056">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6B8C" w14:textId="77777777" w:rsidR="001A3056" w:rsidRPr="001A3056" w:rsidRDefault="001A3056" w:rsidP="001A3056">
            <w:pPr>
              <w:spacing w:after="0" w:line="240" w:lineRule="auto"/>
              <w:jc w:val="left"/>
              <w:rPr>
                <w:rFonts w:ascii="Times New Roman" w:hAnsi="Times New Roman"/>
              </w:rPr>
            </w:pPr>
          </w:p>
        </w:tc>
      </w:tr>
      <w:tr w:rsidR="001A3056" w:rsidRPr="001A3056" w14:paraId="76C16B94" w14:textId="77777777" w:rsidTr="00916EB8">
        <w:trPr>
          <w:trHeight w:val="225"/>
        </w:trPr>
        <w:tc>
          <w:tcPr>
            <w:tcW w:w="2980" w:type="dxa"/>
            <w:tcBorders>
              <w:top w:val="nil"/>
              <w:left w:val="nil"/>
              <w:bottom w:val="nil"/>
              <w:right w:val="nil"/>
            </w:tcBorders>
            <w:shd w:val="clear" w:color="auto" w:fill="auto"/>
            <w:noWrap/>
            <w:vAlign w:val="center"/>
            <w:hideMark/>
          </w:tcPr>
          <w:p w14:paraId="76C16B8E" w14:textId="77777777" w:rsidR="001A3056" w:rsidRPr="00FA0248" w:rsidRDefault="001A3056"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Total purchases</w:t>
            </w:r>
          </w:p>
        </w:tc>
        <w:tc>
          <w:tcPr>
            <w:tcW w:w="860" w:type="dxa"/>
            <w:tcBorders>
              <w:top w:val="nil"/>
              <w:left w:val="nil"/>
              <w:bottom w:val="nil"/>
              <w:right w:val="nil"/>
            </w:tcBorders>
            <w:shd w:val="clear" w:color="auto" w:fill="auto"/>
            <w:noWrap/>
            <w:vAlign w:val="center"/>
            <w:hideMark/>
          </w:tcPr>
          <w:p w14:paraId="76C16B8F"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960 </w:t>
            </w:r>
          </w:p>
        </w:tc>
        <w:tc>
          <w:tcPr>
            <w:tcW w:w="860" w:type="dxa"/>
            <w:tcBorders>
              <w:top w:val="nil"/>
              <w:left w:val="nil"/>
              <w:bottom w:val="nil"/>
              <w:right w:val="nil"/>
            </w:tcBorders>
            <w:shd w:val="clear" w:color="000000" w:fill="E6E6E6"/>
            <w:noWrap/>
            <w:vAlign w:val="center"/>
            <w:hideMark/>
          </w:tcPr>
          <w:p w14:paraId="76C16B90"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750 </w:t>
            </w:r>
          </w:p>
        </w:tc>
        <w:tc>
          <w:tcPr>
            <w:tcW w:w="860" w:type="dxa"/>
            <w:tcBorders>
              <w:top w:val="nil"/>
              <w:left w:val="nil"/>
              <w:bottom w:val="nil"/>
              <w:right w:val="nil"/>
            </w:tcBorders>
            <w:shd w:val="clear" w:color="auto" w:fill="auto"/>
            <w:noWrap/>
            <w:vAlign w:val="center"/>
            <w:hideMark/>
          </w:tcPr>
          <w:p w14:paraId="76C16B91"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1,150 </w:t>
            </w:r>
          </w:p>
        </w:tc>
        <w:tc>
          <w:tcPr>
            <w:tcW w:w="860" w:type="dxa"/>
            <w:tcBorders>
              <w:top w:val="nil"/>
              <w:left w:val="nil"/>
              <w:bottom w:val="nil"/>
              <w:right w:val="nil"/>
            </w:tcBorders>
            <w:shd w:val="clear" w:color="auto" w:fill="auto"/>
            <w:noWrap/>
            <w:vAlign w:val="center"/>
            <w:hideMark/>
          </w:tcPr>
          <w:p w14:paraId="76C16B92"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664 </w:t>
            </w:r>
          </w:p>
        </w:tc>
        <w:tc>
          <w:tcPr>
            <w:tcW w:w="860" w:type="dxa"/>
            <w:tcBorders>
              <w:top w:val="nil"/>
              <w:left w:val="nil"/>
              <w:bottom w:val="nil"/>
              <w:right w:val="nil"/>
            </w:tcBorders>
            <w:shd w:val="clear" w:color="auto" w:fill="auto"/>
            <w:noWrap/>
            <w:vAlign w:val="center"/>
            <w:hideMark/>
          </w:tcPr>
          <w:p w14:paraId="76C16B93" w14:textId="77777777" w:rsidR="001A3056" w:rsidRPr="001A3056" w:rsidRDefault="001A3056" w:rsidP="001A3056">
            <w:pPr>
              <w:spacing w:after="0" w:line="240" w:lineRule="auto"/>
              <w:jc w:val="right"/>
              <w:rPr>
                <w:rFonts w:ascii="Arial" w:hAnsi="Arial" w:cs="Arial"/>
                <w:sz w:val="16"/>
                <w:szCs w:val="16"/>
              </w:rPr>
            </w:pPr>
            <w:r w:rsidRPr="001A3056">
              <w:rPr>
                <w:rFonts w:ascii="Arial" w:hAnsi="Arial" w:cs="Arial"/>
                <w:sz w:val="16"/>
                <w:szCs w:val="16"/>
              </w:rPr>
              <w:t xml:space="preserve">550 </w:t>
            </w:r>
          </w:p>
        </w:tc>
      </w:tr>
      <w:tr w:rsidR="001A3056" w:rsidRPr="001A3056" w14:paraId="76C16B9B" w14:textId="77777777" w:rsidTr="00916EB8">
        <w:trPr>
          <w:trHeight w:val="225"/>
        </w:trPr>
        <w:tc>
          <w:tcPr>
            <w:tcW w:w="2980" w:type="dxa"/>
            <w:tcBorders>
              <w:top w:val="nil"/>
              <w:left w:val="nil"/>
              <w:bottom w:val="single" w:sz="4" w:space="0" w:color="auto"/>
              <w:right w:val="nil"/>
            </w:tcBorders>
            <w:shd w:val="clear" w:color="auto" w:fill="auto"/>
            <w:vAlign w:val="center"/>
            <w:hideMark/>
          </w:tcPr>
          <w:p w14:paraId="76C16B95" w14:textId="77777777" w:rsidR="001A3056" w:rsidRPr="001A3056" w:rsidRDefault="001A3056" w:rsidP="00FA0248">
            <w:pPr>
              <w:spacing w:after="0" w:line="240" w:lineRule="auto"/>
              <w:ind w:left="180" w:hanging="180"/>
              <w:jc w:val="left"/>
              <w:rPr>
                <w:rFonts w:ascii="Arial" w:hAnsi="Arial" w:cs="Arial"/>
                <w:b/>
                <w:bCs/>
                <w:sz w:val="16"/>
                <w:szCs w:val="16"/>
              </w:rPr>
            </w:pPr>
            <w:r w:rsidRPr="001A3056">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center"/>
            <w:hideMark/>
          </w:tcPr>
          <w:p w14:paraId="76C16B96"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960 </w:t>
            </w:r>
          </w:p>
        </w:tc>
        <w:tc>
          <w:tcPr>
            <w:tcW w:w="860" w:type="dxa"/>
            <w:tcBorders>
              <w:top w:val="single" w:sz="4" w:space="0" w:color="auto"/>
              <w:left w:val="nil"/>
              <w:bottom w:val="single" w:sz="4" w:space="0" w:color="auto"/>
              <w:right w:val="nil"/>
            </w:tcBorders>
            <w:shd w:val="clear" w:color="000000" w:fill="E6E6E6"/>
            <w:noWrap/>
            <w:vAlign w:val="center"/>
            <w:hideMark/>
          </w:tcPr>
          <w:p w14:paraId="76C16B97"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750 </w:t>
            </w:r>
          </w:p>
        </w:tc>
        <w:tc>
          <w:tcPr>
            <w:tcW w:w="860" w:type="dxa"/>
            <w:tcBorders>
              <w:top w:val="single" w:sz="4" w:space="0" w:color="auto"/>
              <w:left w:val="nil"/>
              <w:bottom w:val="single" w:sz="4" w:space="0" w:color="auto"/>
              <w:right w:val="nil"/>
            </w:tcBorders>
            <w:shd w:val="clear" w:color="auto" w:fill="auto"/>
            <w:noWrap/>
            <w:vAlign w:val="center"/>
            <w:hideMark/>
          </w:tcPr>
          <w:p w14:paraId="76C16B98"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1,150 </w:t>
            </w:r>
          </w:p>
        </w:tc>
        <w:tc>
          <w:tcPr>
            <w:tcW w:w="860" w:type="dxa"/>
            <w:tcBorders>
              <w:top w:val="single" w:sz="4" w:space="0" w:color="auto"/>
              <w:left w:val="nil"/>
              <w:bottom w:val="single" w:sz="4" w:space="0" w:color="auto"/>
              <w:right w:val="nil"/>
            </w:tcBorders>
            <w:shd w:val="clear" w:color="auto" w:fill="auto"/>
            <w:noWrap/>
            <w:vAlign w:val="center"/>
            <w:hideMark/>
          </w:tcPr>
          <w:p w14:paraId="76C16B99"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664 </w:t>
            </w:r>
          </w:p>
        </w:tc>
        <w:tc>
          <w:tcPr>
            <w:tcW w:w="860" w:type="dxa"/>
            <w:tcBorders>
              <w:top w:val="single" w:sz="4" w:space="0" w:color="auto"/>
              <w:left w:val="nil"/>
              <w:bottom w:val="single" w:sz="4" w:space="0" w:color="auto"/>
              <w:right w:val="nil"/>
            </w:tcBorders>
            <w:shd w:val="clear" w:color="auto" w:fill="auto"/>
            <w:noWrap/>
            <w:vAlign w:val="center"/>
            <w:hideMark/>
          </w:tcPr>
          <w:p w14:paraId="76C16B9A" w14:textId="77777777" w:rsidR="001A3056" w:rsidRPr="001A3056" w:rsidRDefault="001A3056" w:rsidP="001A3056">
            <w:pPr>
              <w:spacing w:after="0" w:line="240" w:lineRule="auto"/>
              <w:jc w:val="right"/>
              <w:rPr>
                <w:rFonts w:ascii="Arial" w:hAnsi="Arial" w:cs="Arial"/>
                <w:b/>
                <w:bCs/>
                <w:sz w:val="16"/>
                <w:szCs w:val="16"/>
              </w:rPr>
            </w:pPr>
            <w:r w:rsidRPr="001A3056">
              <w:rPr>
                <w:rFonts w:ascii="Arial" w:hAnsi="Arial" w:cs="Arial"/>
                <w:b/>
                <w:bCs/>
                <w:sz w:val="16"/>
                <w:szCs w:val="16"/>
              </w:rPr>
              <w:t xml:space="preserve">550 </w:t>
            </w:r>
          </w:p>
        </w:tc>
      </w:tr>
    </w:tbl>
    <w:p w14:paraId="76C16B9C" w14:textId="77777777" w:rsidR="00DF0134" w:rsidRPr="000D4487" w:rsidRDefault="00DF0134" w:rsidP="00A13EE9">
      <w:pPr>
        <w:pStyle w:val="ListParagraph"/>
        <w:numPr>
          <w:ilvl w:val="0"/>
          <w:numId w:val="34"/>
        </w:numPr>
        <w:spacing w:before="120" w:after="0" w:line="240" w:lineRule="auto"/>
        <w:rPr>
          <w:rFonts w:ascii="Arial" w:hAnsi="Arial" w:cs="Arial"/>
          <w:sz w:val="16"/>
          <w:szCs w:val="16"/>
        </w:rPr>
      </w:pPr>
      <w:r w:rsidRPr="000D4487">
        <w:rPr>
          <w:rFonts w:ascii="Arial" w:hAnsi="Arial" w:cs="Arial"/>
          <w:sz w:val="16"/>
          <w:szCs w:val="16"/>
        </w:rPr>
        <w:t>Does not include annual finance lease costs. Includes purchases from current and previous years’ Departmental capital budgets (DCBs).</w:t>
      </w:r>
    </w:p>
    <w:p w14:paraId="76C16B9D" w14:textId="77777777" w:rsidR="00DF0134" w:rsidRPr="000D4487" w:rsidRDefault="00DF0134" w:rsidP="00A13EE9">
      <w:pPr>
        <w:pStyle w:val="ListParagraph"/>
        <w:numPr>
          <w:ilvl w:val="0"/>
          <w:numId w:val="34"/>
        </w:numPr>
        <w:spacing w:before="120" w:after="0" w:line="240" w:lineRule="auto"/>
        <w:rPr>
          <w:rFonts w:ascii="Arial" w:hAnsi="Arial" w:cs="Arial"/>
          <w:sz w:val="16"/>
          <w:szCs w:val="16"/>
        </w:rPr>
      </w:pPr>
      <w:r w:rsidRPr="000D4487">
        <w:rPr>
          <w:rFonts w:ascii="Arial" w:hAnsi="Arial" w:cs="Arial"/>
          <w:sz w:val="16"/>
          <w:szCs w:val="16"/>
        </w:rPr>
        <w:t>Includes the following sources of funding:</w:t>
      </w:r>
    </w:p>
    <w:p w14:paraId="76C16B9E" w14:textId="1AA50C66" w:rsidR="007D550C" w:rsidRDefault="007D550C" w:rsidP="00A13EE9">
      <w:pPr>
        <w:pStyle w:val="ChartandTableFootnoteAlpha"/>
        <w:numPr>
          <w:ilvl w:val="0"/>
          <w:numId w:val="30"/>
        </w:numPr>
        <w:tabs>
          <w:tab w:val="left" w:pos="567"/>
        </w:tabs>
        <w:jc w:val="left"/>
      </w:pPr>
      <w:r>
        <w:t>current Bill 1 and prior year Act 1/3/5 appropriations (</w:t>
      </w:r>
      <w:r w:rsidR="0003226D">
        <w:t>excluding amounts from the DCB)</w:t>
      </w:r>
      <w:r w:rsidR="008C19F6">
        <w:t>, and</w:t>
      </w:r>
    </w:p>
    <w:p w14:paraId="76C16BA2" w14:textId="197DA939" w:rsidR="007D550C" w:rsidRDefault="0003226D" w:rsidP="00A13EE9">
      <w:pPr>
        <w:pStyle w:val="ChartandTableFootnoteAlpha"/>
        <w:numPr>
          <w:ilvl w:val="0"/>
          <w:numId w:val="30"/>
        </w:numPr>
        <w:tabs>
          <w:tab w:val="left" w:pos="567"/>
        </w:tabs>
        <w:jc w:val="left"/>
      </w:pPr>
      <w:r>
        <w:t>s 74 Retained revenue receipts</w:t>
      </w:r>
      <w:r w:rsidR="008C19F6">
        <w:t>.</w:t>
      </w:r>
    </w:p>
    <w:p w14:paraId="76C16BA4" w14:textId="77777777" w:rsidR="007D550C" w:rsidRPr="00132F9E" w:rsidRDefault="007D550C" w:rsidP="00A13EE9">
      <w:pPr>
        <w:pStyle w:val="ChartandTableFootnoteAlpha-Bullet"/>
        <w:numPr>
          <w:ilvl w:val="0"/>
          <w:numId w:val="0"/>
        </w:numPr>
        <w:spacing w:before="120"/>
        <w:jc w:val="left"/>
      </w:pPr>
      <w:r w:rsidRPr="00132F9E">
        <w:t>Prepared on Australian Accounting Standards basis.</w:t>
      </w:r>
    </w:p>
    <w:p w14:paraId="76C16BA5" w14:textId="77777777" w:rsidR="007D550C" w:rsidRDefault="007D550C" w:rsidP="00A13EE9">
      <w:pPr>
        <w:pStyle w:val="ChartandTableFootnoteAlpha-Bullet"/>
        <w:numPr>
          <w:ilvl w:val="0"/>
          <w:numId w:val="0"/>
        </w:numPr>
        <w:ind w:left="454"/>
        <w:jc w:val="left"/>
      </w:pPr>
    </w:p>
    <w:p w14:paraId="76C16BA6" w14:textId="77777777" w:rsidR="00DF0134" w:rsidRDefault="00DF0134" w:rsidP="00DF0134">
      <w:pPr>
        <w:pStyle w:val="NoSpacing"/>
      </w:pPr>
    </w:p>
    <w:p w14:paraId="76C16BA7" w14:textId="77777777" w:rsidR="00DF0134" w:rsidRDefault="00DF0134" w:rsidP="00DF0134">
      <w:pPr>
        <w:pStyle w:val="ExampleText0"/>
        <w:sectPr w:rsidR="00DF0134" w:rsidSect="00901F73">
          <w:headerReference w:type="even" r:id="rId96"/>
          <w:headerReference w:type="default" r:id="rId97"/>
          <w:footerReference w:type="default" r:id="rId98"/>
          <w:headerReference w:type="first" r:id="rId99"/>
          <w:pgSz w:w="11906" w:h="16838" w:code="9"/>
          <w:pgMar w:top="2466" w:right="2098" w:bottom="2466" w:left="2098" w:header="1899" w:footer="1899" w:gutter="0"/>
          <w:cols w:space="708"/>
          <w:titlePg/>
          <w:docGrid w:linePitch="360"/>
        </w:sectPr>
      </w:pPr>
    </w:p>
    <w:p w14:paraId="76C16BA8" w14:textId="77777777" w:rsidR="00DF0134" w:rsidRDefault="00DF0134" w:rsidP="00DF0134">
      <w:pPr>
        <w:pStyle w:val="TableHeading"/>
      </w:pPr>
      <w:r w:rsidRPr="00D30CBA">
        <w:t>Table</w:t>
      </w:r>
      <w:r>
        <w:t xml:space="preserve"> 3.6</w:t>
      </w:r>
      <w:r w:rsidRPr="00D30CBA">
        <w:t xml:space="preserve">: </w:t>
      </w:r>
      <w:r>
        <w:t xml:space="preserve">Statement of asset movements (Budget year </w:t>
      </w:r>
      <w:r w:rsidR="009A4174">
        <w:t>2019–20</w:t>
      </w:r>
      <w:r>
        <w:t>)</w:t>
      </w:r>
    </w:p>
    <w:tbl>
      <w:tblPr>
        <w:tblW w:w="7700" w:type="dxa"/>
        <w:tblLook w:val="04A0" w:firstRow="1" w:lastRow="0" w:firstColumn="1" w:lastColumn="0" w:noHBand="0" w:noVBand="1"/>
      </w:tblPr>
      <w:tblGrid>
        <w:gridCol w:w="3475"/>
        <w:gridCol w:w="1015"/>
        <w:gridCol w:w="1088"/>
        <w:gridCol w:w="1107"/>
        <w:gridCol w:w="1015"/>
      </w:tblGrid>
      <w:tr w:rsidR="00813900" w:rsidRPr="00813900" w14:paraId="76C16BAE" w14:textId="77777777" w:rsidTr="00916EB8">
        <w:trPr>
          <w:trHeight w:val="853"/>
        </w:trPr>
        <w:tc>
          <w:tcPr>
            <w:tcW w:w="3080" w:type="dxa"/>
            <w:tcBorders>
              <w:top w:val="single" w:sz="4" w:space="0" w:color="auto"/>
              <w:left w:val="nil"/>
              <w:bottom w:val="nil"/>
              <w:right w:val="nil"/>
            </w:tcBorders>
            <w:shd w:val="clear" w:color="auto" w:fill="auto"/>
            <w:noWrap/>
            <w:vAlign w:val="center"/>
            <w:hideMark/>
          </w:tcPr>
          <w:p w14:paraId="76C16BA9" w14:textId="77777777" w:rsidR="00813900" w:rsidRPr="00813900" w:rsidRDefault="00813900" w:rsidP="00813900">
            <w:pPr>
              <w:spacing w:after="0" w:line="240" w:lineRule="auto"/>
              <w:jc w:val="left"/>
              <w:rPr>
                <w:rFonts w:ascii="Arial" w:hAnsi="Arial" w:cs="Arial"/>
                <w:sz w:val="16"/>
                <w:szCs w:val="16"/>
              </w:rPr>
            </w:pPr>
            <w:r w:rsidRPr="00813900">
              <w:rPr>
                <w:rFonts w:ascii="Arial" w:hAnsi="Arial" w:cs="Arial"/>
                <w:sz w:val="16"/>
                <w:szCs w:val="16"/>
              </w:rPr>
              <w:t> </w:t>
            </w:r>
          </w:p>
        </w:tc>
        <w:tc>
          <w:tcPr>
            <w:tcW w:w="900" w:type="dxa"/>
            <w:tcBorders>
              <w:top w:val="single" w:sz="4" w:space="0" w:color="auto"/>
              <w:left w:val="nil"/>
              <w:bottom w:val="nil"/>
              <w:right w:val="nil"/>
            </w:tcBorders>
            <w:shd w:val="clear" w:color="auto" w:fill="auto"/>
            <w:vAlign w:val="center"/>
            <w:hideMark/>
          </w:tcPr>
          <w:p w14:paraId="76C16BAA"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Buildings</w:t>
            </w:r>
            <w:r w:rsidRPr="00813900">
              <w:rPr>
                <w:rFonts w:ascii="Arial" w:hAnsi="Arial" w:cs="Arial"/>
                <w:sz w:val="16"/>
                <w:szCs w:val="16"/>
              </w:rPr>
              <w:br/>
            </w:r>
            <w:r w:rsidRPr="00813900">
              <w:rPr>
                <w:rFonts w:ascii="Arial" w:hAnsi="Arial" w:cs="Arial"/>
                <w:sz w:val="16"/>
                <w:szCs w:val="16"/>
              </w:rPr>
              <w:br/>
            </w:r>
            <w:r w:rsidRPr="00813900">
              <w:rPr>
                <w:rFonts w:ascii="Arial" w:hAnsi="Arial" w:cs="Arial"/>
                <w:sz w:val="16"/>
                <w:szCs w:val="16"/>
              </w:rPr>
              <w:br/>
            </w:r>
            <w:r w:rsidRPr="00813900">
              <w:rPr>
                <w:rFonts w:ascii="Arial" w:hAnsi="Arial" w:cs="Arial"/>
                <w:sz w:val="16"/>
                <w:szCs w:val="16"/>
              </w:rPr>
              <w:br/>
              <w:t>$'000</w:t>
            </w:r>
          </w:p>
        </w:tc>
        <w:tc>
          <w:tcPr>
            <w:tcW w:w="964" w:type="dxa"/>
            <w:tcBorders>
              <w:top w:val="single" w:sz="4" w:space="0" w:color="auto"/>
              <w:left w:val="nil"/>
              <w:bottom w:val="nil"/>
              <w:right w:val="nil"/>
            </w:tcBorders>
            <w:shd w:val="clear" w:color="auto" w:fill="auto"/>
            <w:vAlign w:val="center"/>
            <w:hideMark/>
          </w:tcPr>
          <w:p w14:paraId="76C16BAB"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Other</w:t>
            </w:r>
            <w:r w:rsidRPr="00813900">
              <w:rPr>
                <w:rFonts w:ascii="Arial" w:hAnsi="Arial" w:cs="Arial"/>
                <w:sz w:val="16"/>
                <w:szCs w:val="16"/>
              </w:rPr>
              <w:br/>
              <w:t>property,</w:t>
            </w:r>
            <w:r w:rsidRPr="00813900">
              <w:rPr>
                <w:rFonts w:ascii="Arial" w:hAnsi="Arial" w:cs="Arial"/>
                <w:sz w:val="16"/>
                <w:szCs w:val="16"/>
              </w:rPr>
              <w:br/>
              <w:t>plant and</w:t>
            </w:r>
            <w:r w:rsidRPr="00813900">
              <w:rPr>
                <w:rFonts w:ascii="Arial" w:hAnsi="Arial" w:cs="Arial"/>
                <w:sz w:val="16"/>
                <w:szCs w:val="16"/>
              </w:rPr>
              <w:br/>
              <w:t>equipment</w:t>
            </w:r>
            <w:r w:rsidRPr="00813900">
              <w:rPr>
                <w:rFonts w:ascii="Arial" w:hAnsi="Arial" w:cs="Arial"/>
                <w:sz w:val="16"/>
                <w:szCs w:val="16"/>
              </w:rPr>
              <w:br/>
              <w:t>$'000</w:t>
            </w:r>
          </w:p>
        </w:tc>
        <w:tc>
          <w:tcPr>
            <w:tcW w:w="981" w:type="dxa"/>
            <w:tcBorders>
              <w:top w:val="single" w:sz="4" w:space="0" w:color="auto"/>
              <w:left w:val="nil"/>
              <w:bottom w:val="nil"/>
              <w:right w:val="nil"/>
            </w:tcBorders>
            <w:shd w:val="clear" w:color="auto" w:fill="auto"/>
            <w:vAlign w:val="center"/>
            <w:hideMark/>
          </w:tcPr>
          <w:p w14:paraId="76C16BAC"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Computer</w:t>
            </w:r>
            <w:r w:rsidRPr="00813900">
              <w:rPr>
                <w:rFonts w:ascii="Arial" w:hAnsi="Arial" w:cs="Arial"/>
                <w:sz w:val="16"/>
                <w:szCs w:val="16"/>
              </w:rPr>
              <w:br/>
              <w:t>software and</w:t>
            </w:r>
            <w:r w:rsidRPr="00813900">
              <w:rPr>
                <w:rFonts w:ascii="Arial" w:hAnsi="Arial" w:cs="Arial"/>
                <w:sz w:val="16"/>
                <w:szCs w:val="16"/>
              </w:rPr>
              <w:br/>
              <w:t>intangibles</w:t>
            </w:r>
            <w:r w:rsidRPr="00813900">
              <w:rPr>
                <w:rFonts w:ascii="Arial" w:hAnsi="Arial" w:cs="Arial"/>
                <w:sz w:val="16"/>
                <w:szCs w:val="16"/>
              </w:rPr>
              <w:br/>
              <w:t>$'000</w:t>
            </w:r>
          </w:p>
        </w:tc>
        <w:tc>
          <w:tcPr>
            <w:tcW w:w="900" w:type="dxa"/>
            <w:tcBorders>
              <w:top w:val="single" w:sz="4" w:space="0" w:color="auto"/>
              <w:left w:val="nil"/>
              <w:bottom w:val="nil"/>
              <w:right w:val="nil"/>
            </w:tcBorders>
            <w:shd w:val="clear" w:color="auto" w:fill="auto"/>
            <w:vAlign w:val="center"/>
            <w:hideMark/>
          </w:tcPr>
          <w:p w14:paraId="76C16BAD"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Total</w:t>
            </w:r>
            <w:r w:rsidRPr="00813900">
              <w:rPr>
                <w:rFonts w:ascii="Arial" w:hAnsi="Arial" w:cs="Arial"/>
                <w:sz w:val="16"/>
                <w:szCs w:val="16"/>
              </w:rPr>
              <w:br/>
            </w:r>
            <w:r w:rsidRPr="00813900">
              <w:rPr>
                <w:rFonts w:ascii="Arial" w:hAnsi="Arial" w:cs="Arial"/>
                <w:sz w:val="16"/>
                <w:szCs w:val="16"/>
              </w:rPr>
              <w:br/>
            </w:r>
            <w:r w:rsidRPr="00813900">
              <w:rPr>
                <w:rFonts w:ascii="Arial" w:hAnsi="Arial" w:cs="Arial"/>
                <w:sz w:val="16"/>
                <w:szCs w:val="16"/>
              </w:rPr>
              <w:br/>
            </w:r>
            <w:r w:rsidRPr="00813900">
              <w:rPr>
                <w:rFonts w:ascii="Arial" w:hAnsi="Arial" w:cs="Arial"/>
                <w:sz w:val="16"/>
                <w:szCs w:val="16"/>
              </w:rPr>
              <w:br/>
              <w:t>$'000</w:t>
            </w:r>
          </w:p>
        </w:tc>
      </w:tr>
      <w:tr w:rsidR="00813900" w:rsidRPr="00813900" w14:paraId="76C16BB4" w14:textId="77777777" w:rsidTr="00916EB8">
        <w:trPr>
          <w:trHeight w:val="64"/>
        </w:trPr>
        <w:tc>
          <w:tcPr>
            <w:tcW w:w="3080" w:type="dxa"/>
            <w:tcBorders>
              <w:top w:val="nil"/>
              <w:left w:val="nil"/>
              <w:bottom w:val="nil"/>
              <w:right w:val="nil"/>
            </w:tcBorders>
            <w:shd w:val="clear" w:color="auto" w:fill="auto"/>
            <w:vAlign w:val="bottom"/>
            <w:hideMark/>
          </w:tcPr>
          <w:p w14:paraId="76C16BAF" w14:textId="77777777" w:rsidR="00813900" w:rsidRPr="00813900" w:rsidRDefault="00813900" w:rsidP="00FA0248">
            <w:pPr>
              <w:spacing w:after="0" w:line="240" w:lineRule="auto"/>
              <w:ind w:left="180" w:hanging="180"/>
              <w:jc w:val="left"/>
              <w:rPr>
                <w:rFonts w:ascii="Arial" w:hAnsi="Arial" w:cs="Arial"/>
                <w:b/>
                <w:bCs/>
                <w:sz w:val="16"/>
                <w:szCs w:val="16"/>
              </w:rPr>
            </w:pPr>
            <w:r w:rsidRPr="00813900">
              <w:rPr>
                <w:rFonts w:ascii="Arial" w:hAnsi="Arial" w:cs="Arial"/>
                <w:b/>
                <w:bCs/>
                <w:sz w:val="16"/>
                <w:szCs w:val="16"/>
              </w:rPr>
              <w:t>As at 1 July 2019</w:t>
            </w:r>
          </w:p>
        </w:tc>
        <w:tc>
          <w:tcPr>
            <w:tcW w:w="900" w:type="dxa"/>
            <w:tcBorders>
              <w:top w:val="single" w:sz="4" w:space="0" w:color="auto"/>
              <w:left w:val="nil"/>
              <w:bottom w:val="nil"/>
              <w:right w:val="nil"/>
            </w:tcBorders>
            <w:shd w:val="clear" w:color="auto" w:fill="auto"/>
            <w:noWrap/>
            <w:vAlign w:val="bottom"/>
            <w:hideMark/>
          </w:tcPr>
          <w:p w14:paraId="76C16BB0" w14:textId="77777777" w:rsidR="00813900" w:rsidRPr="00813900" w:rsidRDefault="00813900" w:rsidP="00813900">
            <w:pPr>
              <w:spacing w:after="0" w:line="240" w:lineRule="auto"/>
              <w:jc w:val="left"/>
              <w:rPr>
                <w:rFonts w:ascii="Arial" w:hAnsi="Arial" w:cs="Arial"/>
                <w:sz w:val="16"/>
                <w:szCs w:val="16"/>
              </w:rPr>
            </w:pPr>
            <w:r w:rsidRPr="00813900">
              <w:rPr>
                <w:rFonts w:ascii="Arial" w:hAnsi="Arial" w:cs="Arial"/>
                <w:sz w:val="16"/>
                <w:szCs w:val="16"/>
              </w:rPr>
              <w:t> </w:t>
            </w:r>
          </w:p>
        </w:tc>
        <w:tc>
          <w:tcPr>
            <w:tcW w:w="964" w:type="dxa"/>
            <w:tcBorders>
              <w:top w:val="single" w:sz="4" w:space="0" w:color="auto"/>
              <w:left w:val="nil"/>
              <w:bottom w:val="nil"/>
              <w:right w:val="nil"/>
            </w:tcBorders>
            <w:shd w:val="clear" w:color="auto" w:fill="auto"/>
            <w:noWrap/>
            <w:vAlign w:val="bottom"/>
            <w:hideMark/>
          </w:tcPr>
          <w:p w14:paraId="76C16BB1" w14:textId="77777777" w:rsidR="00813900" w:rsidRPr="00813900" w:rsidRDefault="00813900" w:rsidP="00813900">
            <w:pPr>
              <w:spacing w:after="0" w:line="240" w:lineRule="auto"/>
              <w:jc w:val="left"/>
              <w:rPr>
                <w:rFonts w:ascii="Arial" w:hAnsi="Arial" w:cs="Arial"/>
                <w:sz w:val="16"/>
                <w:szCs w:val="16"/>
              </w:rPr>
            </w:pPr>
            <w:r w:rsidRPr="00813900">
              <w:rPr>
                <w:rFonts w:ascii="Arial" w:hAnsi="Arial" w:cs="Arial"/>
                <w:sz w:val="16"/>
                <w:szCs w:val="16"/>
              </w:rPr>
              <w:t> </w:t>
            </w:r>
          </w:p>
        </w:tc>
        <w:tc>
          <w:tcPr>
            <w:tcW w:w="981" w:type="dxa"/>
            <w:tcBorders>
              <w:top w:val="single" w:sz="4" w:space="0" w:color="auto"/>
              <w:left w:val="nil"/>
              <w:bottom w:val="nil"/>
              <w:right w:val="nil"/>
            </w:tcBorders>
            <w:shd w:val="clear" w:color="auto" w:fill="auto"/>
            <w:noWrap/>
            <w:vAlign w:val="bottom"/>
            <w:hideMark/>
          </w:tcPr>
          <w:p w14:paraId="76C16BB2" w14:textId="77777777" w:rsidR="00813900" w:rsidRPr="00813900" w:rsidRDefault="00813900" w:rsidP="00813900">
            <w:pPr>
              <w:spacing w:after="0" w:line="240" w:lineRule="auto"/>
              <w:jc w:val="left"/>
              <w:rPr>
                <w:rFonts w:ascii="Arial" w:hAnsi="Arial" w:cs="Arial"/>
                <w:sz w:val="16"/>
                <w:szCs w:val="16"/>
              </w:rPr>
            </w:pPr>
            <w:r w:rsidRPr="00813900">
              <w:rPr>
                <w:rFonts w:ascii="Arial" w:hAnsi="Arial" w:cs="Arial"/>
                <w:sz w:val="16"/>
                <w:szCs w:val="16"/>
              </w:rPr>
              <w:t> </w:t>
            </w:r>
          </w:p>
        </w:tc>
        <w:tc>
          <w:tcPr>
            <w:tcW w:w="900" w:type="dxa"/>
            <w:tcBorders>
              <w:top w:val="single" w:sz="4" w:space="0" w:color="auto"/>
              <w:left w:val="nil"/>
              <w:bottom w:val="nil"/>
              <w:right w:val="nil"/>
            </w:tcBorders>
            <w:shd w:val="clear" w:color="auto" w:fill="auto"/>
            <w:noWrap/>
            <w:vAlign w:val="bottom"/>
            <w:hideMark/>
          </w:tcPr>
          <w:p w14:paraId="76C16BB3"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w:t>
            </w:r>
          </w:p>
        </w:tc>
      </w:tr>
      <w:tr w:rsidR="00813900" w:rsidRPr="00813900" w14:paraId="76C16BBA" w14:textId="77777777" w:rsidTr="00916EB8">
        <w:trPr>
          <w:trHeight w:val="225"/>
        </w:trPr>
        <w:tc>
          <w:tcPr>
            <w:tcW w:w="3080" w:type="dxa"/>
            <w:tcBorders>
              <w:top w:val="nil"/>
              <w:left w:val="nil"/>
              <w:bottom w:val="nil"/>
              <w:right w:val="nil"/>
            </w:tcBorders>
            <w:shd w:val="clear" w:color="auto" w:fill="auto"/>
            <w:vAlign w:val="bottom"/>
            <w:hideMark/>
          </w:tcPr>
          <w:p w14:paraId="76C16BB5" w14:textId="77777777" w:rsidR="00813900" w:rsidRPr="00FA0248" w:rsidRDefault="00813900"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 xml:space="preserve">Gross book value </w:t>
            </w:r>
          </w:p>
        </w:tc>
        <w:tc>
          <w:tcPr>
            <w:tcW w:w="900" w:type="dxa"/>
            <w:tcBorders>
              <w:top w:val="nil"/>
              <w:left w:val="nil"/>
              <w:bottom w:val="nil"/>
              <w:right w:val="nil"/>
            </w:tcBorders>
            <w:shd w:val="clear" w:color="auto" w:fill="auto"/>
            <w:noWrap/>
            <w:vAlign w:val="bottom"/>
            <w:hideMark/>
          </w:tcPr>
          <w:p w14:paraId="76C16BB6"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8,171 </w:t>
            </w:r>
          </w:p>
        </w:tc>
        <w:tc>
          <w:tcPr>
            <w:tcW w:w="964" w:type="dxa"/>
            <w:tcBorders>
              <w:top w:val="nil"/>
              <w:left w:val="nil"/>
              <w:bottom w:val="nil"/>
              <w:right w:val="nil"/>
            </w:tcBorders>
            <w:shd w:val="clear" w:color="auto" w:fill="auto"/>
            <w:noWrap/>
            <w:vAlign w:val="bottom"/>
            <w:hideMark/>
          </w:tcPr>
          <w:p w14:paraId="76C16BB7"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1,296 </w:t>
            </w:r>
          </w:p>
        </w:tc>
        <w:tc>
          <w:tcPr>
            <w:tcW w:w="981" w:type="dxa"/>
            <w:tcBorders>
              <w:top w:val="nil"/>
              <w:left w:val="nil"/>
              <w:bottom w:val="nil"/>
              <w:right w:val="nil"/>
            </w:tcBorders>
            <w:shd w:val="clear" w:color="auto" w:fill="auto"/>
            <w:noWrap/>
            <w:vAlign w:val="bottom"/>
            <w:hideMark/>
          </w:tcPr>
          <w:p w14:paraId="76C16BB8"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946 </w:t>
            </w:r>
          </w:p>
        </w:tc>
        <w:tc>
          <w:tcPr>
            <w:tcW w:w="900" w:type="dxa"/>
            <w:tcBorders>
              <w:top w:val="nil"/>
              <w:left w:val="nil"/>
              <w:bottom w:val="nil"/>
              <w:right w:val="nil"/>
            </w:tcBorders>
            <w:shd w:val="clear" w:color="auto" w:fill="auto"/>
            <w:noWrap/>
            <w:vAlign w:val="bottom"/>
            <w:hideMark/>
          </w:tcPr>
          <w:p w14:paraId="76C16BB9"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10,413 </w:t>
            </w:r>
          </w:p>
        </w:tc>
      </w:tr>
      <w:tr w:rsidR="00813900" w:rsidRPr="00813900" w14:paraId="76C16BC0" w14:textId="77777777" w:rsidTr="00916EB8">
        <w:trPr>
          <w:trHeight w:val="316"/>
        </w:trPr>
        <w:tc>
          <w:tcPr>
            <w:tcW w:w="3080" w:type="dxa"/>
            <w:tcBorders>
              <w:top w:val="nil"/>
              <w:left w:val="nil"/>
              <w:bottom w:val="nil"/>
              <w:right w:val="nil"/>
            </w:tcBorders>
            <w:shd w:val="clear" w:color="auto" w:fill="auto"/>
            <w:vAlign w:val="bottom"/>
            <w:hideMark/>
          </w:tcPr>
          <w:p w14:paraId="76C16BBB" w14:textId="77777777" w:rsidR="00813900" w:rsidRPr="00FA0248" w:rsidRDefault="00813900"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Accumulated depreciation/amortisation and impairment</w:t>
            </w:r>
          </w:p>
        </w:tc>
        <w:tc>
          <w:tcPr>
            <w:tcW w:w="900" w:type="dxa"/>
            <w:tcBorders>
              <w:top w:val="nil"/>
              <w:left w:val="nil"/>
              <w:bottom w:val="single" w:sz="4" w:space="0" w:color="auto"/>
              <w:right w:val="nil"/>
            </w:tcBorders>
            <w:shd w:val="clear" w:color="auto" w:fill="auto"/>
            <w:noWrap/>
            <w:vAlign w:val="bottom"/>
            <w:hideMark/>
          </w:tcPr>
          <w:p w14:paraId="76C16BBC"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(3,613)</w:t>
            </w:r>
          </w:p>
        </w:tc>
        <w:tc>
          <w:tcPr>
            <w:tcW w:w="964" w:type="dxa"/>
            <w:tcBorders>
              <w:top w:val="nil"/>
              <w:left w:val="nil"/>
              <w:bottom w:val="single" w:sz="4" w:space="0" w:color="auto"/>
              <w:right w:val="nil"/>
            </w:tcBorders>
            <w:shd w:val="clear" w:color="auto" w:fill="auto"/>
            <w:noWrap/>
            <w:vAlign w:val="bottom"/>
            <w:hideMark/>
          </w:tcPr>
          <w:p w14:paraId="76C16BBD"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(740)</w:t>
            </w:r>
          </w:p>
        </w:tc>
        <w:tc>
          <w:tcPr>
            <w:tcW w:w="981" w:type="dxa"/>
            <w:tcBorders>
              <w:top w:val="nil"/>
              <w:left w:val="nil"/>
              <w:bottom w:val="single" w:sz="4" w:space="0" w:color="auto"/>
              <w:right w:val="nil"/>
            </w:tcBorders>
            <w:shd w:val="clear" w:color="auto" w:fill="auto"/>
            <w:noWrap/>
            <w:vAlign w:val="bottom"/>
            <w:hideMark/>
          </w:tcPr>
          <w:p w14:paraId="76C16BBE"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(121)</w:t>
            </w:r>
          </w:p>
        </w:tc>
        <w:tc>
          <w:tcPr>
            <w:tcW w:w="900" w:type="dxa"/>
            <w:tcBorders>
              <w:top w:val="nil"/>
              <w:left w:val="nil"/>
              <w:bottom w:val="single" w:sz="4" w:space="0" w:color="auto"/>
              <w:right w:val="nil"/>
            </w:tcBorders>
            <w:shd w:val="clear" w:color="auto" w:fill="auto"/>
            <w:noWrap/>
            <w:vAlign w:val="bottom"/>
            <w:hideMark/>
          </w:tcPr>
          <w:p w14:paraId="76C16BBF"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(4,474)</w:t>
            </w:r>
          </w:p>
        </w:tc>
      </w:tr>
      <w:tr w:rsidR="00813900" w:rsidRPr="00813900" w14:paraId="76C16BC6" w14:textId="77777777" w:rsidTr="00916EB8">
        <w:trPr>
          <w:trHeight w:val="127"/>
        </w:trPr>
        <w:tc>
          <w:tcPr>
            <w:tcW w:w="3080" w:type="dxa"/>
            <w:tcBorders>
              <w:top w:val="nil"/>
              <w:left w:val="nil"/>
              <w:bottom w:val="nil"/>
              <w:right w:val="nil"/>
            </w:tcBorders>
            <w:shd w:val="clear" w:color="auto" w:fill="auto"/>
            <w:vAlign w:val="bottom"/>
            <w:hideMark/>
          </w:tcPr>
          <w:p w14:paraId="76C16BC1" w14:textId="77777777" w:rsidR="00813900" w:rsidRPr="00813900" w:rsidRDefault="00813900" w:rsidP="00FA0248">
            <w:pPr>
              <w:spacing w:after="0" w:line="240" w:lineRule="auto"/>
              <w:ind w:left="180" w:hanging="180"/>
              <w:jc w:val="left"/>
              <w:rPr>
                <w:rFonts w:ascii="Arial" w:hAnsi="Arial" w:cs="Arial"/>
                <w:b/>
                <w:bCs/>
                <w:sz w:val="16"/>
                <w:szCs w:val="16"/>
              </w:rPr>
            </w:pPr>
            <w:r w:rsidRPr="00813900">
              <w:rPr>
                <w:rFonts w:ascii="Arial" w:hAnsi="Arial" w:cs="Arial"/>
                <w:b/>
                <w:bCs/>
                <w:sz w:val="16"/>
                <w:szCs w:val="16"/>
              </w:rPr>
              <w:t>Opening net book balance</w:t>
            </w:r>
          </w:p>
        </w:tc>
        <w:tc>
          <w:tcPr>
            <w:tcW w:w="900" w:type="dxa"/>
            <w:tcBorders>
              <w:top w:val="nil"/>
              <w:left w:val="nil"/>
              <w:bottom w:val="single" w:sz="4" w:space="0" w:color="auto"/>
              <w:right w:val="nil"/>
            </w:tcBorders>
            <w:shd w:val="clear" w:color="auto" w:fill="auto"/>
            <w:noWrap/>
            <w:vAlign w:val="bottom"/>
            <w:hideMark/>
          </w:tcPr>
          <w:p w14:paraId="76C16BC2"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4,558 </w:t>
            </w:r>
          </w:p>
        </w:tc>
        <w:tc>
          <w:tcPr>
            <w:tcW w:w="964" w:type="dxa"/>
            <w:tcBorders>
              <w:top w:val="nil"/>
              <w:left w:val="nil"/>
              <w:bottom w:val="single" w:sz="4" w:space="0" w:color="auto"/>
              <w:right w:val="nil"/>
            </w:tcBorders>
            <w:shd w:val="clear" w:color="auto" w:fill="auto"/>
            <w:noWrap/>
            <w:vAlign w:val="bottom"/>
            <w:hideMark/>
          </w:tcPr>
          <w:p w14:paraId="76C16BC3"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556 </w:t>
            </w:r>
          </w:p>
        </w:tc>
        <w:tc>
          <w:tcPr>
            <w:tcW w:w="981" w:type="dxa"/>
            <w:tcBorders>
              <w:top w:val="nil"/>
              <w:left w:val="nil"/>
              <w:bottom w:val="single" w:sz="4" w:space="0" w:color="auto"/>
              <w:right w:val="nil"/>
            </w:tcBorders>
            <w:shd w:val="clear" w:color="auto" w:fill="auto"/>
            <w:noWrap/>
            <w:vAlign w:val="bottom"/>
            <w:hideMark/>
          </w:tcPr>
          <w:p w14:paraId="76C16BC4"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825 </w:t>
            </w:r>
          </w:p>
        </w:tc>
        <w:tc>
          <w:tcPr>
            <w:tcW w:w="900" w:type="dxa"/>
            <w:tcBorders>
              <w:top w:val="nil"/>
              <w:left w:val="nil"/>
              <w:bottom w:val="single" w:sz="4" w:space="0" w:color="auto"/>
              <w:right w:val="nil"/>
            </w:tcBorders>
            <w:shd w:val="clear" w:color="auto" w:fill="auto"/>
            <w:noWrap/>
            <w:vAlign w:val="bottom"/>
            <w:hideMark/>
          </w:tcPr>
          <w:p w14:paraId="76C16BC5"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5,939 </w:t>
            </w:r>
          </w:p>
        </w:tc>
      </w:tr>
      <w:tr w:rsidR="00813900" w:rsidRPr="00813900" w14:paraId="76C16BCC" w14:textId="77777777" w:rsidTr="00916EB8">
        <w:trPr>
          <w:trHeight w:val="172"/>
        </w:trPr>
        <w:tc>
          <w:tcPr>
            <w:tcW w:w="3080" w:type="dxa"/>
            <w:tcBorders>
              <w:top w:val="nil"/>
              <w:left w:val="nil"/>
              <w:bottom w:val="nil"/>
              <w:right w:val="nil"/>
            </w:tcBorders>
            <w:shd w:val="clear" w:color="auto" w:fill="auto"/>
            <w:vAlign w:val="bottom"/>
            <w:hideMark/>
          </w:tcPr>
          <w:p w14:paraId="76C16BC7" w14:textId="77777777" w:rsidR="00813900" w:rsidRPr="00813900" w:rsidRDefault="00813900" w:rsidP="00FA0248">
            <w:pPr>
              <w:spacing w:after="0" w:line="240" w:lineRule="auto"/>
              <w:ind w:left="180" w:hanging="180"/>
              <w:jc w:val="left"/>
              <w:rPr>
                <w:rFonts w:ascii="Arial" w:hAnsi="Arial" w:cs="Arial"/>
                <w:b/>
                <w:bCs/>
                <w:sz w:val="16"/>
                <w:szCs w:val="16"/>
              </w:rPr>
            </w:pPr>
            <w:r w:rsidRPr="00813900">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14:paraId="76C16BC8" w14:textId="77777777" w:rsidR="00813900" w:rsidRPr="00813900" w:rsidRDefault="00813900" w:rsidP="00813900">
            <w:pPr>
              <w:spacing w:after="0" w:line="240" w:lineRule="auto"/>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14:paraId="76C16BC9" w14:textId="77777777" w:rsidR="00813900" w:rsidRPr="00813900" w:rsidRDefault="00813900" w:rsidP="00813900">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76C16BCA" w14:textId="77777777" w:rsidR="00813900" w:rsidRPr="00813900" w:rsidRDefault="00813900" w:rsidP="0081390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6BCB" w14:textId="77777777" w:rsidR="00813900" w:rsidRPr="00813900" w:rsidRDefault="00813900" w:rsidP="00813900">
            <w:pPr>
              <w:spacing w:after="0" w:line="240" w:lineRule="auto"/>
              <w:jc w:val="left"/>
              <w:rPr>
                <w:rFonts w:ascii="Times New Roman" w:hAnsi="Times New Roman"/>
              </w:rPr>
            </w:pPr>
          </w:p>
        </w:tc>
      </w:tr>
      <w:tr w:rsidR="00813900" w:rsidRPr="00813900" w14:paraId="76C16BD2" w14:textId="77777777" w:rsidTr="00916EB8">
        <w:trPr>
          <w:trHeight w:val="370"/>
        </w:trPr>
        <w:tc>
          <w:tcPr>
            <w:tcW w:w="3080" w:type="dxa"/>
            <w:tcBorders>
              <w:top w:val="nil"/>
              <w:left w:val="nil"/>
              <w:bottom w:val="nil"/>
              <w:right w:val="nil"/>
            </w:tcBorders>
            <w:shd w:val="clear" w:color="auto" w:fill="auto"/>
            <w:vAlign w:val="bottom"/>
            <w:hideMark/>
          </w:tcPr>
          <w:p w14:paraId="76C16BCD" w14:textId="77777777" w:rsidR="00813900" w:rsidRPr="00FA0248" w:rsidRDefault="00813900" w:rsidP="00FA0248">
            <w:pPr>
              <w:spacing w:after="0" w:line="240" w:lineRule="auto"/>
              <w:ind w:left="316" w:hanging="142"/>
              <w:jc w:val="left"/>
              <w:rPr>
                <w:rFonts w:ascii="Arial" w:hAnsi="Arial" w:cs="Arial"/>
                <w:b/>
                <w:color w:val="000000"/>
                <w:sz w:val="16"/>
                <w:szCs w:val="16"/>
              </w:rPr>
            </w:pPr>
            <w:r w:rsidRPr="00FA0248">
              <w:rPr>
                <w:rFonts w:ascii="Arial" w:hAnsi="Arial" w:cs="Arial"/>
                <w:b/>
                <w:color w:val="000000"/>
                <w:sz w:val="16"/>
                <w:szCs w:val="16"/>
              </w:rPr>
              <w:t>Estimated expenditure on new or replacement assets</w:t>
            </w:r>
          </w:p>
        </w:tc>
        <w:tc>
          <w:tcPr>
            <w:tcW w:w="900" w:type="dxa"/>
            <w:tcBorders>
              <w:top w:val="nil"/>
              <w:left w:val="nil"/>
              <w:bottom w:val="nil"/>
              <w:right w:val="nil"/>
            </w:tcBorders>
            <w:shd w:val="clear" w:color="auto" w:fill="auto"/>
            <w:noWrap/>
            <w:vAlign w:val="bottom"/>
            <w:hideMark/>
          </w:tcPr>
          <w:p w14:paraId="76C16BCE" w14:textId="77777777" w:rsidR="00813900" w:rsidRPr="00813900" w:rsidRDefault="00813900" w:rsidP="00813900">
            <w:pPr>
              <w:spacing w:after="0" w:line="240" w:lineRule="auto"/>
              <w:ind w:firstLineChars="100" w:firstLine="160"/>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14:paraId="76C16BCF" w14:textId="77777777" w:rsidR="00813900" w:rsidRPr="00813900" w:rsidRDefault="00813900" w:rsidP="00813900">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76C16BD0" w14:textId="77777777" w:rsidR="00813900" w:rsidRPr="00813900" w:rsidRDefault="00813900" w:rsidP="0081390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6BD1" w14:textId="77777777" w:rsidR="00813900" w:rsidRPr="00813900" w:rsidRDefault="00813900" w:rsidP="00813900">
            <w:pPr>
              <w:spacing w:after="0" w:line="240" w:lineRule="auto"/>
              <w:jc w:val="left"/>
              <w:rPr>
                <w:rFonts w:ascii="Times New Roman" w:hAnsi="Times New Roman"/>
              </w:rPr>
            </w:pPr>
          </w:p>
        </w:tc>
      </w:tr>
      <w:tr w:rsidR="00813900" w:rsidRPr="00813900" w14:paraId="76C16BD8" w14:textId="77777777" w:rsidTr="00916EB8">
        <w:trPr>
          <w:trHeight w:val="347"/>
        </w:trPr>
        <w:tc>
          <w:tcPr>
            <w:tcW w:w="3080" w:type="dxa"/>
            <w:tcBorders>
              <w:top w:val="nil"/>
              <w:left w:val="nil"/>
              <w:bottom w:val="nil"/>
              <w:right w:val="nil"/>
            </w:tcBorders>
            <w:shd w:val="clear" w:color="auto" w:fill="auto"/>
            <w:vAlign w:val="bottom"/>
            <w:hideMark/>
          </w:tcPr>
          <w:p w14:paraId="76C16BD3" w14:textId="77777777" w:rsidR="00813900" w:rsidRPr="00FA0248" w:rsidRDefault="00813900"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By purchase—appropriation ordinary annual services (a)</w:t>
            </w:r>
          </w:p>
        </w:tc>
        <w:tc>
          <w:tcPr>
            <w:tcW w:w="900" w:type="dxa"/>
            <w:tcBorders>
              <w:top w:val="nil"/>
              <w:left w:val="nil"/>
              <w:bottom w:val="nil"/>
              <w:right w:val="nil"/>
            </w:tcBorders>
            <w:shd w:val="clear" w:color="auto" w:fill="auto"/>
            <w:noWrap/>
            <w:vAlign w:val="bottom"/>
            <w:hideMark/>
          </w:tcPr>
          <w:p w14:paraId="76C16BD4"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 </w:t>
            </w:r>
          </w:p>
        </w:tc>
        <w:tc>
          <w:tcPr>
            <w:tcW w:w="964" w:type="dxa"/>
            <w:tcBorders>
              <w:top w:val="nil"/>
              <w:left w:val="nil"/>
              <w:bottom w:val="nil"/>
              <w:right w:val="nil"/>
            </w:tcBorders>
            <w:shd w:val="clear" w:color="auto" w:fill="auto"/>
            <w:noWrap/>
            <w:vAlign w:val="bottom"/>
            <w:hideMark/>
          </w:tcPr>
          <w:p w14:paraId="76C16BD5"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50 </w:t>
            </w:r>
          </w:p>
        </w:tc>
        <w:tc>
          <w:tcPr>
            <w:tcW w:w="981" w:type="dxa"/>
            <w:tcBorders>
              <w:top w:val="nil"/>
              <w:left w:val="nil"/>
              <w:bottom w:val="nil"/>
              <w:right w:val="nil"/>
            </w:tcBorders>
            <w:shd w:val="clear" w:color="auto" w:fill="auto"/>
            <w:noWrap/>
            <w:vAlign w:val="bottom"/>
            <w:hideMark/>
          </w:tcPr>
          <w:p w14:paraId="76C16BD6"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700 </w:t>
            </w:r>
          </w:p>
        </w:tc>
        <w:tc>
          <w:tcPr>
            <w:tcW w:w="900" w:type="dxa"/>
            <w:tcBorders>
              <w:top w:val="nil"/>
              <w:left w:val="nil"/>
              <w:bottom w:val="nil"/>
              <w:right w:val="nil"/>
            </w:tcBorders>
            <w:shd w:val="clear" w:color="auto" w:fill="auto"/>
            <w:noWrap/>
            <w:vAlign w:val="bottom"/>
            <w:hideMark/>
          </w:tcPr>
          <w:p w14:paraId="76C16BD7"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750 </w:t>
            </w:r>
          </w:p>
        </w:tc>
      </w:tr>
      <w:tr w:rsidR="00813900" w:rsidRPr="00813900" w14:paraId="76C16BDE" w14:textId="77777777" w:rsidTr="00916EB8">
        <w:trPr>
          <w:trHeight w:val="225"/>
        </w:trPr>
        <w:tc>
          <w:tcPr>
            <w:tcW w:w="3080" w:type="dxa"/>
            <w:tcBorders>
              <w:top w:val="nil"/>
              <w:left w:val="nil"/>
              <w:bottom w:val="nil"/>
              <w:right w:val="nil"/>
            </w:tcBorders>
            <w:shd w:val="clear" w:color="auto" w:fill="auto"/>
            <w:vAlign w:val="bottom"/>
            <w:hideMark/>
          </w:tcPr>
          <w:p w14:paraId="76C16BD9" w14:textId="77777777" w:rsidR="00813900" w:rsidRPr="00813900" w:rsidRDefault="00813900" w:rsidP="00813900">
            <w:pPr>
              <w:spacing w:after="0" w:line="240" w:lineRule="auto"/>
              <w:ind w:firstLineChars="100" w:firstLine="160"/>
              <w:jc w:val="left"/>
              <w:rPr>
                <w:rFonts w:ascii="Arial" w:hAnsi="Arial" w:cs="Arial"/>
                <w:b/>
                <w:bCs/>
                <w:sz w:val="16"/>
                <w:szCs w:val="16"/>
              </w:rPr>
            </w:pPr>
            <w:r w:rsidRPr="00813900">
              <w:rPr>
                <w:rFonts w:ascii="Arial" w:hAnsi="Arial" w:cs="Arial"/>
                <w:b/>
                <w:bCs/>
                <w:sz w:val="16"/>
                <w:szCs w:val="16"/>
              </w:rPr>
              <w:t>Total additions</w:t>
            </w:r>
          </w:p>
        </w:tc>
        <w:tc>
          <w:tcPr>
            <w:tcW w:w="900" w:type="dxa"/>
            <w:tcBorders>
              <w:top w:val="single" w:sz="4" w:space="0" w:color="auto"/>
              <w:left w:val="nil"/>
              <w:bottom w:val="single" w:sz="4" w:space="0" w:color="auto"/>
              <w:right w:val="nil"/>
            </w:tcBorders>
            <w:shd w:val="clear" w:color="auto" w:fill="auto"/>
            <w:noWrap/>
            <w:vAlign w:val="bottom"/>
            <w:hideMark/>
          </w:tcPr>
          <w:p w14:paraId="76C16BDA"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 </w:t>
            </w:r>
          </w:p>
        </w:tc>
        <w:tc>
          <w:tcPr>
            <w:tcW w:w="964" w:type="dxa"/>
            <w:tcBorders>
              <w:top w:val="single" w:sz="4" w:space="0" w:color="auto"/>
              <w:left w:val="nil"/>
              <w:bottom w:val="single" w:sz="4" w:space="0" w:color="auto"/>
              <w:right w:val="nil"/>
            </w:tcBorders>
            <w:shd w:val="clear" w:color="auto" w:fill="auto"/>
            <w:noWrap/>
            <w:vAlign w:val="bottom"/>
            <w:hideMark/>
          </w:tcPr>
          <w:p w14:paraId="76C16BDB"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50 </w:t>
            </w:r>
          </w:p>
        </w:tc>
        <w:tc>
          <w:tcPr>
            <w:tcW w:w="981" w:type="dxa"/>
            <w:tcBorders>
              <w:top w:val="single" w:sz="4" w:space="0" w:color="auto"/>
              <w:left w:val="nil"/>
              <w:bottom w:val="single" w:sz="4" w:space="0" w:color="auto"/>
              <w:right w:val="nil"/>
            </w:tcBorders>
            <w:shd w:val="clear" w:color="auto" w:fill="auto"/>
            <w:noWrap/>
            <w:vAlign w:val="bottom"/>
            <w:hideMark/>
          </w:tcPr>
          <w:p w14:paraId="76C16BDC"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700 </w:t>
            </w:r>
          </w:p>
        </w:tc>
        <w:tc>
          <w:tcPr>
            <w:tcW w:w="900" w:type="dxa"/>
            <w:tcBorders>
              <w:top w:val="single" w:sz="4" w:space="0" w:color="auto"/>
              <w:left w:val="nil"/>
              <w:bottom w:val="single" w:sz="4" w:space="0" w:color="auto"/>
              <w:right w:val="nil"/>
            </w:tcBorders>
            <w:shd w:val="clear" w:color="auto" w:fill="auto"/>
            <w:noWrap/>
            <w:vAlign w:val="bottom"/>
            <w:hideMark/>
          </w:tcPr>
          <w:p w14:paraId="76C16BDD"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750 </w:t>
            </w:r>
          </w:p>
        </w:tc>
      </w:tr>
      <w:tr w:rsidR="00813900" w:rsidRPr="00813900" w14:paraId="76C16BE4" w14:textId="77777777" w:rsidTr="00916EB8">
        <w:trPr>
          <w:trHeight w:val="225"/>
        </w:trPr>
        <w:tc>
          <w:tcPr>
            <w:tcW w:w="3080" w:type="dxa"/>
            <w:tcBorders>
              <w:top w:val="nil"/>
              <w:left w:val="nil"/>
              <w:bottom w:val="nil"/>
              <w:right w:val="nil"/>
            </w:tcBorders>
            <w:shd w:val="clear" w:color="auto" w:fill="auto"/>
            <w:vAlign w:val="bottom"/>
            <w:hideMark/>
          </w:tcPr>
          <w:p w14:paraId="76C16BDF" w14:textId="77777777" w:rsidR="00813900" w:rsidRPr="00813900" w:rsidRDefault="00813900" w:rsidP="00813900">
            <w:pPr>
              <w:spacing w:after="0" w:line="240" w:lineRule="auto"/>
              <w:ind w:firstLineChars="100" w:firstLine="160"/>
              <w:jc w:val="left"/>
              <w:rPr>
                <w:rFonts w:ascii="Arial" w:hAnsi="Arial" w:cs="Arial"/>
                <w:b/>
                <w:bCs/>
                <w:sz w:val="16"/>
                <w:szCs w:val="16"/>
              </w:rPr>
            </w:pPr>
            <w:r w:rsidRPr="00813900">
              <w:rPr>
                <w:rFonts w:ascii="Arial" w:hAnsi="Arial" w:cs="Arial"/>
                <w:b/>
                <w:bCs/>
                <w:sz w:val="16"/>
                <w:szCs w:val="16"/>
              </w:rPr>
              <w:t>Other movements</w:t>
            </w:r>
          </w:p>
        </w:tc>
        <w:tc>
          <w:tcPr>
            <w:tcW w:w="900" w:type="dxa"/>
            <w:tcBorders>
              <w:top w:val="nil"/>
              <w:left w:val="nil"/>
              <w:bottom w:val="nil"/>
              <w:right w:val="nil"/>
            </w:tcBorders>
            <w:shd w:val="clear" w:color="auto" w:fill="auto"/>
            <w:noWrap/>
            <w:vAlign w:val="bottom"/>
            <w:hideMark/>
          </w:tcPr>
          <w:p w14:paraId="76C16BE0" w14:textId="77777777" w:rsidR="00813900" w:rsidRPr="00813900" w:rsidRDefault="00813900" w:rsidP="00813900">
            <w:pPr>
              <w:spacing w:after="0" w:line="240" w:lineRule="auto"/>
              <w:ind w:firstLineChars="100" w:firstLine="160"/>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14:paraId="76C16BE1" w14:textId="77777777" w:rsidR="00813900" w:rsidRPr="00813900" w:rsidRDefault="00813900" w:rsidP="00813900">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76C16BE2" w14:textId="77777777" w:rsidR="00813900" w:rsidRPr="00813900" w:rsidRDefault="00813900" w:rsidP="0081390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6BE3" w14:textId="77777777" w:rsidR="00813900" w:rsidRPr="00813900" w:rsidRDefault="00813900" w:rsidP="00813900">
            <w:pPr>
              <w:spacing w:after="0" w:line="240" w:lineRule="auto"/>
              <w:jc w:val="left"/>
              <w:rPr>
                <w:rFonts w:ascii="Times New Roman" w:hAnsi="Times New Roman"/>
              </w:rPr>
            </w:pPr>
          </w:p>
        </w:tc>
      </w:tr>
      <w:tr w:rsidR="00813900" w:rsidRPr="00813900" w14:paraId="76C16BEA" w14:textId="77777777" w:rsidTr="00916EB8">
        <w:trPr>
          <w:trHeight w:val="225"/>
        </w:trPr>
        <w:tc>
          <w:tcPr>
            <w:tcW w:w="3080" w:type="dxa"/>
            <w:tcBorders>
              <w:top w:val="nil"/>
              <w:left w:val="nil"/>
              <w:bottom w:val="nil"/>
              <w:right w:val="nil"/>
            </w:tcBorders>
            <w:shd w:val="clear" w:color="auto" w:fill="auto"/>
            <w:vAlign w:val="bottom"/>
            <w:hideMark/>
          </w:tcPr>
          <w:p w14:paraId="76C16BE5" w14:textId="77777777" w:rsidR="00813900" w:rsidRPr="00FA0248" w:rsidRDefault="00813900"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Depreciation/amortisation expense</w:t>
            </w:r>
          </w:p>
        </w:tc>
        <w:tc>
          <w:tcPr>
            <w:tcW w:w="900" w:type="dxa"/>
            <w:tcBorders>
              <w:top w:val="nil"/>
              <w:left w:val="nil"/>
              <w:bottom w:val="nil"/>
              <w:right w:val="nil"/>
            </w:tcBorders>
            <w:shd w:val="clear" w:color="auto" w:fill="auto"/>
            <w:noWrap/>
            <w:vAlign w:val="bottom"/>
            <w:hideMark/>
          </w:tcPr>
          <w:p w14:paraId="76C16BE6"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(1,156)</w:t>
            </w:r>
          </w:p>
        </w:tc>
        <w:tc>
          <w:tcPr>
            <w:tcW w:w="964" w:type="dxa"/>
            <w:tcBorders>
              <w:top w:val="nil"/>
              <w:left w:val="nil"/>
              <w:bottom w:val="nil"/>
              <w:right w:val="nil"/>
            </w:tcBorders>
            <w:shd w:val="clear" w:color="auto" w:fill="auto"/>
            <w:noWrap/>
            <w:vAlign w:val="bottom"/>
            <w:hideMark/>
          </w:tcPr>
          <w:p w14:paraId="76C16BE7"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(124)</w:t>
            </w:r>
          </w:p>
        </w:tc>
        <w:tc>
          <w:tcPr>
            <w:tcW w:w="981" w:type="dxa"/>
            <w:tcBorders>
              <w:top w:val="nil"/>
              <w:left w:val="nil"/>
              <w:bottom w:val="nil"/>
              <w:right w:val="nil"/>
            </w:tcBorders>
            <w:shd w:val="clear" w:color="auto" w:fill="auto"/>
            <w:noWrap/>
            <w:vAlign w:val="bottom"/>
            <w:hideMark/>
          </w:tcPr>
          <w:p w14:paraId="76C16BE8"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(25)</w:t>
            </w:r>
          </w:p>
        </w:tc>
        <w:tc>
          <w:tcPr>
            <w:tcW w:w="900" w:type="dxa"/>
            <w:tcBorders>
              <w:top w:val="nil"/>
              <w:left w:val="nil"/>
              <w:bottom w:val="nil"/>
              <w:right w:val="nil"/>
            </w:tcBorders>
            <w:shd w:val="clear" w:color="auto" w:fill="auto"/>
            <w:noWrap/>
            <w:vAlign w:val="bottom"/>
            <w:hideMark/>
          </w:tcPr>
          <w:p w14:paraId="76C16BE9"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(1,305)</w:t>
            </w:r>
          </w:p>
        </w:tc>
      </w:tr>
      <w:tr w:rsidR="00813900" w:rsidRPr="00813900" w14:paraId="76C16BF0" w14:textId="77777777" w:rsidTr="00916EB8">
        <w:trPr>
          <w:trHeight w:val="95"/>
        </w:trPr>
        <w:tc>
          <w:tcPr>
            <w:tcW w:w="3080" w:type="dxa"/>
            <w:tcBorders>
              <w:top w:val="nil"/>
              <w:left w:val="nil"/>
              <w:bottom w:val="nil"/>
              <w:right w:val="nil"/>
            </w:tcBorders>
            <w:shd w:val="clear" w:color="auto" w:fill="auto"/>
            <w:vAlign w:val="bottom"/>
            <w:hideMark/>
          </w:tcPr>
          <w:p w14:paraId="76C16BEB" w14:textId="77777777" w:rsidR="00813900" w:rsidRPr="00813900" w:rsidRDefault="00813900" w:rsidP="00813900">
            <w:pPr>
              <w:spacing w:after="0" w:line="240" w:lineRule="auto"/>
              <w:ind w:firstLineChars="100" w:firstLine="160"/>
              <w:jc w:val="left"/>
              <w:rPr>
                <w:rFonts w:ascii="Arial" w:hAnsi="Arial" w:cs="Arial"/>
                <w:b/>
                <w:bCs/>
                <w:sz w:val="16"/>
                <w:szCs w:val="16"/>
              </w:rPr>
            </w:pPr>
            <w:r w:rsidRPr="00813900">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14:paraId="76C16BEC"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(1,156)</w:t>
            </w:r>
          </w:p>
        </w:tc>
        <w:tc>
          <w:tcPr>
            <w:tcW w:w="964" w:type="dxa"/>
            <w:tcBorders>
              <w:top w:val="single" w:sz="4" w:space="0" w:color="auto"/>
              <w:left w:val="nil"/>
              <w:bottom w:val="single" w:sz="4" w:space="0" w:color="auto"/>
              <w:right w:val="nil"/>
            </w:tcBorders>
            <w:shd w:val="clear" w:color="auto" w:fill="auto"/>
            <w:noWrap/>
            <w:vAlign w:val="bottom"/>
            <w:hideMark/>
          </w:tcPr>
          <w:p w14:paraId="76C16BED"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(124)</w:t>
            </w:r>
          </w:p>
        </w:tc>
        <w:tc>
          <w:tcPr>
            <w:tcW w:w="981" w:type="dxa"/>
            <w:tcBorders>
              <w:top w:val="single" w:sz="4" w:space="0" w:color="auto"/>
              <w:left w:val="nil"/>
              <w:bottom w:val="single" w:sz="4" w:space="0" w:color="auto"/>
              <w:right w:val="nil"/>
            </w:tcBorders>
            <w:shd w:val="clear" w:color="auto" w:fill="auto"/>
            <w:noWrap/>
            <w:vAlign w:val="bottom"/>
            <w:hideMark/>
          </w:tcPr>
          <w:p w14:paraId="76C16BEE"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(25)</w:t>
            </w:r>
          </w:p>
        </w:tc>
        <w:tc>
          <w:tcPr>
            <w:tcW w:w="900" w:type="dxa"/>
            <w:tcBorders>
              <w:top w:val="single" w:sz="4" w:space="0" w:color="auto"/>
              <w:left w:val="nil"/>
              <w:bottom w:val="single" w:sz="4" w:space="0" w:color="auto"/>
              <w:right w:val="nil"/>
            </w:tcBorders>
            <w:shd w:val="clear" w:color="auto" w:fill="auto"/>
            <w:noWrap/>
            <w:vAlign w:val="bottom"/>
            <w:hideMark/>
          </w:tcPr>
          <w:p w14:paraId="76C16BEF"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(1,305)</w:t>
            </w:r>
          </w:p>
        </w:tc>
      </w:tr>
      <w:tr w:rsidR="00813900" w:rsidRPr="00813900" w14:paraId="76C16BF6" w14:textId="77777777" w:rsidTr="00916EB8">
        <w:trPr>
          <w:trHeight w:val="64"/>
        </w:trPr>
        <w:tc>
          <w:tcPr>
            <w:tcW w:w="3080" w:type="dxa"/>
            <w:tcBorders>
              <w:top w:val="nil"/>
              <w:left w:val="nil"/>
              <w:bottom w:val="nil"/>
              <w:right w:val="nil"/>
            </w:tcBorders>
            <w:shd w:val="clear" w:color="auto" w:fill="auto"/>
            <w:vAlign w:val="bottom"/>
            <w:hideMark/>
          </w:tcPr>
          <w:p w14:paraId="76C16BF1" w14:textId="77777777" w:rsidR="00813900" w:rsidRPr="00813900" w:rsidRDefault="00813900" w:rsidP="00FA0248">
            <w:pPr>
              <w:spacing w:after="0" w:line="240" w:lineRule="auto"/>
              <w:ind w:left="180" w:hanging="180"/>
              <w:jc w:val="left"/>
              <w:rPr>
                <w:rFonts w:ascii="Arial" w:hAnsi="Arial" w:cs="Arial"/>
                <w:b/>
                <w:bCs/>
                <w:sz w:val="16"/>
                <w:szCs w:val="16"/>
              </w:rPr>
            </w:pPr>
            <w:r w:rsidRPr="00813900">
              <w:rPr>
                <w:rFonts w:ascii="Arial" w:hAnsi="Arial" w:cs="Arial"/>
                <w:b/>
                <w:bCs/>
                <w:sz w:val="16"/>
                <w:szCs w:val="16"/>
              </w:rPr>
              <w:t>As at 30 June 2020</w:t>
            </w:r>
          </w:p>
        </w:tc>
        <w:tc>
          <w:tcPr>
            <w:tcW w:w="900" w:type="dxa"/>
            <w:tcBorders>
              <w:top w:val="nil"/>
              <w:left w:val="nil"/>
              <w:bottom w:val="nil"/>
              <w:right w:val="nil"/>
            </w:tcBorders>
            <w:shd w:val="clear" w:color="auto" w:fill="auto"/>
            <w:noWrap/>
            <w:vAlign w:val="bottom"/>
            <w:hideMark/>
          </w:tcPr>
          <w:p w14:paraId="76C16BF2" w14:textId="77777777" w:rsidR="00813900" w:rsidRPr="00813900" w:rsidRDefault="00813900" w:rsidP="00813900">
            <w:pPr>
              <w:spacing w:after="0" w:line="240" w:lineRule="auto"/>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14:paraId="76C16BF3" w14:textId="77777777" w:rsidR="00813900" w:rsidRPr="00813900" w:rsidRDefault="00813900" w:rsidP="00813900">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76C16BF4" w14:textId="77777777" w:rsidR="00813900" w:rsidRPr="00813900" w:rsidRDefault="00813900" w:rsidP="0081390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6BF5" w14:textId="77777777" w:rsidR="00813900" w:rsidRPr="00813900" w:rsidRDefault="00813900" w:rsidP="00813900">
            <w:pPr>
              <w:spacing w:after="0" w:line="240" w:lineRule="auto"/>
              <w:jc w:val="left"/>
              <w:rPr>
                <w:rFonts w:ascii="Times New Roman" w:hAnsi="Times New Roman"/>
              </w:rPr>
            </w:pPr>
          </w:p>
        </w:tc>
      </w:tr>
      <w:tr w:rsidR="00813900" w:rsidRPr="00813900" w14:paraId="76C16BFC" w14:textId="77777777" w:rsidTr="00916EB8">
        <w:trPr>
          <w:trHeight w:val="98"/>
        </w:trPr>
        <w:tc>
          <w:tcPr>
            <w:tcW w:w="3080" w:type="dxa"/>
            <w:tcBorders>
              <w:top w:val="nil"/>
              <w:left w:val="nil"/>
              <w:bottom w:val="nil"/>
              <w:right w:val="nil"/>
            </w:tcBorders>
            <w:shd w:val="clear" w:color="auto" w:fill="auto"/>
            <w:vAlign w:val="bottom"/>
            <w:hideMark/>
          </w:tcPr>
          <w:p w14:paraId="76C16BF7" w14:textId="77777777" w:rsidR="00813900" w:rsidRPr="00FA0248" w:rsidRDefault="00813900"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Gross book value</w:t>
            </w:r>
          </w:p>
        </w:tc>
        <w:tc>
          <w:tcPr>
            <w:tcW w:w="900" w:type="dxa"/>
            <w:tcBorders>
              <w:top w:val="nil"/>
              <w:left w:val="nil"/>
              <w:bottom w:val="nil"/>
              <w:right w:val="nil"/>
            </w:tcBorders>
            <w:shd w:val="clear" w:color="auto" w:fill="auto"/>
            <w:noWrap/>
            <w:vAlign w:val="bottom"/>
            <w:hideMark/>
          </w:tcPr>
          <w:p w14:paraId="76C16BF8"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8,171 </w:t>
            </w:r>
          </w:p>
        </w:tc>
        <w:tc>
          <w:tcPr>
            <w:tcW w:w="964" w:type="dxa"/>
            <w:tcBorders>
              <w:top w:val="nil"/>
              <w:left w:val="nil"/>
              <w:bottom w:val="nil"/>
              <w:right w:val="nil"/>
            </w:tcBorders>
            <w:shd w:val="clear" w:color="auto" w:fill="auto"/>
            <w:noWrap/>
            <w:vAlign w:val="bottom"/>
            <w:hideMark/>
          </w:tcPr>
          <w:p w14:paraId="76C16BF9"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1,346 </w:t>
            </w:r>
          </w:p>
        </w:tc>
        <w:tc>
          <w:tcPr>
            <w:tcW w:w="981" w:type="dxa"/>
            <w:tcBorders>
              <w:top w:val="nil"/>
              <w:left w:val="nil"/>
              <w:bottom w:val="nil"/>
              <w:right w:val="nil"/>
            </w:tcBorders>
            <w:shd w:val="clear" w:color="auto" w:fill="auto"/>
            <w:noWrap/>
            <w:vAlign w:val="bottom"/>
            <w:hideMark/>
          </w:tcPr>
          <w:p w14:paraId="76C16BFA"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1,646 </w:t>
            </w:r>
          </w:p>
        </w:tc>
        <w:tc>
          <w:tcPr>
            <w:tcW w:w="900" w:type="dxa"/>
            <w:tcBorders>
              <w:top w:val="nil"/>
              <w:left w:val="nil"/>
              <w:bottom w:val="nil"/>
              <w:right w:val="nil"/>
            </w:tcBorders>
            <w:shd w:val="clear" w:color="auto" w:fill="auto"/>
            <w:noWrap/>
            <w:vAlign w:val="bottom"/>
            <w:hideMark/>
          </w:tcPr>
          <w:p w14:paraId="76C16BFB"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 xml:space="preserve">11,163 </w:t>
            </w:r>
          </w:p>
        </w:tc>
      </w:tr>
      <w:tr w:rsidR="00813900" w:rsidRPr="00813900" w14:paraId="76C16C02" w14:textId="77777777" w:rsidTr="00916EB8">
        <w:trPr>
          <w:trHeight w:val="285"/>
        </w:trPr>
        <w:tc>
          <w:tcPr>
            <w:tcW w:w="3080" w:type="dxa"/>
            <w:tcBorders>
              <w:top w:val="nil"/>
              <w:left w:val="nil"/>
              <w:bottom w:val="nil"/>
              <w:right w:val="nil"/>
            </w:tcBorders>
            <w:shd w:val="clear" w:color="auto" w:fill="auto"/>
            <w:vAlign w:val="bottom"/>
            <w:hideMark/>
          </w:tcPr>
          <w:p w14:paraId="76C16BFD" w14:textId="77777777" w:rsidR="00813900" w:rsidRPr="00FA0248" w:rsidRDefault="00813900" w:rsidP="00FA0248">
            <w:pPr>
              <w:spacing w:after="0" w:line="240" w:lineRule="auto"/>
              <w:ind w:left="316" w:hanging="142"/>
              <w:jc w:val="left"/>
              <w:rPr>
                <w:rFonts w:ascii="Arial" w:hAnsi="Arial" w:cs="Arial"/>
                <w:color w:val="000000"/>
                <w:sz w:val="16"/>
                <w:szCs w:val="16"/>
              </w:rPr>
            </w:pPr>
            <w:r w:rsidRPr="00FA0248">
              <w:rPr>
                <w:rFonts w:ascii="Arial" w:hAnsi="Arial" w:cs="Arial"/>
                <w:color w:val="000000"/>
                <w:sz w:val="16"/>
                <w:szCs w:val="16"/>
              </w:rPr>
              <w:t>Accumulated depreciation/ amortisation and impairment</w:t>
            </w:r>
          </w:p>
        </w:tc>
        <w:tc>
          <w:tcPr>
            <w:tcW w:w="900" w:type="dxa"/>
            <w:tcBorders>
              <w:top w:val="nil"/>
              <w:left w:val="nil"/>
              <w:bottom w:val="nil"/>
              <w:right w:val="nil"/>
            </w:tcBorders>
            <w:shd w:val="clear" w:color="auto" w:fill="auto"/>
            <w:noWrap/>
            <w:vAlign w:val="bottom"/>
            <w:hideMark/>
          </w:tcPr>
          <w:p w14:paraId="76C16BFE"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(4,769)</w:t>
            </w:r>
          </w:p>
        </w:tc>
        <w:tc>
          <w:tcPr>
            <w:tcW w:w="964" w:type="dxa"/>
            <w:tcBorders>
              <w:top w:val="nil"/>
              <w:left w:val="nil"/>
              <w:bottom w:val="nil"/>
              <w:right w:val="nil"/>
            </w:tcBorders>
            <w:shd w:val="clear" w:color="auto" w:fill="auto"/>
            <w:noWrap/>
            <w:vAlign w:val="bottom"/>
            <w:hideMark/>
          </w:tcPr>
          <w:p w14:paraId="76C16BFF"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(864)</w:t>
            </w:r>
          </w:p>
        </w:tc>
        <w:tc>
          <w:tcPr>
            <w:tcW w:w="981" w:type="dxa"/>
            <w:tcBorders>
              <w:top w:val="nil"/>
              <w:left w:val="nil"/>
              <w:bottom w:val="nil"/>
              <w:right w:val="nil"/>
            </w:tcBorders>
            <w:shd w:val="clear" w:color="auto" w:fill="auto"/>
            <w:noWrap/>
            <w:vAlign w:val="bottom"/>
            <w:hideMark/>
          </w:tcPr>
          <w:p w14:paraId="76C16C00"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(146)</w:t>
            </w:r>
          </w:p>
        </w:tc>
        <w:tc>
          <w:tcPr>
            <w:tcW w:w="900" w:type="dxa"/>
            <w:tcBorders>
              <w:top w:val="nil"/>
              <w:left w:val="nil"/>
              <w:bottom w:val="nil"/>
              <w:right w:val="nil"/>
            </w:tcBorders>
            <w:shd w:val="clear" w:color="auto" w:fill="auto"/>
            <w:noWrap/>
            <w:vAlign w:val="bottom"/>
            <w:hideMark/>
          </w:tcPr>
          <w:p w14:paraId="76C16C01" w14:textId="77777777" w:rsidR="00813900" w:rsidRPr="00813900" w:rsidRDefault="00813900" w:rsidP="00813900">
            <w:pPr>
              <w:spacing w:after="0" w:line="240" w:lineRule="auto"/>
              <w:jc w:val="right"/>
              <w:rPr>
                <w:rFonts w:ascii="Arial" w:hAnsi="Arial" w:cs="Arial"/>
                <w:sz w:val="16"/>
                <w:szCs w:val="16"/>
              </w:rPr>
            </w:pPr>
            <w:r w:rsidRPr="00813900">
              <w:rPr>
                <w:rFonts w:ascii="Arial" w:hAnsi="Arial" w:cs="Arial"/>
                <w:sz w:val="16"/>
                <w:szCs w:val="16"/>
              </w:rPr>
              <w:t>(5,779)</w:t>
            </w:r>
          </w:p>
        </w:tc>
      </w:tr>
      <w:tr w:rsidR="00813900" w:rsidRPr="00813900" w14:paraId="76C16C08" w14:textId="77777777" w:rsidTr="00916EB8">
        <w:trPr>
          <w:trHeight w:val="96"/>
        </w:trPr>
        <w:tc>
          <w:tcPr>
            <w:tcW w:w="3080" w:type="dxa"/>
            <w:tcBorders>
              <w:top w:val="nil"/>
              <w:left w:val="nil"/>
              <w:bottom w:val="single" w:sz="4" w:space="0" w:color="auto"/>
              <w:right w:val="nil"/>
            </w:tcBorders>
            <w:shd w:val="clear" w:color="auto" w:fill="auto"/>
            <w:noWrap/>
            <w:vAlign w:val="bottom"/>
            <w:hideMark/>
          </w:tcPr>
          <w:p w14:paraId="76C16C03" w14:textId="77777777" w:rsidR="00813900" w:rsidRPr="00813900" w:rsidRDefault="00813900" w:rsidP="00813900">
            <w:pPr>
              <w:spacing w:after="0" w:line="240" w:lineRule="auto"/>
              <w:jc w:val="left"/>
              <w:rPr>
                <w:rFonts w:ascii="Arial" w:hAnsi="Arial" w:cs="Arial"/>
                <w:b/>
                <w:bCs/>
                <w:sz w:val="16"/>
                <w:szCs w:val="16"/>
              </w:rPr>
            </w:pPr>
            <w:r w:rsidRPr="00813900">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76C16C04"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3,402 </w:t>
            </w:r>
          </w:p>
        </w:tc>
        <w:tc>
          <w:tcPr>
            <w:tcW w:w="964" w:type="dxa"/>
            <w:tcBorders>
              <w:top w:val="single" w:sz="4" w:space="0" w:color="auto"/>
              <w:left w:val="nil"/>
              <w:bottom w:val="single" w:sz="4" w:space="0" w:color="auto"/>
              <w:right w:val="nil"/>
            </w:tcBorders>
            <w:shd w:val="clear" w:color="auto" w:fill="auto"/>
            <w:noWrap/>
            <w:vAlign w:val="bottom"/>
            <w:hideMark/>
          </w:tcPr>
          <w:p w14:paraId="76C16C05"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482 </w:t>
            </w:r>
          </w:p>
        </w:tc>
        <w:tc>
          <w:tcPr>
            <w:tcW w:w="981" w:type="dxa"/>
            <w:tcBorders>
              <w:top w:val="single" w:sz="4" w:space="0" w:color="auto"/>
              <w:left w:val="nil"/>
              <w:bottom w:val="single" w:sz="4" w:space="0" w:color="auto"/>
              <w:right w:val="nil"/>
            </w:tcBorders>
            <w:shd w:val="clear" w:color="auto" w:fill="auto"/>
            <w:noWrap/>
            <w:vAlign w:val="bottom"/>
            <w:hideMark/>
          </w:tcPr>
          <w:p w14:paraId="76C16C06"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1,500 </w:t>
            </w:r>
          </w:p>
        </w:tc>
        <w:tc>
          <w:tcPr>
            <w:tcW w:w="900" w:type="dxa"/>
            <w:tcBorders>
              <w:top w:val="single" w:sz="4" w:space="0" w:color="auto"/>
              <w:left w:val="nil"/>
              <w:bottom w:val="single" w:sz="4" w:space="0" w:color="auto"/>
              <w:right w:val="nil"/>
            </w:tcBorders>
            <w:shd w:val="clear" w:color="auto" w:fill="auto"/>
            <w:noWrap/>
            <w:vAlign w:val="bottom"/>
            <w:hideMark/>
          </w:tcPr>
          <w:p w14:paraId="76C16C07" w14:textId="77777777" w:rsidR="00813900" w:rsidRPr="00813900" w:rsidRDefault="00813900" w:rsidP="00813900">
            <w:pPr>
              <w:spacing w:after="0" w:line="240" w:lineRule="auto"/>
              <w:jc w:val="right"/>
              <w:rPr>
                <w:rFonts w:ascii="Arial" w:hAnsi="Arial" w:cs="Arial"/>
                <w:b/>
                <w:bCs/>
                <w:sz w:val="16"/>
                <w:szCs w:val="16"/>
              </w:rPr>
            </w:pPr>
            <w:r w:rsidRPr="00813900">
              <w:rPr>
                <w:rFonts w:ascii="Arial" w:hAnsi="Arial" w:cs="Arial"/>
                <w:b/>
                <w:bCs/>
                <w:sz w:val="16"/>
                <w:szCs w:val="16"/>
              </w:rPr>
              <w:t xml:space="preserve">5,384 </w:t>
            </w:r>
          </w:p>
        </w:tc>
      </w:tr>
    </w:tbl>
    <w:p w14:paraId="76C16C09" w14:textId="77777777" w:rsidR="002036F6" w:rsidRPr="006B6A20" w:rsidRDefault="002036F6" w:rsidP="00A13EE9">
      <w:pPr>
        <w:pStyle w:val="ListParagraph"/>
        <w:numPr>
          <w:ilvl w:val="0"/>
          <w:numId w:val="35"/>
        </w:numPr>
        <w:spacing w:before="120" w:after="0" w:line="240" w:lineRule="auto"/>
        <w:rPr>
          <w:rFonts w:ascii="Arial" w:hAnsi="Arial" w:cs="Arial"/>
          <w:sz w:val="16"/>
          <w:szCs w:val="16"/>
        </w:rPr>
      </w:pPr>
      <w:r w:rsidRPr="006B6A20">
        <w:rPr>
          <w:rFonts w:ascii="Arial" w:hAnsi="Arial" w:cs="Arial"/>
          <w:sz w:val="16"/>
          <w:szCs w:val="16"/>
        </w:rPr>
        <w:t>Appropriation ordinary annual services' refers to funding provided through Appropriation Bill (No.1) 2019–20 for depreciation/amortisation expenses, DCBs or other operational expenses.</w:t>
      </w:r>
    </w:p>
    <w:p w14:paraId="76C16C0A" w14:textId="77777777" w:rsidR="002036F6" w:rsidRDefault="002036F6" w:rsidP="00A13EE9">
      <w:pPr>
        <w:pStyle w:val="Source"/>
        <w:spacing w:before="120"/>
        <w:jc w:val="left"/>
      </w:pPr>
      <w:r w:rsidRPr="003458E0">
        <w:t>Prepared on Australian Accounting Standards basis.</w:t>
      </w:r>
    </w:p>
    <w:p w14:paraId="76C16C0B" w14:textId="77777777" w:rsidR="00813900" w:rsidRDefault="00813900" w:rsidP="00813900">
      <w:pPr>
        <w:pStyle w:val="TableHeading"/>
        <w:spacing w:before="280"/>
        <w:rPr>
          <w:lang w:val="en-AU"/>
        </w:rPr>
      </w:pPr>
      <w:r w:rsidRPr="00D30CBA">
        <w:t>Table</w:t>
      </w:r>
      <w:r>
        <w:t xml:space="preserve"> 3.</w:t>
      </w:r>
      <w:r>
        <w:rPr>
          <w:lang w:val="en-AU"/>
        </w:rPr>
        <w:t>7</w:t>
      </w:r>
      <w:r w:rsidRPr="00D30CBA">
        <w:t xml:space="preserve">: Schedule of </w:t>
      </w:r>
      <w:r>
        <w:t>b</w:t>
      </w:r>
      <w:r w:rsidRPr="00D30CBA">
        <w:t xml:space="preserve">udgeted </w:t>
      </w:r>
      <w:r>
        <w:rPr>
          <w:lang w:val="en-AU"/>
        </w:rPr>
        <w:t>income and expenses</w:t>
      </w:r>
      <w:r w:rsidRPr="00D30CBA">
        <w:t xml:space="preserve"> </w:t>
      </w:r>
      <w:r>
        <w:t>a</w:t>
      </w:r>
      <w:r w:rsidRPr="00D30CBA">
        <w:t>dministered o</w:t>
      </w:r>
      <w:r>
        <w:t>n behalf of G</w:t>
      </w:r>
      <w:r w:rsidRPr="00D30CBA">
        <w:t>overnment (</w:t>
      </w:r>
      <w:r>
        <w:rPr>
          <w:lang w:val="en-AU"/>
        </w:rPr>
        <w:t>for the period ended</w:t>
      </w:r>
      <w:r w:rsidRPr="00D30CBA">
        <w:t xml:space="preserve"> 30 June)</w:t>
      </w:r>
    </w:p>
    <w:p w14:paraId="76C16C0C" w14:textId="77777777" w:rsidR="00813900" w:rsidRPr="00401EF1" w:rsidRDefault="00813900" w:rsidP="00813900">
      <w:pPr>
        <w:pStyle w:val="TableGraphic"/>
        <w:rPr>
          <w:lang w:eastAsia="x-none"/>
        </w:rPr>
      </w:pPr>
      <w:r>
        <w:rPr>
          <w:lang w:eastAsia="x-none"/>
        </w:rPr>
        <w:t>Australian Building and Construction Commission has no income and expenses administered on behalf of government. For this reason Table 3.7 is not presented.</w:t>
      </w:r>
    </w:p>
    <w:p w14:paraId="76C16C0D" w14:textId="77777777" w:rsidR="00813900" w:rsidRDefault="00813900" w:rsidP="00813900">
      <w:pPr>
        <w:pStyle w:val="TableHeadingcontinued"/>
        <w:spacing w:before="280"/>
      </w:pPr>
      <w:r w:rsidRPr="00BD210E">
        <w:t>Table</w:t>
      </w:r>
      <w:r>
        <w:t xml:space="preserve"> 3.</w:t>
      </w:r>
      <w:r w:rsidRPr="00BD210E">
        <w:t>8: Schedule of budgeted assets and liabilities administered on behalf of Government (as at 30 June</w:t>
      </w:r>
      <w:r>
        <w:t>)</w:t>
      </w:r>
    </w:p>
    <w:p w14:paraId="76C16C0E" w14:textId="77777777" w:rsidR="00813900" w:rsidRPr="00401EF1" w:rsidRDefault="00813900" w:rsidP="00813900">
      <w:pPr>
        <w:pStyle w:val="TableGraphic"/>
      </w:pPr>
      <w:r>
        <w:rPr>
          <w:lang w:eastAsia="x-none"/>
        </w:rPr>
        <w:t xml:space="preserve">Australian Building and Construction Commission </w:t>
      </w:r>
      <w:r>
        <w:t xml:space="preserve">has no administered assets and liabilities. For this reason Table 3.8 is not presented. </w:t>
      </w:r>
    </w:p>
    <w:p w14:paraId="76C16C0F" w14:textId="77777777" w:rsidR="00813900" w:rsidRDefault="00813900" w:rsidP="00813900">
      <w:pPr>
        <w:pStyle w:val="TableHeading"/>
        <w:spacing w:before="280"/>
        <w:rPr>
          <w:lang w:val="en-AU"/>
        </w:rPr>
      </w:pPr>
      <w:r>
        <w:t xml:space="preserve">Table 3.9: </w:t>
      </w:r>
      <w:r w:rsidRPr="00C41D55">
        <w:t xml:space="preserve">Schedule of </w:t>
      </w:r>
      <w:r>
        <w:t xml:space="preserve">budgeted administered cash flows </w:t>
      </w:r>
      <w:r w:rsidRPr="00C41D55">
        <w:t>(for</w:t>
      </w:r>
      <w:r>
        <w:t> the </w:t>
      </w:r>
      <w:r w:rsidRPr="00C41D55">
        <w:t>period ended 30 June)</w:t>
      </w:r>
    </w:p>
    <w:p w14:paraId="76C16C10" w14:textId="77777777" w:rsidR="00813900" w:rsidRPr="00401EF1" w:rsidRDefault="00813900" w:rsidP="00813900">
      <w:pPr>
        <w:pStyle w:val="TableGraphic"/>
        <w:rPr>
          <w:lang w:eastAsia="x-none"/>
        </w:rPr>
      </w:pPr>
      <w:r>
        <w:rPr>
          <w:lang w:eastAsia="x-none"/>
        </w:rPr>
        <w:t xml:space="preserve">Australian Building and Construction Commission has no administered cash flows. For this reason Table 3.9 is not presented. </w:t>
      </w:r>
    </w:p>
    <w:p w14:paraId="76C16C11" w14:textId="77777777" w:rsidR="00813900" w:rsidRDefault="00813900" w:rsidP="00813900">
      <w:pPr>
        <w:pStyle w:val="TableHeading"/>
        <w:spacing w:before="280"/>
        <w:rPr>
          <w:lang w:val="en-AU"/>
        </w:rPr>
      </w:pPr>
      <w:r w:rsidRPr="00D30CBA">
        <w:t>Table</w:t>
      </w:r>
      <w:r>
        <w:t xml:space="preserve"> 3.10</w:t>
      </w:r>
      <w:r w:rsidRPr="00D30CBA">
        <w:t xml:space="preserve">: </w:t>
      </w:r>
      <w:r>
        <w:t>Administered capital budget statement (for the period ended 30 June)</w:t>
      </w:r>
    </w:p>
    <w:p w14:paraId="76C16C12" w14:textId="77777777" w:rsidR="00813900" w:rsidRPr="00401EF1" w:rsidRDefault="00813900" w:rsidP="00813900">
      <w:pPr>
        <w:pStyle w:val="TableGraphic"/>
        <w:rPr>
          <w:lang w:eastAsia="x-none"/>
        </w:rPr>
      </w:pPr>
      <w:r>
        <w:rPr>
          <w:lang w:eastAsia="x-none"/>
        </w:rPr>
        <w:t xml:space="preserve">Australian Building and Construction Commission has no administered capital budget. For this reason Table 3.10 is not presented. </w:t>
      </w:r>
    </w:p>
    <w:p w14:paraId="76C16C13" w14:textId="77777777" w:rsidR="00813900" w:rsidRDefault="00813900" w:rsidP="00813900">
      <w:pPr>
        <w:pStyle w:val="TableHeading"/>
        <w:spacing w:before="280" w:after="0"/>
        <w:rPr>
          <w:lang w:val="en-AU"/>
        </w:rPr>
      </w:pPr>
      <w:r>
        <w:t>Table 3.11: Statement of administered asset movements (Budget year 201</w:t>
      </w:r>
      <w:r>
        <w:rPr>
          <w:lang w:val="en-AU"/>
        </w:rPr>
        <w:t>9–20</w:t>
      </w:r>
      <w:r>
        <w:t xml:space="preserve">) </w:t>
      </w:r>
    </w:p>
    <w:p w14:paraId="76C16C14" w14:textId="77777777" w:rsidR="00DF0134" w:rsidRDefault="00813900" w:rsidP="00DF0134">
      <w:r>
        <w:rPr>
          <w:lang w:eastAsia="x-none"/>
        </w:rPr>
        <w:t>Australian Building and Construction Commission has no administered non-financial assets. For this reason Table 3.11 is not presented.</w:t>
      </w:r>
    </w:p>
    <w:p w14:paraId="76C16C15" w14:textId="77777777" w:rsidR="00813900" w:rsidRPr="00152B2B" w:rsidRDefault="00813900" w:rsidP="00DF0134">
      <w:pPr>
        <w:sectPr w:rsidR="00813900" w:rsidRPr="00152B2B" w:rsidSect="00AE0D13">
          <w:headerReference w:type="even" r:id="rId100"/>
          <w:headerReference w:type="default" r:id="rId101"/>
          <w:footerReference w:type="even" r:id="rId102"/>
          <w:footerReference w:type="default" r:id="rId103"/>
          <w:headerReference w:type="first" r:id="rId104"/>
          <w:footerReference w:type="first" r:id="rId105"/>
          <w:pgSz w:w="11906" w:h="16838" w:code="9"/>
          <w:pgMar w:top="2466" w:right="2098" w:bottom="2466" w:left="2098" w:header="1899" w:footer="1899" w:gutter="0"/>
          <w:cols w:space="708"/>
          <w:titlePg/>
          <w:docGrid w:linePitch="360"/>
        </w:sectPr>
      </w:pPr>
    </w:p>
    <w:p w14:paraId="76C16C16" w14:textId="77777777" w:rsidR="00DF0134" w:rsidRDefault="0061075E" w:rsidP="0061075E">
      <w:pPr>
        <w:pStyle w:val="PartHeading"/>
        <w:spacing w:after="1920"/>
      </w:pPr>
      <w:r>
        <w:t xml:space="preserve">Comcare, </w:t>
      </w:r>
      <w:r>
        <w:br/>
        <w:t>the Safety, Rehabilitation and Compensation Commission, and the Seafarers Safety, Rehabilitation and Compensation Authority</w:t>
      </w:r>
    </w:p>
    <w:p w14:paraId="76C16C17" w14:textId="77777777" w:rsidR="00DF0134" w:rsidRDefault="00DF0134" w:rsidP="00DF0134">
      <w:pPr>
        <w:pStyle w:val="PartHeading-TOC"/>
      </w:pPr>
      <w:bookmarkStart w:id="62" w:name="_Toc3373940"/>
      <w:r>
        <w:t>Entity resources and planned performance</w:t>
      </w:r>
      <w:bookmarkEnd w:id="62"/>
    </w:p>
    <w:p w14:paraId="76C16C18" w14:textId="77777777" w:rsidR="00DF0134" w:rsidRDefault="00DF0134" w:rsidP="00DF0134">
      <w:pPr>
        <w:pStyle w:val="PartHeading"/>
        <w:sectPr w:rsidR="00DF0134" w:rsidSect="005A7C0B">
          <w:headerReference w:type="first" r:id="rId106"/>
          <w:footerReference w:type="first" r:id="rId107"/>
          <w:type w:val="oddPage"/>
          <w:pgSz w:w="11906" w:h="16838" w:code="9"/>
          <w:pgMar w:top="2466" w:right="2098" w:bottom="2466" w:left="2098" w:header="1899" w:footer="1899" w:gutter="0"/>
          <w:cols w:space="708"/>
          <w:vAlign w:val="center"/>
          <w:titlePg/>
          <w:docGrid w:linePitch="360"/>
        </w:sectPr>
      </w:pPr>
    </w:p>
    <w:p w14:paraId="76C16C19" w14:textId="77777777" w:rsidR="00DF0134" w:rsidRPr="002A32FD" w:rsidRDefault="00B0207F" w:rsidP="00DF0134">
      <w:pPr>
        <w:pStyle w:val="ContentsHeading"/>
      </w:pPr>
      <w:r>
        <w:t xml:space="preserve">Comcare, </w:t>
      </w:r>
      <w:r>
        <w:br/>
        <w:t>the Safety, Rehabilitation and Compensation Commission, and the Seafarers Safety, Rehabilitation and Compensation Authority</w:t>
      </w:r>
    </w:p>
    <w:p w14:paraId="76C16C1A" w14:textId="77777777" w:rsidR="00DF0134" w:rsidRDefault="00DF0134" w:rsidP="00DF0134">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Pr="00751A29">
          <w:rPr>
            <w:rStyle w:val="Hyperlink"/>
            <w:noProof/>
          </w:rPr>
          <w:t>Section 1: Entity overview and resources</w:t>
        </w:r>
        <w:r>
          <w:rPr>
            <w:noProof/>
            <w:webHidden/>
          </w:rPr>
          <w:tab/>
        </w:r>
      </w:hyperlink>
      <w:r w:rsidR="00A10AAD">
        <w:rPr>
          <w:noProof/>
        </w:rPr>
        <w:t>91</w:t>
      </w:r>
    </w:p>
    <w:p w14:paraId="76C16C1B"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6" w:history="1">
        <w:r w:rsidR="00DF0134" w:rsidRPr="00751A29">
          <w:rPr>
            <w:rStyle w:val="Hyperlink"/>
            <w:noProof/>
          </w:rPr>
          <w:t>1.1</w:t>
        </w:r>
        <w:r w:rsidR="00DF0134">
          <w:rPr>
            <w:rFonts w:asciiTheme="minorHAnsi" w:eastAsiaTheme="minorEastAsia" w:hAnsiTheme="minorHAnsi" w:cstheme="minorBidi"/>
            <w:noProof/>
            <w:sz w:val="22"/>
            <w:szCs w:val="22"/>
          </w:rPr>
          <w:tab/>
        </w:r>
        <w:r w:rsidR="00DF0134" w:rsidRPr="00751A29">
          <w:rPr>
            <w:rStyle w:val="Hyperlink"/>
            <w:noProof/>
          </w:rPr>
          <w:t>Strategic direction statement</w:t>
        </w:r>
        <w:r w:rsidR="00DF0134">
          <w:rPr>
            <w:noProof/>
            <w:webHidden/>
          </w:rPr>
          <w:tab/>
        </w:r>
      </w:hyperlink>
      <w:r w:rsidR="00A10AAD">
        <w:rPr>
          <w:noProof/>
        </w:rPr>
        <w:t>91</w:t>
      </w:r>
    </w:p>
    <w:p w14:paraId="76C16C1C"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7" w:history="1">
        <w:r w:rsidR="00DF0134" w:rsidRPr="00751A29">
          <w:rPr>
            <w:rStyle w:val="Hyperlink"/>
            <w:noProof/>
          </w:rPr>
          <w:t>1.2</w:t>
        </w:r>
        <w:r w:rsidR="00DF0134">
          <w:rPr>
            <w:rFonts w:asciiTheme="minorHAnsi" w:eastAsiaTheme="minorEastAsia" w:hAnsiTheme="minorHAnsi" w:cstheme="minorBidi"/>
            <w:noProof/>
            <w:sz w:val="22"/>
            <w:szCs w:val="22"/>
          </w:rPr>
          <w:tab/>
        </w:r>
        <w:r w:rsidR="00DF0134" w:rsidRPr="00751A29">
          <w:rPr>
            <w:rStyle w:val="Hyperlink"/>
            <w:noProof/>
          </w:rPr>
          <w:t>Entity resource statement</w:t>
        </w:r>
        <w:r w:rsidR="00DF0134">
          <w:rPr>
            <w:noProof/>
            <w:webHidden/>
          </w:rPr>
          <w:tab/>
        </w:r>
      </w:hyperlink>
      <w:r w:rsidR="00A10AAD">
        <w:rPr>
          <w:noProof/>
        </w:rPr>
        <w:t>92</w:t>
      </w:r>
    </w:p>
    <w:p w14:paraId="76C16C1D"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8" w:history="1">
        <w:r w:rsidR="00DF0134" w:rsidRPr="00751A29">
          <w:rPr>
            <w:rStyle w:val="Hyperlink"/>
            <w:noProof/>
          </w:rPr>
          <w:t>1.3</w:t>
        </w:r>
        <w:r w:rsidR="00DF0134">
          <w:rPr>
            <w:rFonts w:asciiTheme="minorHAnsi" w:eastAsiaTheme="minorEastAsia" w:hAnsiTheme="minorHAnsi" w:cstheme="minorBidi"/>
            <w:noProof/>
            <w:sz w:val="22"/>
            <w:szCs w:val="22"/>
          </w:rPr>
          <w:tab/>
        </w:r>
        <w:r w:rsidR="00DF0134" w:rsidRPr="00751A29">
          <w:rPr>
            <w:rStyle w:val="Hyperlink"/>
            <w:noProof/>
          </w:rPr>
          <w:t>Budget measures</w:t>
        </w:r>
        <w:r w:rsidR="00DF0134">
          <w:rPr>
            <w:noProof/>
            <w:webHidden/>
          </w:rPr>
          <w:tab/>
        </w:r>
      </w:hyperlink>
      <w:r w:rsidR="00A10AAD">
        <w:rPr>
          <w:noProof/>
        </w:rPr>
        <w:t>93</w:t>
      </w:r>
    </w:p>
    <w:p w14:paraId="76C16C1E" w14:textId="77777777" w:rsidR="00DF0134" w:rsidRDefault="006569BC" w:rsidP="00DF0134">
      <w:pPr>
        <w:pStyle w:val="TOC1"/>
        <w:rPr>
          <w:rFonts w:asciiTheme="minorHAnsi" w:eastAsiaTheme="minorEastAsia" w:hAnsiTheme="minorHAnsi" w:cstheme="minorBidi"/>
          <w:b w:val="0"/>
          <w:caps w:val="0"/>
          <w:noProof/>
          <w:sz w:val="22"/>
          <w:szCs w:val="22"/>
        </w:rPr>
      </w:pPr>
      <w:hyperlink w:anchor="_Toc520089" w:history="1">
        <w:r w:rsidR="00DF0134" w:rsidRPr="00751A29">
          <w:rPr>
            <w:rStyle w:val="Hyperlink"/>
            <w:noProof/>
          </w:rPr>
          <w:t>Section 2: Outcomes and planned performance</w:t>
        </w:r>
        <w:r w:rsidR="00DF0134">
          <w:rPr>
            <w:noProof/>
            <w:webHidden/>
          </w:rPr>
          <w:tab/>
        </w:r>
      </w:hyperlink>
      <w:r w:rsidR="00A10AAD">
        <w:rPr>
          <w:noProof/>
        </w:rPr>
        <w:t>94</w:t>
      </w:r>
    </w:p>
    <w:p w14:paraId="76C16C1F"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90" w:history="1">
        <w:r w:rsidR="00DF0134" w:rsidRPr="00751A29">
          <w:rPr>
            <w:rStyle w:val="Hyperlink"/>
            <w:noProof/>
          </w:rPr>
          <w:t xml:space="preserve">2.1 </w:t>
        </w:r>
        <w:r w:rsidR="00DF0134">
          <w:rPr>
            <w:rFonts w:asciiTheme="minorHAnsi" w:eastAsiaTheme="minorEastAsia" w:hAnsiTheme="minorHAnsi" w:cstheme="minorBidi"/>
            <w:noProof/>
            <w:sz w:val="22"/>
            <w:szCs w:val="22"/>
          </w:rPr>
          <w:tab/>
        </w:r>
        <w:r w:rsidR="00DF0134" w:rsidRPr="00751A29">
          <w:rPr>
            <w:rStyle w:val="Hyperlink"/>
            <w:noProof/>
          </w:rPr>
          <w:t>Budgeted expens</w:t>
        </w:r>
        <w:r w:rsidR="009F1602">
          <w:rPr>
            <w:rStyle w:val="Hyperlink"/>
            <w:noProof/>
          </w:rPr>
          <w:t>es and performance for Outcome 1</w:t>
        </w:r>
        <w:r w:rsidR="00DF0134">
          <w:rPr>
            <w:noProof/>
            <w:webHidden/>
          </w:rPr>
          <w:tab/>
        </w:r>
      </w:hyperlink>
      <w:r w:rsidR="00A10AAD">
        <w:rPr>
          <w:noProof/>
        </w:rPr>
        <w:t>95</w:t>
      </w:r>
    </w:p>
    <w:p w14:paraId="76C16C20" w14:textId="77777777" w:rsidR="00DF0134" w:rsidRDefault="006569BC" w:rsidP="00DF0134">
      <w:pPr>
        <w:pStyle w:val="TOC1"/>
        <w:rPr>
          <w:rFonts w:asciiTheme="minorHAnsi" w:eastAsiaTheme="minorEastAsia" w:hAnsiTheme="minorHAnsi" w:cstheme="minorBidi"/>
          <w:b w:val="0"/>
          <w:caps w:val="0"/>
          <w:noProof/>
          <w:sz w:val="22"/>
          <w:szCs w:val="22"/>
        </w:rPr>
      </w:pPr>
      <w:hyperlink w:anchor="_Toc520091" w:history="1">
        <w:r w:rsidR="00DF0134" w:rsidRPr="00751A29">
          <w:rPr>
            <w:rStyle w:val="Hyperlink"/>
            <w:noProof/>
          </w:rPr>
          <w:t>Section 3: Budgeted financial statements</w:t>
        </w:r>
        <w:r w:rsidR="00DF0134">
          <w:rPr>
            <w:noProof/>
            <w:webHidden/>
          </w:rPr>
          <w:tab/>
        </w:r>
      </w:hyperlink>
      <w:r w:rsidR="00693FFB">
        <w:rPr>
          <w:noProof/>
        </w:rPr>
        <w:t>104</w:t>
      </w:r>
    </w:p>
    <w:p w14:paraId="76C16C21" w14:textId="77777777" w:rsidR="00DF0134" w:rsidRDefault="006569BC" w:rsidP="00DF0134">
      <w:pPr>
        <w:pStyle w:val="TOC2"/>
        <w:tabs>
          <w:tab w:val="left" w:pos="800"/>
        </w:tabs>
        <w:rPr>
          <w:noProof/>
        </w:rPr>
      </w:pPr>
      <w:hyperlink w:anchor="_Toc520092" w:history="1">
        <w:r w:rsidR="00DF0134" w:rsidRPr="00751A29">
          <w:rPr>
            <w:rStyle w:val="Hyperlink"/>
            <w:noProof/>
          </w:rPr>
          <w:t>3.1</w:t>
        </w:r>
        <w:r w:rsidR="00DF0134">
          <w:rPr>
            <w:rFonts w:asciiTheme="minorHAnsi" w:eastAsiaTheme="minorEastAsia" w:hAnsiTheme="minorHAnsi" w:cstheme="minorBidi"/>
            <w:noProof/>
            <w:sz w:val="22"/>
            <w:szCs w:val="22"/>
          </w:rPr>
          <w:tab/>
        </w:r>
        <w:r w:rsidR="00DF0134" w:rsidRPr="00751A29">
          <w:rPr>
            <w:rStyle w:val="Hyperlink"/>
            <w:noProof/>
          </w:rPr>
          <w:t>Budgeted financial statements</w:t>
        </w:r>
        <w:r w:rsidR="00DF0134">
          <w:rPr>
            <w:noProof/>
            <w:webHidden/>
          </w:rPr>
          <w:tab/>
        </w:r>
      </w:hyperlink>
      <w:r w:rsidR="00693FFB">
        <w:rPr>
          <w:noProof/>
        </w:rPr>
        <w:t>104</w:t>
      </w:r>
    </w:p>
    <w:p w14:paraId="76C16C22" w14:textId="582BE564" w:rsidR="009F1602" w:rsidRDefault="006569BC" w:rsidP="009F1602">
      <w:pPr>
        <w:pStyle w:val="TOC2"/>
        <w:tabs>
          <w:tab w:val="left" w:pos="800"/>
        </w:tabs>
        <w:rPr>
          <w:rStyle w:val="Hyperlink"/>
          <w:noProof/>
        </w:rPr>
      </w:pPr>
      <w:hyperlink w:anchor="_Toc520092" w:history="1">
        <w:r w:rsidR="009F1602">
          <w:rPr>
            <w:rStyle w:val="Hyperlink"/>
            <w:noProof/>
          </w:rPr>
          <w:t>3.2</w:t>
        </w:r>
        <w:r w:rsidR="009F1602" w:rsidRPr="002036F6">
          <w:rPr>
            <w:rStyle w:val="Hyperlink"/>
            <w:noProof/>
          </w:rPr>
          <w:tab/>
        </w:r>
        <w:r w:rsidR="009F1602" w:rsidRPr="00751A29">
          <w:rPr>
            <w:rStyle w:val="Hyperlink"/>
            <w:noProof/>
          </w:rPr>
          <w:t>Budgeted financial statements</w:t>
        </w:r>
        <w:r w:rsidR="0003226D">
          <w:rPr>
            <w:rStyle w:val="Hyperlink"/>
            <w:noProof/>
          </w:rPr>
          <w:t xml:space="preserve"> t</w:t>
        </w:r>
        <w:r w:rsidR="009F1602">
          <w:rPr>
            <w:rStyle w:val="Hyperlink"/>
            <w:noProof/>
          </w:rPr>
          <w:t>ables</w:t>
        </w:r>
        <w:r w:rsidR="009F1602" w:rsidRPr="002036F6">
          <w:rPr>
            <w:rStyle w:val="Hyperlink"/>
            <w:noProof/>
            <w:webHidden/>
          </w:rPr>
          <w:tab/>
        </w:r>
      </w:hyperlink>
      <w:r w:rsidR="00693FFB">
        <w:rPr>
          <w:rStyle w:val="Hyperlink"/>
          <w:noProof/>
        </w:rPr>
        <w:t>106</w:t>
      </w:r>
    </w:p>
    <w:p w14:paraId="76C16C23" w14:textId="77777777" w:rsidR="009F1602" w:rsidRDefault="006569BC" w:rsidP="009F1602">
      <w:pPr>
        <w:pStyle w:val="TOC2"/>
        <w:tabs>
          <w:tab w:val="left" w:pos="800"/>
        </w:tabs>
        <w:rPr>
          <w:rFonts w:asciiTheme="minorHAnsi" w:eastAsiaTheme="minorEastAsia" w:hAnsiTheme="minorHAnsi" w:cstheme="minorBidi"/>
          <w:noProof/>
          <w:sz w:val="22"/>
          <w:szCs w:val="22"/>
        </w:rPr>
      </w:pPr>
      <w:hyperlink w:anchor="_Toc520092" w:history="1">
        <w:r w:rsidR="009F1602">
          <w:rPr>
            <w:rStyle w:val="Hyperlink"/>
            <w:noProof/>
          </w:rPr>
          <w:t>3.3</w:t>
        </w:r>
        <w:r w:rsidR="009F1602" w:rsidRPr="00E947B8">
          <w:rPr>
            <w:rStyle w:val="Hyperlink"/>
          </w:rPr>
          <w:tab/>
          <w:t>Notes to the Financial Statements</w:t>
        </w:r>
        <w:r w:rsidR="009F1602" w:rsidRPr="00E947B8">
          <w:rPr>
            <w:rStyle w:val="Hyperlink"/>
            <w:webHidden/>
          </w:rPr>
          <w:tab/>
        </w:r>
        <w:r w:rsidR="00693FFB">
          <w:rPr>
            <w:rStyle w:val="Hyperlink"/>
            <w:webHidden/>
          </w:rPr>
          <w:t>112</w:t>
        </w:r>
      </w:hyperlink>
    </w:p>
    <w:p w14:paraId="76C16C24" w14:textId="77777777" w:rsidR="00DF0134" w:rsidRPr="008B5AFD" w:rsidRDefault="00DF0134" w:rsidP="00693FFB">
      <w:pPr>
        <w:pStyle w:val="TOC2"/>
        <w:tabs>
          <w:tab w:val="left" w:pos="800"/>
        </w:tabs>
      </w:pPr>
      <w:r>
        <w:fldChar w:fldCharType="end"/>
      </w:r>
    </w:p>
    <w:p w14:paraId="76C16C25" w14:textId="77777777" w:rsidR="00DF0134" w:rsidRDefault="00DF0134" w:rsidP="00DF0134">
      <w:pPr>
        <w:sectPr w:rsidR="00DF0134" w:rsidSect="0050346A">
          <w:footerReference w:type="first" r:id="rId108"/>
          <w:type w:val="oddPage"/>
          <w:pgSz w:w="11906" w:h="16838" w:code="9"/>
          <w:pgMar w:top="2466" w:right="2098" w:bottom="2466" w:left="2098" w:header="1899" w:footer="1899" w:gutter="0"/>
          <w:cols w:space="708"/>
          <w:titlePg/>
          <w:docGrid w:linePitch="360"/>
        </w:sectPr>
      </w:pPr>
    </w:p>
    <w:p w14:paraId="76C16C26" w14:textId="21649896" w:rsidR="00DC71D5" w:rsidRDefault="008F1A42" w:rsidP="00902798">
      <w:pPr>
        <w:pStyle w:val="Heading1"/>
      </w:pPr>
      <w:bookmarkStart w:id="63" w:name="_Toc2860306"/>
      <w:bookmarkStart w:id="64" w:name="_Toc3373941"/>
      <w:r>
        <w:t>Comcare, t</w:t>
      </w:r>
      <w:r w:rsidR="00DC71D5">
        <w:t>he Safety, Rehabilitation and Compensation Commission, and the Seafarers Safety, rehabilitation and Compensation Authority</w:t>
      </w:r>
      <w:bookmarkEnd w:id="63"/>
      <w:bookmarkEnd w:id="64"/>
    </w:p>
    <w:p w14:paraId="76C16C27" w14:textId="77777777" w:rsidR="00DF0134" w:rsidRPr="002C4D41" w:rsidRDefault="00DF0134" w:rsidP="00DF0134">
      <w:pPr>
        <w:pStyle w:val="Heading2"/>
      </w:pPr>
      <w:r w:rsidRPr="002C4D41">
        <w:t>Section 1: Entity overview and resources</w:t>
      </w:r>
    </w:p>
    <w:p w14:paraId="76C16C28" w14:textId="77777777" w:rsidR="00DF0134" w:rsidRDefault="00DF0134" w:rsidP="00DF0134">
      <w:pPr>
        <w:pStyle w:val="Heading3"/>
      </w:pPr>
      <w:r>
        <w:t>1.1</w:t>
      </w:r>
      <w:r>
        <w:tab/>
        <w:t>Strategic direction statement</w:t>
      </w:r>
    </w:p>
    <w:p w14:paraId="76C16C29" w14:textId="77777777" w:rsidR="00DC71D5" w:rsidRPr="00D91727" w:rsidRDefault="00DC71D5" w:rsidP="00DC71D5">
      <w:pPr>
        <w:rPr>
          <w:rFonts w:cs="Arial"/>
        </w:rPr>
      </w:pPr>
      <w:r w:rsidRPr="00D91727">
        <w:rPr>
          <w:rFonts w:cs="Arial"/>
        </w:rPr>
        <w:t>Comcare is the national workers’ compensation and work health and safety authority. We are committed to supporting participation and productivity through healthy and safe workplaces that minimise the impact of harm.</w:t>
      </w:r>
    </w:p>
    <w:p w14:paraId="76C16C2A" w14:textId="6A7F8083" w:rsidR="00DC71D5" w:rsidRPr="00D91727" w:rsidRDefault="00DC71D5" w:rsidP="00DC71D5">
      <w:pPr>
        <w:rPr>
          <w:rFonts w:cs="Arial"/>
        </w:rPr>
      </w:pPr>
      <w:r w:rsidRPr="00D91727">
        <w:rPr>
          <w:rFonts w:cs="Arial"/>
        </w:rPr>
        <w:t xml:space="preserve">Comcare administers an integrated, national scheme providing work health and safety regulation, insurance, claims management, self-insurance, policy, guidance, research and innovation. These services are delivered as per the </w:t>
      </w:r>
      <w:r w:rsidRPr="00D91727">
        <w:rPr>
          <w:rFonts w:cs="Arial"/>
          <w:i/>
        </w:rPr>
        <w:t>Work Health and Safety Act 2011</w:t>
      </w:r>
      <w:r w:rsidRPr="00D91727">
        <w:rPr>
          <w:rFonts w:cs="Arial"/>
        </w:rPr>
        <w:t xml:space="preserve"> (WHS Act) and the </w:t>
      </w:r>
      <w:r w:rsidRPr="00D91727">
        <w:rPr>
          <w:rFonts w:cs="Arial"/>
          <w:i/>
        </w:rPr>
        <w:t>Safety, Rehabilitation and Compensation Act 1988</w:t>
      </w:r>
      <w:r w:rsidRPr="00D91727">
        <w:rPr>
          <w:rFonts w:cs="Arial"/>
        </w:rPr>
        <w:t xml:space="preserve"> (SRC Act). </w:t>
      </w:r>
      <w:r w:rsidR="00EA1BC5">
        <w:rPr>
          <w:rFonts w:cs="Arial"/>
        </w:rPr>
        <w:t>Comcare</w:t>
      </w:r>
      <w:r w:rsidRPr="00D91727">
        <w:rPr>
          <w:rFonts w:cs="Arial"/>
        </w:rPr>
        <w:t xml:space="preserve"> also manage claims in relation to the </w:t>
      </w:r>
      <w:r w:rsidRPr="00D91727">
        <w:rPr>
          <w:rFonts w:cs="Arial"/>
          <w:i/>
        </w:rPr>
        <w:t>Asbestos-related Claims (Management of Commonwealth Liabilities) Act 2005</w:t>
      </w:r>
      <w:r w:rsidRPr="00D91727">
        <w:rPr>
          <w:rFonts w:cs="Arial"/>
        </w:rPr>
        <w:t xml:space="preserve"> (ARC Act).</w:t>
      </w:r>
    </w:p>
    <w:p w14:paraId="76C16C2B" w14:textId="77777777" w:rsidR="00DC71D5" w:rsidRPr="00D91727" w:rsidRDefault="00DC71D5" w:rsidP="00DC71D5">
      <w:pPr>
        <w:rPr>
          <w:rFonts w:cs="Arial"/>
        </w:rPr>
      </w:pPr>
      <w:r w:rsidRPr="00D91727">
        <w:rPr>
          <w:rFonts w:cs="Arial"/>
        </w:rPr>
        <w:t>The Comcare Corporate Plan 2019—2023 outlines our strategic focus in driving innovation to deliver better practice in:</w:t>
      </w:r>
    </w:p>
    <w:p w14:paraId="76C16C2C" w14:textId="77777777" w:rsidR="00DC71D5" w:rsidRPr="00E80D04" w:rsidRDefault="00DC71D5" w:rsidP="00EA1BC5">
      <w:pPr>
        <w:pStyle w:val="Bullet"/>
        <w:spacing w:after="160"/>
        <w:ind w:left="284" w:hanging="284"/>
        <w:jc w:val="left"/>
        <w:rPr>
          <w:rFonts w:cstheme="minorHAnsi"/>
        </w:rPr>
      </w:pPr>
      <w:r w:rsidRPr="00E80D04">
        <w:rPr>
          <w:rFonts w:cstheme="minorHAnsi"/>
        </w:rPr>
        <w:t>promoting healthy and safe workplaces</w:t>
      </w:r>
    </w:p>
    <w:p w14:paraId="76C16C2D" w14:textId="77777777" w:rsidR="00DC71D5" w:rsidRPr="00E80D04" w:rsidRDefault="00DC71D5" w:rsidP="00EA1BC5">
      <w:pPr>
        <w:pStyle w:val="Bullet"/>
        <w:spacing w:after="160"/>
        <w:ind w:left="284" w:hanging="284"/>
        <w:jc w:val="left"/>
        <w:rPr>
          <w:rFonts w:cstheme="minorHAnsi"/>
        </w:rPr>
      </w:pPr>
      <w:r w:rsidRPr="00E80D04">
        <w:rPr>
          <w:rFonts w:cstheme="minorHAnsi"/>
        </w:rPr>
        <w:t>reducing illness and injury in workplaces</w:t>
      </w:r>
    </w:p>
    <w:p w14:paraId="76C16C2E" w14:textId="77777777" w:rsidR="00DC71D5" w:rsidRPr="00E80D04" w:rsidRDefault="00DC71D5" w:rsidP="00EA1BC5">
      <w:pPr>
        <w:pStyle w:val="Bullet"/>
        <w:spacing w:after="160"/>
        <w:ind w:left="284" w:hanging="284"/>
        <w:jc w:val="left"/>
        <w:rPr>
          <w:rFonts w:cstheme="minorHAnsi"/>
        </w:rPr>
      </w:pPr>
      <w:r w:rsidRPr="00E80D04">
        <w:rPr>
          <w:rFonts w:cstheme="minorHAnsi"/>
        </w:rPr>
        <w:t xml:space="preserve">supporting work participation through improving recovery at and return to work </w:t>
      </w:r>
    </w:p>
    <w:p w14:paraId="76C16C2F" w14:textId="2BE8E19C" w:rsidR="00DC71D5" w:rsidRPr="00E80D04" w:rsidRDefault="00ED2FF6" w:rsidP="00EA1BC5">
      <w:pPr>
        <w:pStyle w:val="Bullet"/>
        <w:spacing w:after="160"/>
        <w:ind w:left="284" w:hanging="284"/>
        <w:jc w:val="left"/>
        <w:rPr>
          <w:rFonts w:cstheme="minorHAnsi"/>
        </w:rPr>
      </w:pPr>
      <w:r>
        <w:rPr>
          <w:rFonts w:cstheme="minorHAnsi"/>
        </w:rPr>
        <w:t>reducing premiums and worker</w:t>
      </w:r>
      <w:r w:rsidR="00DC71D5" w:rsidRPr="00E80D04">
        <w:rPr>
          <w:rFonts w:cstheme="minorHAnsi"/>
        </w:rPr>
        <w:t>s</w:t>
      </w:r>
      <w:r>
        <w:rPr>
          <w:rFonts w:cstheme="minorHAnsi"/>
          <w:lang w:val="en-AU"/>
        </w:rPr>
        <w:t>’</w:t>
      </w:r>
      <w:r w:rsidR="00DC71D5" w:rsidRPr="00E80D04">
        <w:rPr>
          <w:rFonts w:cstheme="minorHAnsi"/>
        </w:rPr>
        <w:t xml:space="preserve"> compensation liabilities</w:t>
      </w:r>
      <w:r w:rsidR="008C19F6">
        <w:rPr>
          <w:rFonts w:cstheme="minorHAnsi"/>
          <w:lang w:val="en-AU"/>
        </w:rPr>
        <w:t>, and</w:t>
      </w:r>
    </w:p>
    <w:p w14:paraId="76C16C30" w14:textId="77777777" w:rsidR="00DC71D5" w:rsidRPr="00E80D04" w:rsidRDefault="00DC71D5" w:rsidP="00EA1BC5">
      <w:pPr>
        <w:pStyle w:val="Bullet"/>
        <w:spacing w:after="160"/>
        <w:ind w:left="284" w:hanging="284"/>
        <w:jc w:val="left"/>
        <w:rPr>
          <w:rFonts w:cstheme="minorHAnsi"/>
        </w:rPr>
      </w:pPr>
      <w:r w:rsidRPr="00E80D04">
        <w:rPr>
          <w:rFonts w:cstheme="minorHAnsi"/>
        </w:rPr>
        <w:t>sharing what works nationally.</w:t>
      </w:r>
    </w:p>
    <w:p w14:paraId="76C16C31" w14:textId="345914FE" w:rsidR="00DC71D5" w:rsidRPr="00D91727" w:rsidRDefault="00DC71D5" w:rsidP="00DC71D5">
      <w:pPr>
        <w:rPr>
          <w:rFonts w:cs="Arial"/>
        </w:rPr>
      </w:pPr>
      <w:r w:rsidRPr="00D91727">
        <w:rPr>
          <w:rFonts w:cs="Arial"/>
        </w:rPr>
        <w:t xml:space="preserve">Using our partnerships, research and initiatives </w:t>
      </w:r>
      <w:r w:rsidR="00EA1BC5">
        <w:rPr>
          <w:rFonts w:cs="Arial"/>
        </w:rPr>
        <w:t>Comcare</w:t>
      </w:r>
      <w:r w:rsidRPr="00D91727">
        <w:rPr>
          <w:rFonts w:cs="Arial"/>
        </w:rPr>
        <w:t xml:space="preserve"> provide</w:t>
      </w:r>
      <w:r w:rsidR="00EA1BC5">
        <w:rPr>
          <w:rFonts w:cs="Arial"/>
        </w:rPr>
        <w:t>s</w:t>
      </w:r>
      <w:r w:rsidRPr="00D91727">
        <w:rPr>
          <w:rFonts w:cs="Arial"/>
        </w:rPr>
        <w:t xml:space="preserve"> expert advice and services to a wide variety of stakeholders including the Safety, Rehabilitation and Compensation Commission and the Seafarers Safety, Rehabilitation and Compensation Authority.</w:t>
      </w:r>
    </w:p>
    <w:p w14:paraId="76C16C32" w14:textId="77777777" w:rsidR="00DF0134" w:rsidRDefault="00DF0134" w:rsidP="00DF0134">
      <w:pPr>
        <w:pStyle w:val="Heading3"/>
      </w:pPr>
      <w:r w:rsidRPr="0079797F">
        <w:br w:type="page"/>
      </w:r>
      <w:r>
        <w:t>1.2</w:t>
      </w:r>
      <w:r>
        <w:tab/>
        <w:t>Entity resource statement</w:t>
      </w:r>
    </w:p>
    <w:p w14:paraId="76C16C33" w14:textId="77777777" w:rsidR="00DF0134" w:rsidRDefault="00DF0134" w:rsidP="007C05BB">
      <w:pPr>
        <w:spacing w:line="250" w:lineRule="exact"/>
      </w:pPr>
      <w:r>
        <w:t>Table 1.1 shows the total funding from all sources available to the entity for its operations and to deliver programs and services on behalf of the Government.</w:t>
      </w:r>
    </w:p>
    <w:p w14:paraId="76C16C34" w14:textId="77777777" w:rsidR="00DF0134" w:rsidRDefault="00DF0134" w:rsidP="007C05BB">
      <w:pPr>
        <w:spacing w:line="250" w:lineRule="exact"/>
      </w:pPr>
      <w:r>
        <w:t>The table summarises how resources will be applied by outcome (government strategic policy objectives) and by administered (on behalf of the Government or the public) and departmental (for the entity’s operations) classification.</w:t>
      </w:r>
    </w:p>
    <w:p w14:paraId="76C16C35" w14:textId="77777777" w:rsidR="00DF0134" w:rsidRDefault="00DF0134" w:rsidP="007C05BB">
      <w:pPr>
        <w:spacing w:line="250" w:lineRule="exact"/>
      </w:pPr>
      <w:r>
        <w:t xml:space="preserve">For more detailed information on special accounts and special appropriations, please refer to </w:t>
      </w:r>
      <w:r w:rsidRPr="00412C0B">
        <w:rPr>
          <w:i/>
        </w:rPr>
        <w:t>Budget Paper No. 4 – Agency Resourcing</w:t>
      </w:r>
      <w:r>
        <w:t>.</w:t>
      </w:r>
    </w:p>
    <w:p w14:paraId="76C16C36" w14:textId="13D0D294" w:rsidR="00DF0134" w:rsidRDefault="00DF0134" w:rsidP="007C05BB">
      <w:pPr>
        <w:spacing w:after="120" w:line="250" w:lineRule="exact"/>
      </w:pPr>
      <w:r>
        <w:t xml:space="preserve">Information in this table is presented on a resourcing (that is, appropriations/cash available) basis, whilst the </w:t>
      </w:r>
      <w:r w:rsidR="00097938">
        <w:t>‘</w:t>
      </w:r>
      <w:r>
        <w:t>Budgeted expenses by Outcome</w:t>
      </w:r>
      <w:r w:rsidR="00097938">
        <w:t>’</w:t>
      </w:r>
      <w:r>
        <w:t xml:space="preserve"> tables in Section 2 and the financial statements in Section 3 are presented on an accrual basis.</w:t>
      </w:r>
    </w:p>
    <w:p w14:paraId="76C16C37" w14:textId="15164B08" w:rsidR="00DC71D5" w:rsidRPr="00DC71D5" w:rsidRDefault="00DC71D5" w:rsidP="007C05BB">
      <w:pPr>
        <w:pStyle w:val="TableGraphic"/>
        <w:jc w:val="left"/>
        <w:rPr>
          <w:lang w:eastAsia="x-none"/>
        </w:rPr>
      </w:pPr>
      <w:r w:rsidRPr="00D154DE">
        <w:rPr>
          <w:rFonts w:ascii="Arial" w:hAnsi="Arial" w:cs="Arial"/>
          <w:b/>
        </w:rPr>
        <w:t>Table 1.1: Comcare resource statement</w:t>
      </w:r>
      <w:r w:rsidR="008C3E08">
        <w:rPr>
          <w:rFonts w:ascii="Arial" w:hAnsi="Arial" w:cs="Arial"/>
          <w:b/>
        </w:rPr>
        <w:t xml:space="preserve"> </w:t>
      </w:r>
      <w:r w:rsidRPr="00D154DE">
        <w:rPr>
          <w:rFonts w:ascii="Arial" w:hAnsi="Arial" w:cs="Arial"/>
          <w:b/>
        </w:rPr>
        <w:t>—</w:t>
      </w:r>
      <w:r w:rsidR="008C3E08">
        <w:rPr>
          <w:rFonts w:ascii="Arial" w:hAnsi="Arial" w:cs="Arial"/>
          <w:b/>
        </w:rPr>
        <w:t xml:space="preserve"> </w:t>
      </w:r>
      <w:r w:rsidRPr="00D154DE">
        <w:rPr>
          <w:rFonts w:ascii="Arial" w:hAnsi="Arial" w:cs="Arial"/>
          <w:b/>
        </w:rPr>
        <w:t xml:space="preserve">Budget estimates for </w:t>
      </w:r>
      <w:r w:rsidR="009A4174">
        <w:rPr>
          <w:rFonts w:ascii="Arial" w:hAnsi="Arial" w:cs="Arial"/>
          <w:b/>
        </w:rPr>
        <w:t>2019–20</w:t>
      </w:r>
      <w:r w:rsidRPr="00D154DE">
        <w:rPr>
          <w:rFonts w:ascii="Arial" w:hAnsi="Arial" w:cs="Arial"/>
          <w:b/>
        </w:rPr>
        <w:t xml:space="preserve"> as at Budget </w:t>
      </w:r>
      <w:r>
        <w:rPr>
          <w:rFonts w:ascii="Arial" w:hAnsi="Arial" w:cs="Arial"/>
          <w:b/>
        </w:rPr>
        <w:t>April 2019</w:t>
      </w:r>
    </w:p>
    <w:tbl>
      <w:tblPr>
        <w:tblW w:w="7600" w:type="dxa"/>
        <w:tblLook w:val="04A0" w:firstRow="1" w:lastRow="0" w:firstColumn="1" w:lastColumn="0" w:noHBand="0" w:noVBand="1"/>
      </w:tblPr>
      <w:tblGrid>
        <w:gridCol w:w="5240"/>
        <w:gridCol w:w="1180"/>
        <w:gridCol w:w="1180"/>
      </w:tblGrid>
      <w:tr w:rsidR="001A35DC" w:rsidRPr="001A35DC" w14:paraId="76C16C3B" w14:textId="77777777" w:rsidTr="009F1602">
        <w:trPr>
          <w:trHeight w:val="657"/>
        </w:trPr>
        <w:tc>
          <w:tcPr>
            <w:tcW w:w="5240" w:type="dxa"/>
            <w:tcBorders>
              <w:top w:val="single" w:sz="4" w:space="0" w:color="auto"/>
              <w:left w:val="nil"/>
              <w:bottom w:val="nil"/>
              <w:right w:val="nil"/>
            </w:tcBorders>
            <w:shd w:val="clear" w:color="000000" w:fill="FFFFFF"/>
            <w:noWrap/>
            <w:vAlign w:val="bottom"/>
            <w:hideMark/>
          </w:tcPr>
          <w:p w14:paraId="76C16C38" w14:textId="77777777" w:rsidR="001A35DC" w:rsidRPr="001A35DC" w:rsidRDefault="001A35DC" w:rsidP="001A35DC">
            <w:pPr>
              <w:spacing w:after="0" w:line="240" w:lineRule="auto"/>
              <w:jc w:val="left"/>
              <w:rPr>
                <w:rFonts w:ascii="Arial" w:hAnsi="Arial" w:cs="Arial"/>
                <w:color w:val="000000"/>
                <w:sz w:val="16"/>
                <w:szCs w:val="16"/>
              </w:rPr>
            </w:pPr>
            <w:r w:rsidRPr="001A35DC">
              <w:rPr>
                <w:rFonts w:ascii="Arial" w:hAnsi="Arial" w:cs="Arial"/>
                <w:color w:val="000000"/>
                <w:sz w:val="16"/>
                <w:szCs w:val="16"/>
              </w:rPr>
              <w:t> </w:t>
            </w:r>
          </w:p>
        </w:tc>
        <w:tc>
          <w:tcPr>
            <w:tcW w:w="1180" w:type="dxa"/>
            <w:tcBorders>
              <w:top w:val="single" w:sz="4" w:space="0" w:color="auto"/>
              <w:left w:val="nil"/>
              <w:bottom w:val="single" w:sz="4" w:space="0" w:color="auto"/>
              <w:right w:val="nil"/>
            </w:tcBorders>
            <w:shd w:val="clear" w:color="000000" w:fill="FFFFFF"/>
            <w:hideMark/>
          </w:tcPr>
          <w:p w14:paraId="76C16C39" w14:textId="4BF9C933" w:rsidR="001A35DC" w:rsidRPr="001A35DC" w:rsidRDefault="009A4174" w:rsidP="001A35DC">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2018–19 </w:t>
            </w:r>
            <w:r w:rsidR="00BE31FB">
              <w:rPr>
                <w:rFonts w:ascii="Arial" w:hAnsi="Arial" w:cs="Arial"/>
                <w:i/>
                <w:iCs/>
                <w:color w:val="000000"/>
                <w:sz w:val="16"/>
                <w:szCs w:val="16"/>
              </w:rPr>
              <w:t>(a)</w:t>
            </w:r>
            <w:r w:rsidR="001A35DC" w:rsidRPr="001A35DC">
              <w:rPr>
                <w:rFonts w:ascii="Arial" w:hAnsi="Arial" w:cs="Arial"/>
                <w:i/>
                <w:iCs/>
                <w:color w:val="000000"/>
                <w:sz w:val="16"/>
                <w:szCs w:val="16"/>
              </w:rPr>
              <w:t xml:space="preserve"> Estimated actual</w:t>
            </w:r>
            <w:r w:rsidR="001A35DC" w:rsidRPr="001A35DC">
              <w:rPr>
                <w:rFonts w:ascii="Arial" w:hAnsi="Arial" w:cs="Arial"/>
                <w:i/>
                <w:iCs/>
                <w:color w:val="000000"/>
                <w:sz w:val="16"/>
                <w:szCs w:val="16"/>
              </w:rPr>
              <w:br/>
              <w:t>$'000</w:t>
            </w:r>
          </w:p>
        </w:tc>
        <w:tc>
          <w:tcPr>
            <w:tcW w:w="1180" w:type="dxa"/>
            <w:tcBorders>
              <w:top w:val="single" w:sz="4" w:space="0" w:color="auto"/>
              <w:left w:val="nil"/>
              <w:bottom w:val="single" w:sz="4" w:space="0" w:color="auto"/>
              <w:right w:val="nil"/>
            </w:tcBorders>
            <w:shd w:val="clear" w:color="000000" w:fill="E6E6E6"/>
            <w:hideMark/>
          </w:tcPr>
          <w:p w14:paraId="76C16C3A" w14:textId="77777777" w:rsidR="001A35DC" w:rsidRPr="001A35DC" w:rsidRDefault="009A4174" w:rsidP="001A35DC">
            <w:pPr>
              <w:spacing w:after="0" w:line="240" w:lineRule="auto"/>
              <w:jc w:val="right"/>
              <w:rPr>
                <w:rFonts w:ascii="Arial" w:hAnsi="Arial" w:cs="Arial"/>
                <w:color w:val="000000"/>
                <w:sz w:val="16"/>
                <w:szCs w:val="16"/>
              </w:rPr>
            </w:pPr>
            <w:r>
              <w:rPr>
                <w:rFonts w:ascii="Arial" w:hAnsi="Arial" w:cs="Arial"/>
                <w:color w:val="000000"/>
                <w:sz w:val="16"/>
                <w:szCs w:val="16"/>
              </w:rPr>
              <w:t>2019–20</w:t>
            </w:r>
            <w:r w:rsidR="001A35DC" w:rsidRPr="001A35DC">
              <w:rPr>
                <w:rFonts w:ascii="Arial" w:hAnsi="Arial" w:cs="Arial"/>
                <w:color w:val="000000"/>
                <w:sz w:val="16"/>
                <w:szCs w:val="16"/>
              </w:rPr>
              <w:t xml:space="preserve"> Estimate</w:t>
            </w:r>
            <w:r w:rsidR="001A35DC" w:rsidRPr="001A35DC">
              <w:rPr>
                <w:rFonts w:ascii="Arial" w:hAnsi="Arial" w:cs="Arial"/>
                <w:color w:val="000000"/>
                <w:sz w:val="16"/>
                <w:szCs w:val="16"/>
              </w:rPr>
              <w:br/>
            </w:r>
            <w:r w:rsidR="001A35DC" w:rsidRPr="001A35DC">
              <w:rPr>
                <w:rFonts w:ascii="Arial" w:hAnsi="Arial" w:cs="Arial"/>
                <w:color w:val="000000"/>
                <w:sz w:val="16"/>
                <w:szCs w:val="16"/>
              </w:rPr>
              <w:br/>
              <w:t>$'000</w:t>
            </w:r>
          </w:p>
        </w:tc>
      </w:tr>
      <w:tr w:rsidR="001A35DC" w:rsidRPr="001A35DC" w14:paraId="76C16C3F" w14:textId="77777777" w:rsidTr="001A35DC">
        <w:trPr>
          <w:trHeight w:val="210"/>
        </w:trPr>
        <w:tc>
          <w:tcPr>
            <w:tcW w:w="5240" w:type="dxa"/>
            <w:tcBorders>
              <w:top w:val="nil"/>
              <w:left w:val="nil"/>
              <w:bottom w:val="nil"/>
              <w:right w:val="nil"/>
            </w:tcBorders>
            <w:shd w:val="clear" w:color="000000" w:fill="FFFFFF"/>
            <w:noWrap/>
            <w:vAlign w:val="bottom"/>
            <w:hideMark/>
          </w:tcPr>
          <w:p w14:paraId="76C16C3C" w14:textId="77777777" w:rsidR="001A35DC" w:rsidRPr="00BB2FD5" w:rsidRDefault="001A35DC" w:rsidP="00BB2FD5">
            <w:pPr>
              <w:spacing w:after="0" w:line="240" w:lineRule="auto"/>
              <w:ind w:left="180" w:hanging="180"/>
              <w:jc w:val="left"/>
              <w:rPr>
                <w:rFonts w:ascii="Arial" w:hAnsi="Arial" w:cs="Arial"/>
                <w:b/>
                <w:bCs/>
                <w:sz w:val="16"/>
                <w:szCs w:val="16"/>
              </w:rPr>
            </w:pPr>
            <w:r w:rsidRPr="00BB2FD5">
              <w:rPr>
                <w:rFonts w:ascii="Arial" w:hAnsi="Arial" w:cs="Arial"/>
                <w:b/>
                <w:bCs/>
                <w:sz w:val="16"/>
                <w:szCs w:val="16"/>
              </w:rPr>
              <w:t>Opening balance/cash reserves at 1 July</w:t>
            </w:r>
          </w:p>
        </w:tc>
        <w:tc>
          <w:tcPr>
            <w:tcW w:w="1180" w:type="dxa"/>
            <w:tcBorders>
              <w:top w:val="nil"/>
              <w:left w:val="nil"/>
              <w:bottom w:val="single" w:sz="4" w:space="0" w:color="auto"/>
              <w:right w:val="nil"/>
            </w:tcBorders>
            <w:shd w:val="clear" w:color="000000" w:fill="FFFFFF"/>
            <w:noWrap/>
            <w:vAlign w:val="bottom"/>
            <w:hideMark/>
          </w:tcPr>
          <w:p w14:paraId="76C16C3D"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1,028,241 </w:t>
            </w:r>
          </w:p>
        </w:tc>
        <w:tc>
          <w:tcPr>
            <w:tcW w:w="1180" w:type="dxa"/>
            <w:tcBorders>
              <w:top w:val="nil"/>
              <w:left w:val="nil"/>
              <w:bottom w:val="single" w:sz="4" w:space="0" w:color="auto"/>
              <w:right w:val="nil"/>
            </w:tcBorders>
            <w:shd w:val="clear" w:color="000000" w:fill="E6E6E6"/>
            <w:noWrap/>
            <w:vAlign w:val="bottom"/>
            <w:hideMark/>
          </w:tcPr>
          <w:p w14:paraId="76C16C3E"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xml:space="preserve">979,071 </w:t>
            </w:r>
          </w:p>
        </w:tc>
      </w:tr>
      <w:tr w:rsidR="001A35DC" w:rsidRPr="001A35DC" w14:paraId="76C16C43" w14:textId="77777777" w:rsidTr="001A35DC">
        <w:trPr>
          <w:trHeight w:val="210"/>
        </w:trPr>
        <w:tc>
          <w:tcPr>
            <w:tcW w:w="5240" w:type="dxa"/>
            <w:tcBorders>
              <w:top w:val="nil"/>
              <w:left w:val="nil"/>
              <w:bottom w:val="nil"/>
              <w:right w:val="nil"/>
            </w:tcBorders>
            <w:shd w:val="clear" w:color="000000" w:fill="FFFFFF"/>
            <w:vAlign w:val="bottom"/>
            <w:hideMark/>
          </w:tcPr>
          <w:p w14:paraId="76C16C40" w14:textId="77777777" w:rsidR="001A35DC" w:rsidRPr="00BB2FD5" w:rsidRDefault="001A35DC" w:rsidP="00BB2FD5">
            <w:pPr>
              <w:spacing w:after="0" w:line="240" w:lineRule="auto"/>
              <w:ind w:left="180" w:hanging="180"/>
              <w:jc w:val="left"/>
              <w:rPr>
                <w:rFonts w:ascii="Arial" w:hAnsi="Arial" w:cs="Arial"/>
                <w:b/>
                <w:bCs/>
                <w:sz w:val="16"/>
                <w:szCs w:val="16"/>
              </w:rPr>
            </w:pPr>
            <w:r w:rsidRPr="00BB2FD5">
              <w:rPr>
                <w:rFonts w:ascii="Arial" w:hAnsi="Arial" w:cs="Arial"/>
                <w:b/>
                <w:bCs/>
                <w:sz w:val="16"/>
                <w:szCs w:val="16"/>
              </w:rPr>
              <w:t>Funds from Government</w:t>
            </w:r>
          </w:p>
        </w:tc>
        <w:tc>
          <w:tcPr>
            <w:tcW w:w="1180" w:type="dxa"/>
            <w:tcBorders>
              <w:top w:val="nil"/>
              <w:left w:val="nil"/>
              <w:bottom w:val="nil"/>
              <w:right w:val="nil"/>
            </w:tcBorders>
            <w:shd w:val="clear" w:color="000000" w:fill="FFFFFF"/>
            <w:noWrap/>
            <w:vAlign w:val="bottom"/>
            <w:hideMark/>
          </w:tcPr>
          <w:p w14:paraId="76C16C41"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w:t>
            </w:r>
          </w:p>
        </w:tc>
        <w:tc>
          <w:tcPr>
            <w:tcW w:w="1180" w:type="dxa"/>
            <w:tcBorders>
              <w:top w:val="nil"/>
              <w:left w:val="nil"/>
              <w:bottom w:val="nil"/>
              <w:right w:val="nil"/>
            </w:tcBorders>
            <w:shd w:val="clear" w:color="000000" w:fill="E6E6E6"/>
            <w:noWrap/>
            <w:vAlign w:val="bottom"/>
            <w:hideMark/>
          </w:tcPr>
          <w:p w14:paraId="76C16C42"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w:t>
            </w:r>
          </w:p>
        </w:tc>
      </w:tr>
      <w:tr w:rsidR="001A35DC" w:rsidRPr="001A35DC" w14:paraId="76C16C47" w14:textId="77777777" w:rsidTr="001A35DC">
        <w:trPr>
          <w:trHeight w:val="200"/>
        </w:trPr>
        <w:tc>
          <w:tcPr>
            <w:tcW w:w="5240" w:type="dxa"/>
            <w:tcBorders>
              <w:top w:val="nil"/>
              <w:left w:val="nil"/>
              <w:bottom w:val="nil"/>
              <w:right w:val="nil"/>
            </w:tcBorders>
            <w:shd w:val="clear" w:color="000000" w:fill="FFFFFF"/>
            <w:vAlign w:val="bottom"/>
            <w:hideMark/>
          </w:tcPr>
          <w:p w14:paraId="76C16C44" w14:textId="77777777" w:rsidR="001A35DC" w:rsidRPr="001A35DC" w:rsidRDefault="001A35DC" w:rsidP="001A35DC">
            <w:pPr>
              <w:spacing w:after="0" w:line="240" w:lineRule="auto"/>
              <w:jc w:val="left"/>
              <w:rPr>
                <w:rFonts w:ascii="Arial" w:hAnsi="Arial" w:cs="Arial"/>
                <w:color w:val="000000"/>
                <w:sz w:val="16"/>
                <w:szCs w:val="16"/>
              </w:rPr>
            </w:pPr>
            <w:r w:rsidRPr="001A35DC">
              <w:rPr>
                <w:rFonts w:ascii="Arial" w:hAnsi="Arial" w:cs="Arial"/>
                <w:color w:val="000000"/>
                <w:sz w:val="16"/>
                <w:szCs w:val="16"/>
              </w:rPr>
              <w:t>Annual appropriatio</w:t>
            </w:r>
            <w:r w:rsidR="00DD0F20">
              <w:rPr>
                <w:rFonts w:ascii="Arial" w:hAnsi="Arial" w:cs="Arial"/>
                <w:color w:val="000000"/>
                <w:sz w:val="16"/>
                <w:szCs w:val="16"/>
              </w:rPr>
              <w:t>ns - ordinary annual services (b</w:t>
            </w:r>
            <w:r w:rsidRPr="001A35DC">
              <w:rPr>
                <w:rFonts w:ascii="Arial" w:hAnsi="Arial" w:cs="Arial"/>
                <w:color w:val="000000"/>
                <w:sz w:val="16"/>
                <w:szCs w:val="16"/>
              </w:rPr>
              <w:t>)</w:t>
            </w:r>
          </w:p>
        </w:tc>
        <w:tc>
          <w:tcPr>
            <w:tcW w:w="1180" w:type="dxa"/>
            <w:tcBorders>
              <w:top w:val="nil"/>
              <w:left w:val="nil"/>
              <w:bottom w:val="nil"/>
              <w:right w:val="nil"/>
            </w:tcBorders>
            <w:shd w:val="clear" w:color="000000" w:fill="FFFFFF"/>
            <w:noWrap/>
            <w:vAlign w:val="bottom"/>
            <w:hideMark/>
          </w:tcPr>
          <w:p w14:paraId="76C16C45"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w:t>
            </w:r>
          </w:p>
        </w:tc>
        <w:tc>
          <w:tcPr>
            <w:tcW w:w="1180" w:type="dxa"/>
            <w:tcBorders>
              <w:top w:val="nil"/>
              <w:left w:val="nil"/>
              <w:bottom w:val="nil"/>
              <w:right w:val="nil"/>
            </w:tcBorders>
            <w:shd w:val="clear" w:color="000000" w:fill="E6E6E6"/>
            <w:noWrap/>
            <w:vAlign w:val="bottom"/>
            <w:hideMark/>
          </w:tcPr>
          <w:p w14:paraId="76C16C46"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w:t>
            </w:r>
          </w:p>
        </w:tc>
      </w:tr>
      <w:tr w:rsidR="001A35DC" w:rsidRPr="001A35DC" w14:paraId="76C16C4B" w14:textId="77777777" w:rsidTr="009F1602">
        <w:trPr>
          <w:trHeight w:val="133"/>
        </w:trPr>
        <w:tc>
          <w:tcPr>
            <w:tcW w:w="5240" w:type="dxa"/>
            <w:tcBorders>
              <w:top w:val="nil"/>
              <w:left w:val="nil"/>
              <w:bottom w:val="nil"/>
              <w:right w:val="nil"/>
            </w:tcBorders>
            <w:shd w:val="clear" w:color="000000" w:fill="FFFFFF"/>
            <w:vAlign w:val="bottom"/>
            <w:hideMark/>
          </w:tcPr>
          <w:p w14:paraId="76C16C48" w14:textId="77777777" w:rsidR="001A35DC" w:rsidRPr="001A35DC" w:rsidRDefault="001A35DC" w:rsidP="001A35DC">
            <w:pPr>
              <w:spacing w:after="0" w:line="240" w:lineRule="auto"/>
              <w:ind w:firstLineChars="100" w:firstLine="160"/>
              <w:jc w:val="left"/>
              <w:rPr>
                <w:rFonts w:ascii="Arial" w:hAnsi="Arial" w:cs="Arial"/>
                <w:color w:val="000000"/>
                <w:sz w:val="16"/>
                <w:szCs w:val="16"/>
              </w:rPr>
            </w:pPr>
            <w:r w:rsidRPr="001A35DC">
              <w:rPr>
                <w:rFonts w:ascii="Arial" w:hAnsi="Arial" w:cs="Arial"/>
                <w:color w:val="000000"/>
                <w:sz w:val="16"/>
                <w:szCs w:val="16"/>
              </w:rPr>
              <w:t>Outcome 1</w:t>
            </w:r>
          </w:p>
        </w:tc>
        <w:tc>
          <w:tcPr>
            <w:tcW w:w="1180" w:type="dxa"/>
            <w:tcBorders>
              <w:top w:val="nil"/>
              <w:left w:val="nil"/>
              <w:bottom w:val="nil"/>
              <w:right w:val="nil"/>
            </w:tcBorders>
            <w:shd w:val="clear" w:color="000000" w:fill="FFFFFF"/>
            <w:noWrap/>
            <w:vAlign w:val="bottom"/>
            <w:hideMark/>
          </w:tcPr>
          <w:p w14:paraId="76C16C49"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5,989 </w:t>
            </w:r>
          </w:p>
        </w:tc>
        <w:tc>
          <w:tcPr>
            <w:tcW w:w="1180" w:type="dxa"/>
            <w:tcBorders>
              <w:top w:val="nil"/>
              <w:left w:val="nil"/>
              <w:bottom w:val="nil"/>
              <w:right w:val="nil"/>
            </w:tcBorders>
            <w:shd w:val="clear" w:color="000000" w:fill="E6E6E6"/>
            <w:noWrap/>
            <w:vAlign w:val="bottom"/>
            <w:hideMark/>
          </w:tcPr>
          <w:p w14:paraId="76C16C4A"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xml:space="preserve">5,989 </w:t>
            </w:r>
          </w:p>
        </w:tc>
      </w:tr>
      <w:tr w:rsidR="001A35DC" w:rsidRPr="001A35DC" w14:paraId="76C16C4F" w14:textId="77777777" w:rsidTr="001A35DC">
        <w:trPr>
          <w:trHeight w:val="200"/>
        </w:trPr>
        <w:tc>
          <w:tcPr>
            <w:tcW w:w="5240" w:type="dxa"/>
            <w:tcBorders>
              <w:top w:val="nil"/>
              <w:left w:val="nil"/>
              <w:bottom w:val="nil"/>
              <w:right w:val="nil"/>
            </w:tcBorders>
            <w:shd w:val="clear" w:color="000000" w:fill="FFFFFF"/>
            <w:vAlign w:val="bottom"/>
            <w:hideMark/>
          </w:tcPr>
          <w:p w14:paraId="76C16C4C" w14:textId="77777777" w:rsidR="001A35DC" w:rsidRPr="001A35DC" w:rsidRDefault="001A35DC" w:rsidP="001A35DC">
            <w:pPr>
              <w:spacing w:after="0" w:line="240" w:lineRule="auto"/>
              <w:jc w:val="left"/>
              <w:rPr>
                <w:rFonts w:ascii="Arial" w:hAnsi="Arial" w:cs="Arial"/>
                <w:color w:val="000000"/>
                <w:sz w:val="16"/>
                <w:szCs w:val="16"/>
              </w:rPr>
            </w:pPr>
            <w:r w:rsidRPr="001A35DC">
              <w:rPr>
                <w:rFonts w:ascii="Arial" w:hAnsi="Arial" w:cs="Arial"/>
                <w:color w:val="000000"/>
                <w:sz w:val="16"/>
                <w:szCs w:val="16"/>
              </w:rPr>
              <w:t>Total annual appropriations</w:t>
            </w:r>
          </w:p>
        </w:tc>
        <w:tc>
          <w:tcPr>
            <w:tcW w:w="1180" w:type="dxa"/>
            <w:tcBorders>
              <w:top w:val="single" w:sz="4" w:space="0" w:color="auto"/>
              <w:left w:val="nil"/>
              <w:bottom w:val="single" w:sz="4" w:space="0" w:color="auto"/>
              <w:right w:val="nil"/>
            </w:tcBorders>
            <w:shd w:val="clear" w:color="000000" w:fill="FFFFFF"/>
            <w:noWrap/>
            <w:vAlign w:val="bottom"/>
            <w:hideMark/>
          </w:tcPr>
          <w:p w14:paraId="76C16C4D"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5,989 </w:t>
            </w:r>
          </w:p>
        </w:tc>
        <w:tc>
          <w:tcPr>
            <w:tcW w:w="1180" w:type="dxa"/>
            <w:tcBorders>
              <w:top w:val="single" w:sz="4" w:space="0" w:color="auto"/>
              <w:left w:val="nil"/>
              <w:bottom w:val="single" w:sz="4" w:space="0" w:color="auto"/>
              <w:right w:val="nil"/>
            </w:tcBorders>
            <w:shd w:val="clear" w:color="000000" w:fill="E6E6E6"/>
            <w:noWrap/>
            <w:vAlign w:val="bottom"/>
            <w:hideMark/>
          </w:tcPr>
          <w:p w14:paraId="76C16C4E"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5,989 </w:t>
            </w:r>
          </w:p>
        </w:tc>
      </w:tr>
      <w:tr w:rsidR="001A35DC" w:rsidRPr="001A35DC" w14:paraId="76C16C53" w14:textId="77777777" w:rsidTr="001A35DC">
        <w:trPr>
          <w:trHeight w:val="200"/>
        </w:trPr>
        <w:tc>
          <w:tcPr>
            <w:tcW w:w="5240" w:type="dxa"/>
            <w:tcBorders>
              <w:top w:val="nil"/>
              <w:left w:val="nil"/>
              <w:bottom w:val="nil"/>
              <w:right w:val="nil"/>
            </w:tcBorders>
            <w:shd w:val="clear" w:color="000000" w:fill="FFFFFF"/>
            <w:vAlign w:val="bottom"/>
            <w:hideMark/>
          </w:tcPr>
          <w:p w14:paraId="76C16C50" w14:textId="77777777" w:rsidR="001A35DC" w:rsidRPr="001A35DC" w:rsidRDefault="001A35DC" w:rsidP="001A35DC">
            <w:pPr>
              <w:spacing w:after="0" w:line="240" w:lineRule="auto"/>
              <w:jc w:val="left"/>
              <w:rPr>
                <w:rFonts w:ascii="Arial" w:hAnsi="Arial" w:cs="Arial"/>
                <w:color w:val="000000"/>
                <w:sz w:val="16"/>
                <w:szCs w:val="16"/>
              </w:rPr>
            </w:pPr>
            <w:r w:rsidRPr="001A35DC">
              <w:rPr>
                <w:rFonts w:ascii="Arial" w:hAnsi="Arial" w:cs="Arial"/>
                <w:color w:val="000000"/>
                <w:sz w:val="16"/>
                <w:szCs w:val="16"/>
              </w:rPr>
              <w:t>Amounts received from related entities</w:t>
            </w:r>
          </w:p>
        </w:tc>
        <w:tc>
          <w:tcPr>
            <w:tcW w:w="1180" w:type="dxa"/>
            <w:tcBorders>
              <w:top w:val="nil"/>
              <w:left w:val="nil"/>
              <w:bottom w:val="nil"/>
              <w:right w:val="nil"/>
            </w:tcBorders>
            <w:shd w:val="clear" w:color="000000" w:fill="FFFFFF"/>
            <w:noWrap/>
            <w:vAlign w:val="bottom"/>
            <w:hideMark/>
          </w:tcPr>
          <w:p w14:paraId="76C16C51"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w:t>
            </w:r>
          </w:p>
        </w:tc>
        <w:tc>
          <w:tcPr>
            <w:tcW w:w="1180" w:type="dxa"/>
            <w:tcBorders>
              <w:top w:val="nil"/>
              <w:left w:val="nil"/>
              <w:bottom w:val="nil"/>
              <w:right w:val="nil"/>
            </w:tcBorders>
            <w:shd w:val="clear" w:color="000000" w:fill="E6E6E6"/>
            <w:noWrap/>
            <w:vAlign w:val="bottom"/>
            <w:hideMark/>
          </w:tcPr>
          <w:p w14:paraId="76C16C52"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w:t>
            </w:r>
          </w:p>
        </w:tc>
      </w:tr>
      <w:tr w:rsidR="001A35DC" w:rsidRPr="001A35DC" w14:paraId="76C16C57" w14:textId="77777777" w:rsidTr="001A35DC">
        <w:trPr>
          <w:trHeight w:val="210"/>
        </w:trPr>
        <w:tc>
          <w:tcPr>
            <w:tcW w:w="5240" w:type="dxa"/>
            <w:tcBorders>
              <w:top w:val="nil"/>
              <w:left w:val="nil"/>
              <w:bottom w:val="nil"/>
              <w:right w:val="nil"/>
            </w:tcBorders>
            <w:shd w:val="clear" w:color="000000" w:fill="FFFFFF"/>
            <w:vAlign w:val="bottom"/>
            <w:hideMark/>
          </w:tcPr>
          <w:p w14:paraId="76C16C54" w14:textId="77777777" w:rsidR="001A35DC" w:rsidRPr="001A35DC" w:rsidRDefault="001A35DC" w:rsidP="001A35DC">
            <w:pPr>
              <w:spacing w:after="0" w:line="240" w:lineRule="auto"/>
              <w:ind w:firstLineChars="100" w:firstLine="160"/>
              <w:jc w:val="left"/>
              <w:rPr>
                <w:rFonts w:ascii="Arial" w:hAnsi="Arial" w:cs="Arial"/>
                <w:color w:val="000000"/>
                <w:sz w:val="16"/>
                <w:szCs w:val="16"/>
              </w:rPr>
            </w:pPr>
            <w:r w:rsidRPr="001A35DC">
              <w:rPr>
                <w:rFonts w:ascii="Arial" w:hAnsi="Arial" w:cs="Arial"/>
                <w:color w:val="000000"/>
                <w:sz w:val="16"/>
                <w:szCs w:val="16"/>
              </w:rPr>
              <w:t>Amou</w:t>
            </w:r>
            <w:r w:rsidR="00DD0F20">
              <w:rPr>
                <w:rFonts w:ascii="Arial" w:hAnsi="Arial" w:cs="Arial"/>
                <w:color w:val="000000"/>
                <w:sz w:val="16"/>
                <w:szCs w:val="16"/>
              </w:rPr>
              <w:t>nts from portfolio department (c</w:t>
            </w:r>
            <w:r w:rsidRPr="001A35DC">
              <w:rPr>
                <w:rFonts w:ascii="Arial" w:hAnsi="Arial" w:cs="Arial"/>
                <w:color w:val="000000"/>
                <w:sz w:val="16"/>
                <w:szCs w:val="16"/>
              </w:rPr>
              <w:t>)</w:t>
            </w:r>
          </w:p>
        </w:tc>
        <w:tc>
          <w:tcPr>
            <w:tcW w:w="1180" w:type="dxa"/>
            <w:tcBorders>
              <w:top w:val="nil"/>
              <w:left w:val="nil"/>
              <w:bottom w:val="nil"/>
              <w:right w:val="nil"/>
            </w:tcBorders>
            <w:shd w:val="clear" w:color="000000" w:fill="FFFFFF"/>
            <w:noWrap/>
            <w:vAlign w:val="bottom"/>
            <w:hideMark/>
          </w:tcPr>
          <w:p w14:paraId="76C16C55"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60,083 </w:t>
            </w:r>
          </w:p>
        </w:tc>
        <w:tc>
          <w:tcPr>
            <w:tcW w:w="1180" w:type="dxa"/>
            <w:tcBorders>
              <w:top w:val="nil"/>
              <w:left w:val="nil"/>
              <w:bottom w:val="nil"/>
              <w:right w:val="nil"/>
            </w:tcBorders>
            <w:shd w:val="clear" w:color="000000" w:fill="E6E6E6"/>
            <w:noWrap/>
            <w:vAlign w:val="bottom"/>
            <w:hideMark/>
          </w:tcPr>
          <w:p w14:paraId="76C16C56"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xml:space="preserve">55,188 </w:t>
            </w:r>
          </w:p>
        </w:tc>
      </w:tr>
      <w:tr w:rsidR="001A35DC" w:rsidRPr="001A35DC" w14:paraId="76C16C5B" w14:textId="77777777" w:rsidTr="001A35DC">
        <w:trPr>
          <w:trHeight w:val="200"/>
        </w:trPr>
        <w:tc>
          <w:tcPr>
            <w:tcW w:w="5240" w:type="dxa"/>
            <w:tcBorders>
              <w:top w:val="nil"/>
              <w:left w:val="nil"/>
              <w:bottom w:val="nil"/>
              <w:right w:val="nil"/>
            </w:tcBorders>
            <w:shd w:val="clear" w:color="000000" w:fill="FFFFFF"/>
            <w:vAlign w:val="bottom"/>
            <w:hideMark/>
          </w:tcPr>
          <w:p w14:paraId="76C16C58" w14:textId="77777777" w:rsidR="001A35DC" w:rsidRPr="001A35DC" w:rsidRDefault="001A35DC" w:rsidP="001A35DC">
            <w:pPr>
              <w:spacing w:after="0" w:line="240" w:lineRule="auto"/>
              <w:jc w:val="left"/>
              <w:rPr>
                <w:rFonts w:ascii="Arial" w:hAnsi="Arial" w:cs="Arial"/>
                <w:color w:val="000000"/>
                <w:sz w:val="16"/>
                <w:szCs w:val="16"/>
              </w:rPr>
            </w:pPr>
            <w:r w:rsidRPr="001A35DC">
              <w:rPr>
                <w:rFonts w:ascii="Arial" w:hAnsi="Arial" w:cs="Arial"/>
                <w:color w:val="000000"/>
                <w:sz w:val="16"/>
                <w:szCs w:val="16"/>
              </w:rPr>
              <w:t>Total amounts received from related entities</w:t>
            </w:r>
          </w:p>
        </w:tc>
        <w:tc>
          <w:tcPr>
            <w:tcW w:w="1180" w:type="dxa"/>
            <w:tcBorders>
              <w:top w:val="single" w:sz="4" w:space="0" w:color="auto"/>
              <w:left w:val="nil"/>
              <w:bottom w:val="single" w:sz="4" w:space="0" w:color="auto"/>
              <w:right w:val="nil"/>
            </w:tcBorders>
            <w:shd w:val="clear" w:color="000000" w:fill="FFFFFF"/>
            <w:noWrap/>
            <w:vAlign w:val="bottom"/>
            <w:hideMark/>
          </w:tcPr>
          <w:p w14:paraId="76C16C59"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60,083 </w:t>
            </w:r>
          </w:p>
        </w:tc>
        <w:tc>
          <w:tcPr>
            <w:tcW w:w="1180" w:type="dxa"/>
            <w:tcBorders>
              <w:top w:val="single" w:sz="4" w:space="0" w:color="auto"/>
              <w:left w:val="nil"/>
              <w:bottom w:val="single" w:sz="4" w:space="0" w:color="auto"/>
              <w:right w:val="nil"/>
            </w:tcBorders>
            <w:shd w:val="clear" w:color="000000" w:fill="E6E6E6"/>
            <w:noWrap/>
            <w:vAlign w:val="bottom"/>
            <w:hideMark/>
          </w:tcPr>
          <w:p w14:paraId="76C16C5A"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xml:space="preserve">55,188 </w:t>
            </w:r>
          </w:p>
        </w:tc>
      </w:tr>
      <w:tr w:rsidR="001A35DC" w:rsidRPr="001A35DC" w14:paraId="76C16C5F" w14:textId="77777777" w:rsidTr="001A35DC">
        <w:trPr>
          <w:trHeight w:val="210"/>
        </w:trPr>
        <w:tc>
          <w:tcPr>
            <w:tcW w:w="5240" w:type="dxa"/>
            <w:tcBorders>
              <w:top w:val="nil"/>
              <w:left w:val="nil"/>
              <w:bottom w:val="nil"/>
              <w:right w:val="nil"/>
            </w:tcBorders>
            <w:shd w:val="clear" w:color="000000" w:fill="FFFFFF"/>
            <w:vAlign w:val="bottom"/>
            <w:hideMark/>
          </w:tcPr>
          <w:p w14:paraId="76C16C5C" w14:textId="77777777" w:rsidR="001A35DC" w:rsidRPr="00BB2FD5" w:rsidRDefault="001A35DC" w:rsidP="00BB2FD5">
            <w:pPr>
              <w:spacing w:after="0" w:line="240" w:lineRule="auto"/>
              <w:ind w:left="180" w:hanging="180"/>
              <w:jc w:val="left"/>
              <w:rPr>
                <w:rFonts w:ascii="Arial" w:hAnsi="Arial" w:cs="Arial"/>
                <w:b/>
                <w:bCs/>
                <w:sz w:val="16"/>
                <w:szCs w:val="16"/>
              </w:rPr>
            </w:pPr>
            <w:r w:rsidRPr="00BB2FD5">
              <w:rPr>
                <w:rFonts w:ascii="Arial" w:hAnsi="Arial" w:cs="Arial"/>
                <w:b/>
                <w:bCs/>
                <w:sz w:val="16"/>
                <w:szCs w:val="16"/>
              </w:rPr>
              <w:t>Total funds from Government</w:t>
            </w:r>
          </w:p>
        </w:tc>
        <w:tc>
          <w:tcPr>
            <w:tcW w:w="1180" w:type="dxa"/>
            <w:tcBorders>
              <w:top w:val="nil"/>
              <w:left w:val="nil"/>
              <w:bottom w:val="single" w:sz="4" w:space="0" w:color="auto"/>
              <w:right w:val="nil"/>
            </w:tcBorders>
            <w:shd w:val="clear" w:color="000000" w:fill="FFFFFF"/>
            <w:noWrap/>
            <w:vAlign w:val="bottom"/>
            <w:hideMark/>
          </w:tcPr>
          <w:p w14:paraId="76C16C5D" w14:textId="77777777" w:rsidR="001A35DC" w:rsidRPr="001A35DC" w:rsidRDefault="001A35DC" w:rsidP="001A35DC">
            <w:pPr>
              <w:spacing w:after="0" w:line="240" w:lineRule="auto"/>
              <w:jc w:val="right"/>
              <w:rPr>
                <w:rFonts w:ascii="Arial" w:hAnsi="Arial" w:cs="Arial"/>
                <w:b/>
                <w:bCs/>
                <w:i/>
                <w:iCs/>
                <w:color w:val="000000"/>
                <w:sz w:val="16"/>
                <w:szCs w:val="16"/>
              </w:rPr>
            </w:pPr>
            <w:r w:rsidRPr="001A35DC">
              <w:rPr>
                <w:rFonts w:ascii="Arial" w:hAnsi="Arial" w:cs="Arial"/>
                <w:b/>
                <w:bCs/>
                <w:i/>
                <w:iCs/>
                <w:color w:val="000000"/>
                <w:sz w:val="16"/>
                <w:szCs w:val="16"/>
              </w:rPr>
              <w:t xml:space="preserve">66,072 </w:t>
            </w:r>
          </w:p>
        </w:tc>
        <w:tc>
          <w:tcPr>
            <w:tcW w:w="1180" w:type="dxa"/>
            <w:tcBorders>
              <w:top w:val="nil"/>
              <w:left w:val="nil"/>
              <w:bottom w:val="single" w:sz="4" w:space="0" w:color="auto"/>
              <w:right w:val="nil"/>
            </w:tcBorders>
            <w:shd w:val="clear" w:color="000000" w:fill="E6E6E6"/>
            <w:noWrap/>
            <w:vAlign w:val="bottom"/>
            <w:hideMark/>
          </w:tcPr>
          <w:p w14:paraId="76C16C5E" w14:textId="77777777" w:rsidR="001A35DC" w:rsidRPr="001A35DC" w:rsidRDefault="001A35DC" w:rsidP="001A35DC">
            <w:pPr>
              <w:spacing w:after="0" w:line="240" w:lineRule="auto"/>
              <w:jc w:val="right"/>
              <w:rPr>
                <w:rFonts w:ascii="Arial" w:hAnsi="Arial" w:cs="Arial"/>
                <w:b/>
                <w:bCs/>
                <w:color w:val="000000"/>
                <w:sz w:val="16"/>
                <w:szCs w:val="16"/>
              </w:rPr>
            </w:pPr>
            <w:r w:rsidRPr="001A35DC">
              <w:rPr>
                <w:rFonts w:ascii="Arial" w:hAnsi="Arial" w:cs="Arial"/>
                <w:b/>
                <w:bCs/>
                <w:color w:val="000000"/>
                <w:sz w:val="16"/>
                <w:szCs w:val="16"/>
              </w:rPr>
              <w:t xml:space="preserve">61,177 </w:t>
            </w:r>
          </w:p>
        </w:tc>
      </w:tr>
      <w:tr w:rsidR="001A35DC" w:rsidRPr="001A35DC" w14:paraId="76C16C63" w14:textId="77777777" w:rsidTr="001A35DC">
        <w:trPr>
          <w:trHeight w:val="210"/>
        </w:trPr>
        <w:tc>
          <w:tcPr>
            <w:tcW w:w="5240" w:type="dxa"/>
            <w:tcBorders>
              <w:top w:val="nil"/>
              <w:left w:val="nil"/>
              <w:bottom w:val="nil"/>
              <w:right w:val="nil"/>
            </w:tcBorders>
            <w:shd w:val="clear" w:color="000000" w:fill="FFFFFF"/>
            <w:vAlign w:val="bottom"/>
            <w:hideMark/>
          </w:tcPr>
          <w:p w14:paraId="76C16C60" w14:textId="77777777" w:rsidR="001A35DC" w:rsidRPr="00BB2FD5" w:rsidRDefault="001A35DC" w:rsidP="00BB2FD5">
            <w:pPr>
              <w:spacing w:after="0" w:line="240" w:lineRule="auto"/>
              <w:ind w:left="180" w:hanging="180"/>
              <w:jc w:val="left"/>
              <w:rPr>
                <w:rFonts w:ascii="Arial" w:hAnsi="Arial" w:cs="Arial"/>
                <w:b/>
                <w:bCs/>
                <w:sz w:val="16"/>
                <w:szCs w:val="16"/>
              </w:rPr>
            </w:pPr>
            <w:r w:rsidRPr="00BB2FD5">
              <w:rPr>
                <w:rFonts w:ascii="Arial" w:hAnsi="Arial" w:cs="Arial"/>
                <w:b/>
                <w:bCs/>
                <w:sz w:val="16"/>
                <w:szCs w:val="16"/>
              </w:rPr>
              <w:t>Funds from industry sources</w:t>
            </w:r>
          </w:p>
        </w:tc>
        <w:tc>
          <w:tcPr>
            <w:tcW w:w="1180" w:type="dxa"/>
            <w:tcBorders>
              <w:top w:val="nil"/>
              <w:left w:val="nil"/>
              <w:bottom w:val="nil"/>
              <w:right w:val="nil"/>
            </w:tcBorders>
            <w:shd w:val="clear" w:color="000000" w:fill="FFFFFF"/>
            <w:noWrap/>
            <w:vAlign w:val="bottom"/>
            <w:hideMark/>
          </w:tcPr>
          <w:p w14:paraId="76C16C61"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w:t>
            </w:r>
          </w:p>
        </w:tc>
        <w:tc>
          <w:tcPr>
            <w:tcW w:w="1180" w:type="dxa"/>
            <w:tcBorders>
              <w:top w:val="nil"/>
              <w:left w:val="nil"/>
              <w:bottom w:val="nil"/>
              <w:right w:val="nil"/>
            </w:tcBorders>
            <w:shd w:val="clear" w:color="000000" w:fill="E6E6E6"/>
            <w:noWrap/>
            <w:vAlign w:val="bottom"/>
            <w:hideMark/>
          </w:tcPr>
          <w:p w14:paraId="76C16C62"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w:t>
            </w:r>
          </w:p>
        </w:tc>
      </w:tr>
      <w:tr w:rsidR="001A35DC" w:rsidRPr="001A35DC" w14:paraId="76C16C67" w14:textId="77777777" w:rsidTr="001A35DC">
        <w:trPr>
          <w:trHeight w:val="210"/>
        </w:trPr>
        <w:tc>
          <w:tcPr>
            <w:tcW w:w="5240" w:type="dxa"/>
            <w:tcBorders>
              <w:top w:val="nil"/>
              <w:left w:val="nil"/>
              <w:bottom w:val="nil"/>
              <w:right w:val="nil"/>
            </w:tcBorders>
            <w:shd w:val="clear" w:color="000000" w:fill="FFFFFF"/>
            <w:vAlign w:val="bottom"/>
            <w:hideMark/>
          </w:tcPr>
          <w:p w14:paraId="76C16C64" w14:textId="77777777" w:rsidR="001A35DC" w:rsidRPr="001A35DC" w:rsidRDefault="001A35DC" w:rsidP="001A35DC">
            <w:pPr>
              <w:spacing w:after="0" w:line="240" w:lineRule="auto"/>
              <w:ind w:firstLineChars="100" w:firstLine="160"/>
              <w:jc w:val="left"/>
              <w:rPr>
                <w:rFonts w:ascii="Arial" w:hAnsi="Arial" w:cs="Arial"/>
                <w:color w:val="000000"/>
                <w:sz w:val="16"/>
                <w:szCs w:val="16"/>
              </w:rPr>
            </w:pPr>
            <w:r w:rsidRPr="001A35DC">
              <w:rPr>
                <w:rFonts w:ascii="Arial" w:hAnsi="Arial" w:cs="Arial"/>
                <w:color w:val="000000"/>
                <w:sz w:val="16"/>
                <w:szCs w:val="16"/>
              </w:rPr>
              <w:t>License fees</w:t>
            </w:r>
          </w:p>
        </w:tc>
        <w:tc>
          <w:tcPr>
            <w:tcW w:w="1180" w:type="dxa"/>
            <w:tcBorders>
              <w:top w:val="nil"/>
              <w:left w:val="nil"/>
              <w:bottom w:val="nil"/>
              <w:right w:val="nil"/>
            </w:tcBorders>
            <w:shd w:val="clear" w:color="000000" w:fill="FFFFFF"/>
            <w:noWrap/>
            <w:vAlign w:val="bottom"/>
            <w:hideMark/>
          </w:tcPr>
          <w:p w14:paraId="76C16C65"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15,998 </w:t>
            </w:r>
          </w:p>
        </w:tc>
        <w:tc>
          <w:tcPr>
            <w:tcW w:w="1180" w:type="dxa"/>
            <w:tcBorders>
              <w:top w:val="nil"/>
              <w:left w:val="nil"/>
              <w:bottom w:val="nil"/>
              <w:right w:val="nil"/>
            </w:tcBorders>
            <w:shd w:val="clear" w:color="000000" w:fill="E6E6E6"/>
            <w:noWrap/>
            <w:vAlign w:val="bottom"/>
            <w:hideMark/>
          </w:tcPr>
          <w:p w14:paraId="76C16C66"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xml:space="preserve">16,298 </w:t>
            </w:r>
          </w:p>
        </w:tc>
      </w:tr>
      <w:tr w:rsidR="001A35DC" w:rsidRPr="001A35DC" w14:paraId="76C16C6B" w14:textId="77777777" w:rsidTr="001A35DC">
        <w:trPr>
          <w:trHeight w:val="210"/>
        </w:trPr>
        <w:tc>
          <w:tcPr>
            <w:tcW w:w="5240" w:type="dxa"/>
            <w:tcBorders>
              <w:top w:val="nil"/>
              <w:left w:val="nil"/>
              <w:bottom w:val="nil"/>
              <w:right w:val="nil"/>
            </w:tcBorders>
            <w:shd w:val="clear" w:color="000000" w:fill="FFFFFF"/>
            <w:noWrap/>
            <w:vAlign w:val="bottom"/>
            <w:hideMark/>
          </w:tcPr>
          <w:p w14:paraId="76C16C68" w14:textId="77777777" w:rsidR="001A35DC" w:rsidRPr="00BB2FD5" w:rsidRDefault="001A35DC" w:rsidP="00BB2FD5">
            <w:pPr>
              <w:spacing w:after="0" w:line="240" w:lineRule="auto"/>
              <w:ind w:left="180" w:hanging="180"/>
              <w:jc w:val="left"/>
              <w:rPr>
                <w:rFonts w:ascii="Arial" w:hAnsi="Arial" w:cs="Arial"/>
                <w:b/>
                <w:bCs/>
                <w:sz w:val="16"/>
                <w:szCs w:val="16"/>
              </w:rPr>
            </w:pPr>
            <w:r w:rsidRPr="00BB2FD5">
              <w:rPr>
                <w:rFonts w:ascii="Arial" w:hAnsi="Arial" w:cs="Arial"/>
                <w:b/>
                <w:bCs/>
                <w:sz w:val="16"/>
                <w:szCs w:val="16"/>
              </w:rPr>
              <w:t>Total funds from industry sources</w:t>
            </w:r>
          </w:p>
        </w:tc>
        <w:tc>
          <w:tcPr>
            <w:tcW w:w="1180" w:type="dxa"/>
            <w:tcBorders>
              <w:top w:val="single" w:sz="4" w:space="0" w:color="auto"/>
              <w:left w:val="nil"/>
              <w:bottom w:val="single" w:sz="4" w:space="0" w:color="auto"/>
              <w:right w:val="nil"/>
            </w:tcBorders>
            <w:shd w:val="clear" w:color="000000" w:fill="FFFFFF"/>
            <w:noWrap/>
            <w:vAlign w:val="bottom"/>
            <w:hideMark/>
          </w:tcPr>
          <w:p w14:paraId="76C16C69" w14:textId="77777777" w:rsidR="001A35DC" w:rsidRPr="001A35DC" w:rsidRDefault="001A35DC" w:rsidP="001A35DC">
            <w:pPr>
              <w:spacing w:after="0" w:line="240" w:lineRule="auto"/>
              <w:jc w:val="right"/>
              <w:rPr>
                <w:rFonts w:ascii="Arial" w:hAnsi="Arial" w:cs="Arial"/>
                <w:b/>
                <w:bCs/>
                <w:i/>
                <w:iCs/>
                <w:color w:val="000000"/>
                <w:sz w:val="16"/>
                <w:szCs w:val="16"/>
              </w:rPr>
            </w:pPr>
            <w:r w:rsidRPr="001A35DC">
              <w:rPr>
                <w:rFonts w:ascii="Arial" w:hAnsi="Arial" w:cs="Arial"/>
                <w:b/>
                <w:bCs/>
                <w:i/>
                <w:iCs/>
                <w:color w:val="000000"/>
                <w:sz w:val="16"/>
                <w:szCs w:val="16"/>
              </w:rPr>
              <w:t xml:space="preserve">15,998 </w:t>
            </w:r>
          </w:p>
        </w:tc>
        <w:tc>
          <w:tcPr>
            <w:tcW w:w="1180" w:type="dxa"/>
            <w:tcBorders>
              <w:top w:val="single" w:sz="4" w:space="0" w:color="auto"/>
              <w:left w:val="nil"/>
              <w:bottom w:val="single" w:sz="4" w:space="0" w:color="auto"/>
              <w:right w:val="nil"/>
            </w:tcBorders>
            <w:shd w:val="clear" w:color="000000" w:fill="E6E6E6"/>
            <w:noWrap/>
            <w:vAlign w:val="bottom"/>
            <w:hideMark/>
          </w:tcPr>
          <w:p w14:paraId="76C16C6A" w14:textId="77777777" w:rsidR="001A35DC" w:rsidRPr="001A35DC" w:rsidRDefault="001A35DC" w:rsidP="001A35DC">
            <w:pPr>
              <w:spacing w:after="0" w:line="240" w:lineRule="auto"/>
              <w:jc w:val="right"/>
              <w:rPr>
                <w:rFonts w:ascii="Arial" w:hAnsi="Arial" w:cs="Arial"/>
                <w:b/>
                <w:bCs/>
                <w:color w:val="000000"/>
                <w:sz w:val="16"/>
                <w:szCs w:val="16"/>
              </w:rPr>
            </w:pPr>
            <w:r w:rsidRPr="001A35DC">
              <w:rPr>
                <w:rFonts w:ascii="Arial" w:hAnsi="Arial" w:cs="Arial"/>
                <w:b/>
                <w:bCs/>
                <w:color w:val="000000"/>
                <w:sz w:val="16"/>
                <w:szCs w:val="16"/>
              </w:rPr>
              <w:t xml:space="preserve">16,298 </w:t>
            </w:r>
          </w:p>
        </w:tc>
      </w:tr>
      <w:tr w:rsidR="001A35DC" w:rsidRPr="001A35DC" w14:paraId="76C16C6F" w14:textId="77777777" w:rsidTr="001A35DC">
        <w:trPr>
          <w:trHeight w:val="210"/>
        </w:trPr>
        <w:tc>
          <w:tcPr>
            <w:tcW w:w="5240" w:type="dxa"/>
            <w:tcBorders>
              <w:top w:val="nil"/>
              <w:left w:val="nil"/>
              <w:bottom w:val="nil"/>
              <w:right w:val="nil"/>
            </w:tcBorders>
            <w:shd w:val="clear" w:color="000000" w:fill="FFFFFF"/>
            <w:vAlign w:val="bottom"/>
            <w:hideMark/>
          </w:tcPr>
          <w:p w14:paraId="76C16C6C" w14:textId="77777777" w:rsidR="001A35DC" w:rsidRPr="00BB2FD5" w:rsidRDefault="001A35DC" w:rsidP="00BB2FD5">
            <w:pPr>
              <w:spacing w:after="0" w:line="240" w:lineRule="auto"/>
              <w:ind w:left="180" w:hanging="180"/>
              <w:jc w:val="left"/>
              <w:rPr>
                <w:rFonts w:ascii="Arial" w:hAnsi="Arial" w:cs="Arial"/>
                <w:b/>
                <w:bCs/>
                <w:sz w:val="16"/>
                <w:szCs w:val="16"/>
              </w:rPr>
            </w:pPr>
            <w:r w:rsidRPr="00BB2FD5">
              <w:rPr>
                <w:rFonts w:ascii="Arial" w:hAnsi="Arial" w:cs="Arial"/>
                <w:b/>
                <w:bCs/>
                <w:sz w:val="16"/>
                <w:szCs w:val="16"/>
              </w:rPr>
              <w:t>Funds from other sources</w:t>
            </w:r>
          </w:p>
        </w:tc>
        <w:tc>
          <w:tcPr>
            <w:tcW w:w="1180" w:type="dxa"/>
            <w:tcBorders>
              <w:top w:val="nil"/>
              <w:left w:val="nil"/>
              <w:bottom w:val="nil"/>
              <w:right w:val="nil"/>
            </w:tcBorders>
            <w:shd w:val="clear" w:color="000000" w:fill="FFFFFF"/>
            <w:noWrap/>
            <w:vAlign w:val="bottom"/>
            <w:hideMark/>
          </w:tcPr>
          <w:p w14:paraId="76C16C6D"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w:t>
            </w:r>
          </w:p>
        </w:tc>
        <w:tc>
          <w:tcPr>
            <w:tcW w:w="1180" w:type="dxa"/>
            <w:tcBorders>
              <w:top w:val="nil"/>
              <w:left w:val="nil"/>
              <w:bottom w:val="nil"/>
              <w:right w:val="nil"/>
            </w:tcBorders>
            <w:shd w:val="clear" w:color="000000" w:fill="E6E6E6"/>
            <w:noWrap/>
            <w:vAlign w:val="bottom"/>
            <w:hideMark/>
          </w:tcPr>
          <w:p w14:paraId="76C16C6E"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w:t>
            </w:r>
          </w:p>
        </w:tc>
      </w:tr>
      <w:tr w:rsidR="001A35DC" w:rsidRPr="001A35DC" w14:paraId="76C16C73" w14:textId="77777777" w:rsidTr="001A35DC">
        <w:trPr>
          <w:trHeight w:val="200"/>
        </w:trPr>
        <w:tc>
          <w:tcPr>
            <w:tcW w:w="5240" w:type="dxa"/>
            <w:tcBorders>
              <w:top w:val="nil"/>
              <w:left w:val="nil"/>
              <w:bottom w:val="nil"/>
              <w:right w:val="nil"/>
            </w:tcBorders>
            <w:shd w:val="clear" w:color="000000" w:fill="FFFFFF"/>
            <w:vAlign w:val="bottom"/>
            <w:hideMark/>
          </w:tcPr>
          <w:p w14:paraId="76C16C70" w14:textId="77777777" w:rsidR="001A35DC" w:rsidRPr="001A35DC" w:rsidRDefault="001A35DC" w:rsidP="001A35DC">
            <w:pPr>
              <w:spacing w:after="0" w:line="240" w:lineRule="auto"/>
              <w:ind w:firstLineChars="100" w:firstLine="160"/>
              <w:jc w:val="left"/>
              <w:rPr>
                <w:rFonts w:ascii="Arial" w:hAnsi="Arial" w:cs="Arial"/>
                <w:color w:val="000000"/>
                <w:sz w:val="16"/>
                <w:szCs w:val="16"/>
              </w:rPr>
            </w:pPr>
            <w:r w:rsidRPr="001A35DC">
              <w:rPr>
                <w:rFonts w:ascii="Arial" w:hAnsi="Arial" w:cs="Arial"/>
                <w:color w:val="000000"/>
                <w:sz w:val="16"/>
                <w:szCs w:val="16"/>
              </w:rPr>
              <w:t>Interest</w:t>
            </w:r>
          </w:p>
        </w:tc>
        <w:tc>
          <w:tcPr>
            <w:tcW w:w="1180" w:type="dxa"/>
            <w:tcBorders>
              <w:top w:val="nil"/>
              <w:left w:val="nil"/>
              <w:bottom w:val="nil"/>
              <w:right w:val="nil"/>
            </w:tcBorders>
            <w:shd w:val="clear" w:color="000000" w:fill="FFFFFF"/>
            <w:noWrap/>
            <w:vAlign w:val="bottom"/>
            <w:hideMark/>
          </w:tcPr>
          <w:p w14:paraId="76C16C71"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30,048 </w:t>
            </w:r>
          </w:p>
        </w:tc>
        <w:tc>
          <w:tcPr>
            <w:tcW w:w="1180" w:type="dxa"/>
            <w:tcBorders>
              <w:top w:val="nil"/>
              <w:left w:val="nil"/>
              <w:bottom w:val="nil"/>
              <w:right w:val="nil"/>
            </w:tcBorders>
            <w:shd w:val="clear" w:color="000000" w:fill="E6E6E6"/>
            <w:noWrap/>
            <w:vAlign w:val="bottom"/>
            <w:hideMark/>
          </w:tcPr>
          <w:p w14:paraId="76C16C72"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xml:space="preserve">25,224 </w:t>
            </w:r>
          </w:p>
        </w:tc>
      </w:tr>
      <w:tr w:rsidR="001A35DC" w:rsidRPr="001A35DC" w14:paraId="76C16C77" w14:textId="77777777" w:rsidTr="001A35DC">
        <w:trPr>
          <w:trHeight w:val="200"/>
        </w:trPr>
        <w:tc>
          <w:tcPr>
            <w:tcW w:w="5240" w:type="dxa"/>
            <w:tcBorders>
              <w:top w:val="nil"/>
              <w:left w:val="nil"/>
              <w:bottom w:val="nil"/>
              <w:right w:val="nil"/>
            </w:tcBorders>
            <w:shd w:val="clear" w:color="000000" w:fill="FFFFFF"/>
            <w:vAlign w:val="bottom"/>
            <w:hideMark/>
          </w:tcPr>
          <w:p w14:paraId="76C16C74" w14:textId="77777777" w:rsidR="001A35DC" w:rsidRPr="001A35DC" w:rsidRDefault="001A35DC" w:rsidP="001A35DC">
            <w:pPr>
              <w:spacing w:after="0" w:line="240" w:lineRule="auto"/>
              <w:ind w:firstLineChars="100" w:firstLine="160"/>
              <w:jc w:val="left"/>
              <w:rPr>
                <w:rFonts w:ascii="Arial" w:hAnsi="Arial" w:cs="Arial"/>
                <w:color w:val="000000"/>
                <w:sz w:val="16"/>
                <w:szCs w:val="16"/>
              </w:rPr>
            </w:pPr>
            <w:r w:rsidRPr="001A35DC">
              <w:rPr>
                <w:rFonts w:ascii="Arial" w:hAnsi="Arial" w:cs="Arial"/>
                <w:color w:val="000000"/>
                <w:sz w:val="16"/>
                <w:szCs w:val="16"/>
              </w:rPr>
              <w:t>Sale of goods and services</w:t>
            </w:r>
          </w:p>
        </w:tc>
        <w:tc>
          <w:tcPr>
            <w:tcW w:w="1180" w:type="dxa"/>
            <w:tcBorders>
              <w:top w:val="nil"/>
              <w:left w:val="nil"/>
              <w:bottom w:val="nil"/>
              <w:right w:val="nil"/>
            </w:tcBorders>
            <w:shd w:val="clear" w:color="000000" w:fill="FFFFFF"/>
            <w:noWrap/>
            <w:vAlign w:val="bottom"/>
            <w:hideMark/>
          </w:tcPr>
          <w:p w14:paraId="76C16C75"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4,170 </w:t>
            </w:r>
          </w:p>
        </w:tc>
        <w:tc>
          <w:tcPr>
            <w:tcW w:w="1180" w:type="dxa"/>
            <w:tcBorders>
              <w:top w:val="nil"/>
              <w:left w:val="nil"/>
              <w:bottom w:val="nil"/>
              <w:right w:val="nil"/>
            </w:tcBorders>
            <w:shd w:val="clear" w:color="000000" w:fill="E6E6E6"/>
            <w:noWrap/>
            <w:vAlign w:val="bottom"/>
            <w:hideMark/>
          </w:tcPr>
          <w:p w14:paraId="76C16C76"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xml:space="preserve">3,472 </w:t>
            </w:r>
          </w:p>
        </w:tc>
      </w:tr>
      <w:tr w:rsidR="001A35DC" w:rsidRPr="001A35DC" w14:paraId="76C16C7B" w14:textId="77777777" w:rsidTr="001A35DC">
        <w:trPr>
          <w:trHeight w:val="200"/>
        </w:trPr>
        <w:tc>
          <w:tcPr>
            <w:tcW w:w="5240" w:type="dxa"/>
            <w:tcBorders>
              <w:top w:val="nil"/>
              <w:left w:val="nil"/>
              <w:bottom w:val="nil"/>
              <w:right w:val="nil"/>
            </w:tcBorders>
            <w:shd w:val="clear" w:color="000000" w:fill="FFFFFF"/>
            <w:vAlign w:val="bottom"/>
            <w:hideMark/>
          </w:tcPr>
          <w:p w14:paraId="76C16C78" w14:textId="77777777" w:rsidR="001A35DC" w:rsidRPr="001A35DC" w:rsidRDefault="001A35DC" w:rsidP="001A35DC">
            <w:pPr>
              <w:spacing w:after="0" w:line="240" w:lineRule="auto"/>
              <w:ind w:firstLineChars="100" w:firstLine="160"/>
              <w:jc w:val="left"/>
              <w:rPr>
                <w:rFonts w:ascii="Arial" w:hAnsi="Arial" w:cs="Arial"/>
                <w:color w:val="000000"/>
                <w:sz w:val="16"/>
                <w:szCs w:val="16"/>
              </w:rPr>
            </w:pPr>
            <w:r w:rsidRPr="001A35DC">
              <w:rPr>
                <w:rFonts w:ascii="Arial" w:hAnsi="Arial" w:cs="Arial"/>
                <w:color w:val="000000"/>
                <w:sz w:val="16"/>
                <w:szCs w:val="16"/>
              </w:rPr>
              <w:t>Regulatory contributions</w:t>
            </w:r>
          </w:p>
        </w:tc>
        <w:tc>
          <w:tcPr>
            <w:tcW w:w="1180" w:type="dxa"/>
            <w:tcBorders>
              <w:top w:val="nil"/>
              <w:left w:val="nil"/>
              <w:bottom w:val="nil"/>
              <w:right w:val="nil"/>
            </w:tcBorders>
            <w:shd w:val="clear" w:color="000000" w:fill="FFFFFF"/>
            <w:noWrap/>
            <w:vAlign w:val="bottom"/>
            <w:hideMark/>
          </w:tcPr>
          <w:p w14:paraId="76C16C79"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19,462 </w:t>
            </w:r>
          </w:p>
        </w:tc>
        <w:tc>
          <w:tcPr>
            <w:tcW w:w="1180" w:type="dxa"/>
            <w:tcBorders>
              <w:top w:val="nil"/>
              <w:left w:val="nil"/>
              <w:bottom w:val="nil"/>
              <w:right w:val="nil"/>
            </w:tcBorders>
            <w:shd w:val="clear" w:color="000000" w:fill="E6E6E6"/>
            <w:noWrap/>
            <w:vAlign w:val="bottom"/>
            <w:hideMark/>
          </w:tcPr>
          <w:p w14:paraId="76C16C7A"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xml:space="preserve">19,706 </w:t>
            </w:r>
          </w:p>
        </w:tc>
      </w:tr>
      <w:tr w:rsidR="001A35DC" w:rsidRPr="001A35DC" w14:paraId="76C16C7F" w14:textId="77777777" w:rsidTr="009F1602">
        <w:trPr>
          <w:trHeight w:val="115"/>
        </w:trPr>
        <w:tc>
          <w:tcPr>
            <w:tcW w:w="5240" w:type="dxa"/>
            <w:tcBorders>
              <w:top w:val="nil"/>
              <w:left w:val="nil"/>
              <w:bottom w:val="nil"/>
              <w:right w:val="nil"/>
            </w:tcBorders>
            <w:shd w:val="clear" w:color="000000" w:fill="FFFFFF"/>
            <w:vAlign w:val="bottom"/>
            <w:hideMark/>
          </w:tcPr>
          <w:p w14:paraId="76C16C7C" w14:textId="2129B97B" w:rsidR="001A35DC" w:rsidRPr="001A35DC" w:rsidRDefault="001A35DC" w:rsidP="001A35DC">
            <w:pPr>
              <w:spacing w:after="0" w:line="240" w:lineRule="auto"/>
              <w:ind w:firstLineChars="100" w:firstLine="160"/>
              <w:jc w:val="left"/>
              <w:rPr>
                <w:rFonts w:ascii="Arial" w:hAnsi="Arial" w:cs="Arial"/>
                <w:color w:val="000000"/>
                <w:sz w:val="16"/>
                <w:szCs w:val="16"/>
              </w:rPr>
            </w:pPr>
            <w:r w:rsidRPr="001A35DC">
              <w:rPr>
                <w:rFonts w:ascii="Arial" w:hAnsi="Arial" w:cs="Arial"/>
                <w:color w:val="000000"/>
                <w:sz w:val="16"/>
                <w:szCs w:val="16"/>
              </w:rPr>
              <w:t>Workers</w:t>
            </w:r>
            <w:r w:rsidR="00EC50CD">
              <w:rPr>
                <w:rFonts w:ascii="Arial" w:hAnsi="Arial" w:cs="Arial"/>
                <w:color w:val="000000"/>
                <w:sz w:val="16"/>
                <w:szCs w:val="16"/>
              </w:rPr>
              <w:t>’</w:t>
            </w:r>
            <w:r w:rsidRPr="001A35DC">
              <w:rPr>
                <w:rFonts w:ascii="Arial" w:hAnsi="Arial" w:cs="Arial"/>
                <w:color w:val="000000"/>
                <w:sz w:val="16"/>
                <w:szCs w:val="16"/>
              </w:rPr>
              <w:t xml:space="preserve"> Compensation premiums</w:t>
            </w:r>
          </w:p>
        </w:tc>
        <w:tc>
          <w:tcPr>
            <w:tcW w:w="1180" w:type="dxa"/>
            <w:tcBorders>
              <w:top w:val="nil"/>
              <w:left w:val="nil"/>
              <w:bottom w:val="nil"/>
              <w:right w:val="nil"/>
            </w:tcBorders>
            <w:shd w:val="clear" w:color="000000" w:fill="FFFFFF"/>
            <w:noWrap/>
            <w:vAlign w:val="bottom"/>
            <w:hideMark/>
          </w:tcPr>
          <w:p w14:paraId="76C16C7D" w14:textId="77777777" w:rsidR="001A35DC" w:rsidRPr="001A35DC" w:rsidRDefault="00520DB6" w:rsidP="001A35DC">
            <w:pPr>
              <w:spacing w:after="0" w:line="240" w:lineRule="auto"/>
              <w:jc w:val="right"/>
              <w:rPr>
                <w:rFonts w:ascii="Arial" w:hAnsi="Arial" w:cs="Arial"/>
                <w:i/>
                <w:iCs/>
                <w:color w:val="000000"/>
                <w:sz w:val="16"/>
                <w:szCs w:val="16"/>
              </w:rPr>
            </w:pPr>
            <w:r>
              <w:rPr>
                <w:rFonts w:ascii="Arial" w:hAnsi="Arial" w:cs="Arial"/>
                <w:i/>
                <w:iCs/>
                <w:color w:val="000000"/>
                <w:sz w:val="16"/>
                <w:szCs w:val="16"/>
              </w:rPr>
              <w:t>251,689</w:t>
            </w:r>
            <w:r w:rsidR="001A35DC" w:rsidRPr="001A35DC">
              <w:rPr>
                <w:rFonts w:ascii="Arial" w:hAnsi="Arial" w:cs="Arial"/>
                <w:i/>
                <w:iCs/>
                <w:color w:val="000000"/>
                <w:sz w:val="16"/>
                <w:szCs w:val="16"/>
              </w:rPr>
              <w:t xml:space="preserve"> </w:t>
            </w:r>
          </w:p>
        </w:tc>
        <w:tc>
          <w:tcPr>
            <w:tcW w:w="1180" w:type="dxa"/>
            <w:tcBorders>
              <w:top w:val="nil"/>
              <w:left w:val="nil"/>
              <w:bottom w:val="nil"/>
              <w:right w:val="nil"/>
            </w:tcBorders>
            <w:shd w:val="clear" w:color="000000" w:fill="E6E6E6"/>
            <w:noWrap/>
            <w:vAlign w:val="bottom"/>
            <w:hideMark/>
          </w:tcPr>
          <w:p w14:paraId="76C16C7E" w14:textId="77777777" w:rsidR="001A35DC" w:rsidRPr="001A35DC" w:rsidRDefault="00520DB6" w:rsidP="001A35DC">
            <w:pPr>
              <w:spacing w:after="0" w:line="240" w:lineRule="auto"/>
              <w:jc w:val="right"/>
              <w:rPr>
                <w:rFonts w:ascii="Arial" w:hAnsi="Arial" w:cs="Arial"/>
                <w:color w:val="000000"/>
                <w:sz w:val="16"/>
                <w:szCs w:val="16"/>
              </w:rPr>
            </w:pPr>
            <w:r>
              <w:rPr>
                <w:rFonts w:ascii="Arial" w:hAnsi="Arial" w:cs="Arial"/>
                <w:color w:val="000000"/>
                <w:sz w:val="16"/>
                <w:szCs w:val="16"/>
              </w:rPr>
              <w:t>160,999</w:t>
            </w:r>
            <w:r w:rsidR="001A35DC" w:rsidRPr="001A35DC">
              <w:rPr>
                <w:rFonts w:ascii="Arial" w:hAnsi="Arial" w:cs="Arial"/>
                <w:color w:val="000000"/>
                <w:sz w:val="16"/>
                <w:szCs w:val="16"/>
              </w:rPr>
              <w:t xml:space="preserve"> </w:t>
            </w:r>
          </w:p>
        </w:tc>
      </w:tr>
      <w:tr w:rsidR="001A35DC" w:rsidRPr="001A35DC" w14:paraId="76C16C83" w14:textId="77777777" w:rsidTr="001A35DC">
        <w:trPr>
          <w:trHeight w:val="210"/>
        </w:trPr>
        <w:tc>
          <w:tcPr>
            <w:tcW w:w="5240" w:type="dxa"/>
            <w:tcBorders>
              <w:top w:val="nil"/>
              <w:left w:val="nil"/>
              <w:bottom w:val="nil"/>
              <w:right w:val="nil"/>
            </w:tcBorders>
            <w:shd w:val="clear" w:color="000000" w:fill="FFFFFF"/>
            <w:noWrap/>
            <w:vAlign w:val="bottom"/>
            <w:hideMark/>
          </w:tcPr>
          <w:p w14:paraId="76C16C80" w14:textId="77777777" w:rsidR="001A35DC" w:rsidRPr="00BB2FD5" w:rsidRDefault="001A35DC" w:rsidP="00BB2FD5">
            <w:pPr>
              <w:spacing w:after="0" w:line="240" w:lineRule="auto"/>
              <w:ind w:left="180" w:hanging="180"/>
              <w:jc w:val="left"/>
              <w:rPr>
                <w:rFonts w:ascii="Arial" w:hAnsi="Arial" w:cs="Arial"/>
                <w:b/>
                <w:bCs/>
                <w:sz w:val="16"/>
                <w:szCs w:val="16"/>
              </w:rPr>
            </w:pPr>
            <w:r w:rsidRPr="00BB2FD5">
              <w:rPr>
                <w:rFonts w:ascii="Arial" w:hAnsi="Arial" w:cs="Arial"/>
                <w:b/>
                <w:bCs/>
                <w:sz w:val="16"/>
                <w:szCs w:val="16"/>
              </w:rPr>
              <w:t>Total funds from other sources</w:t>
            </w:r>
          </w:p>
        </w:tc>
        <w:tc>
          <w:tcPr>
            <w:tcW w:w="1180" w:type="dxa"/>
            <w:tcBorders>
              <w:top w:val="single" w:sz="4" w:space="0" w:color="auto"/>
              <w:left w:val="nil"/>
              <w:bottom w:val="single" w:sz="4" w:space="0" w:color="auto"/>
              <w:right w:val="nil"/>
            </w:tcBorders>
            <w:shd w:val="clear" w:color="000000" w:fill="FFFFFF"/>
            <w:noWrap/>
            <w:vAlign w:val="bottom"/>
            <w:hideMark/>
          </w:tcPr>
          <w:p w14:paraId="76C16C81" w14:textId="77777777" w:rsidR="001A35DC" w:rsidRPr="001A35DC" w:rsidRDefault="00520DB6" w:rsidP="001A35DC">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305,369</w:t>
            </w:r>
            <w:r w:rsidR="001A35DC" w:rsidRPr="001A35DC">
              <w:rPr>
                <w:rFonts w:ascii="Arial" w:hAnsi="Arial" w:cs="Arial"/>
                <w:b/>
                <w:bCs/>
                <w:i/>
                <w:iCs/>
                <w:color w:val="000000"/>
                <w:sz w:val="16"/>
                <w:szCs w:val="16"/>
              </w:rPr>
              <w:t xml:space="preserve"> </w:t>
            </w:r>
          </w:p>
        </w:tc>
        <w:tc>
          <w:tcPr>
            <w:tcW w:w="1180" w:type="dxa"/>
            <w:tcBorders>
              <w:top w:val="single" w:sz="4" w:space="0" w:color="auto"/>
              <w:left w:val="nil"/>
              <w:bottom w:val="single" w:sz="4" w:space="0" w:color="auto"/>
              <w:right w:val="nil"/>
            </w:tcBorders>
            <w:shd w:val="clear" w:color="000000" w:fill="E6E6E6"/>
            <w:noWrap/>
            <w:vAlign w:val="bottom"/>
            <w:hideMark/>
          </w:tcPr>
          <w:p w14:paraId="76C16C82" w14:textId="77777777" w:rsidR="001A35DC" w:rsidRPr="001A35DC" w:rsidRDefault="00520DB6" w:rsidP="001A35DC">
            <w:pPr>
              <w:spacing w:after="0" w:line="240" w:lineRule="auto"/>
              <w:jc w:val="right"/>
              <w:rPr>
                <w:rFonts w:ascii="Arial" w:hAnsi="Arial" w:cs="Arial"/>
                <w:b/>
                <w:bCs/>
                <w:color w:val="000000"/>
                <w:sz w:val="16"/>
                <w:szCs w:val="16"/>
              </w:rPr>
            </w:pPr>
            <w:r>
              <w:rPr>
                <w:rFonts w:ascii="Arial" w:hAnsi="Arial" w:cs="Arial"/>
                <w:b/>
                <w:bCs/>
                <w:color w:val="000000"/>
                <w:sz w:val="16"/>
                <w:szCs w:val="16"/>
              </w:rPr>
              <w:t>209,401</w:t>
            </w:r>
            <w:r w:rsidR="001A35DC" w:rsidRPr="001A35DC">
              <w:rPr>
                <w:rFonts w:ascii="Arial" w:hAnsi="Arial" w:cs="Arial"/>
                <w:b/>
                <w:bCs/>
                <w:color w:val="000000"/>
                <w:sz w:val="16"/>
                <w:szCs w:val="16"/>
              </w:rPr>
              <w:t xml:space="preserve"> </w:t>
            </w:r>
          </w:p>
        </w:tc>
      </w:tr>
      <w:tr w:rsidR="001A35DC" w:rsidRPr="001A35DC" w14:paraId="76C16C87" w14:textId="77777777" w:rsidTr="009F1602">
        <w:trPr>
          <w:trHeight w:val="126"/>
        </w:trPr>
        <w:tc>
          <w:tcPr>
            <w:tcW w:w="5240" w:type="dxa"/>
            <w:tcBorders>
              <w:top w:val="nil"/>
              <w:left w:val="nil"/>
              <w:bottom w:val="single" w:sz="4" w:space="0" w:color="auto"/>
              <w:right w:val="nil"/>
            </w:tcBorders>
            <w:shd w:val="clear" w:color="000000" w:fill="FFFFFF"/>
            <w:noWrap/>
            <w:vAlign w:val="bottom"/>
            <w:hideMark/>
          </w:tcPr>
          <w:p w14:paraId="76C16C84" w14:textId="77777777" w:rsidR="001A35DC" w:rsidRPr="00BB2FD5" w:rsidRDefault="001A35DC" w:rsidP="00BB2FD5">
            <w:pPr>
              <w:spacing w:after="0" w:line="240" w:lineRule="auto"/>
              <w:ind w:left="180" w:hanging="180"/>
              <w:jc w:val="left"/>
              <w:rPr>
                <w:rFonts w:ascii="Arial" w:hAnsi="Arial" w:cs="Arial"/>
                <w:b/>
                <w:bCs/>
                <w:sz w:val="16"/>
                <w:szCs w:val="16"/>
              </w:rPr>
            </w:pPr>
            <w:r w:rsidRPr="00BB2FD5">
              <w:rPr>
                <w:rFonts w:ascii="Arial" w:hAnsi="Arial" w:cs="Arial"/>
                <w:b/>
                <w:bCs/>
                <w:sz w:val="16"/>
                <w:szCs w:val="16"/>
              </w:rPr>
              <w:t>Total net resourcing for Comcare</w:t>
            </w:r>
          </w:p>
        </w:tc>
        <w:tc>
          <w:tcPr>
            <w:tcW w:w="1180" w:type="dxa"/>
            <w:tcBorders>
              <w:top w:val="nil"/>
              <w:left w:val="nil"/>
              <w:bottom w:val="single" w:sz="4" w:space="0" w:color="auto"/>
              <w:right w:val="nil"/>
            </w:tcBorders>
            <w:shd w:val="clear" w:color="000000" w:fill="FFFFFF"/>
            <w:noWrap/>
            <w:vAlign w:val="bottom"/>
            <w:hideMark/>
          </w:tcPr>
          <w:p w14:paraId="76C16C85" w14:textId="77777777" w:rsidR="001A35DC" w:rsidRPr="001A35DC" w:rsidRDefault="00520DB6" w:rsidP="001A35DC">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1,415,680</w:t>
            </w:r>
            <w:r w:rsidR="001A35DC" w:rsidRPr="001A35DC">
              <w:rPr>
                <w:rFonts w:ascii="Arial" w:hAnsi="Arial" w:cs="Arial"/>
                <w:b/>
                <w:bCs/>
                <w:i/>
                <w:iCs/>
                <w:color w:val="000000"/>
                <w:sz w:val="16"/>
                <w:szCs w:val="16"/>
              </w:rPr>
              <w:t xml:space="preserve"> </w:t>
            </w:r>
          </w:p>
        </w:tc>
        <w:tc>
          <w:tcPr>
            <w:tcW w:w="1180" w:type="dxa"/>
            <w:tcBorders>
              <w:top w:val="nil"/>
              <w:left w:val="nil"/>
              <w:bottom w:val="single" w:sz="4" w:space="0" w:color="auto"/>
              <w:right w:val="nil"/>
            </w:tcBorders>
            <w:shd w:val="clear" w:color="000000" w:fill="E6E6E6"/>
            <w:noWrap/>
            <w:vAlign w:val="bottom"/>
            <w:hideMark/>
          </w:tcPr>
          <w:p w14:paraId="76C16C86" w14:textId="77777777" w:rsidR="001A35DC" w:rsidRPr="001A35DC" w:rsidRDefault="001A35DC" w:rsidP="00520DB6">
            <w:pPr>
              <w:spacing w:after="0" w:line="240" w:lineRule="auto"/>
              <w:jc w:val="right"/>
              <w:rPr>
                <w:rFonts w:ascii="Arial" w:hAnsi="Arial" w:cs="Arial"/>
                <w:b/>
                <w:bCs/>
                <w:color w:val="000000"/>
                <w:sz w:val="16"/>
                <w:szCs w:val="16"/>
              </w:rPr>
            </w:pPr>
            <w:r w:rsidRPr="001A35DC">
              <w:rPr>
                <w:rFonts w:ascii="Arial" w:hAnsi="Arial" w:cs="Arial"/>
                <w:b/>
                <w:bCs/>
                <w:color w:val="000000"/>
                <w:sz w:val="16"/>
                <w:szCs w:val="16"/>
              </w:rPr>
              <w:t>1,26</w:t>
            </w:r>
            <w:r w:rsidR="00520DB6">
              <w:rPr>
                <w:rFonts w:ascii="Arial" w:hAnsi="Arial" w:cs="Arial"/>
                <w:b/>
                <w:bCs/>
                <w:color w:val="000000"/>
                <w:sz w:val="16"/>
                <w:szCs w:val="16"/>
              </w:rPr>
              <w:t>5</w:t>
            </w:r>
            <w:r w:rsidRPr="001A35DC">
              <w:rPr>
                <w:rFonts w:ascii="Arial" w:hAnsi="Arial" w:cs="Arial"/>
                <w:b/>
                <w:bCs/>
                <w:color w:val="000000"/>
                <w:sz w:val="16"/>
                <w:szCs w:val="16"/>
              </w:rPr>
              <w:t>,9</w:t>
            </w:r>
            <w:r w:rsidR="00520DB6">
              <w:rPr>
                <w:rFonts w:ascii="Arial" w:hAnsi="Arial" w:cs="Arial"/>
                <w:b/>
                <w:bCs/>
                <w:color w:val="000000"/>
                <w:sz w:val="16"/>
                <w:szCs w:val="16"/>
              </w:rPr>
              <w:t>47</w:t>
            </w:r>
            <w:r w:rsidRPr="001A35DC">
              <w:rPr>
                <w:rFonts w:ascii="Arial" w:hAnsi="Arial" w:cs="Arial"/>
                <w:b/>
                <w:bCs/>
                <w:color w:val="000000"/>
                <w:sz w:val="16"/>
                <w:szCs w:val="16"/>
              </w:rPr>
              <w:t xml:space="preserve"> </w:t>
            </w:r>
          </w:p>
        </w:tc>
      </w:tr>
      <w:tr w:rsidR="001A35DC" w:rsidRPr="001A35DC" w14:paraId="76C16C8B" w14:textId="77777777" w:rsidTr="001A35DC">
        <w:trPr>
          <w:trHeight w:val="100"/>
        </w:trPr>
        <w:tc>
          <w:tcPr>
            <w:tcW w:w="5240" w:type="dxa"/>
            <w:tcBorders>
              <w:top w:val="nil"/>
              <w:left w:val="nil"/>
              <w:bottom w:val="nil"/>
              <w:right w:val="nil"/>
            </w:tcBorders>
            <w:shd w:val="clear" w:color="000000" w:fill="FFFFFF"/>
            <w:noWrap/>
            <w:vAlign w:val="bottom"/>
            <w:hideMark/>
          </w:tcPr>
          <w:p w14:paraId="76C16C88" w14:textId="77777777" w:rsidR="001A35DC" w:rsidRPr="001A35DC" w:rsidRDefault="001A35DC" w:rsidP="001A35DC">
            <w:pPr>
              <w:spacing w:after="0" w:line="240" w:lineRule="auto"/>
              <w:jc w:val="left"/>
              <w:rPr>
                <w:rFonts w:ascii="Arial" w:hAnsi="Arial" w:cs="Arial"/>
                <w:color w:val="000000"/>
                <w:sz w:val="16"/>
                <w:szCs w:val="16"/>
              </w:rPr>
            </w:pPr>
            <w:r w:rsidRPr="001A35DC">
              <w:rPr>
                <w:rFonts w:ascii="Arial" w:hAnsi="Arial" w:cs="Arial"/>
                <w:color w:val="000000"/>
                <w:sz w:val="16"/>
                <w:szCs w:val="16"/>
              </w:rPr>
              <w:t> </w:t>
            </w:r>
          </w:p>
        </w:tc>
        <w:tc>
          <w:tcPr>
            <w:tcW w:w="1180" w:type="dxa"/>
            <w:tcBorders>
              <w:top w:val="nil"/>
              <w:left w:val="nil"/>
              <w:bottom w:val="nil"/>
              <w:right w:val="nil"/>
            </w:tcBorders>
            <w:shd w:val="clear" w:color="000000" w:fill="FFFFFF"/>
            <w:noWrap/>
            <w:vAlign w:val="bottom"/>
            <w:hideMark/>
          </w:tcPr>
          <w:p w14:paraId="76C16C89"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w:t>
            </w:r>
          </w:p>
        </w:tc>
        <w:tc>
          <w:tcPr>
            <w:tcW w:w="1180" w:type="dxa"/>
            <w:tcBorders>
              <w:top w:val="nil"/>
              <w:left w:val="nil"/>
              <w:bottom w:val="nil"/>
              <w:right w:val="nil"/>
            </w:tcBorders>
            <w:shd w:val="clear" w:color="000000" w:fill="FFFFFF"/>
            <w:noWrap/>
            <w:vAlign w:val="bottom"/>
            <w:hideMark/>
          </w:tcPr>
          <w:p w14:paraId="76C16C8A"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w:t>
            </w:r>
          </w:p>
        </w:tc>
      </w:tr>
      <w:tr w:rsidR="001A35DC" w:rsidRPr="001A35DC" w14:paraId="76C16C8F" w14:textId="77777777" w:rsidTr="001A35DC">
        <w:trPr>
          <w:trHeight w:val="200"/>
        </w:trPr>
        <w:tc>
          <w:tcPr>
            <w:tcW w:w="5240" w:type="dxa"/>
            <w:tcBorders>
              <w:top w:val="single" w:sz="4" w:space="0" w:color="auto"/>
              <w:left w:val="nil"/>
              <w:bottom w:val="nil"/>
              <w:right w:val="nil"/>
            </w:tcBorders>
            <w:shd w:val="clear" w:color="000000" w:fill="FFFFFF"/>
            <w:noWrap/>
            <w:vAlign w:val="bottom"/>
            <w:hideMark/>
          </w:tcPr>
          <w:p w14:paraId="76C16C8C" w14:textId="77777777" w:rsidR="001A35DC" w:rsidRPr="001A35DC" w:rsidRDefault="001A35DC" w:rsidP="001A35DC">
            <w:pPr>
              <w:spacing w:after="0" w:line="240" w:lineRule="auto"/>
              <w:jc w:val="left"/>
              <w:rPr>
                <w:rFonts w:ascii="Arial" w:hAnsi="Arial" w:cs="Arial"/>
                <w:color w:val="000000"/>
                <w:sz w:val="16"/>
                <w:szCs w:val="16"/>
              </w:rPr>
            </w:pPr>
            <w:r w:rsidRPr="001A35DC">
              <w:rPr>
                <w:rFonts w:ascii="Arial" w:hAnsi="Arial" w:cs="Arial"/>
                <w:color w:val="000000"/>
                <w:sz w:val="16"/>
                <w:szCs w:val="16"/>
              </w:rPr>
              <w:t> </w:t>
            </w:r>
          </w:p>
        </w:tc>
        <w:tc>
          <w:tcPr>
            <w:tcW w:w="1180" w:type="dxa"/>
            <w:tcBorders>
              <w:top w:val="single" w:sz="4" w:space="0" w:color="auto"/>
              <w:left w:val="nil"/>
              <w:bottom w:val="single" w:sz="4" w:space="0" w:color="auto"/>
              <w:right w:val="nil"/>
            </w:tcBorders>
            <w:shd w:val="clear" w:color="000000" w:fill="FFFFFF"/>
            <w:noWrap/>
            <w:vAlign w:val="bottom"/>
            <w:hideMark/>
          </w:tcPr>
          <w:p w14:paraId="76C16C8D" w14:textId="77777777" w:rsidR="001A35DC" w:rsidRPr="001A35DC" w:rsidRDefault="009A4174" w:rsidP="001A35DC">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2018–19 </w:t>
            </w:r>
          </w:p>
        </w:tc>
        <w:tc>
          <w:tcPr>
            <w:tcW w:w="1180" w:type="dxa"/>
            <w:tcBorders>
              <w:top w:val="single" w:sz="4" w:space="0" w:color="auto"/>
              <w:left w:val="nil"/>
              <w:bottom w:val="single" w:sz="4" w:space="0" w:color="auto"/>
              <w:right w:val="nil"/>
            </w:tcBorders>
            <w:shd w:val="clear" w:color="000000" w:fill="E6E6E6"/>
            <w:noWrap/>
            <w:vAlign w:val="bottom"/>
            <w:hideMark/>
          </w:tcPr>
          <w:p w14:paraId="76C16C8E" w14:textId="77777777" w:rsidR="001A35DC" w:rsidRPr="001A35DC" w:rsidRDefault="009A4174" w:rsidP="001A35DC">
            <w:pPr>
              <w:spacing w:after="0" w:line="240" w:lineRule="auto"/>
              <w:jc w:val="right"/>
              <w:rPr>
                <w:rFonts w:ascii="Arial" w:hAnsi="Arial" w:cs="Arial"/>
                <w:color w:val="000000"/>
                <w:sz w:val="16"/>
                <w:szCs w:val="16"/>
              </w:rPr>
            </w:pPr>
            <w:r>
              <w:rPr>
                <w:rFonts w:ascii="Arial" w:hAnsi="Arial" w:cs="Arial"/>
                <w:color w:val="000000"/>
                <w:sz w:val="16"/>
                <w:szCs w:val="16"/>
              </w:rPr>
              <w:t>2019–20</w:t>
            </w:r>
          </w:p>
        </w:tc>
      </w:tr>
      <w:tr w:rsidR="001A35DC" w:rsidRPr="001A35DC" w14:paraId="76C16C93" w14:textId="77777777" w:rsidTr="007C05BB">
        <w:trPr>
          <w:trHeight w:val="233"/>
        </w:trPr>
        <w:tc>
          <w:tcPr>
            <w:tcW w:w="5240" w:type="dxa"/>
            <w:tcBorders>
              <w:top w:val="nil"/>
              <w:left w:val="nil"/>
              <w:bottom w:val="single" w:sz="4" w:space="0" w:color="auto"/>
              <w:right w:val="nil"/>
            </w:tcBorders>
            <w:shd w:val="clear" w:color="000000" w:fill="FFFFFF"/>
            <w:noWrap/>
            <w:vAlign w:val="bottom"/>
            <w:hideMark/>
          </w:tcPr>
          <w:p w14:paraId="76C16C90" w14:textId="77777777" w:rsidR="001A35DC" w:rsidRPr="001A35DC" w:rsidRDefault="001A35DC" w:rsidP="001A35DC">
            <w:pPr>
              <w:spacing w:after="0" w:line="240" w:lineRule="auto"/>
              <w:jc w:val="left"/>
              <w:rPr>
                <w:rFonts w:ascii="Arial" w:hAnsi="Arial" w:cs="Arial"/>
                <w:b/>
                <w:bCs/>
                <w:color w:val="000000"/>
                <w:sz w:val="16"/>
                <w:szCs w:val="16"/>
              </w:rPr>
            </w:pPr>
            <w:r w:rsidRPr="001A35DC">
              <w:rPr>
                <w:rFonts w:ascii="Arial" w:hAnsi="Arial" w:cs="Arial"/>
                <w:b/>
                <w:bCs/>
                <w:color w:val="000000"/>
                <w:sz w:val="16"/>
                <w:szCs w:val="16"/>
              </w:rPr>
              <w:t>Average staffing level (number)</w:t>
            </w:r>
          </w:p>
        </w:tc>
        <w:tc>
          <w:tcPr>
            <w:tcW w:w="1180" w:type="dxa"/>
            <w:tcBorders>
              <w:top w:val="nil"/>
              <w:left w:val="nil"/>
              <w:bottom w:val="single" w:sz="4" w:space="0" w:color="auto"/>
              <w:right w:val="nil"/>
            </w:tcBorders>
            <w:shd w:val="clear" w:color="000000" w:fill="FFFFFF"/>
            <w:noWrap/>
            <w:vAlign w:val="bottom"/>
            <w:hideMark/>
          </w:tcPr>
          <w:p w14:paraId="76C16C91" w14:textId="77777777" w:rsidR="001A35DC" w:rsidRPr="001A35DC" w:rsidRDefault="001A35DC" w:rsidP="001A35DC">
            <w:pPr>
              <w:spacing w:after="0" w:line="240" w:lineRule="auto"/>
              <w:jc w:val="right"/>
              <w:rPr>
                <w:rFonts w:ascii="Arial" w:hAnsi="Arial" w:cs="Arial"/>
                <w:i/>
                <w:iCs/>
                <w:color w:val="000000"/>
                <w:sz w:val="16"/>
                <w:szCs w:val="16"/>
              </w:rPr>
            </w:pPr>
            <w:r w:rsidRPr="001A35DC">
              <w:rPr>
                <w:rFonts w:ascii="Arial" w:hAnsi="Arial" w:cs="Arial"/>
                <w:i/>
                <w:iCs/>
                <w:color w:val="000000"/>
                <w:sz w:val="16"/>
                <w:szCs w:val="16"/>
              </w:rPr>
              <w:t xml:space="preserve">630 </w:t>
            </w:r>
          </w:p>
        </w:tc>
        <w:tc>
          <w:tcPr>
            <w:tcW w:w="1180" w:type="dxa"/>
            <w:tcBorders>
              <w:top w:val="nil"/>
              <w:left w:val="nil"/>
              <w:bottom w:val="single" w:sz="4" w:space="0" w:color="auto"/>
              <w:right w:val="nil"/>
            </w:tcBorders>
            <w:shd w:val="clear" w:color="000000" w:fill="E6E6E6"/>
            <w:noWrap/>
            <w:vAlign w:val="bottom"/>
            <w:hideMark/>
          </w:tcPr>
          <w:p w14:paraId="76C16C92" w14:textId="77777777" w:rsidR="001A35DC" w:rsidRPr="001A35DC" w:rsidRDefault="001A35DC" w:rsidP="001A35DC">
            <w:pPr>
              <w:spacing w:after="0" w:line="240" w:lineRule="auto"/>
              <w:jc w:val="right"/>
              <w:rPr>
                <w:rFonts w:ascii="Arial" w:hAnsi="Arial" w:cs="Arial"/>
                <w:color w:val="000000"/>
                <w:sz w:val="16"/>
                <w:szCs w:val="16"/>
              </w:rPr>
            </w:pPr>
            <w:r w:rsidRPr="001A35DC">
              <w:rPr>
                <w:rFonts w:ascii="Arial" w:hAnsi="Arial" w:cs="Arial"/>
                <w:color w:val="000000"/>
                <w:sz w:val="16"/>
                <w:szCs w:val="16"/>
              </w:rPr>
              <w:t xml:space="preserve">630 </w:t>
            </w:r>
          </w:p>
        </w:tc>
      </w:tr>
    </w:tbl>
    <w:p w14:paraId="76C16C94" w14:textId="77777777" w:rsidR="00DC71D5" w:rsidRPr="00DB4961" w:rsidRDefault="00DC71D5" w:rsidP="00A13EE9">
      <w:pPr>
        <w:pStyle w:val="ChartandTableFootnote"/>
        <w:spacing w:before="120"/>
        <w:jc w:val="left"/>
        <w:rPr>
          <w:szCs w:val="16"/>
        </w:rPr>
      </w:pPr>
      <w:r w:rsidRPr="00DB4961">
        <w:rPr>
          <w:szCs w:val="16"/>
        </w:rPr>
        <w:t>Prepared on a resourcing (</w:t>
      </w:r>
      <w:r w:rsidRPr="00DB4961">
        <w:rPr>
          <w:szCs w:val="16"/>
          <w:lang w:val="en-AU"/>
        </w:rPr>
        <w:t>that is,</w:t>
      </w:r>
      <w:r w:rsidRPr="00DB4961">
        <w:rPr>
          <w:szCs w:val="16"/>
        </w:rPr>
        <w:t xml:space="preserve"> appropriations available) basis.</w:t>
      </w:r>
    </w:p>
    <w:p w14:paraId="76C16C95" w14:textId="77777777" w:rsidR="00DF0134" w:rsidRPr="00DB4961" w:rsidRDefault="006B08DD" w:rsidP="00A13EE9">
      <w:pPr>
        <w:pStyle w:val="ChartandTableFootnote"/>
        <w:jc w:val="left"/>
        <w:rPr>
          <w:szCs w:val="16"/>
        </w:rPr>
      </w:pPr>
      <w:r w:rsidRPr="00DB4961">
        <w:rPr>
          <w:szCs w:val="16"/>
          <w:lang w:val="en-AU"/>
        </w:rPr>
        <w:t xml:space="preserve">Note: </w:t>
      </w:r>
      <w:r w:rsidR="00DF0134" w:rsidRPr="00DB4961">
        <w:rPr>
          <w:szCs w:val="16"/>
        </w:rPr>
        <w:t>All figures shown above are GST exclusive - these may not match figures in the cash flow statement.</w:t>
      </w:r>
    </w:p>
    <w:p w14:paraId="76C16C96" w14:textId="77777777" w:rsidR="00BE31FB" w:rsidRPr="00DB4961" w:rsidRDefault="00BE31FB" w:rsidP="00A13EE9">
      <w:pPr>
        <w:pStyle w:val="ListParagraph"/>
        <w:numPr>
          <w:ilvl w:val="0"/>
          <w:numId w:val="45"/>
        </w:numPr>
        <w:spacing w:before="120" w:after="0" w:line="240" w:lineRule="auto"/>
        <w:rPr>
          <w:rFonts w:ascii="Arial" w:hAnsi="Arial" w:cs="Arial"/>
          <w:sz w:val="16"/>
          <w:szCs w:val="16"/>
        </w:rPr>
      </w:pPr>
      <w:r w:rsidRPr="00DB4961">
        <w:rPr>
          <w:rFonts w:ascii="Arial" w:hAnsi="Arial" w:cs="Arial"/>
          <w:sz w:val="16"/>
          <w:szCs w:val="16"/>
        </w:rPr>
        <w:t xml:space="preserve">Annual appropriation amounts appearing for </w:t>
      </w:r>
      <w:r w:rsidR="009A4174" w:rsidRPr="00DB4961">
        <w:rPr>
          <w:rFonts w:ascii="Arial" w:hAnsi="Arial" w:cs="Arial"/>
          <w:sz w:val="16"/>
          <w:szCs w:val="16"/>
        </w:rPr>
        <w:t xml:space="preserve">2018–19 </w:t>
      </w:r>
      <w:r w:rsidRPr="00DB4961">
        <w:rPr>
          <w:rFonts w:ascii="Arial" w:hAnsi="Arial" w:cs="Arial"/>
          <w:sz w:val="16"/>
          <w:szCs w:val="16"/>
        </w:rPr>
        <w:t>do not include the Appropriation Bills (No. 3) and (No. 4) 2018</w:t>
      </w:r>
      <w:r w:rsidR="009A4174" w:rsidRPr="00DB4961">
        <w:rPr>
          <w:rFonts w:ascii="Arial" w:hAnsi="Arial" w:cs="Arial"/>
          <w:sz w:val="16"/>
          <w:szCs w:val="16"/>
        </w:rPr>
        <w:t>–</w:t>
      </w:r>
      <w:r w:rsidRPr="00DB4961">
        <w:rPr>
          <w:rFonts w:ascii="Arial" w:hAnsi="Arial" w:cs="Arial"/>
          <w:sz w:val="16"/>
          <w:szCs w:val="16"/>
        </w:rPr>
        <w:t>2019, as they had not been enacted at the time of publication.</w:t>
      </w:r>
    </w:p>
    <w:p w14:paraId="76C16C97" w14:textId="77777777" w:rsidR="00DF0134" w:rsidRPr="00DB4961" w:rsidRDefault="00DF0134" w:rsidP="00A13EE9">
      <w:pPr>
        <w:pStyle w:val="ListParagraph"/>
        <w:numPr>
          <w:ilvl w:val="0"/>
          <w:numId w:val="45"/>
        </w:numPr>
        <w:spacing w:before="120" w:after="0" w:line="240" w:lineRule="auto"/>
        <w:rPr>
          <w:rFonts w:ascii="Arial" w:hAnsi="Arial" w:cs="Arial"/>
          <w:sz w:val="16"/>
          <w:szCs w:val="16"/>
        </w:rPr>
      </w:pPr>
      <w:r w:rsidRPr="00DB4961">
        <w:rPr>
          <w:rFonts w:ascii="Arial" w:hAnsi="Arial" w:cs="Arial"/>
          <w:sz w:val="16"/>
          <w:szCs w:val="16"/>
        </w:rPr>
        <w:t xml:space="preserve">Appropriation Bill (No. 1) </w:t>
      </w:r>
      <w:r w:rsidR="009A4174" w:rsidRPr="00DB4961">
        <w:rPr>
          <w:rFonts w:ascii="Arial" w:hAnsi="Arial" w:cs="Arial"/>
          <w:sz w:val="16"/>
          <w:szCs w:val="16"/>
        </w:rPr>
        <w:t>2019–20</w:t>
      </w:r>
      <w:r w:rsidRPr="00DB4961">
        <w:rPr>
          <w:rFonts w:ascii="Arial" w:hAnsi="Arial" w:cs="Arial"/>
          <w:sz w:val="16"/>
          <w:szCs w:val="16"/>
        </w:rPr>
        <w:t>.</w:t>
      </w:r>
    </w:p>
    <w:p w14:paraId="76C16C98" w14:textId="77777777" w:rsidR="002370F4" w:rsidRPr="00DB4961" w:rsidRDefault="00DC71D5" w:rsidP="00A13EE9">
      <w:pPr>
        <w:pStyle w:val="ListParagraph"/>
        <w:numPr>
          <w:ilvl w:val="0"/>
          <w:numId w:val="45"/>
        </w:numPr>
        <w:spacing w:before="120" w:after="0" w:line="240" w:lineRule="auto"/>
        <w:rPr>
          <w:rFonts w:ascii="Arial" w:hAnsi="Arial" w:cs="Arial"/>
          <w:sz w:val="16"/>
          <w:szCs w:val="16"/>
        </w:rPr>
      </w:pPr>
      <w:r w:rsidRPr="00DB4961">
        <w:rPr>
          <w:rFonts w:ascii="Arial" w:hAnsi="Arial" w:cs="Arial"/>
          <w:sz w:val="16"/>
          <w:szCs w:val="16"/>
        </w:rPr>
        <w:t xml:space="preserve">Comcare is not directly appropriated as it is a corporate Commonwealth entity. Grants from its portfolio department include special appropriations under the </w:t>
      </w:r>
      <w:r w:rsidRPr="00DB4961">
        <w:rPr>
          <w:rFonts w:ascii="Arial" w:hAnsi="Arial" w:cs="Arial"/>
          <w:i/>
          <w:sz w:val="16"/>
          <w:szCs w:val="16"/>
        </w:rPr>
        <w:t>Safety, Rehabilitation and Compensation Act 1988</w:t>
      </w:r>
      <w:r w:rsidRPr="00DB4961">
        <w:rPr>
          <w:rFonts w:ascii="Arial" w:hAnsi="Arial" w:cs="Arial"/>
          <w:sz w:val="16"/>
          <w:szCs w:val="16"/>
        </w:rPr>
        <w:t xml:space="preserve"> for the payment of pre-premium claims costs and the </w:t>
      </w:r>
      <w:r w:rsidRPr="00DB4961">
        <w:rPr>
          <w:rFonts w:ascii="Arial" w:hAnsi="Arial" w:cs="Arial"/>
          <w:i/>
          <w:sz w:val="16"/>
          <w:szCs w:val="16"/>
        </w:rPr>
        <w:t>Asbestos-related Claims (Management of Commonwealth Liabilities) Act 2005</w:t>
      </w:r>
      <w:r w:rsidRPr="00DB4961">
        <w:rPr>
          <w:rFonts w:ascii="Arial" w:hAnsi="Arial" w:cs="Arial"/>
          <w:sz w:val="16"/>
          <w:szCs w:val="16"/>
        </w:rPr>
        <w:t xml:space="preserve"> for asbe</w:t>
      </w:r>
      <w:r w:rsidR="006B08DD" w:rsidRPr="00DB4961">
        <w:rPr>
          <w:rFonts w:ascii="Arial" w:hAnsi="Arial" w:cs="Arial"/>
          <w:sz w:val="16"/>
          <w:szCs w:val="16"/>
        </w:rPr>
        <w:t>stos-related claims settlements.</w:t>
      </w:r>
    </w:p>
    <w:p w14:paraId="76C16C99" w14:textId="77777777" w:rsidR="00ED16A4" w:rsidRPr="00ED16A4" w:rsidRDefault="00ED16A4" w:rsidP="00ED16A4">
      <w:pPr>
        <w:pStyle w:val="ListParagraph"/>
        <w:spacing w:before="120" w:after="0" w:line="240" w:lineRule="auto"/>
        <w:ind w:left="360"/>
        <w:rPr>
          <w:rFonts w:ascii="Arial" w:hAnsi="Arial" w:cs="Arial"/>
          <w:sz w:val="16"/>
          <w:szCs w:val="16"/>
        </w:rPr>
      </w:pPr>
    </w:p>
    <w:p w14:paraId="76C16C9A" w14:textId="77777777" w:rsidR="002370F4" w:rsidRPr="002370F4" w:rsidRDefault="002370F4" w:rsidP="00D42D32">
      <w:pPr>
        <w:pStyle w:val="Heading3"/>
      </w:pPr>
      <w:bookmarkStart w:id="65" w:name="_Toc476145049"/>
      <w:r w:rsidRPr="00AB50AC">
        <w:t>1.3</w:t>
      </w:r>
      <w:r w:rsidRPr="00AB50AC">
        <w:tab/>
        <w:t>Budget measures</w:t>
      </w:r>
      <w:bookmarkEnd w:id="65"/>
      <w:r w:rsidRPr="002370F4">
        <w:t xml:space="preserve"> </w:t>
      </w:r>
    </w:p>
    <w:p w14:paraId="76C16C9B" w14:textId="77777777" w:rsidR="002370F4" w:rsidRDefault="002370F4" w:rsidP="000706C9">
      <w:pPr>
        <w:jc w:val="left"/>
      </w:pPr>
      <w:r w:rsidRPr="00DC32EC">
        <w:t xml:space="preserve">Budget measures </w:t>
      </w:r>
      <w:r>
        <w:t xml:space="preserve">in Part 1 </w:t>
      </w:r>
      <w:r w:rsidRPr="00DC32EC">
        <w:t>relating to</w:t>
      </w:r>
      <w:r>
        <w:t xml:space="preserve"> Comcare</w:t>
      </w:r>
      <w:r w:rsidRPr="00DC32EC">
        <w:t xml:space="preserve"> a</w:t>
      </w:r>
      <w:r>
        <w:t>re detailed in Budget Paper No. </w:t>
      </w:r>
      <w:r w:rsidRPr="00DC32EC">
        <w:t>2</w:t>
      </w:r>
      <w:r>
        <w:t xml:space="preserve"> and are summarised below.</w:t>
      </w:r>
    </w:p>
    <w:p w14:paraId="76C16C9C" w14:textId="77777777" w:rsidR="00DF0134" w:rsidRPr="009A40DD" w:rsidRDefault="00DF0134" w:rsidP="00DF0134">
      <w:pPr>
        <w:pStyle w:val="TableHeading"/>
      </w:pPr>
      <w:r w:rsidRPr="009A40DD">
        <w:t xml:space="preserve">Table 1.2: Entity </w:t>
      </w:r>
      <w:r w:rsidR="009A4174">
        <w:t>2019–20</w:t>
      </w:r>
      <w:r>
        <w:rPr>
          <w:lang w:val="en-AU"/>
        </w:rPr>
        <w:t xml:space="preserve"> </w:t>
      </w:r>
      <w:r w:rsidRPr="009A40DD">
        <w:t>Budget measures</w:t>
      </w:r>
    </w:p>
    <w:p w14:paraId="76C16C9D" w14:textId="538DA1CD" w:rsidR="00DF0134" w:rsidRPr="009A40DD" w:rsidRDefault="00DF0134" w:rsidP="00DF0134">
      <w:pPr>
        <w:pStyle w:val="TableHeadingcontinued"/>
      </w:pPr>
      <w:r w:rsidRPr="009A40DD">
        <w:t xml:space="preserve">Part 1: Measures announced since the </w:t>
      </w:r>
      <w:r w:rsidR="009A4174">
        <w:t>2018–19</w:t>
      </w:r>
      <w:r w:rsidRPr="009A40DD">
        <w:t xml:space="preserve"> Mid-Year Economic and Fiscal Outlook (MYEFO)</w:t>
      </w:r>
    </w:p>
    <w:p w14:paraId="76C16CE0" w14:textId="0CFAB77C" w:rsidR="002370F4" w:rsidRDefault="0072265D" w:rsidP="0072265D">
      <w:pPr>
        <w:jc w:val="left"/>
      </w:pPr>
      <w:r w:rsidRPr="0072265D">
        <w:t>Comcare have no measures announced since the 2018–</w:t>
      </w:r>
      <w:r>
        <w:t xml:space="preserve">19 MYEFO. For this reason, </w:t>
      </w:r>
      <w:r w:rsidRPr="0072265D">
        <w:t>Part</w:t>
      </w:r>
      <w:r>
        <w:t> </w:t>
      </w:r>
      <w:r w:rsidRPr="0072265D">
        <w:t>1 of Table 1.2 is not presented.</w:t>
      </w:r>
    </w:p>
    <w:p w14:paraId="466DEB6E" w14:textId="77777777" w:rsidR="0072265D" w:rsidRPr="0072265D" w:rsidRDefault="0072265D" w:rsidP="0072265D">
      <w:pPr>
        <w:pStyle w:val="TableGraphic"/>
      </w:pPr>
    </w:p>
    <w:p w14:paraId="1E46E56D" w14:textId="457AA001" w:rsidR="0072265D" w:rsidRDefault="00DF0134" w:rsidP="0072265D">
      <w:pPr>
        <w:pStyle w:val="TableHeadingcontinued"/>
      </w:pPr>
      <w:r w:rsidRPr="00E5444F">
        <w:t>Part 2: Other measures not previously re</w:t>
      </w:r>
      <w:r w:rsidR="0072265D">
        <w:t>ported in a portfolio statement</w:t>
      </w:r>
    </w:p>
    <w:tbl>
      <w:tblPr>
        <w:tblW w:w="7710" w:type="dxa"/>
        <w:tblCellMar>
          <w:left w:w="0" w:type="dxa"/>
          <w:right w:w="0" w:type="dxa"/>
        </w:tblCellMar>
        <w:tblLook w:val="04A0" w:firstRow="1" w:lastRow="0" w:firstColumn="1" w:lastColumn="0" w:noHBand="0" w:noVBand="1"/>
      </w:tblPr>
      <w:tblGrid>
        <w:gridCol w:w="2832"/>
        <w:gridCol w:w="748"/>
        <w:gridCol w:w="826"/>
        <w:gridCol w:w="826"/>
        <w:gridCol w:w="826"/>
        <w:gridCol w:w="826"/>
        <w:gridCol w:w="826"/>
      </w:tblGrid>
      <w:tr w:rsidR="0072265D" w:rsidRPr="002370F4" w14:paraId="6B9222E5" w14:textId="77777777" w:rsidTr="00822356">
        <w:trPr>
          <w:trHeight w:val="450"/>
        </w:trPr>
        <w:tc>
          <w:tcPr>
            <w:tcW w:w="2857" w:type="dxa"/>
            <w:tcBorders>
              <w:top w:val="single" w:sz="4" w:space="0" w:color="auto"/>
              <w:left w:val="nil"/>
              <w:bottom w:val="nil"/>
              <w:right w:val="nil"/>
            </w:tcBorders>
            <w:shd w:val="clear" w:color="auto" w:fill="auto"/>
            <w:noWrap/>
            <w:vAlign w:val="bottom"/>
            <w:hideMark/>
          </w:tcPr>
          <w:p w14:paraId="20DC5666" w14:textId="77777777" w:rsidR="0072265D" w:rsidRPr="002370F4" w:rsidRDefault="0072265D" w:rsidP="00861FBF">
            <w:pPr>
              <w:spacing w:after="0" w:line="240" w:lineRule="auto"/>
              <w:jc w:val="left"/>
              <w:rPr>
                <w:rFonts w:ascii="Arial" w:hAnsi="Arial" w:cs="Arial"/>
                <w:sz w:val="16"/>
                <w:szCs w:val="16"/>
              </w:rPr>
            </w:pPr>
            <w:r w:rsidRPr="002370F4">
              <w:rPr>
                <w:rFonts w:ascii="Arial" w:hAnsi="Arial" w:cs="Arial"/>
                <w:sz w:val="16"/>
                <w:szCs w:val="16"/>
              </w:rPr>
              <w:t> </w:t>
            </w:r>
          </w:p>
        </w:tc>
        <w:tc>
          <w:tcPr>
            <w:tcW w:w="743" w:type="dxa"/>
            <w:tcBorders>
              <w:top w:val="single" w:sz="4" w:space="0" w:color="auto"/>
              <w:left w:val="nil"/>
              <w:bottom w:val="single" w:sz="4" w:space="0" w:color="auto"/>
              <w:right w:val="nil"/>
            </w:tcBorders>
            <w:shd w:val="clear" w:color="auto" w:fill="auto"/>
            <w:noWrap/>
            <w:vAlign w:val="center"/>
            <w:hideMark/>
          </w:tcPr>
          <w:p w14:paraId="3FEB4BB0" w14:textId="77777777" w:rsidR="0072265D" w:rsidRPr="002370F4" w:rsidRDefault="0072265D" w:rsidP="00822356">
            <w:pPr>
              <w:spacing w:after="0" w:line="240" w:lineRule="auto"/>
              <w:jc w:val="center"/>
              <w:rPr>
                <w:rFonts w:ascii="Arial" w:hAnsi="Arial" w:cs="Arial"/>
                <w:sz w:val="16"/>
                <w:szCs w:val="16"/>
              </w:rPr>
            </w:pPr>
            <w:r w:rsidRPr="002370F4">
              <w:rPr>
                <w:rFonts w:ascii="Arial" w:hAnsi="Arial" w:cs="Arial"/>
                <w:sz w:val="16"/>
                <w:szCs w:val="16"/>
              </w:rPr>
              <w:t>Program</w:t>
            </w:r>
          </w:p>
        </w:tc>
        <w:tc>
          <w:tcPr>
            <w:tcW w:w="822" w:type="dxa"/>
            <w:tcBorders>
              <w:top w:val="single" w:sz="4" w:space="0" w:color="auto"/>
              <w:left w:val="nil"/>
              <w:bottom w:val="single" w:sz="4" w:space="0" w:color="auto"/>
              <w:right w:val="nil"/>
            </w:tcBorders>
            <w:shd w:val="clear" w:color="000000" w:fill="E6E6E6"/>
            <w:vAlign w:val="bottom"/>
            <w:hideMark/>
          </w:tcPr>
          <w:p w14:paraId="40C38776" w14:textId="77777777" w:rsidR="0072265D" w:rsidRPr="00DA2D67" w:rsidRDefault="0072265D" w:rsidP="00861FBF">
            <w:pPr>
              <w:spacing w:after="0" w:line="240" w:lineRule="auto"/>
              <w:jc w:val="right"/>
              <w:rPr>
                <w:rFonts w:ascii="Arial" w:hAnsi="Arial" w:cs="Arial"/>
                <w:sz w:val="16"/>
                <w:szCs w:val="16"/>
              </w:rPr>
            </w:pPr>
            <w:r w:rsidRPr="00DA2D67">
              <w:rPr>
                <w:rFonts w:ascii="Arial" w:hAnsi="Arial" w:cs="Arial"/>
                <w:sz w:val="16"/>
                <w:szCs w:val="16"/>
              </w:rPr>
              <w:t xml:space="preserve">2018–19 </w:t>
            </w:r>
            <w:r w:rsidRPr="00DA2D67">
              <w:rPr>
                <w:rFonts w:ascii="Arial" w:hAnsi="Arial" w:cs="Arial"/>
                <w:sz w:val="16"/>
                <w:szCs w:val="16"/>
              </w:rPr>
              <w:br/>
              <w:t>$'000</w:t>
            </w:r>
          </w:p>
        </w:tc>
        <w:tc>
          <w:tcPr>
            <w:tcW w:w="822" w:type="dxa"/>
            <w:tcBorders>
              <w:top w:val="single" w:sz="4" w:space="0" w:color="auto"/>
              <w:left w:val="nil"/>
              <w:bottom w:val="single" w:sz="4" w:space="0" w:color="auto"/>
              <w:right w:val="nil"/>
            </w:tcBorders>
            <w:shd w:val="clear" w:color="auto" w:fill="auto"/>
            <w:vAlign w:val="bottom"/>
            <w:hideMark/>
          </w:tcPr>
          <w:p w14:paraId="2830A29E" w14:textId="77777777" w:rsidR="0072265D" w:rsidRPr="00DA2D67" w:rsidRDefault="0072265D" w:rsidP="00861FBF">
            <w:pPr>
              <w:spacing w:after="0" w:line="240" w:lineRule="auto"/>
              <w:jc w:val="right"/>
              <w:rPr>
                <w:rFonts w:ascii="Arial" w:hAnsi="Arial" w:cs="Arial"/>
                <w:sz w:val="16"/>
                <w:szCs w:val="16"/>
              </w:rPr>
            </w:pPr>
            <w:r w:rsidRPr="00DA2D67">
              <w:rPr>
                <w:rFonts w:ascii="Arial" w:hAnsi="Arial" w:cs="Arial"/>
                <w:sz w:val="16"/>
                <w:szCs w:val="16"/>
              </w:rPr>
              <w:t>2019–20</w:t>
            </w:r>
            <w:r w:rsidRPr="00DA2D67">
              <w:rPr>
                <w:rFonts w:ascii="Arial" w:hAnsi="Arial" w:cs="Arial"/>
                <w:sz w:val="16"/>
                <w:szCs w:val="16"/>
              </w:rPr>
              <w:br/>
              <w:t>$'000</w:t>
            </w:r>
          </w:p>
        </w:tc>
        <w:tc>
          <w:tcPr>
            <w:tcW w:w="822" w:type="dxa"/>
            <w:tcBorders>
              <w:top w:val="single" w:sz="4" w:space="0" w:color="auto"/>
              <w:left w:val="nil"/>
              <w:bottom w:val="single" w:sz="4" w:space="0" w:color="auto"/>
              <w:right w:val="nil"/>
            </w:tcBorders>
            <w:shd w:val="clear" w:color="000000" w:fill="E6E6E6"/>
            <w:vAlign w:val="bottom"/>
            <w:hideMark/>
          </w:tcPr>
          <w:p w14:paraId="6CDB5EB0" w14:textId="77777777" w:rsidR="0072265D" w:rsidRPr="00DA2D67" w:rsidRDefault="0072265D" w:rsidP="00861FBF">
            <w:pPr>
              <w:spacing w:after="0" w:line="240" w:lineRule="auto"/>
              <w:jc w:val="right"/>
              <w:rPr>
                <w:rFonts w:ascii="Arial" w:hAnsi="Arial" w:cs="Arial"/>
                <w:sz w:val="16"/>
                <w:szCs w:val="16"/>
              </w:rPr>
            </w:pPr>
            <w:r w:rsidRPr="00DA2D67">
              <w:rPr>
                <w:rFonts w:ascii="Arial" w:hAnsi="Arial" w:cs="Arial"/>
                <w:sz w:val="16"/>
                <w:szCs w:val="16"/>
              </w:rPr>
              <w:t>2020–21</w:t>
            </w:r>
            <w:r w:rsidRPr="00DA2D67">
              <w:rPr>
                <w:rFonts w:ascii="Arial" w:hAnsi="Arial" w:cs="Arial"/>
                <w:sz w:val="16"/>
                <w:szCs w:val="16"/>
              </w:rPr>
              <w:br/>
              <w:t>$'000</w:t>
            </w:r>
          </w:p>
        </w:tc>
        <w:tc>
          <w:tcPr>
            <w:tcW w:w="822" w:type="dxa"/>
            <w:tcBorders>
              <w:top w:val="single" w:sz="4" w:space="0" w:color="auto"/>
              <w:left w:val="nil"/>
              <w:bottom w:val="single" w:sz="4" w:space="0" w:color="auto"/>
              <w:right w:val="nil"/>
            </w:tcBorders>
            <w:shd w:val="clear" w:color="auto" w:fill="auto"/>
            <w:vAlign w:val="bottom"/>
            <w:hideMark/>
          </w:tcPr>
          <w:p w14:paraId="36CC773B" w14:textId="77777777" w:rsidR="0072265D" w:rsidRPr="00DA2D67" w:rsidRDefault="0072265D" w:rsidP="00861FBF">
            <w:pPr>
              <w:spacing w:after="0" w:line="240" w:lineRule="auto"/>
              <w:jc w:val="right"/>
              <w:rPr>
                <w:rFonts w:ascii="Arial" w:hAnsi="Arial" w:cs="Arial"/>
                <w:sz w:val="16"/>
                <w:szCs w:val="16"/>
              </w:rPr>
            </w:pPr>
            <w:r w:rsidRPr="00DA2D67">
              <w:rPr>
                <w:rFonts w:ascii="Arial" w:hAnsi="Arial" w:cs="Arial"/>
                <w:sz w:val="16"/>
                <w:szCs w:val="16"/>
              </w:rPr>
              <w:t>2021–22</w:t>
            </w:r>
            <w:r w:rsidRPr="00DA2D67">
              <w:rPr>
                <w:rFonts w:ascii="Arial" w:hAnsi="Arial" w:cs="Arial"/>
                <w:sz w:val="16"/>
                <w:szCs w:val="16"/>
              </w:rPr>
              <w:br/>
              <w:t>$'000</w:t>
            </w:r>
          </w:p>
        </w:tc>
        <w:tc>
          <w:tcPr>
            <w:tcW w:w="822" w:type="dxa"/>
            <w:tcBorders>
              <w:top w:val="single" w:sz="4" w:space="0" w:color="auto"/>
              <w:left w:val="nil"/>
              <w:bottom w:val="single" w:sz="4" w:space="0" w:color="auto"/>
              <w:right w:val="nil"/>
            </w:tcBorders>
            <w:shd w:val="clear" w:color="000000" w:fill="E6E6E6"/>
            <w:vAlign w:val="bottom"/>
            <w:hideMark/>
          </w:tcPr>
          <w:p w14:paraId="5D06DE7C" w14:textId="77777777" w:rsidR="0072265D" w:rsidRPr="00DA2D67" w:rsidRDefault="0072265D" w:rsidP="00861FBF">
            <w:pPr>
              <w:spacing w:after="0" w:line="240" w:lineRule="auto"/>
              <w:jc w:val="right"/>
              <w:rPr>
                <w:rFonts w:ascii="Arial" w:hAnsi="Arial" w:cs="Arial"/>
                <w:sz w:val="16"/>
                <w:szCs w:val="16"/>
              </w:rPr>
            </w:pPr>
            <w:r w:rsidRPr="00DA2D67">
              <w:rPr>
                <w:rFonts w:ascii="Arial" w:hAnsi="Arial" w:cs="Arial"/>
                <w:sz w:val="16"/>
                <w:szCs w:val="16"/>
              </w:rPr>
              <w:t>2022–23</w:t>
            </w:r>
            <w:r w:rsidRPr="00DA2D67">
              <w:rPr>
                <w:rFonts w:ascii="Arial" w:hAnsi="Arial" w:cs="Arial"/>
                <w:sz w:val="16"/>
                <w:szCs w:val="16"/>
              </w:rPr>
              <w:br/>
              <w:t>$'000</w:t>
            </w:r>
          </w:p>
        </w:tc>
      </w:tr>
      <w:tr w:rsidR="0072265D" w:rsidRPr="002370F4" w14:paraId="5D67EB67" w14:textId="77777777" w:rsidTr="00822356">
        <w:trPr>
          <w:trHeight w:val="225"/>
        </w:trPr>
        <w:tc>
          <w:tcPr>
            <w:tcW w:w="2857" w:type="dxa"/>
            <w:tcBorders>
              <w:top w:val="nil"/>
              <w:left w:val="nil"/>
              <w:bottom w:val="nil"/>
              <w:right w:val="nil"/>
            </w:tcBorders>
            <w:shd w:val="clear" w:color="auto" w:fill="auto"/>
            <w:vAlign w:val="bottom"/>
            <w:hideMark/>
          </w:tcPr>
          <w:p w14:paraId="6051A1F3" w14:textId="77777777" w:rsidR="0072265D" w:rsidRPr="002370F4" w:rsidRDefault="0072265D" w:rsidP="00861FBF">
            <w:pPr>
              <w:spacing w:after="0" w:line="240" w:lineRule="auto"/>
              <w:ind w:left="284" w:hanging="180"/>
              <w:jc w:val="left"/>
              <w:rPr>
                <w:rFonts w:ascii="Arial" w:hAnsi="Arial" w:cs="Arial"/>
                <w:b/>
                <w:bCs/>
                <w:sz w:val="16"/>
                <w:szCs w:val="16"/>
              </w:rPr>
            </w:pPr>
            <w:r w:rsidRPr="002370F4">
              <w:rPr>
                <w:rFonts w:ascii="Arial" w:hAnsi="Arial" w:cs="Arial"/>
                <w:b/>
                <w:bCs/>
                <w:sz w:val="16"/>
                <w:szCs w:val="16"/>
              </w:rPr>
              <w:t>Expense measures</w:t>
            </w:r>
          </w:p>
        </w:tc>
        <w:tc>
          <w:tcPr>
            <w:tcW w:w="743" w:type="dxa"/>
            <w:tcBorders>
              <w:top w:val="nil"/>
              <w:left w:val="nil"/>
              <w:bottom w:val="nil"/>
              <w:right w:val="nil"/>
            </w:tcBorders>
            <w:shd w:val="clear" w:color="auto" w:fill="auto"/>
            <w:noWrap/>
            <w:vAlign w:val="bottom"/>
            <w:hideMark/>
          </w:tcPr>
          <w:p w14:paraId="36BEE3BC" w14:textId="77777777" w:rsidR="0072265D" w:rsidRPr="002370F4" w:rsidRDefault="0072265D" w:rsidP="00861FBF">
            <w:pPr>
              <w:spacing w:after="0" w:line="240" w:lineRule="auto"/>
              <w:jc w:val="left"/>
              <w:rPr>
                <w:rFonts w:ascii="Arial" w:hAnsi="Arial" w:cs="Arial"/>
                <w:b/>
                <w:bCs/>
                <w:sz w:val="16"/>
                <w:szCs w:val="16"/>
              </w:rPr>
            </w:pPr>
          </w:p>
        </w:tc>
        <w:tc>
          <w:tcPr>
            <w:tcW w:w="822" w:type="dxa"/>
            <w:tcBorders>
              <w:top w:val="nil"/>
              <w:left w:val="nil"/>
              <w:bottom w:val="nil"/>
              <w:right w:val="nil"/>
            </w:tcBorders>
            <w:shd w:val="clear" w:color="000000" w:fill="E6E6E6"/>
            <w:noWrap/>
            <w:vAlign w:val="bottom"/>
            <w:hideMark/>
          </w:tcPr>
          <w:p w14:paraId="543371D2" w14:textId="77777777" w:rsidR="0072265D" w:rsidRPr="002370F4" w:rsidRDefault="0072265D" w:rsidP="00861FBF">
            <w:pPr>
              <w:spacing w:after="0" w:line="240" w:lineRule="auto"/>
              <w:jc w:val="left"/>
              <w:rPr>
                <w:rFonts w:ascii="Arial" w:hAnsi="Arial" w:cs="Arial"/>
                <w:sz w:val="16"/>
                <w:szCs w:val="16"/>
              </w:rPr>
            </w:pPr>
            <w:r w:rsidRPr="002370F4">
              <w:rPr>
                <w:rFonts w:ascii="Arial" w:hAnsi="Arial" w:cs="Arial"/>
                <w:sz w:val="16"/>
                <w:szCs w:val="16"/>
              </w:rPr>
              <w:t> </w:t>
            </w:r>
          </w:p>
        </w:tc>
        <w:tc>
          <w:tcPr>
            <w:tcW w:w="822" w:type="dxa"/>
            <w:tcBorders>
              <w:top w:val="nil"/>
              <w:left w:val="nil"/>
              <w:bottom w:val="nil"/>
              <w:right w:val="nil"/>
            </w:tcBorders>
            <w:shd w:val="clear" w:color="auto" w:fill="auto"/>
            <w:noWrap/>
            <w:vAlign w:val="bottom"/>
            <w:hideMark/>
          </w:tcPr>
          <w:p w14:paraId="54A26CEA" w14:textId="77777777" w:rsidR="0072265D" w:rsidRPr="002370F4" w:rsidRDefault="0072265D" w:rsidP="00861FBF">
            <w:pPr>
              <w:spacing w:after="0" w:line="240" w:lineRule="auto"/>
              <w:jc w:val="left"/>
              <w:rPr>
                <w:rFonts w:ascii="Arial" w:hAnsi="Arial" w:cs="Arial"/>
                <w:sz w:val="16"/>
                <w:szCs w:val="16"/>
              </w:rPr>
            </w:pPr>
          </w:p>
        </w:tc>
        <w:tc>
          <w:tcPr>
            <w:tcW w:w="822" w:type="dxa"/>
            <w:tcBorders>
              <w:top w:val="nil"/>
              <w:left w:val="nil"/>
              <w:bottom w:val="nil"/>
              <w:right w:val="nil"/>
            </w:tcBorders>
            <w:shd w:val="clear" w:color="000000" w:fill="E6E6E6"/>
            <w:noWrap/>
            <w:vAlign w:val="bottom"/>
            <w:hideMark/>
          </w:tcPr>
          <w:p w14:paraId="76392EDC" w14:textId="77777777" w:rsidR="0072265D" w:rsidRPr="002370F4" w:rsidRDefault="0072265D" w:rsidP="00861FBF">
            <w:pPr>
              <w:spacing w:after="0" w:line="240" w:lineRule="auto"/>
              <w:jc w:val="left"/>
              <w:rPr>
                <w:rFonts w:ascii="Arial" w:hAnsi="Arial" w:cs="Arial"/>
                <w:sz w:val="16"/>
                <w:szCs w:val="16"/>
              </w:rPr>
            </w:pPr>
            <w:r w:rsidRPr="002370F4">
              <w:rPr>
                <w:rFonts w:ascii="Arial" w:hAnsi="Arial" w:cs="Arial"/>
                <w:sz w:val="16"/>
                <w:szCs w:val="16"/>
              </w:rPr>
              <w:t> </w:t>
            </w:r>
          </w:p>
        </w:tc>
        <w:tc>
          <w:tcPr>
            <w:tcW w:w="822" w:type="dxa"/>
            <w:tcBorders>
              <w:top w:val="nil"/>
              <w:left w:val="nil"/>
              <w:bottom w:val="nil"/>
              <w:right w:val="nil"/>
            </w:tcBorders>
            <w:shd w:val="clear" w:color="auto" w:fill="auto"/>
            <w:noWrap/>
            <w:vAlign w:val="bottom"/>
            <w:hideMark/>
          </w:tcPr>
          <w:p w14:paraId="0AC7B6AB" w14:textId="77777777" w:rsidR="0072265D" w:rsidRPr="002370F4" w:rsidRDefault="0072265D" w:rsidP="00861FBF">
            <w:pPr>
              <w:spacing w:after="0" w:line="240" w:lineRule="auto"/>
              <w:jc w:val="left"/>
              <w:rPr>
                <w:rFonts w:ascii="Arial" w:hAnsi="Arial" w:cs="Arial"/>
                <w:sz w:val="16"/>
                <w:szCs w:val="16"/>
              </w:rPr>
            </w:pPr>
          </w:p>
        </w:tc>
        <w:tc>
          <w:tcPr>
            <w:tcW w:w="822" w:type="dxa"/>
            <w:tcBorders>
              <w:top w:val="nil"/>
              <w:left w:val="nil"/>
              <w:bottom w:val="nil"/>
              <w:right w:val="nil"/>
            </w:tcBorders>
            <w:shd w:val="clear" w:color="000000" w:fill="E6E6E6"/>
            <w:noWrap/>
            <w:vAlign w:val="bottom"/>
            <w:hideMark/>
          </w:tcPr>
          <w:p w14:paraId="2AB784A1" w14:textId="77777777" w:rsidR="0072265D" w:rsidRPr="002370F4" w:rsidRDefault="0072265D" w:rsidP="00861FBF">
            <w:pPr>
              <w:spacing w:after="0" w:line="240" w:lineRule="auto"/>
              <w:jc w:val="left"/>
              <w:rPr>
                <w:rFonts w:ascii="Arial" w:hAnsi="Arial" w:cs="Arial"/>
                <w:sz w:val="16"/>
                <w:szCs w:val="16"/>
              </w:rPr>
            </w:pPr>
            <w:r w:rsidRPr="002370F4">
              <w:rPr>
                <w:rFonts w:ascii="Arial" w:hAnsi="Arial" w:cs="Arial"/>
                <w:sz w:val="16"/>
                <w:szCs w:val="16"/>
              </w:rPr>
              <w:t> </w:t>
            </w:r>
          </w:p>
        </w:tc>
      </w:tr>
      <w:tr w:rsidR="0072265D" w:rsidRPr="002370F4" w14:paraId="3F580AF3" w14:textId="77777777" w:rsidTr="00822356">
        <w:trPr>
          <w:trHeight w:val="450"/>
        </w:trPr>
        <w:tc>
          <w:tcPr>
            <w:tcW w:w="2857" w:type="dxa"/>
            <w:tcBorders>
              <w:top w:val="nil"/>
              <w:left w:val="nil"/>
              <w:bottom w:val="nil"/>
              <w:right w:val="nil"/>
            </w:tcBorders>
            <w:shd w:val="clear" w:color="auto" w:fill="auto"/>
            <w:vAlign w:val="bottom"/>
            <w:hideMark/>
          </w:tcPr>
          <w:p w14:paraId="76BEC33A" w14:textId="5FDF0049" w:rsidR="0072265D" w:rsidRPr="002370F4" w:rsidRDefault="0072265D" w:rsidP="007319C8">
            <w:pPr>
              <w:spacing w:after="0" w:line="240" w:lineRule="auto"/>
              <w:ind w:left="284" w:hanging="180"/>
              <w:jc w:val="left"/>
              <w:rPr>
                <w:rFonts w:ascii="Arial" w:hAnsi="Arial" w:cs="Arial"/>
                <w:sz w:val="16"/>
                <w:szCs w:val="16"/>
              </w:rPr>
            </w:pPr>
            <w:r w:rsidRPr="0072265D">
              <w:rPr>
                <w:rFonts w:ascii="Arial" w:hAnsi="Arial" w:cs="Arial"/>
                <w:sz w:val="16"/>
                <w:szCs w:val="16"/>
              </w:rPr>
              <w:t xml:space="preserve">Improved Access to Health Care for Australian Civilian Surgical </w:t>
            </w:r>
            <w:r w:rsidR="0051600C">
              <w:rPr>
                <w:rFonts w:ascii="Arial" w:hAnsi="Arial" w:cs="Arial"/>
                <w:sz w:val="16"/>
                <w:szCs w:val="16"/>
              </w:rPr>
              <w:t xml:space="preserve">and Medical </w:t>
            </w:r>
            <w:r w:rsidRPr="0072265D">
              <w:rPr>
                <w:rFonts w:ascii="Arial" w:hAnsi="Arial" w:cs="Arial"/>
                <w:sz w:val="16"/>
                <w:szCs w:val="16"/>
              </w:rPr>
              <w:t xml:space="preserve">Team </w:t>
            </w:r>
            <w:r w:rsidRPr="007319C8">
              <w:rPr>
                <w:rFonts w:ascii="Arial" w:hAnsi="Arial" w:cs="Arial"/>
                <w:bCs/>
                <w:sz w:val="16"/>
                <w:szCs w:val="16"/>
              </w:rPr>
              <w:t>members</w:t>
            </w:r>
            <w:r w:rsidRPr="0072265D">
              <w:rPr>
                <w:rFonts w:ascii="Arial" w:hAnsi="Arial" w:cs="Arial"/>
                <w:sz w:val="16"/>
                <w:szCs w:val="16"/>
              </w:rPr>
              <w:t xml:space="preserve"> who worked in Vietnam between 1964 and 1972 </w:t>
            </w:r>
            <w:r w:rsidRPr="002370F4">
              <w:rPr>
                <w:rFonts w:ascii="Arial" w:hAnsi="Arial" w:cs="Arial"/>
                <w:sz w:val="16"/>
                <w:szCs w:val="16"/>
              </w:rPr>
              <w:t>(a)</w:t>
            </w:r>
          </w:p>
        </w:tc>
        <w:tc>
          <w:tcPr>
            <w:tcW w:w="743" w:type="dxa"/>
            <w:tcBorders>
              <w:top w:val="nil"/>
              <w:left w:val="nil"/>
              <w:bottom w:val="nil"/>
              <w:right w:val="nil"/>
            </w:tcBorders>
            <w:shd w:val="clear" w:color="auto" w:fill="auto"/>
            <w:noWrap/>
            <w:vAlign w:val="center"/>
            <w:hideMark/>
          </w:tcPr>
          <w:p w14:paraId="0F548F18" w14:textId="556F6771" w:rsidR="0072265D" w:rsidRPr="002370F4" w:rsidRDefault="0072265D" w:rsidP="00840A5E">
            <w:pPr>
              <w:spacing w:after="0" w:line="240" w:lineRule="auto"/>
              <w:jc w:val="center"/>
              <w:rPr>
                <w:rFonts w:ascii="Arial" w:hAnsi="Arial" w:cs="Arial"/>
                <w:sz w:val="16"/>
                <w:szCs w:val="16"/>
              </w:rPr>
            </w:pPr>
            <w:r w:rsidRPr="002370F4">
              <w:rPr>
                <w:rFonts w:ascii="Arial" w:hAnsi="Arial" w:cs="Arial"/>
                <w:sz w:val="16"/>
                <w:szCs w:val="16"/>
              </w:rPr>
              <w:t>1.5</w:t>
            </w:r>
          </w:p>
        </w:tc>
        <w:tc>
          <w:tcPr>
            <w:tcW w:w="822" w:type="dxa"/>
            <w:tcBorders>
              <w:top w:val="nil"/>
              <w:left w:val="nil"/>
              <w:bottom w:val="nil"/>
              <w:right w:val="nil"/>
            </w:tcBorders>
            <w:shd w:val="clear" w:color="000000" w:fill="E6E6E6"/>
            <w:noWrap/>
            <w:vAlign w:val="bottom"/>
            <w:hideMark/>
          </w:tcPr>
          <w:p w14:paraId="3A024B7C" w14:textId="77777777" w:rsidR="0072265D" w:rsidRPr="002370F4" w:rsidRDefault="0072265D" w:rsidP="00861FBF">
            <w:pPr>
              <w:spacing w:after="0" w:line="240" w:lineRule="auto"/>
              <w:jc w:val="right"/>
              <w:rPr>
                <w:rFonts w:ascii="Arial" w:hAnsi="Arial" w:cs="Arial"/>
                <w:sz w:val="16"/>
                <w:szCs w:val="16"/>
              </w:rPr>
            </w:pPr>
            <w:r w:rsidRPr="002370F4">
              <w:rPr>
                <w:rFonts w:ascii="Arial" w:hAnsi="Arial" w:cs="Arial"/>
                <w:sz w:val="16"/>
                <w:szCs w:val="16"/>
              </w:rPr>
              <w:t> </w:t>
            </w:r>
          </w:p>
        </w:tc>
        <w:tc>
          <w:tcPr>
            <w:tcW w:w="822" w:type="dxa"/>
            <w:tcBorders>
              <w:top w:val="nil"/>
              <w:left w:val="nil"/>
              <w:bottom w:val="nil"/>
              <w:right w:val="nil"/>
            </w:tcBorders>
            <w:shd w:val="clear" w:color="auto" w:fill="auto"/>
            <w:noWrap/>
            <w:vAlign w:val="bottom"/>
            <w:hideMark/>
          </w:tcPr>
          <w:p w14:paraId="05169DA1" w14:textId="77777777" w:rsidR="0072265D" w:rsidRPr="002370F4" w:rsidRDefault="0072265D" w:rsidP="00861FBF">
            <w:pPr>
              <w:spacing w:after="0" w:line="240" w:lineRule="auto"/>
              <w:jc w:val="right"/>
              <w:rPr>
                <w:rFonts w:ascii="Arial" w:hAnsi="Arial" w:cs="Arial"/>
                <w:sz w:val="16"/>
                <w:szCs w:val="16"/>
              </w:rPr>
            </w:pPr>
          </w:p>
        </w:tc>
        <w:tc>
          <w:tcPr>
            <w:tcW w:w="822" w:type="dxa"/>
            <w:tcBorders>
              <w:top w:val="nil"/>
              <w:left w:val="nil"/>
              <w:bottom w:val="nil"/>
              <w:right w:val="nil"/>
            </w:tcBorders>
            <w:shd w:val="clear" w:color="000000" w:fill="E6E6E6"/>
            <w:noWrap/>
            <w:vAlign w:val="bottom"/>
            <w:hideMark/>
          </w:tcPr>
          <w:p w14:paraId="4FA9EB33" w14:textId="77777777" w:rsidR="0072265D" w:rsidRPr="002370F4" w:rsidRDefault="0072265D" w:rsidP="00861FBF">
            <w:pPr>
              <w:spacing w:after="0" w:line="240" w:lineRule="auto"/>
              <w:jc w:val="right"/>
              <w:rPr>
                <w:rFonts w:ascii="Arial" w:hAnsi="Arial" w:cs="Arial"/>
                <w:sz w:val="16"/>
                <w:szCs w:val="16"/>
              </w:rPr>
            </w:pPr>
            <w:r w:rsidRPr="002370F4">
              <w:rPr>
                <w:rFonts w:ascii="Arial" w:hAnsi="Arial" w:cs="Arial"/>
                <w:sz w:val="16"/>
                <w:szCs w:val="16"/>
              </w:rPr>
              <w:t> </w:t>
            </w:r>
          </w:p>
        </w:tc>
        <w:tc>
          <w:tcPr>
            <w:tcW w:w="822" w:type="dxa"/>
            <w:tcBorders>
              <w:top w:val="nil"/>
              <w:left w:val="nil"/>
              <w:bottom w:val="nil"/>
              <w:right w:val="nil"/>
            </w:tcBorders>
            <w:shd w:val="clear" w:color="auto" w:fill="auto"/>
            <w:noWrap/>
            <w:vAlign w:val="bottom"/>
            <w:hideMark/>
          </w:tcPr>
          <w:p w14:paraId="44B0E8D5" w14:textId="77777777" w:rsidR="0072265D" w:rsidRPr="002370F4" w:rsidRDefault="0072265D" w:rsidP="00861FBF">
            <w:pPr>
              <w:spacing w:after="0" w:line="240" w:lineRule="auto"/>
              <w:jc w:val="right"/>
              <w:rPr>
                <w:rFonts w:ascii="Arial" w:hAnsi="Arial" w:cs="Arial"/>
                <w:sz w:val="16"/>
                <w:szCs w:val="16"/>
              </w:rPr>
            </w:pPr>
          </w:p>
        </w:tc>
        <w:tc>
          <w:tcPr>
            <w:tcW w:w="822" w:type="dxa"/>
            <w:tcBorders>
              <w:top w:val="nil"/>
              <w:left w:val="nil"/>
              <w:bottom w:val="nil"/>
              <w:right w:val="nil"/>
            </w:tcBorders>
            <w:shd w:val="clear" w:color="000000" w:fill="E6E6E6"/>
            <w:noWrap/>
            <w:vAlign w:val="bottom"/>
            <w:hideMark/>
          </w:tcPr>
          <w:p w14:paraId="51E0FD08" w14:textId="77777777" w:rsidR="0072265D" w:rsidRPr="002370F4" w:rsidRDefault="0072265D" w:rsidP="00861FBF">
            <w:pPr>
              <w:spacing w:after="0" w:line="240" w:lineRule="auto"/>
              <w:jc w:val="right"/>
              <w:rPr>
                <w:rFonts w:ascii="Arial" w:hAnsi="Arial" w:cs="Arial"/>
                <w:sz w:val="16"/>
                <w:szCs w:val="16"/>
              </w:rPr>
            </w:pPr>
            <w:r w:rsidRPr="002370F4">
              <w:rPr>
                <w:rFonts w:ascii="Arial" w:hAnsi="Arial" w:cs="Arial"/>
                <w:sz w:val="16"/>
                <w:szCs w:val="16"/>
              </w:rPr>
              <w:t> </w:t>
            </w:r>
          </w:p>
        </w:tc>
      </w:tr>
      <w:tr w:rsidR="0072265D" w:rsidRPr="00220500" w14:paraId="04BBA9E8" w14:textId="77777777" w:rsidTr="00822356">
        <w:trPr>
          <w:trHeight w:val="225"/>
        </w:trPr>
        <w:tc>
          <w:tcPr>
            <w:tcW w:w="2857" w:type="dxa"/>
            <w:tcBorders>
              <w:top w:val="nil"/>
              <w:left w:val="nil"/>
              <w:bottom w:val="nil"/>
              <w:right w:val="nil"/>
            </w:tcBorders>
            <w:shd w:val="clear" w:color="auto" w:fill="auto"/>
            <w:noWrap/>
            <w:vAlign w:val="bottom"/>
          </w:tcPr>
          <w:p w14:paraId="2FA8ED76" w14:textId="37B88DC2" w:rsidR="0072265D" w:rsidRPr="002370F4" w:rsidRDefault="00822356" w:rsidP="00861FBF">
            <w:pPr>
              <w:spacing w:after="0" w:line="240" w:lineRule="auto"/>
              <w:ind w:left="426" w:hanging="142"/>
              <w:jc w:val="left"/>
              <w:rPr>
                <w:rFonts w:ascii="Arial" w:hAnsi="Arial" w:cs="Arial"/>
                <w:sz w:val="16"/>
                <w:szCs w:val="16"/>
              </w:rPr>
            </w:pPr>
            <w:r>
              <w:rPr>
                <w:rFonts w:ascii="Arial" w:hAnsi="Arial" w:cs="Arial"/>
                <w:sz w:val="16"/>
                <w:szCs w:val="16"/>
              </w:rPr>
              <w:t>Administered expenses</w:t>
            </w:r>
          </w:p>
        </w:tc>
        <w:tc>
          <w:tcPr>
            <w:tcW w:w="743" w:type="dxa"/>
            <w:tcBorders>
              <w:top w:val="nil"/>
              <w:left w:val="nil"/>
              <w:bottom w:val="nil"/>
              <w:right w:val="nil"/>
            </w:tcBorders>
            <w:shd w:val="clear" w:color="auto" w:fill="auto"/>
            <w:noWrap/>
            <w:vAlign w:val="bottom"/>
          </w:tcPr>
          <w:p w14:paraId="7EAA91E5" w14:textId="77777777" w:rsidR="0072265D" w:rsidRPr="002370F4" w:rsidRDefault="0072265D" w:rsidP="00822356">
            <w:pPr>
              <w:spacing w:after="0" w:line="240" w:lineRule="auto"/>
              <w:ind w:firstLineChars="100" w:firstLine="160"/>
              <w:jc w:val="center"/>
              <w:rPr>
                <w:rFonts w:ascii="Arial" w:hAnsi="Arial" w:cs="Arial"/>
                <w:sz w:val="16"/>
                <w:szCs w:val="16"/>
              </w:rPr>
            </w:pPr>
          </w:p>
        </w:tc>
        <w:tc>
          <w:tcPr>
            <w:tcW w:w="822" w:type="dxa"/>
            <w:tcBorders>
              <w:top w:val="nil"/>
              <w:left w:val="nil"/>
              <w:bottom w:val="nil"/>
              <w:right w:val="nil"/>
            </w:tcBorders>
            <w:shd w:val="clear" w:color="000000" w:fill="E6E6E6"/>
            <w:noWrap/>
            <w:vAlign w:val="center"/>
          </w:tcPr>
          <w:p w14:paraId="70ABE9B6" w14:textId="028F2514" w:rsidR="0072265D"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auto" w:fill="auto"/>
            <w:noWrap/>
            <w:vAlign w:val="center"/>
          </w:tcPr>
          <w:p w14:paraId="0E31DE23" w14:textId="2B43EA28" w:rsidR="0072265D"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000000" w:fill="E6E6E6"/>
            <w:noWrap/>
            <w:vAlign w:val="center"/>
          </w:tcPr>
          <w:p w14:paraId="2A23914D" w14:textId="277A23E1" w:rsidR="0072265D"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auto" w:fill="auto"/>
            <w:noWrap/>
            <w:vAlign w:val="center"/>
          </w:tcPr>
          <w:p w14:paraId="3189ED5F" w14:textId="4E6DB045" w:rsidR="0072265D"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000000" w:fill="E6E6E6"/>
            <w:noWrap/>
            <w:vAlign w:val="center"/>
          </w:tcPr>
          <w:p w14:paraId="13642A69" w14:textId="33C164C5" w:rsidR="0072265D"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r>
      <w:tr w:rsidR="00822356" w:rsidRPr="00220500" w14:paraId="24CB52E1" w14:textId="77777777" w:rsidTr="00822356">
        <w:trPr>
          <w:trHeight w:val="225"/>
        </w:trPr>
        <w:tc>
          <w:tcPr>
            <w:tcW w:w="2857" w:type="dxa"/>
            <w:tcBorders>
              <w:top w:val="nil"/>
              <w:left w:val="nil"/>
              <w:bottom w:val="nil"/>
              <w:right w:val="nil"/>
            </w:tcBorders>
            <w:shd w:val="clear" w:color="auto" w:fill="auto"/>
            <w:noWrap/>
            <w:vAlign w:val="bottom"/>
          </w:tcPr>
          <w:p w14:paraId="4BB2ECBF" w14:textId="2C0D8E26" w:rsidR="00822356" w:rsidRPr="002370F4" w:rsidRDefault="00822356" w:rsidP="00822356">
            <w:pPr>
              <w:spacing w:after="0" w:line="240" w:lineRule="auto"/>
              <w:ind w:left="426" w:hanging="142"/>
              <w:jc w:val="left"/>
              <w:rPr>
                <w:rFonts w:ascii="Arial" w:hAnsi="Arial" w:cs="Arial"/>
                <w:sz w:val="16"/>
                <w:szCs w:val="16"/>
              </w:rPr>
            </w:pPr>
            <w:r w:rsidRPr="002370F4">
              <w:rPr>
                <w:rFonts w:ascii="Arial" w:hAnsi="Arial" w:cs="Arial"/>
                <w:sz w:val="16"/>
                <w:szCs w:val="16"/>
              </w:rPr>
              <w:t>Departmental expenses</w:t>
            </w:r>
          </w:p>
        </w:tc>
        <w:tc>
          <w:tcPr>
            <w:tcW w:w="743" w:type="dxa"/>
            <w:tcBorders>
              <w:top w:val="nil"/>
              <w:left w:val="nil"/>
              <w:bottom w:val="nil"/>
              <w:right w:val="nil"/>
            </w:tcBorders>
            <w:shd w:val="clear" w:color="auto" w:fill="auto"/>
            <w:noWrap/>
            <w:vAlign w:val="bottom"/>
          </w:tcPr>
          <w:p w14:paraId="2A313155" w14:textId="77777777" w:rsidR="00822356" w:rsidRPr="002370F4" w:rsidRDefault="00822356" w:rsidP="00822356">
            <w:pPr>
              <w:spacing w:after="0" w:line="240" w:lineRule="auto"/>
              <w:ind w:firstLineChars="100" w:firstLine="160"/>
              <w:jc w:val="left"/>
              <w:rPr>
                <w:rFonts w:ascii="Arial" w:hAnsi="Arial" w:cs="Arial"/>
                <w:sz w:val="16"/>
                <w:szCs w:val="16"/>
              </w:rPr>
            </w:pPr>
          </w:p>
        </w:tc>
        <w:tc>
          <w:tcPr>
            <w:tcW w:w="822" w:type="dxa"/>
            <w:tcBorders>
              <w:top w:val="nil"/>
              <w:left w:val="nil"/>
              <w:bottom w:val="nil"/>
              <w:right w:val="nil"/>
            </w:tcBorders>
            <w:shd w:val="clear" w:color="000000" w:fill="E6E6E6"/>
            <w:noWrap/>
            <w:vAlign w:val="center"/>
          </w:tcPr>
          <w:p w14:paraId="3C3E4A78" w14:textId="57F33636" w:rsidR="00822356"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auto" w:fill="auto"/>
            <w:noWrap/>
            <w:vAlign w:val="center"/>
          </w:tcPr>
          <w:p w14:paraId="3CBBA719" w14:textId="75EB7ACF" w:rsidR="00822356"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000000" w:fill="E6E6E6"/>
            <w:noWrap/>
            <w:vAlign w:val="center"/>
          </w:tcPr>
          <w:p w14:paraId="06064B31" w14:textId="7645EDC0" w:rsidR="00822356"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auto" w:fill="auto"/>
            <w:noWrap/>
            <w:vAlign w:val="center"/>
          </w:tcPr>
          <w:p w14:paraId="3A7F59DD" w14:textId="7B373713" w:rsidR="00822356"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000000" w:fill="E6E6E6"/>
            <w:noWrap/>
            <w:vAlign w:val="center"/>
          </w:tcPr>
          <w:p w14:paraId="42A73C91" w14:textId="6FA1C4F3" w:rsidR="00822356" w:rsidRDefault="00822356" w:rsidP="00822356">
            <w:pPr>
              <w:spacing w:after="0" w:line="240" w:lineRule="auto"/>
              <w:jc w:val="center"/>
              <w:rPr>
                <w:rFonts w:ascii="Arial" w:hAnsi="Arial" w:cs="Arial"/>
                <w:sz w:val="16"/>
                <w:szCs w:val="16"/>
              </w:rPr>
            </w:pPr>
            <w:r>
              <w:rPr>
                <w:rFonts w:ascii="Arial" w:hAnsi="Arial" w:cs="Arial"/>
                <w:sz w:val="16"/>
                <w:szCs w:val="16"/>
              </w:rPr>
              <w:t>-</w:t>
            </w:r>
          </w:p>
        </w:tc>
      </w:tr>
      <w:tr w:rsidR="00822356" w:rsidRPr="00220500" w14:paraId="79DA2C3E" w14:textId="77777777" w:rsidTr="00822356">
        <w:trPr>
          <w:trHeight w:val="282"/>
        </w:trPr>
        <w:tc>
          <w:tcPr>
            <w:tcW w:w="2857" w:type="dxa"/>
            <w:tcBorders>
              <w:top w:val="nil"/>
              <w:left w:val="nil"/>
              <w:bottom w:val="nil"/>
              <w:right w:val="nil"/>
            </w:tcBorders>
            <w:shd w:val="clear" w:color="auto" w:fill="auto"/>
            <w:noWrap/>
            <w:vAlign w:val="bottom"/>
            <w:hideMark/>
          </w:tcPr>
          <w:p w14:paraId="2E71DFC1" w14:textId="70F48511" w:rsidR="00822356" w:rsidRPr="002370F4" w:rsidRDefault="00822356" w:rsidP="00822356">
            <w:pPr>
              <w:spacing w:after="0" w:line="240" w:lineRule="auto"/>
              <w:ind w:left="284" w:hanging="180"/>
              <w:jc w:val="left"/>
              <w:rPr>
                <w:rFonts w:ascii="Arial" w:hAnsi="Arial" w:cs="Arial"/>
                <w:b/>
                <w:bCs/>
                <w:sz w:val="16"/>
                <w:szCs w:val="16"/>
              </w:rPr>
            </w:pPr>
            <w:r w:rsidRPr="002370F4">
              <w:rPr>
                <w:rFonts w:ascii="Arial" w:hAnsi="Arial" w:cs="Arial"/>
                <w:b/>
                <w:bCs/>
                <w:sz w:val="16"/>
                <w:szCs w:val="16"/>
              </w:rPr>
              <w:t xml:space="preserve">Total </w:t>
            </w:r>
          </w:p>
        </w:tc>
        <w:tc>
          <w:tcPr>
            <w:tcW w:w="743" w:type="dxa"/>
            <w:tcBorders>
              <w:top w:val="nil"/>
              <w:left w:val="nil"/>
              <w:bottom w:val="nil"/>
              <w:right w:val="nil"/>
            </w:tcBorders>
            <w:shd w:val="clear" w:color="auto" w:fill="auto"/>
            <w:noWrap/>
            <w:vAlign w:val="bottom"/>
            <w:hideMark/>
          </w:tcPr>
          <w:p w14:paraId="61A1CAF9" w14:textId="77777777" w:rsidR="00822356" w:rsidRPr="002370F4" w:rsidRDefault="00822356" w:rsidP="00822356">
            <w:pPr>
              <w:spacing w:after="0" w:line="240" w:lineRule="auto"/>
              <w:jc w:val="left"/>
              <w:rPr>
                <w:rFonts w:ascii="Arial" w:hAnsi="Arial" w:cs="Arial"/>
                <w:b/>
                <w:bCs/>
                <w:sz w:val="16"/>
                <w:szCs w:val="16"/>
              </w:rPr>
            </w:pPr>
          </w:p>
        </w:tc>
        <w:tc>
          <w:tcPr>
            <w:tcW w:w="822" w:type="dxa"/>
            <w:tcBorders>
              <w:top w:val="nil"/>
              <w:left w:val="nil"/>
              <w:bottom w:val="nil"/>
              <w:right w:val="nil"/>
            </w:tcBorders>
            <w:shd w:val="clear" w:color="000000" w:fill="E6E6E6"/>
            <w:noWrap/>
            <w:vAlign w:val="center"/>
            <w:hideMark/>
          </w:tcPr>
          <w:p w14:paraId="16F4A6D3" w14:textId="38546D4D" w:rsidR="00822356" w:rsidRPr="000A3BC4" w:rsidRDefault="00822356" w:rsidP="00822356">
            <w:pPr>
              <w:spacing w:after="0" w:line="240" w:lineRule="auto"/>
              <w:jc w:val="center"/>
              <w:rPr>
                <w:rFonts w:ascii="Arial" w:hAnsi="Arial" w:cs="Arial"/>
                <w:b/>
                <w:bCs/>
                <w:sz w:val="16"/>
                <w:szCs w:val="16"/>
              </w:rPr>
            </w:pPr>
            <w:r>
              <w:rPr>
                <w:rFonts w:ascii="Arial" w:hAnsi="Arial" w:cs="Arial"/>
                <w:sz w:val="16"/>
                <w:szCs w:val="16"/>
              </w:rPr>
              <w:t>-</w:t>
            </w:r>
          </w:p>
        </w:tc>
        <w:tc>
          <w:tcPr>
            <w:tcW w:w="822" w:type="dxa"/>
            <w:tcBorders>
              <w:top w:val="nil"/>
              <w:left w:val="nil"/>
              <w:bottom w:val="nil"/>
              <w:right w:val="nil"/>
            </w:tcBorders>
            <w:shd w:val="clear" w:color="auto" w:fill="auto"/>
            <w:noWrap/>
            <w:vAlign w:val="center"/>
            <w:hideMark/>
          </w:tcPr>
          <w:p w14:paraId="42B0A380" w14:textId="70AB09B1" w:rsidR="00822356" w:rsidRPr="000A3BC4" w:rsidRDefault="00822356" w:rsidP="00822356">
            <w:pPr>
              <w:spacing w:after="0" w:line="240" w:lineRule="auto"/>
              <w:jc w:val="center"/>
              <w:rPr>
                <w:rFonts w:ascii="Arial" w:hAnsi="Arial" w:cs="Arial"/>
                <w:b/>
                <w:bCs/>
                <w:sz w:val="16"/>
                <w:szCs w:val="16"/>
              </w:rPr>
            </w:pPr>
            <w:r>
              <w:rPr>
                <w:rFonts w:ascii="Arial" w:hAnsi="Arial" w:cs="Arial"/>
                <w:sz w:val="16"/>
                <w:szCs w:val="16"/>
              </w:rPr>
              <w:t>-</w:t>
            </w:r>
          </w:p>
        </w:tc>
        <w:tc>
          <w:tcPr>
            <w:tcW w:w="822" w:type="dxa"/>
            <w:tcBorders>
              <w:top w:val="nil"/>
              <w:left w:val="nil"/>
              <w:bottom w:val="nil"/>
              <w:right w:val="nil"/>
            </w:tcBorders>
            <w:shd w:val="clear" w:color="000000" w:fill="E6E6E6"/>
            <w:noWrap/>
            <w:vAlign w:val="center"/>
            <w:hideMark/>
          </w:tcPr>
          <w:p w14:paraId="0D7D3DD8" w14:textId="490708EB" w:rsidR="00822356" w:rsidRPr="000A3BC4" w:rsidRDefault="00822356" w:rsidP="00822356">
            <w:pPr>
              <w:spacing w:after="0" w:line="240" w:lineRule="auto"/>
              <w:jc w:val="center"/>
              <w:rPr>
                <w:rFonts w:ascii="Arial" w:hAnsi="Arial" w:cs="Arial"/>
                <w:b/>
                <w:bCs/>
                <w:sz w:val="16"/>
                <w:szCs w:val="16"/>
              </w:rPr>
            </w:pPr>
            <w:r>
              <w:rPr>
                <w:rFonts w:ascii="Arial" w:hAnsi="Arial" w:cs="Arial"/>
                <w:sz w:val="16"/>
                <w:szCs w:val="16"/>
              </w:rPr>
              <w:t>-</w:t>
            </w:r>
          </w:p>
        </w:tc>
        <w:tc>
          <w:tcPr>
            <w:tcW w:w="822" w:type="dxa"/>
            <w:tcBorders>
              <w:top w:val="nil"/>
              <w:left w:val="nil"/>
              <w:bottom w:val="nil"/>
              <w:right w:val="nil"/>
            </w:tcBorders>
            <w:shd w:val="clear" w:color="auto" w:fill="auto"/>
            <w:noWrap/>
            <w:vAlign w:val="center"/>
            <w:hideMark/>
          </w:tcPr>
          <w:p w14:paraId="18BA40DE" w14:textId="1DB7DBB4" w:rsidR="00822356" w:rsidRPr="000A3BC4" w:rsidRDefault="00822356" w:rsidP="00822356">
            <w:pPr>
              <w:spacing w:after="0" w:line="240" w:lineRule="auto"/>
              <w:jc w:val="center"/>
              <w:rPr>
                <w:rFonts w:ascii="Arial" w:hAnsi="Arial" w:cs="Arial"/>
                <w:b/>
                <w:bCs/>
                <w:sz w:val="16"/>
                <w:szCs w:val="16"/>
              </w:rPr>
            </w:pPr>
            <w:r>
              <w:rPr>
                <w:rFonts w:ascii="Arial" w:hAnsi="Arial" w:cs="Arial"/>
                <w:sz w:val="16"/>
                <w:szCs w:val="16"/>
              </w:rPr>
              <w:t>-</w:t>
            </w:r>
          </w:p>
        </w:tc>
        <w:tc>
          <w:tcPr>
            <w:tcW w:w="822" w:type="dxa"/>
            <w:tcBorders>
              <w:top w:val="nil"/>
              <w:left w:val="nil"/>
              <w:bottom w:val="nil"/>
              <w:right w:val="nil"/>
            </w:tcBorders>
            <w:shd w:val="clear" w:color="000000" w:fill="E6E6E6"/>
            <w:noWrap/>
            <w:vAlign w:val="center"/>
            <w:hideMark/>
          </w:tcPr>
          <w:p w14:paraId="3C573D5F" w14:textId="06D693E6" w:rsidR="00822356" w:rsidRPr="000A3BC4" w:rsidRDefault="00822356" w:rsidP="00822356">
            <w:pPr>
              <w:spacing w:after="0" w:line="240" w:lineRule="auto"/>
              <w:jc w:val="center"/>
              <w:rPr>
                <w:rFonts w:ascii="Arial" w:hAnsi="Arial" w:cs="Arial"/>
                <w:b/>
                <w:bCs/>
                <w:sz w:val="16"/>
                <w:szCs w:val="16"/>
              </w:rPr>
            </w:pPr>
            <w:r>
              <w:rPr>
                <w:rFonts w:ascii="Arial" w:hAnsi="Arial" w:cs="Arial"/>
                <w:sz w:val="16"/>
                <w:szCs w:val="16"/>
              </w:rPr>
              <w:t>-</w:t>
            </w:r>
          </w:p>
        </w:tc>
      </w:tr>
      <w:tr w:rsidR="00822356" w:rsidRPr="00220500" w14:paraId="589665E2" w14:textId="77777777" w:rsidTr="00822356">
        <w:trPr>
          <w:trHeight w:val="225"/>
        </w:trPr>
        <w:tc>
          <w:tcPr>
            <w:tcW w:w="2857" w:type="dxa"/>
            <w:tcBorders>
              <w:top w:val="nil"/>
              <w:left w:val="nil"/>
              <w:bottom w:val="nil"/>
              <w:right w:val="nil"/>
            </w:tcBorders>
            <w:shd w:val="clear" w:color="auto" w:fill="auto"/>
            <w:noWrap/>
            <w:vAlign w:val="bottom"/>
            <w:hideMark/>
          </w:tcPr>
          <w:p w14:paraId="41E03258" w14:textId="77777777" w:rsidR="00822356" w:rsidRPr="002370F4" w:rsidRDefault="00822356" w:rsidP="00822356">
            <w:pPr>
              <w:spacing w:after="0" w:line="240" w:lineRule="auto"/>
              <w:ind w:left="284" w:hanging="180"/>
              <w:jc w:val="left"/>
              <w:rPr>
                <w:rFonts w:ascii="Arial" w:hAnsi="Arial" w:cs="Arial"/>
                <w:b/>
                <w:bCs/>
                <w:sz w:val="16"/>
                <w:szCs w:val="16"/>
              </w:rPr>
            </w:pPr>
            <w:r w:rsidRPr="002370F4">
              <w:rPr>
                <w:rFonts w:ascii="Arial" w:hAnsi="Arial" w:cs="Arial"/>
                <w:b/>
                <w:bCs/>
                <w:sz w:val="16"/>
                <w:szCs w:val="16"/>
              </w:rPr>
              <w:t>Total expense measures</w:t>
            </w:r>
          </w:p>
        </w:tc>
        <w:tc>
          <w:tcPr>
            <w:tcW w:w="743" w:type="dxa"/>
            <w:tcBorders>
              <w:top w:val="nil"/>
              <w:left w:val="nil"/>
              <w:bottom w:val="nil"/>
              <w:right w:val="nil"/>
            </w:tcBorders>
            <w:shd w:val="clear" w:color="auto" w:fill="auto"/>
            <w:noWrap/>
            <w:vAlign w:val="bottom"/>
            <w:hideMark/>
          </w:tcPr>
          <w:p w14:paraId="50F8427E" w14:textId="77777777" w:rsidR="00822356" w:rsidRPr="002370F4" w:rsidRDefault="00822356" w:rsidP="00822356">
            <w:pPr>
              <w:spacing w:after="0" w:line="240" w:lineRule="auto"/>
              <w:jc w:val="left"/>
              <w:rPr>
                <w:rFonts w:ascii="Arial" w:hAnsi="Arial" w:cs="Arial"/>
                <w:b/>
                <w:bCs/>
                <w:sz w:val="16"/>
                <w:szCs w:val="16"/>
              </w:rPr>
            </w:pPr>
          </w:p>
        </w:tc>
        <w:tc>
          <w:tcPr>
            <w:tcW w:w="822" w:type="dxa"/>
            <w:tcBorders>
              <w:top w:val="nil"/>
              <w:left w:val="nil"/>
              <w:bottom w:val="nil"/>
              <w:right w:val="nil"/>
            </w:tcBorders>
            <w:shd w:val="clear" w:color="000000" w:fill="E6E6E6"/>
            <w:noWrap/>
            <w:vAlign w:val="center"/>
            <w:hideMark/>
          </w:tcPr>
          <w:p w14:paraId="5F1BC486" w14:textId="14ACF28E" w:rsidR="00822356" w:rsidRPr="000A3BC4" w:rsidRDefault="00822356" w:rsidP="00822356">
            <w:pPr>
              <w:spacing w:after="0" w:line="240" w:lineRule="auto"/>
              <w:jc w:val="center"/>
              <w:rPr>
                <w:rFonts w:ascii="Arial" w:hAnsi="Arial" w:cs="Arial"/>
                <w:sz w:val="16"/>
                <w:szCs w:val="16"/>
              </w:rPr>
            </w:pPr>
          </w:p>
        </w:tc>
        <w:tc>
          <w:tcPr>
            <w:tcW w:w="822" w:type="dxa"/>
            <w:tcBorders>
              <w:top w:val="nil"/>
              <w:left w:val="nil"/>
              <w:bottom w:val="nil"/>
              <w:right w:val="nil"/>
            </w:tcBorders>
            <w:shd w:val="clear" w:color="auto" w:fill="auto"/>
            <w:noWrap/>
            <w:vAlign w:val="center"/>
            <w:hideMark/>
          </w:tcPr>
          <w:p w14:paraId="474F1FF9" w14:textId="77777777" w:rsidR="00822356" w:rsidRPr="000A3BC4" w:rsidRDefault="00822356" w:rsidP="00822356">
            <w:pPr>
              <w:spacing w:after="0" w:line="240" w:lineRule="auto"/>
              <w:jc w:val="center"/>
              <w:rPr>
                <w:rFonts w:ascii="Arial" w:hAnsi="Arial" w:cs="Arial"/>
                <w:sz w:val="16"/>
                <w:szCs w:val="16"/>
              </w:rPr>
            </w:pPr>
          </w:p>
        </w:tc>
        <w:tc>
          <w:tcPr>
            <w:tcW w:w="822" w:type="dxa"/>
            <w:tcBorders>
              <w:top w:val="nil"/>
              <w:left w:val="nil"/>
              <w:bottom w:val="nil"/>
              <w:right w:val="nil"/>
            </w:tcBorders>
            <w:shd w:val="clear" w:color="000000" w:fill="E6E6E6"/>
            <w:noWrap/>
            <w:vAlign w:val="center"/>
            <w:hideMark/>
          </w:tcPr>
          <w:p w14:paraId="418A5E63" w14:textId="150643D1" w:rsidR="00822356" w:rsidRPr="000A3BC4" w:rsidRDefault="00822356" w:rsidP="00822356">
            <w:pPr>
              <w:spacing w:after="0" w:line="240" w:lineRule="auto"/>
              <w:jc w:val="center"/>
              <w:rPr>
                <w:rFonts w:ascii="Arial" w:hAnsi="Arial" w:cs="Arial"/>
                <w:sz w:val="16"/>
                <w:szCs w:val="16"/>
              </w:rPr>
            </w:pPr>
          </w:p>
        </w:tc>
        <w:tc>
          <w:tcPr>
            <w:tcW w:w="822" w:type="dxa"/>
            <w:tcBorders>
              <w:top w:val="nil"/>
              <w:left w:val="nil"/>
              <w:bottom w:val="nil"/>
              <w:right w:val="nil"/>
            </w:tcBorders>
            <w:shd w:val="clear" w:color="auto" w:fill="auto"/>
            <w:noWrap/>
            <w:vAlign w:val="center"/>
            <w:hideMark/>
          </w:tcPr>
          <w:p w14:paraId="7453C804" w14:textId="77777777" w:rsidR="00822356" w:rsidRPr="000A3BC4" w:rsidRDefault="00822356" w:rsidP="00822356">
            <w:pPr>
              <w:spacing w:after="0" w:line="240" w:lineRule="auto"/>
              <w:jc w:val="center"/>
              <w:rPr>
                <w:rFonts w:ascii="Arial" w:hAnsi="Arial" w:cs="Arial"/>
                <w:sz w:val="16"/>
                <w:szCs w:val="16"/>
              </w:rPr>
            </w:pPr>
          </w:p>
        </w:tc>
        <w:tc>
          <w:tcPr>
            <w:tcW w:w="822" w:type="dxa"/>
            <w:tcBorders>
              <w:top w:val="nil"/>
              <w:left w:val="nil"/>
              <w:bottom w:val="nil"/>
              <w:right w:val="nil"/>
            </w:tcBorders>
            <w:shd w:val="clear" w:color="000000" w:fill="E6E6E6"/>
            <w:noWrap/>
            <w:vAlign w:val="center"/>
            <w:hideMark/>
          </w:tcPr>
          <w:p w14:paraId="4D2D294E" w14:textId="2C6467F1" w:rsidR="00822356" w:rsidRPr="000A3BC4" w:rsidRDefault="00822356" w:rsidP="00822356">
            <w:pPr>
              <w:spacing w:after="0" w:line="240" w:lineRule="auto"/>
              <w:jc w:val="center"/>
              <w:rPr>
                <w:rFonts w:ascii="Arial" w:hAnsi="Arial" w:cs="Arial"/>
                <w:sz w:val="16"/>
                <w:szCs w:val="16"/>
              </w:rPr>
            </w:pPr>
          </w:p>
        </w:tc>
      </w:tr>
      <w:tr w:rsidR="00822356" w:rsidRPr="00220500" w14:paraId="3BA72C94" w14:textId="77777777" w:rsidTr="00822356">
        <w:trPr>
          <w:trHeight w:val="225"/>
        </w:trPr>
        <w:tc>
          <w:tcPr>
            <w:tcW w:w="2857" w:type="dxa"/>
            <w:tcBorders>
              <w:top w:val="nil"/>
              <w:left w:val="nil"/>
              <w:bottom w:val="nil"/>
              <w:right w:val="nil"/>
            </w:tcBorders>
            <w:shd w:val="clear" w:color="auto" w:fill="auto"/>
            <w:noWrap/>
            <w:vAlign w:val="bottom"/>
            <w:hideMark/>
          </w:tcPr>
          <w:p w14:paraId="1CCF730F" w14:textId="4A53B6FC" w:rsidR="00822356" w:rsidRPr="002370F4" w:rsidRDefault="00822356" w:rsidP="00822356">
            <w:pPr>
              <w:spacing w:after="0" w:line="240" w:lineRule="auto"/>
              <w:ind w:left="426" w:hanging="142"/>
              <w:jc w:val="left"/>
              <w:rPr>
                <w:rFonts w:ascii="Arial" w:hAnsi="Arial" w:cs="Arial"/>
                <w:sz w:val="16"/>
                <w:szCs w:val="16"/>
              </w:rPr>
            </w:pPr>
            <w:r>
              <w:rPr>
                <w:rFonts w:ascii="Arial" w:hAnsi="Arial" w:cs="Arial"/>
                <w:sz w:val="16"/>
                <w:szCs w:val="16"/>
              </w:rPr>
              <w:t>Administered</w:t>
            </w:r>
          </w:p>
        </w:tc>
        <w:tc>
          <w:tcPr>
            <w:tcW w:w="743" w:type="dxa"/>
            <w:tcBorders>
              <w:top w:val="nil"/>
              <w:left w:val="nil"/>
              <w:bottom w:val="nil"/>
              <w:right w:val="nil"/>
            </w:tcBorders>
            <w:shd w:val="clear" w:color="auto" w:fill="auto"/>
            <w:noWrap/>
            <w:vAlign w:val="bottom"/>
            <w:hideMark/>
          </w:tcPr>
          <w:p w14:paraId="5D7DC5C3" w14:textId="77777777" w:rsidR="00822356" w:rsidRPr="002370F4" w:rsidRDefault="00822356" w:rsidP="00822356">
            <w:pPr>
              <w:spacing w:after="0" w:line="240" w:lineRule="auto"/>
              <w:ind w:firstLineChars="100" w:firstLine="160"/>
              <w:jc w:val="left"/>
              <w:rPr>
                <w:rFonts w:ascii="Arial" w:hAnsi="Arial" w:cs="Arial"/>
                <w:sz w:val="16"/>
                <w:szCs w:val="16"/>
              </w:rPr>
            </w:pPr>
          </w:p>
        </w:tc>
        <w:tc>
          <w:tcPr>
            <w:tcW w:w="822" w:type="dxa"/>
            <w:tcBorders>
              <w:top w:val="nil"/>
              <w:left w:val="nil"/>
              <w:bottom w:val="nil"/>
              <w:right w:val="nil"/>
            </w:tcBorders>
            <w:shd w:val="clear" w:color="000000" w:fill="E6E6E6"/>
            <w:noWrap/>
            <w:vAlign w:val="center"/>
            <w:hideMark/>
          </w:tcPr>
          <w:p w14:paraId="3D18B656" w14:textId="33D1103F" w:rsidR="00822356"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auto" w:fill="auto"/>
            <w:noWrap/>
            <w:vAlign w:val="center"/>
            <w:hideMark/>
          </w:tcPr>
          <w:p w14:paraId="7817DBAD" w14:textId="396CA0A8" w:rsidR="00822356"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000000" w:fill="E6E6E6"/>
            <w:noWrap/>
            <w:vAlign w:val="center"/>
            <w:hideMark/>
          </w:tcPr>
          <w:p w14:paraId="46538544" w14:textId="44661508" w:rsidR="00822356"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auto" w:fill="auto"/>
            <w:noWrap/>
            <w:vAlign w:val="center"/>
            <w:hideMark/>
          </w:tcPr>
          <w:p w14:paraId="0D2C60A4" w14:textId="3F4C25BC" w:rsidR="00822356"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000000" w:fill="E6E6E6"/>
            <w:noWrap/>
            <w:vAlign w:val="center"/>
            <w:hideMark/>
          </w:tcPr>
          <w:p w14:paraId="7A842C5F" w14:textId="129E71E5" w:rsidR="00822356" w:rsidRPr="000A3BC4" w:rsidRDefault="00822356" w:rsidP="00822356">
            <w:pPr>
              <w:spacing w:after="0" w:line="240" w:lineRule="auto"/>
              <w:jc w:val="center"/>
              <w:rPr>
                <w:rFonts w:ascii="Arial" w:hAnsi="Arial" w:cs="Arial"/>
                <w:sz w:val="16"/>
                <w:szCs w:val="16"/>
              </w:rPr>
            </w:pPr>
            <w:r>
              <w:rPr>
                <w:rFonts w:ascii="Arial" w:hAnsi="Arial" w:cs="Arial"/>
                <w:sz w:val="16"/>
                <w:szCs w:val="16"/>
              </w:rPr>
              <w:t>-</w:t>
            </w:r>
          </w:p>
        </w:tc>
      </w:tr>
      <w:tr w:rsidR="00822356" w:rsidRPr="00220500" w14:paraId="5E707232" w14:textId="77777777" w:rsidTr="00822356">
        <w:trPr>
          <w:trHeight w:val="225"/>
        </w:trPr>
        <w:tc>
          <w:tcPr>
            <w:tcW w:w="2857" w:type="dxa"/>
            <w:tcBorders>
              <w:top w:val="nil"/>
              <w:left w:val="nil"/>
              <w:bottom w:val="nil"/>
              <w:right w:val="nil"/>
            </w:tcBorders>
            <w:shd w:val="clear" w:color="auto" w:fill="auto"/>
            <w:noWrap/>
            <w:vAlign w:val="bottom"/>
          </w:tcPr>
          <w:p w14:paraId="3277B630" w14:textId="2BC612B2" w:rsidR="00822356" w:rsidRPr="002370F4" w:rsidRDefault="00822356" w:rsidP="00822356">
            <w:pPr>
              <w:spacing w:after="0" w:line="240" w:lineRule="auto"/>
              <w:ind w:left="426" w:hanging="142"/>
              <w:jc w:val="left"/>
              <w:rPr>
                <w:rFonts w:ascii="Arial" w:hAnsi="Arial" w:cs="Arial"/>
                <w:sz w:val="16"/>
                <w:szCs w:val="16"/>
              </w:rPr>
            </w:pPr>
            <w:r w:rsidRPr="002370F4">
              <w:rPr>
                <w:rFonts w:ascii="Arial" w:hAnsi="Arial" w:cs="Arial"/>
                <w:sz w:val="16"/>
                <w:szCs w:val="16"/>
              </w:rPr>
              <w:t>Departmental</w:t>
            </w:r>
          </w:p>
        </w:tc>
        <w:tc>
          <w:tcPr>
            <w:tcW w:w="743" w:type="dxa"/>
            <w:tcBorders>
              <w:top w:val="nil"/>
              <w:left w:val="nil"/>
              <w:bottom w:val="nil"/>
              <w:right w:val="nil"/>
            </w:tcBorders>
            <w:shd w:val="clear" w:color="auto" w:fill="auto"/>
            <w:noWrap/>
            <w:vAlign w:val="bottom"/>
          </w:tcPr>
          <w:p w14:paraId="35952276" w14:textId="77777777" w:rsidR="00822356" w:rsidRPr="002370F4" w:rsidRDefault="00822356" w:rsidP="00822356">
            <w:pPr>
              <w:spacing w:after="0" w:line="240" w:lineRule="auto"/>
              <w:ind w:firstLineChars="100" w:firstLine="160"/>
              <w:jc w:val="left"/>
              <w:rPr>
                <w:rFonts w:ascii="Arial" w:hAnsi="Arial" w:cs="Arial"/>
                <w:sz w:val="16"/>
                <w:szCs w:val="16"/>
              </w:rPr>
            </w:pPr>
          </w:p>
        </w:tc>
        <w:tc>
          <w:tcPr>
            <w:tcW w:w="822" w:type="dxa"/>
            <w:tcBorders>
              <w:top w:val="nil"/>
              <w:left w:val="nil"/>
              <w:bottom w:val="nil"/>
              <w:right w:val="nil"/>
            </w:tcBorders>
            <w:shd w:val="clear" w:color="000000" w:fill="E6E6E6"/>
            <w:noWrap/>
            <w:vAlign w:val="center"/>
          </w:tcPr>
          <w:p w14:paraId="3557C63C" w14:textId="42C6F7AB" w:rsidR="00822356"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auto" w:fill="auto"/>
            <w:noWrap/>
            <w:vAlign w:val="center"/>
          </w:tcPr>
          <w:p w14:paraId="035CBC93" w14:textId="661824D9" w:rsidR="00822356"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000000" w:fill="E6E6E6"/>
            <w:noWrap/>
            <w:vAlign w:val="center"/>
          </w:tcPr>
          <w:p w14:paraId="17BAFF8A" w14:textId="474A8ED8" w:rsidR="00822356"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auto" w:fill="auto"/>
            <w:noWrap/>
            <w:vAlign w:val="center"/>
          </w:tcPr>
          <w:p w14:paraId="7BEA0415" w14:textId="1256D188" w:rsidR="00822356" w:rsidRDefault="00822356" w:rsidP="00822356">
            <w:pPr>
              <w:spacing w:after="0" w:line="240" w:lineRule="auto"/>
              <w:jc w:val="center"/>
              <w:rPr>
                <w:rFonts w:ascii="Arial" w:hAnsi="Arial" w:cs="Arial"/>
                <w:sz w:val="16"/>
                <w:szCs w:val="16"/>
              </w:rPr>
            </w:pPr>
            <w:r>
              <w:rPr>
                <w:rFonts w:ascii="Arial" w:hAnsi="Arial" w:cs="Arial"/>
                <w:sz w:val="16"/>
                <w:szCs w:val="16"/>
              </w:rPr>
              <w:t>-</w:t>
            </w:r>
          </w:p>
        </w:tc>
        <w:tc>
          <w:tcPr>
            <w:tcW w:w="822" w:type="dxa"/>
            <w:tcBorders>
              <w:top w:val="nil"/>
              <w:left w:val="nil"/>
              <w:bottom w:val="nil"/>
              <w:right w:val="nil"/>
            </w:tcBorders>
            <w:shd w:val="clear" w:color="000000" w:fill="E6E6E6"/>
            <w:noWrap/>
            <w:vAlign w:val="center"/>
          </w:tcPr>
          <w:p w14:paraId="5BAB873F" w14:textId="363AC82E" w:rsidR="00822356" w:rsidRDefault="00822356" w:rsidP="00822356">
            <w:pPr>
              <w:spacing w:after="0" w:line="240" w:lineRule="auto"/>
              <w:jc w:val="center"/>
              <w:rPr>
                <w:rFonts w:ascii="Arial" w:hAnsi="Arial" w:cs="Arial"/>
                <w:sz w:val="16"/>
                <w:szCs w:val="16"/>
              </w:rPr>
            </w:pPr>
            <w:r>
              <w:rPr>
                <w:rFonts w:ascii="Arial" w:hAnsi="Arial" w:cs="Arial"/>
                <w:sz w:val="16"/>
                <w:szCs w:val="16"/>
              </w:rPr>
              <w:t>-</w:t>
            </w:r>
          </w:p>
        </w:tc>
      </w:tr>
      <w:tr w:rsidR="00822356" w:rsidRPr="00220500" w14:paraId="4AF51930" w14:textId="77777777" w:rsidTr="00822356">
        <w:trPr>
          <w:trHeight w:val="282"/>
        </w:trPr>
        <w:tc>
          <w:tcPr>
            <w:tcW w:w="2857" w:type="dxa"/>
            <w:tcBorders>
              <w:top w:val="nil"/>
              <w:left w:val="nil"/>
              <w:bottom w:val="single" w:sz="4" w:space="0" w:color="auto"/>
              <w:right w:val="nil"/>
            </w:tcBorders>
            <w:shd w:val="clear" w:color="auto" w:fill="auto"/>
            <w:noWrap/>
            <w:vAlign w:val="bottom"/>
            <w:hideMark/>
          </w:tcPr>
          <w:p w14:paraId="1765EB2E" w14:textId="4109F64D" w:rsidR="00822356" w:rsidRPr="002370F4" w:rsidRDefault="00822356" w:rsidP="00822356">
            <w:pPr>
              <w:spacing w:after="0" w:line="240" w:lineRule="auto"/>
              <w:ind w:left="284" w:hanging="180"/>
              <w:jc w:val="left"/>
              <w:rPr>
                <w:rFonts w:ascii="Arial" w:hAnsi="Arial" w:cs="Arial"/>
                <w:b/>
                <w:bCs/>
                <w:sz w:val="16"/>
                <w:szCs w:val="16"/>
              </w:rPr>
            </w:pPr>
            <w:r w:rsidRPr="002370F4">
              <w:rPr>
                <w:rFonts w:ascii="Arial" w:hAnsi="Arial" w:cs="Arial"/>
                <w:b/>
                <w:bCs/>
                <w:sz w:val="16"/>
                <w:szCs w:val="16"/>
              </w:rPr>
              <w:t>Total</w:t>
            </w:r>
          </w:p>
        </w:tc>
        <w:tc>
          <w:tcPr>
            <w:tcW w:w="743" w:type="dxa"/>
            <w:tcBorders>
              <w:top w:val="nil"/>
              <w:left w:val="nil"/>
              <w:bottom w:val="single" w:sz="4" w:space="0" w:color="auto"/>
              <w:right w:val="nil"/>
            </w:tcBorders>
            <w:shd w:val="clear" w:color="auto" w:fill="auto"/>
            <w:noWrap/>
            <w:vAlign w:val="bottom"/>
            <w:hideMark/>
          </w:tcPr>
          <w:p w14:paraId="3BFC0D24" w14:textId="77777777" w:rsidR="00822356" w:rsidRPr="002370F4" w:rsidRDefault="00822356" w:rsidP="00822356">
            <w:pPr>
              <w:spacing w:after="0" w:line="240" w:lineRule="auto"/>
              <w:jc w:val="left"/>
              <w:rPr>
                <w:rFonts w:ascii="Arial" w:hAnsi="Arial" w:cs="Arial"/>
                <w:b/>
                <w:bCs/>
                <w:sz w:val="16"/>
                <w:szCs w:val="16"/>
              </w:rPr>
            </w:pPr>
            <w:r w:rsidRPr="002370F4">
              <w:rPr>
                <w:rFonts w:ascii="Arial" w:hAnsi="Arial" w:cs="Arial"/>
                <w:b/>
                <w:bCs/>
                <w:sz w:val="16"/>
                <w:szCs w:val="16"/>
              </w:rPr>
              <w:t> </w:t>
            </w:r>
          </w:p>
        </w:tc>
        <w:tc>
          <w:tcPr>
            <w:tcW w:w="822" w:type="dxa"/>
            <w:tcBorders>
              <w:top w:val="nil"/>
              <w:left w:val="nil"/>
              <w:bottom w:val="single" w:sz="4" w:space="0" w:color="auto"/>
              <w:right w:val="nil"/>
            </w:tcBorders>
            <w:shd w:val="clear" w:color="000000" w:fill="E6E6E6"/>
            <w:noWrap/>
            <w:vAlign w:val="center"/>
            <w:hideMark/>
          </w:tcPr>
          <w:p w14:paraId="4F90F837" w14:textId="7C98B30F" w:rsidR="00822356" w:rsidRPr="000A3BC4" w:rsidRDefault="00822356" w:rsidP="00822356">
            <w:pPr>
              <w:spacing w:after="0" w:line="240" w:lineRule="auto"/>
              <w:jc w:val="center"/>
              <w:rPr>
                <w:rFonts w:ascii="Arial" w:hAnsi="Arial" w:cs="Arial"/>
                <w:b/>
                <w:bCs/>
                <w:sz w:val="16"/>
                <w:szCs w:val="16"/>
              </w:rPr>
            </w:pPr>
            <w:r>
              <w:rPr>
                <w:rFonts w:ascii="Arial" w:hAnsi="Arial" w:cs="Arial"/>
                <w:sz w:val="16"/>
                <w:szCs w:val="16"/>
              </w:rPr>
              <w:t>-</w:t>
            </w:r>
          </w:p>
        </w:tc>
        <w:tc>
          <w:tcPr>
            <w:tcW w:w="822" w:type="dxa"/>
            <w:tcBorders>
              <w:top w:val="nil"/>
              <w:left w:val="nil"/>
              <w:bottom w:val="single" w:sz="4" w:space="0" w:color="auto"/>
              <w:right w:val="nil"/>
            </w:tcBorders>
            <w:shd w:val="clear" w:color="auto" w:fill="auto"/>
            <w:noWrap/>
            <w:vAlign w:val="center"/>
            <w:hideMark/>
          </w:tcPr>
          <w:p w14:paraId="078F4388" w14:textId="4D74A4AD" w:rsidR="00822356" w:rsidRPr="000A3BC4" w:rsidRDefault="00822356" w:rsidP="00822356">
            <w:pPr>
              <w:spacing w:after="0" w:line="240" w:lineRule="auto"/>
              <w:jc w:val="center"/>
              <w:rPr>
                <w:rFonts w:ascii="Arial" w:hAnsi="Arial" w:cs="Arial"/>
                <w:b/>
                <w:bCs/>
                <w:sz w:val="16"/>
                <w:szCs w:val="16"/>
              </w:rPr>
            </w:pPr>
            <w:r>
              <w:rPr>
                <w:rFonts w:ascii="Arial" w:hAnsi="Arial" w:cs="Arial"/>
                <w:sz w:val="16"/>
                <w:szCs w:val="16"/>
              </w:rPr>
              <w:t>-</w:t>
            </w:r>
          </w:p>
        </w:tc>
        <w:tc>
          <w:tcPr>
            <w:tcW w:w="822" w:type="dxa"/>
            <w:tcBorders>
              <w:top w:val="nil"/>
              <w:left w:val="nil"/>
              <w:bottom w:val="single" w:sz="4" w:space="0" w:color="auto"/>
              <w:right w:val="nil"/>
            </w:tcBorders>
            <w:shd w:val="clear" w:color="000000" w:fill="E6E6E6"/>
            <w:noWrap/>
            <w:vAlign w:val="center"/>
            <w:hideMark/>
          </w:tcPr>
          <w:p w14:paraId="1E1E5AF3" w14:textId="050D2F4F" w:rsidR="00822356" w:rsidRPr="000A3BC4" w:rsidRDefault="00822356" w:rsidP="00822356">
            <w:pPr>
              <w:spacing w:after="0" w:line="240" w:lineRule="auto"/>
              <w:jc w:val="center"/>
              <w:rPr>
                <w:rFonts w:ascii="Arial" w:hAnsi="Arial" w:cs="Arial"/>
                <w:b/>
                <w:bCs/>
                <w:sz w:val="16"/>
                <w:szCs w:val="16"/>
              </w:rPr>
            </w:pPr>
            <w:r>
              <w:rPr>
                <w:rFonts w:ascii="Arial" w:hAnsi="Arial" w:cs="Arial"/>
                <w:sz w:val="16"/>
                <w:szCs w:val="16"/>
              </w:rPr>
              <w:t>-</w:t>
            </w:r>
          </w:p>
        </w:tc>
        <w:tc>
          <w:tcPr>
            <w:tcW w:w="822" w:type="dxa"/>
            <w:tcBorders>
              <w:top w:val="nil"/>
              <w:left w:val="nil"/>
              <w:bottom w:val="single" w:sz="4" w:space="0" w:color="auto"/>
              <w:right w:val="nil"/>
            </w:tcBorders>
            <w:shd w:val="clear" w:color="auto" w:fill="auto"/>
            <w:noWrap/>
            <w:vAlign w:val="center"/>
            <w:hideMark/>
          </w:tcPr>
          <w:p w14:paraId="0D93EC01" w14:textId="5C3BB0DF" w:rsidR="00822356" w:rsidRPr="000A3BC4" w:rsidRDefault="00822356" w:rsidP="00822356">
            <w:pPr>
              <w:spacing w:after="0" w:line="240" w:lineRule="auto"/>
              <w:jc w:val="center"/>
              <w:rPr>
                <w:rFonts w:ascii="Arial" w:hAnsi="Arial" w:cs="Arial"/>
                <w:b/>
                <w:bCs/>
                <w:sz w:val="16"/>
                <w:szCs w:val="16"/>
              </w:rPr>
            </w:pPr>
            <w:r>
              <w:rPr>
                <w:rFonts w:ascii="Arial" w:hAnsi="Arial" w:cs="Arial"/>
                <w:sz w:val="16"/>
                <w:szCs w:val="16"/>
              </w:rPr>
              <w:t>-</w:t>
            </w:r>
          </w:p>
        </w:tc>
        <w:tc>
          <w:tcPr>
            <w:tcW w:w="822" w:type="dxa"/>
            <w:tcBorders>
              <w:top w:val="nil"/>
              <w:left w:val="nil"/>
              <w:bottom w:val="single" w:sz="4" w:space="0" w:color="auto"/>
              <w:right w:val="nil"/>
            </w:tcBorders>
            <w:shd w:val="clear" w:color="000000" w:fill="E6E6E6"/>
            <w:noWrap/>
            <w:vAlign w:val="center"/>
            <w:hideMark/>
          </w:tcPr>
          <w:p w14:paraId="7ED1A007" w14:textId="484CB008" w:rsidR="00822356" w:rsidRPr="000A3BC4" w:rsidRDefault="00822356" w:rsidP="00822356">
            <w:pPr>
              <w:spacing w:after="0" w:line="240" w:lineRule="auto"/>
              <w:jc w:val="center"/>
              <w:rPr>
                <w:rFonts w:ascii="Arial" w:hAnsi="Arial" w:cs="Arial"/>
                <w:b/>
                <w:bCs/>
                <w:sz w:val="16"/>
                <w:szCs w:val="16"/>
              </w:rPr>
            </w:pPr>
            <w:r>
              <w:rPr>
                <w:rFonts w:ascii="Arial" w:hAnsi="Arial" w:cs="Arial"/>
                <w:sz w:val="16"/>
                <w:szCs w:val="16"/>
              </w:rPr>
              <w:t>-</w:t>
            </w:r>
          </w:p>
        </w:tc>
      </w:tr>
    </w:tbl>
    <w:p w14:paraId="3D9A1B8F" w14:textId="77777777" w:rsidR="00837560" w:rsidRDefault="0072265D" w:rsidP="00837560">
      <w:pPr>
        <w:pStyle w:val="ChartandTableFootnote"/>
        <w:spacing w:before="120"/>
        <w:jc w:val="left"/>
      </w:pPr>
      <w:r w:rsidRPr="002B779E">
        <w:t>Pr</w:t>
      </w:r>
      <w:r>
        <w:t>epared on a Government Finance</w:t>
      </w:r>
      <w:r w:rsidRPr="002B779E">
        <w:t xml:space="preserve"> Statistics </w:t>
      </w:r>
      <w:r>
        <w:t xml:space="preserve">(fiscal) </w:t>
      </w:r>
      <w:r w:rsidRPr="002B779E">
        <w:t>basis</w:t>
      </w:r>
      <w:r>
        <w:t>. Figures displayed as a negative (-) represent a decrease in funds and a positive (+) represent an increase in funds.</w:t>
      </w:r>
    </w:p>
    <w:p w14:paraId="05AA167F" w14:textId="14BF32A6" w:rsidR="00720A6F" w:rsidRDefault="00AA3606" w:rsidP="00720A6F">
      <w:pPr>
        <w:pStyle w:val="ChartandTableFootnote"/>
        <w:numPr>
          <w:ilvl w:val="4"/>
          <w:numId w:val="2"/>
        </w:numPr>
        <w:spacing w:before="120"/>
        <w:jc w:val="left"/>
      </w:pPr>
      <w:r>
        <w:rPr>
          <w:lang w:val="en-AU"/>
        </w:rPr>
        <w:t>Lead entity for this meas</w:t>
      </w:r>
      <w:r w:rsidR="0051600C">
        <w:rPr>
          <w:lang w:val="en-AU"/>
        </w:rPr>
        <w:t>ure is the Department of Veterans’ Affairs</w:t>
      </w:r>
      <w:r>
        <w:rPr>
          <w:lang w:val="en-AU"/>
        </w:rPr>
        <w:t xml:space="preserve">. </w:t>
      </w:r>
      <w:r w:rsidR="00837560" w:rsidRPr="00837560">
        <w:t>Decision taken bu</w:t>
      </w:r>
      <w:r>
        <w:t>t not yet announced in the 2018</w:t>
      </w:r>
      <w:r>
        <w:rPr>
          <w:lang w:val="en-AU"/>
        </w:rPr>
        <w:t>–</w:t>
      </w:r>
      <w:r>
        <w:t>19 MYEFO</w:t>
      </w:r>
      <w:r>
        <w:rPr>
          <w:lang w:val="en-AU"/>
        </w:rPr>
        <w:t>.</w:t>
      </w:r>
      <w:r w:rsidR="00837560" w:rsidRPr="00837560">
        <w:t xml:space="preserve"> </w:t>
      </w:r>
      <w:r w:rsidR="00DF0134">
        <w:br w:type="page"/>
      </w:r>
    </w:p>
    <w:p w14:paraId="4BC6F75C" w14:textId="77777777" w:rsidR="00720A6F" w:rsidRPr="00772FF3" w:rsidRDefault="00720A6F" w:rsidP="00720A6F">
      <w:pPr>
        <w:pStyle w:val="Heading2"/>
      </w:pPr>
      <w:r w:rsidRPr="00772FF3">
        <w:t>Section 2: Outcomes and planned performance</w:t>
      </w:r>
    </w:p>
    <w:p w14:paraId="76C16CE4" w14:textId="191A8AA5" w:rsidR="00DF0134" w:rsidRPr="005E6F2B" w:rsidRDefault="00720A6F" w:rsidP="00DF0134">
      <w:r w:rsidRPr="005E6F2B">
        <w:t>Government outcomes are the intended results, impacts or consequences of actions by the Government on the Australian community.</w:t>
      </w:r>
      <w:r>
        <w:t xml:space="preserve"> </w:t>
      </w:r>
      <w:r w:rsidR="00DF0134" w:rsidRPr="005E6F2B">
        <w:t>Commonwealth programs are the primary vehicle by which government entities achieve the intended results of their outcome statements. Entities are required to identify the programs which contribute to government outcomes over the Budget and forward years.</w:t>
      </w:r>
    </w:p>
    <w:p w14:paraId="76C16CE5" w14:textId="77777777" w:rsidR="00DF0134" w:rsidRPr="005E6F2B" w:rsidRDefault="00DF0134" w:rsidP="00DF0134">
      <w:r w:rsidRPr="005E6F2B">
        <w:t xml:space="preserve">Each outcome is described below together with its related programs. The following provides detailed information on expenses for each outcome and program, further broken down by funding source. </w:t>
      </w:r>
    </w:p>
    <w:p w14:paraId="76C16CE6" w14:textId="77777777" w:rsidR="00DF0134" w:rsidRPr="006906E4" w:rsidRDefault="00DF0134" w:rsidP="00DF0134">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6C16CE7" w14:textId="77777777" w:rsidR="00DF0134" w:rsidRDefault="00DF0134" w:rsidP="00DF0134">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r w:rsidR="00426077">
        <w:t xml:space="preserve"> </w:t>
      </w:r>
    </w:p>
    <w:p w14:paraId="76C16CE8" w14:textId="77777777" w:rsidR="002370F4" w:rsidRPr="00100E57" w:rsidRDefault="002370F4" w:rsidP="002370F4">
      <w:pPr>
        <w:pBdr>
          <w:top w:val="single" w:sz="2" w:space="6" w:color="auto"/>
          <w:left w:val="single" w:sz="2" w:space="4" w:color="auto"/>
          <w:bottom w:val="single" w:sz="2" w:space="6" w:color="auto"/>
          <w:right w:val="single" w:sz="2" w:space="4" w:color="auto"/>
        </w:pBdr>
        <w:jc w:val="left"/>
      </w:pPr>
      <w:r w:rsidRPr="005B7A88">
        <w:t>The most recent corporate plan for (Comcare) can be found at:</w:t>
      </w:r>
      <w:r>
        <w:t xml:space="preserve"> </w:t>
      </w:r>
      <w:hyperlink r:id="rId109" w:history="1">
        <w:r w:rsidRPr="002370F4">
          <w:rPr>
            <w:rStyle w:val="Hyperlink"/>
            <w:u w:val="single"/>
          </w:rPr>
          <w:t>http://www.comcare.gov.au/Forms_and_Publications/publications/corporate_publications/comcare_2018-22_corporate_plan</w:t>
        </w:r>
      </w:hyperlink>
      <w:r>
        <w:t>.</w:t>
      </w:r>
    </w:p>
    <w:p w14:paraId="76C16CE9" w14:textId="77777777" w:rsidR="002370F4" w:rsidRDefault="002370F4" w:rsidP="002370F4">
      <w:pPr>
        <w:pBdr>
          <w:top w:val="single" w:sz="2" w:space="6" w:color="auto"/>
          <w:left w:val="single" w:sz="2" w:space="4" w:color="auto"/>
          <w:bottom w:val="single" w:sz="2" w:space="6" w:color="auto"/>
          <w:right w:val="single" w:sz="2" w:space="4" w:color="auto"/>
        </w:pBdr>
        <w:jc w:val="left"/>
      </w:pPr>
      <w:r>
        <w:t>The most recent annual performance statement can be found at:</w:t>
      </w:r>
      <w:r w:rsidRPr="008469AE">
        <w:t xml:space="preserve"> </w:t>
      </w:r>
      <w:hyperlink r:id="rId110" w:history="1">
        <w:r w:rsidRPr="00693FFB">
          <w:rPr>
            <w:rStyle w:val="Hyperlink"/>
            <w:u w:val="single"/>
          </w:rPr>
          <w:t>http://www.comcare.gov.au/annual_report/performance_statements</w:t>
        </w:r>
      </w:hyperlink>
      <w:r>
        <w:t xml:space="preserve">. </w:t>
      </w:r>
    </w:p>
    <w:p w14:paraId="76C16CEA" w14:textId="77777777" w:rsidR="00DF0134" w:rsidRDefault="00DF0134" w:rsidP="00DF0134">
      <w:pPr>
        <w:rPr>
          <w:highlight w:val="yellow"/>
        </w:rPr>
      </w:pPr>
    </w:p>
    <w:p w14:paraId="76C16CEB" w14:textId="77777777" w:rsidR="00DF0134" w:rsidRDefault="00DF0134" w:rsidP="00DF0134">
      <w:pPr>
        <w:pStyle w:val="Heading3"/>
        <w:sectPr w:rsidR="00DF0134" w:rsidSect="0050346A">
          <w:headerReference w:type="even" r:id="rId111"/>
          <w:headerReference w:type="default" r:id="rId112"/>
          <w:headerReference w:type="first" r:id="rId113"/>
          <w:footerReference w:type="first" r:id="rId114"/>
          <w:type w:val="oddPage"/>
          <w:pgSz w:w="11906" w:h="16838" w:code="9"/>
          <w:pgMar w:top="2466" w:right="2098" w:bottom="2466" w:left="2098" w:header="1899" w:footer="1899" w:gutter="0"/>
          <w:cols w:space="708"/>
          <w:titlePg/>
          <w:docGrid w:linePitch="360"/>
        </w:sectPr>
      </w:pPr>
    </w:p>
    <w:p w14:paraId="76C16CEC" w14:textId="77777777" w:rsidR="00DF0134" w:rsidRPr="00F743D8" w:rsidRDefault="00DF0134" w:rsidP="00DF0134">
      <w:pPr>
        <w:pStyle w:val="Heading3"/>
      </w:pPr>
      <w:r>
        <w:t>2.1</w:t>
      </w:r>
      <w:r w:rsidRPr="00F743D8">
        <w:t xml:space="preserve"> </w:t>
      </w:r>
      <w:r w:rsidRPr="00F743D8">
        <w:tab/>
        <w:t xml:space="preserve">Budgeted expenses and performance for Outcome </w:t>
      </w:r>
      <w:r w:rsidR="009804D6">
        <w:t>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DF0134" w:rsidRPr="005E6F2B" w14:paraId="76C16CEE" w14:textId="77777777" w:rsidTr="002370F4">
        <w:tc>
          <w:tcPr>
            <w:tcW w:w="7596" w:type="dxa"/>
            <w:shd w:val="clear" w:color="auto" w:fill="E6E6E6"/>
          </w:tcPr>
          <w:p w14:paraId="76C16CED" w14:textId="77777777" w:rsidR="00DF0134" w:rsidRPr="005E6F2B" w:rsidRDefault="002370F4" w:rsidP="003E1107">
            <w:pPr>
              <w:pStyle w:val="TableColumnHeadingLeft"/>
            </w:pPr>
            <w:r w:rsidRPr="005E6F2B">
              <w:t xml:space="preserve">Outcome </w:t>
            </w:r>
            <w:r>
              <w:t>1</w:t>
            </w:r>
            <w:r w:rsidRPr="005E6F2B">
              <w:t xml:space="preserve">: </w:t>
            </w:r>
            <w:r>
              <w:t>Support participation and productivity through healthy and safe workplaces that minimise the impact of harm in th</w:t>
            </w:r>
            <w:r w:rsidR="00655112">
              <w:t>e workplaces covered by Comcare.</w:t>
            </w:r>
          </w:p>
        </w:tc>
      </w:tr>
    </w:tbl>
    <w:p w14:paraId="76C16CEF" w14:textId="77777777" w:rsidR="00DF0134" w:rsidRPr="005E6F2B" w:rsidRDefault="00DF0134" w:rsidP="00DF0134">
      <w:pPr>
        <w:pStyle w:val="NoSpacing"/>
      </w:pPr>
    </w:p>
    <w:p w14:paraId="76C16CF0" w14:textId="77777777" w:rsidR="00DF0134" w:rsidRPr="00446612" w:rsidRDefault="00DF0134" w:rsidP="00DF0134">
      <w:pPr>
        <w:pStyle w:val="Heading5"/>
      </w:pPr>
      <w:r w:rsidRPr="00446612">
        <w:t xml:space="preserve">Budgeted expenses for Outcome </w:t>
      </w:r>
      <w:r w:rsidR="0058710C">
        <w:t>1</w:t>
      </w:r>
    </w:p>
    <w:p w14:paraId="76C16CF1" w14:textId="77777777" w:rsidR="00655112" w:rsidRDefault="00655112" w:rsidP="00655112">
      <w:pPr>
        <w:pStyle w:val="TableHeading"/>
        <w:rPr>
          <w:rFonts w:ascii="Book Antiqua" w:hAnsi="Book Antiqua"/>
          <w:b w:val="0"/>
          <w:color w:val="auto"/>
          <w:lang w:val="en-AU" w:eastAsia="en-AU"/>
        </w:rPr>
      </w:pPr>
      <w:r w:rsidRPr="00D154DE">
        <w:rPr>
          <w:rFonts w:ascii="Book Antiqua" w:hAnsi="Book Antiqua"/>
          <w:b w:val="0"/>
          <w:color w:val="auto"/>
          <w:lang w:val="en-AU" w:eastAsia="en-AU"/>
        </w:rPr>
        <w:t>This table shows how much Comcare intends to spend (on an accrual basis) on</w:t>
      </w:r>
      <w:r w:rsidRPr="00D154DE">
        <w:rPr>
          <w:b w:val="0"/>
        </w:rPr>
        <w:t xml:space="preserve"> </w:t>
      </w:r>
      <w:r w:rsidRPr="00D154DE">
        <w:rPr>
          <w:rFonts w:ascii="Book Antiqua" w:hAnsi="Book Antiqua"/>
          <w:b w:val="0"/>
          <w:color w:val="auto"/>
          <w:lang w:val="en-AU" w:eastAsia="en-AU"/>
        </w:rPr>
        <w:t xml:space="preserve">achieving the outcome, broken down by program. </w:t>
      </w:r>
    </w:p>
    <w:p w14:paraId="76C16CF2" w14:textId="77777777" w:rsidR="00655112" w:rsidRDefault="00655112" w:rsidP="00DF0134">
      <w:pPr>
        <w:pStyle w:val="TableHeading"/>
      </w:pPr>
    </w:p>
    <w:p w14:paraId="76C16CF3" w14:textId="77777777" w:rsidR="00DF0134" w:rsidRDefault="00DF0134" w:rsidP="00DF0134">
      <w:pPr>
        <w:pStyle w:val="TableHeading"/>
        <w:rPr>
          <w:lang w:val="en-AU"/>
        </w:rPr>
      </w:pPr>
      <w:r>
        <w:t>Table 2.</w:t>
      </w:r>
      <w:r w:rsidR="00655112">
        <w:rPr>
          <w:lang w:val="en-AU"/>
        </w:rPr>
        <w:t>1</w:t>
      </w:r>
      <w:r>
        <w:t xml:space="preserve">.1: Budgeted expenses for Outcome </w:t>
      </w:r>
      <w:r w:rsidR="00655112">
        <w:rPr>
          <w:lang w:val="en-AU"/>
        </w:rPr>
        <w:t>1</w:t>
      </w:r>
    </w:p>
    <w:tbl>
      <w:tblPr>
        <w:tblW w:w="7734" w:type="dxa"/>
        <w:tblLook w:val="04A0" w:firstRow="1" w:lastRow="0" w:firstColumn="1" w:lastColumn="0" w:noHBand="0" w:noVBand="1"/>
      </w:tblPr>
      <w:tblGrid>
        <w:gridCol w:w="3387"/>
        <w:gridCol w:w="960"/>
        <w:gridCol w:w="840"/>
        <w:gridCol w:w="849"/>
        <w:gridCol w:w="849"/>
        <w:gridCol w:w="849"/>
      </w:tblGrid>
      <w:tr w:rsidR="00655112" w:rsidRPr="00655112" w14:paraId="76C16CF5" w14:textId="77777777" w:rsidTr="00693FFB">
        <w:trPr>
          <w:trHeight w:val="564"/>
        </w:trPr>
        <w:tc>
          <w:tcPr>
            <w:tcW w:w="7300" w:type="dxa"/>
            <w:gridSpan w:val="6"/>
            <w:tcBorders>
              <w:top w:val="single" w:sz="4" w:space="0" w:color="auto"/>
              <w:left w:val="nil"/>
              <w:bottom w:val="single" w:sz="4" w:space="0" w:color="auto"/>
              <w:right w:val="nil"/>
            </w:tcBorders>
            <w:shd w:val="clear" w:color="auto" w:fill="auto"/>
            <w:vAlign w:val="center"/>
            <w:hideMark/>
          </w:tcPr>
          <w:p w14:paraId="76C16CF4" w14:textId="77777777" w:rsidR="00655112" w:rsidRPr="00655112" w:rsidRDefault="00655112" w:rsidP="00655112">
            <w:pPr>
              <w:spacing w:after="0" w:line="240" w:lineRule="auto"/>
              <w:jc w:val="left"/>
              <w:rPr>
                <w:rFonts w:ascii="Arial" w:hAnsi="Arial" w:cs="Arial"/>
                <w:b/>
                <w:bCs/>
                <w:color w:val="000000"/>
                <w:sz w:val="16"/>
                <w:szCs w:val="16"/>
              </w:rPr>
            </w:pPr>
            <w:r w:rsidRPr="00655112">
              <w:rPr>
                <w:rFonts w:ascii="Arial" w:hAnsi="Arial" w:cs="Arial"/>
                <w:b/>
                <w:bCs/>
                <w:color w:val="000000"/>
                <w:sz w:val="16"/>
                <w:szCs w:val="16"/>
              </w:rPr>
              <w:t>Outcome 1: Support participation and productivity through healthy and safe workplaces that minimise the impact of harm in workplaces covered by Comcare.</w:t>
            </w:r>
          </w:p>
        </w:tc>
      </w:tr>
      <w:tr w:rsidR="00655112" w:rsidRPr="00655112" w14:paraId="76C16CFC" w14:textId="77777777" w:rsidTr="00693FFB">
        <w:trPr>
          <w:trHeight w:val="900"/>
        </w:trPr>
        <w:tc>
          <w:tcPr>
            <w:tcW w:w="3273" w:type="dxa"/>
            <w:tcBorders>
              <w:top w:val="nil"/>
              <w:left w:val="nil"/>
              <w:bottom w:val="nil"/>
              <w:right w:val="nil"/>
            </w:tcBorders>
            <w:shd w:val="clear" w:color="auto" w:fill="auto"/>
            <w:vAlign w:val="center"/>
            <w:hideMark/>
          </w:tcPr>
          <w:p w14:paraId="76C16CF6" w14:textId="77777777" w:rsidR="00655112" w:rsidRPr="00655112" w:rsidRDefault="00655112" w:rsidP="00655112">
            <w:pPr>
              <w:spacing w:after="0" w:line="240" w:lineRule="auto"/>
              <w:jc w:val="left"/>
              <w:rPr>
                <w:rFonts w:ascii="Arial" w:hAnsi="Arial" w:cs="Arial"/>
                <w:b/>
                <w:bCs/>
                <w:color w:val="000000"/>
                <w:sz w:val="16"/>
                <w:szCs w:val="16"/>
              </w:rPr>
            </w:pPr>
          </w:p>
        </w:tc>
        <w:tc>
          <w:tcPr>
            <w:tcW w:w="834" w:type="dxa"/>
            <w:tcBorders>
              <w:top w:val="nil"/>
              <w:left w:val="nil"/>
              <w:bottom w:val="nil"/>
              <w:right w:val="nil"/>
            </w:tcBorders>
            <w:shd w:val="clear" w:color="auto" w:fill="auto"/>
            <w:hideMark/>
          </w:tcPr>
          <w:p w14:paraId="76C16CF7" w14:textId="77777777" w:rsidR="00655112" w:rsidRPr="00655112" w:rsidRDefault="009A4174" w:rsidP="00655112">
            <w:pPr>
              <w:spacing w:after="0" w:line="240" w:lineRule="auto"/>
              <w:jc w:val="right"/>
              <w:rPr>
                <w:rFonts w:ascii="Arial" w:hAnsi="Arial" w:cs="Arial"/>
                <w:sz w:val="16"/>
                <w:szCs w:val="16"/>
              </w:rPr>
            </w:pPr>
            <w:r>
              <w:rPr>
                <w:rFonts w:ascii="Arial" w:hAnsi="Arial" w:cs="Arial"/>
                <w:sz w:val="16"/>
                <w:szCs w:val="16"/>
              </w:rPr>
              <w:t xml:space="preserve">2018–19 </w:t>
            </w:r>
            <w:r w:rsidR="00655112" w:rsidRPr="00655112">
              <w:rPr>
                <w:rFonts w:ascii="Arial" w:hAnsi="Arial" w:cs="Arial"/>
                <w:sz w:val="16"/>
                <w:szCs w:val="16"/>
              </w:rPr>
              <w:t xml:space="preserve"> Estimated actual</w:t>
            </w:r>
            <w:r w:rsidR="00655112" w:rsidRPr="00655112">
              <w:rPr>
                <w:rFonts w:ascii="Arial" w:hAnsi="Arial" w:cs="Arial"/>
                <w:sz w:val="16"/>
                <w:szCs w:val="16"/>
              </w:rPr>
              <w:br/>
              <w:t>$'000</w:t>
            </w:r>
          </w:p>
        </w:tc>
        <w:tc>
          <w:tcPr>
            <w:tcW w:w="796" w:type="dxa"/>
            <w:tcBorders>
              <w:top w:val="nil"/>
              <w:left w:val="nil"/>
              <w:bottom w:val="nil"/>
              <w:right w:val="nil"/>
            </w:tcBorders>
            <w:shd w:val="clear" w:color="000000" w:fill="E6E6E6"/>
            <w:hideMark/>
          </w:tcPr>
          <w:p w14:paraId="76C16CF8" w14:textId="77777777" w:rsidR="00655112" w:rsidRPr="00655112" w:rsidRDefault="009A4174" w:rsidP="00655112">
            <w:pPr>
              <w:spacing w:after="0" w:line="240" w:lineRule="auto"/>
              <w:jc w:val="right"/>
              <w:rPr>
                <w:rFonts w:ascii="Arial" w:hAnsi="Arial" w:cs="Arial"/>
                <w:sz w:val="16"/>
                <w:szCs w:val="16"/>
              </w:rPr>
            </w:pPr>
            <w:r>
              <w:rPr>
                <w:rFonts w:ascii="Arial" w:hAnsi="Arial" w:cs="Arial"/>
                <w:sz w:val="16"/>
                <w:szCs w:val="16"/>
              </w:rPr>
              <w:t>2019–20</w:t>
            </w:r>
            <w:r w:rsidR="00655112" w:rsidRPr="00655112">
              <w:rPr>
                <w:rFonts w:ascii="Arial" w:hAnsi="Arial" w:cs="Arial"/>
                <w:sz w:val="16"/>
                <w:szCs w:val="16"/>
              </w:rPr>
              <w:br/>
              <w:t>Budget</w:t>
            </w:r>
            <w:r w:rsidR="00655112" w:rsidRPr="00655112">
              <w:rPr>
                <w:rFonts w:ascii="Arial" w:hAnsi="Arial" w:cs="Arial"/>
                <w:sz w:val="16"/>
                <w:szCs w:val="16"/>
              </w:rPr>
              <w:br/>
            </w:r>
            <w:r w:rsidR="00655112" w:rsidRPr="00655112">
              <w:rPr>
                <w:rFonts w:ascii="Arial" w:hAnsi="Arial" w:cs="Arial"/>
                <w:sz w:val="16"/>
                <w:szCs w:val="16"/>
              </w:rPr>
              <w:br/>
              <w:t>$'000</w:t>
            </w:r>
          </w:p>
        </w:tc>
        <w:tc>
          <w:tcPr>
            <w:tcW w:w="799" w:type="dxa"/>
            <w:tcBorders>
              <w:top w:val="nil"/>
              <w:left w:val="nil"/>
              <w:bottom w:val="nil"/>
              <w:right w:val="nil"/>
            </w:tcBorders>
            <w:shd w:val="clear" w:color="auto" w:fill="auto"/>
            <w:hideMark/>
          </w:tcPr>
          <w:p w14:paraId="76C16CF9" w14:textId="71E3271E" w:rsidR="00655112" w:rsidRPr="00655112" w:rsidRDefault="00014C66" w:rsidP="00655112">
            <w:pPr>
              <w:spacing w:after="0" w:line="240" w:lineRule="auto"/>
              <w:jc w:val="right"/>
              <w:rPr>
                <w:rFonts w:ascii="Arial" w:hAnsi="Arial" w:cs="Arial"/>
                <w:sz w:val="16"/>
                <w:szCs w:val="16"/>
              </w:rPr>
            </w:pPr>
            <w:r>
              <w:rPr>
                <w:rFonts w:ascii="Arial" w:hAnsi="Arial" w:cs="Arial"/>
                <w:sz w:val="16"/>
                <w:szCs w:val="16"/>
              </w:rPr>
              <w:t>2020–21</w:t>
            </w:r>
            <w:r w:rsidR="00655112" w:rsidRPr="00655112">
              <w:rPr>
                <w:rFonts w:ascii="Arial" w:hAnsi="Arial" w:cs="Arial"/>
                <w:sz w:val="16"/>
                <w:szCs w:val="16"/>
              </w:rPr>
              <w:t xml:space="preserve"> Forward estimate</w:t>
            </w:r>
            <w:r w:rsidR="00655112" w:rsidRPr="00655112">
              <w:rPr>
                <w:rFonts w:ascii="Arial" w:hAnsi="Arial" w:cs="Arial"/>
                <w:sz w:val="16"/>
                <w:szCs w:val="16"/>
              </w:rPr>
              <w:br/>
              <w:t>$'000</w:t>
            </w:r>
          </w:p>
        </w:tc>
        <w:tc>
          <w:tcPr>
            <w:tcW w:w="799" w:type="dxa"/>
            <w:tcBorders>
              <w:top w:val="nil"/>
              <w:left w:val="nil"/>
              <w:bottom w:val="nil"/>
              <w:right w:val="nil"/>
            </w:tcBorders>
            <w:shd w:val="clear" w:color="auto" w:fill="auto"/>
            <w:hideMark/>
          </w:tcPr>
          <w:p w14:paraId="76C16CFA" w14:textId="77777777" w:rsidR="00655112" w:rsidRPr="00655112" w:rsidRDefault="009A4174" w:rsidP="00655112">
            <w:pPr>
              <w:spacing w:after="0" w:line="240" w:lineRule="auto"/>
              <w:jc w:val="right"/>
              <w:rPr>
                <w:rFonts w:ascii="Arial" w:hAnsi="Arial" w:cs="Arial"/>
                <w:sz w:val="16"/>
                <w:szCs w:val="16"/>
              </w:rPr>
            </w:pPr>
            <w:r>
              <w:rPr>
                <w:rFonts w:ascii="Arial" w:hAnsi="Arial" w:cs="Arial"/>
                <w:sz w:val="16"/>
                <w:szCs w:val="16"/>
              </w:rPr>
              <w:t>2021–22</w:t>
            </w:r>
            <w:r w:rsidR="00655112" w:rsidRPr="00655112">
              <w:rPr>
                <w:rFonts w:ascii="Arial" w:hAnsi="Arial" w:cs="Arial"/>
                <w:sz w:val="16"/>
                <w:szCs w:val="16"/>
              </w:rPr>
              <w:t xml:space="preserve"> Forward estimate</w:t>
            </w:r>
            <w:r w:rsidR="00655112" w:rsidRPr="00655112">
              <w:rPr>
                <w:rFonts w:ascii="Arial" w:hAnsi="Arial" w:cs="Arial"/>
                <w:sz w:val="16"/>
                <w:szCs w:val="16"/>
              </w:rPr>
              <w:br/>
              <w:t>$'000</w:t>
            </w:r>
          </w:p>
        </w:tc>
        <w:tc>
          <w:tcPr>
            <w:tcW w:w="799" w:type="dxa"/>
            <w:tcBorders>
              <w:top w:val="nil"/>
              <w:left w:val="nil"/>
              <w:bottom w:val="nil"/>
              <w:right w:val="nil"/>
            </w:tcBorders>
            <w:shd w:val="clear" w:color="auto" w:fill="auto"/>
            <w:hideMark/>
          </w:tcPr>
          <w:p w14:paraId="76C16CFB" w14:textId="77777777" w:rsidR="00655112" w:rsidRPr="00655112" w:rsidRDefault="009A4174" w:rsidP="00655112">
            <w:pPr>
              <w:spacing w:after="0" w:line="240" w:lineRule="auto"/>
              <w:jc w:val="right"/>
              <w:rPr>
                <w:rFonts w:ascii="Arial" w:hAnsi="Arial" w:cs="Arial"/>
                <w:sz w:val="16"/>
                <w:szCs w:val="16"/>
              </w:rPr>
            </w:pPr>
            <w:r>
              <w:rPr>
                <w:rFonts w:ascii="Arial" w:hAnsi="Arial" w:cs="Arial"/>
                <w:sz w:val="16"/>
                <w:szCs w:val="16"/>
              </w:rPr>
              <w:t>2022–23</w:t>
            </w:r>
            <w:r w:rsidR="00655112" w:rsidRPr="00655112">
              <w:rPr>
                <w:rFonts w:ascii="Arial" w:hAnsi="Arial" w:cs="Arial"/>
                <w:sz w:val="16"/>
                <w:szCs w:val="16"/>
              </w:rPr>
              <w:br/>
              <w:t>Forward estimate</w:t>
            </w:r>
            <w:r w:rsidR="00655112" w:rsidRPr="00655112">
              <w:rPr>
                <w:rFonts w:ascii="Arial" w:hAnsi="Arial" w:cs="Arial"/>
                <w:sz w:val="16"/>
                <w:szCs w:val="16"/>
              </w:rPr>
              <w:br/>
              <w:t>$'000</w:t>
            </w:r>
          </w:p>
        </w:tc>
      </w:tr>
      <w:tr w:rsidR="00655112" w:rsidRPr="00655112" w14:paraId="76C16CFE" w14:textId="77777777" w:rsidTr="00693FFB">
        <w:trPr>
          <w:trHeight w:val="225"/>
        </w:trPr>
        <w:tc>
          <w:tcPr>
            <w:tcW w:w="7300" w:type="dxa"/>
            <w:gridSpan w:val="6"/>
            <w:tcBorders>
              <w:top w:val="single" w:sz="4" w:space="0" w:color="auto"/>
              <w:left w:val="nil"/>
              <w:bottom w:val="single" w:sz="4" w:space="0" w:color="auto"/>
              <w:right w:val="nil"/>
            </w:tcBorders>
            <w:shd w:val="clear" w:color="000000" w:fill="E6E6E6"/>
            <w:vAlign w:val="center"/>
            <w:hideMark/>
          </w:tcPr>
          <w:p w14:paraId="76C16CFD" w14:textId="77777777" w:rsidR="00655112" w:rsidRPr="00655112" w:rsidRDefault="00655112" w:rsidP="00655112">
            <w:pPr>
              <w:spacing w:after="0" w:line="240" w:lineRule="auto"/>
              <w:jc w:val="left"/>
              <w:rPr>
                <w:rFonts w:ascii="Arial" w:hAnsi="Arial" w:cs="Arial"/>
                <w:b/>
                <w:bCs/>
                <w:sz w:val="16"/>
                <w:szCs w:val="16"/>
              </w:rPr>
            </w:pPr>
            <w:r w:rsidRPr="00655112">
              <w:rPr>
                <w:rFonts w:ascii="Arial" w:hAnsi="Arial" w:cs="Arial"/>
                <w:b/>
                <w:bCs/>
                <w:sz w:val="16"/>
                <w:szCs w:val="16"/>
              </w:rPr>
              <w:t>Program 1.1: Comcare Departmental</w:t>
            </w:r>
          </w:p>
        </w:tc>
      </w:tr>
      <w:tr w:rsidR="00655112" w:rsidRPr="00655112" w14:paraId="76C16D05" w14:textId="77777777" w:rsidTr="00693FFB">
        <w:trPr>
          <w:trHeight w:val="225"/>
        </w:trPr>
        <w:tc>
          <w:tcPr>
            <w:tcW w:w="3273" w:type="dxa"/>
            <w:tcBorders>
              <w:top w:val="nil"/>
              <w:left w:val="nil"/>
              <w:bottom w:val="nil"/>
              <w:right w:val="nil"/>
            </w:tcBorders>
            <w:shd w:val="clear" w:color="auto" w:fill="auto"/>
            <w:noWrap/>
            <w:vAlign w:val="center"/>
            <w:hideMark/>
          </w:tcPr>
          <w:p w14:paraId="76C16CFF" w14:textId="77777777" w:rsidR="00655112" w:rsidRPr="005A0812" w:rsidRDefault="00655112" w:rsidP="005A0812">
            <w:pPr>
              <w:spacing w:after="0" w:line="240" w:lineRule="auto"/>
              <w:ind w:left="180" w:hanging="180"/>
              <w:jc w:val="left"/>
              <w:rPr>
                <w:rFonts w:ascii="Arial" w:hAnsi="Arial" w:cs="Arial"/>
                <w:bCs/>
                <w:sz w:val="16"/>
                <w:szCs w:val="16"/>
              </w:rPr>
            </w:pPr>
            <w:r w:rsidRPr="005A0812">
              <w:rPr>
                <w:rFonts w:ascii="Arial" w:hAnsi="Arial" w:cs="Arial"/>
                <w:bCs/>
                <w:sz w:val="16"/>
                <w:szCs w:val="16"/>
              </w:rPr>
              <w:t>Revenue from Government</w:t>
            </w:r>
          </w:p>
        </w:tc>
        <w:tc>
          <w:tcPr>
            <w:tcW w:w="834" w:type="dxa"/>
            <w:tcBorders>
              <w:top w:val="nil"/>
              <w:left w:val="nil"/>
              <w:bottom w:val="nil"/>
              <w:right w:val="nil"/>
            </w:tcBorders>
            <w:shd w:val="clear" w:color="auto" w:fill="auto"/>
            <w:noWrap/>
            <w:vAlign w:val="center"/>
            <w:hideMark/>
          </w:tcPr>
          <w:p w14:paraId="76C16D00" w14:textId="77777777" w:rsidR="00655112" w:rsidRPr="00655112" w:rsidRDefault="00655112" w:rsidP="00655112">
            <w:pPr>
              <w:spacing w:after="0" w:line="240" w:lineRule="auto"/>
              <w:jc w:val="left"/>
              <w:rPr>
                <w:rFonts w:ascii="Arial" w:hAnsi="Arial" w:cs="Arial"/>
                <w:sz w:val="16"/>
                <w:szCs w:val="16"/>
              </w:rPr>
            </w:pPr>
          </w:p>
        </w:tc>
        <w:tc>
          <w:tcPr>
            <w:tcW w:w="796" w:type="dxa"/>
            <w:tcBorders>
              <w:top w:val="nil"/>
              <w:left w:val="nil"/>
              <w:bottom w:val="nil"/>
              <w:right w:val="nil"/>
            </w:tcBorders>
            <w:shd w:val="clear" w:color="000000" w:fill="E6E6E6"/>
            <w:noWrap/>
            <w:vAlign w:val="center"/>
            <w:hideMark/>
          </w:tcPr>
          <w:p w14:paraId="76C16D01"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w:t>
            </w:r>
          </w:p>
        </w:tc>
        <w:tc>
          <w:tcPr>
            <w:tcW w:w="799" w:type="dxa"/>
            <w:tcBorders>
              <w:top w:val="nil"/>
              <w:left w:val="nil"/>
              <w:bottom w:val="nil"/>
              <w:right w:val="nil"/>
            </w:tcBorders>
            <w:shd w:val="clear" w:color="auto" w:fill="auto"/>
            <w:noWrap/>
            <w:vAlign w:val="center"/>
            <w:hideMark/>
          </w:tcPr>
          <w:p w14:paraId="76C16D02" w14:textId="77777777" w:rsidR="00655112" w:rsidRPr="00655112" w:rsidRDefault="00655112" w:rsidP="00655112">
            <w:pPr>
              <w:spacing w:after="0" w:line="240" w:lineRule="auto"/>
              <w:jc w:val="right"/>
              <w:rPr>
                <w:rFonts w:ascii="Arial" w:hAnsi="Arial" w:cs="Arial"/>
                <w:sz w:val="16"/>
                <w:szCs w:val="16"/>
              </w:rPr>
            </w:pPr>
          </w:p>
        </w:tc>
        <w:tc>
          <w:tcPr>
            <w:tcW w:w="799" w:type="dxa"/>
            <w:tcBorders>
              <w:top w:val="nil"/>
              <w:left w:val="nil"/>
              <w:bottom w:val="nil"/>
              <w:right w:val="nil"/>
            </w:tcBorders>
            <w:shd w:val="clear" w:color="auto" w:fill="auto"/>
            <w:noWrap/>
            <w:vAlign w:val="center"/>
            <w:hideMark/>
          </w:tcPr>
          <w:p w14:paraId="76C16D03" w14:textId="77777777" w:rsidR="00655112" w:rsidRPr="00655112" w:rsidRDefault="00655112" w:rsidP="00655112">
            <w:pPr>
              <w:spacing w:after="0" w:line="240" w:lineRule="auto"/>
              <w:jc w:val="left"/>
              <w:rPr>
                <w:rFonts w:ascii="Times New Roman" w:hAnsi="Times New Roman"/>
              </w:rPr>
            </w:pPr>
          </w:p>
        </w:tc>
        <w:tc>
          <w:tcPr>
            <w:tcW w:w="799" w:type="dxa"/>
            <w:tcBorders>
              <w:top w:val="nil"/>
              <w:left w:val="nil"/>
              <w:bottom w:val="nil"/>
              <w:right w:val="nil"/>
            </w:tcBorders>
            <w:shd w:val="clear" w:color="auto" w:fill="auto"/>
            <w:noWrap/>
            <w:vAlign w:val="center"/>
            <w:hideMark/>
          </w:tcPr>
          <w:p w14:paraId="76C16D04" w14:textId="77777777" w:rsidR="00655112" w:rsidRPr="00655112" w:rsidRDefault="00655112" w:rsidP="00655112">
            <w:pPr>
              <w:spacing w:after="0" w:line="240" w:lineRule="auto"/>
              <w:jc w:val="left"/>
              <w:rPr>
                <w:rFonts w:ascii="Times New Roman" w:hAnsi="Times New Roman"/>
              </w:rPr>
            </w:pPr>
          </w:p>
        </w:tc>
      </w:tr>
      <w:tr w:rsidR="00655112" w:rsidRPr="00655112" w14:paraId="76C16D0C" w14:textId="77777777" w:rsidTr="00693FFB">
        <w:trPr>
          <w:trHeight w:val="450"/>
        </w:trPr>
        <w:tc>
          <w:tcPr>
            <w:tcW w:w="3273" w:type="dxa"/>
            <w:tcBorders>
              <w:top w:val="nil"/>
              <w:left w:val="nil"/>
              <w:bottom w:val="nil"/>
              <w:right w:val="nil"/>
            </w:tcBorders>
            <w:shd w:val="clear" w:color="auto" w:fill="auto"/>
            <w:vAlign w:val="center"/>
            <w:hideMark/>
          </w:tcPr>
          <w:p w14:paraId="76C16D06" w14:textId="77777777" w:rsidR="00655112" w:rsidRPr="005A0812" w:rsidRDefault="00655112" w:rsidP="005A0812">
            <w:pPr>
              <w:spacing w:after="0" w:line="240" w:lineRule="auto"/>
              <w:ind w:left="316" w:hanging="142"/>
              <w:jc w:val="left"/>
              <w:rPr>
                <w:rFonts w:ascii="Arial" w:hAnsi="Arial" w:cs="Arial"/>
                <w:color w:val="000000"/>
                <w:sz w:val="16"/>
                <w:szCs w:val="16"/>
              </w:rPr>
            </w:pPr>
            <w:r w:rsidRPr="005A0812">
              <w:rPr>
                <w:rFonts w:ascii="Arial" w:hAnsi="Arial" w:cs="Arial"/>
                <w:color w:val="000000"/>
                <w:sz w:val="16"/>
                <w:szCs w:val="16"/>
              </w:rPr>
              <w:t>Ordinary annual services</w:t>
            </w:r>
            <w:r w:rsidR="005A0812">
              <w:rPr>
                <w:rFonts w:ascii="Arial" w:hAnsi="Arial" w:cs="Arial"/>
                <w:color w:val="000000"/>
                <w:sz w:val="16"/>
                <w:szCs w:val="16"/>
              </w:rPr>
              <w:t xml:space="preserve"> (Appropriation </w:t>
            </w:r>
            <w:r w:rsidRPr="005A0812">
              <w:rPr>
                <w:rFonts w:ascii="Arial" w:hAnsi="Arial" w:cs="Arial"/>
                <w:color w:val="000000"/>
                <w:sz w:val="16"/>
                <w:szCs w:val="16"/>
              </w:rPr>
              <w:t>Bill No. 1)</w:t>
            </w:r>
          </w:p>
        </w:tc>
        <w:tc>
          <w:tcPr>
            <w:tcW w:w="834" w:type="dxa"/>
            <w:tcBorders>
              <w:top w:val="nil"/>
              <w:left w:val="nil"/>
              <w:bottom w:val="nil"/>
              <w:right w:val="nil"/>
            </w:tcBorders>
            <w:shd w:val="clear" w:color="auto" w:fill="auto"/>
            <w:noWrap/>
            <w:vAlign w:val="center"/>
            <w:hideMark/>
          </w:tcPr>
          <w:p w14:paraId="76C16D07"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xml:space="preserve">5,989 </w:t>
            </w:r>
          </w:p>
        </w:tc>
        <w:tc>
          <w:tcPr>
            <w:tcW w:w="796" w:type="dxa"/>
            <w:tcBorders>
              <w:top w:val="nil"/>
              <w:left w:val="nil"/>
              <w:bottom w:val="nil"/>
              <w:right w:val="nil"/>
            </w:tcBorders>
            <w:shd w:val="clear" w:color="000000" w:fill="E6E6E6"/>
            <w:noWrap/>
            <w:vAlign w:val="center"/>
            <w:hideMark/>
          </w:tcPr>
          <w:p w14:paraId="76C16D08"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5,989 </w:t>
            </w:r>
          </w:p>
        </w:tc>
        <w:tc>
          <w:tcPr>
            <w:tcW w:w="799" w:type="dxa"/>
            <w:tcBorders>
              <w:top w:val="nil"/>
              <w:left w:val="nil"/>
              <w:bottom w:val="nil"/>
              <w:right w:val="nil"/>
            </w:tcBorders>
            <w:shd w:val="clear" w:color="auto" w:fill="auto"/>
            <w:noWrap/>
            <w:vAlign w:val="center"/>
            <w:hideMark/>
          </w:tcPr>
          <w:p w14:paraId="76C16D09"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6,028 </w:t>
            </w:r>
          </w:p>
        </w:tc>
        <w:tc>
          <w:tcPr>
            <w:tcW w:w="799" w:type="dxa"/>
            <w:tcBorders>
              <w:top w:val="nil"/>
              <w:left w:val="nil"/>
              <w:bottom w:val="nil"/>
              <w:right w:val="nil"/>
            </w:tcBorders>
            <w:shd w:val="clear" w:color="auto" w:fill="auto"/>
            <w:noWrap/>
            <w:vAlign w:val="center"/>
            <w:hideMark/>
          </w:tcPr>
          <w:p w14:paraId="76C16D0A"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6,069 </w:t>
            </w:r>
          </w:p>
        </w:tc>
        <w:tc>
          <w:tcPr>
            <w:tcW w:w="799" w:type="dxa"/>
            <w:tcBorders>
              <w:top w:val="nil"/>
              <w:left w:val="nil"/>
              <w:bottom w:val="nil"/>
              <w:right w:val="nil"/>
            </w:tcBorders>
            <w:shd w:val="clear" w:color="auto" w:fill="auto"/>
            <w:noWrap/>
            <w:vAlign w:val="center"/>
            <w:hideMark/>
          </w:tcPr>
          <w:p w14:paraId="76C16D0B"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6,110 </w:t>
            </w:r>
          </w:p>
        </w:tc>
      </w:tr>
      <w:tr w:rsidR="00655112" w:rsidRPr="00655112" w14:paraId="76C16D13" w14:textId="77777777" w:rsidTr="00693FFB">
        <w:trPr>
          <w:trHeight w:val="225"/>
        </w:trPr>
        <w:tc>
          <w:tcPr>
            <w:tcW w:w="3273" w:type="dxa"/>
            <w:tcBorders>
              <w:top w:val="nil"/>
              <w:left w:val="nil"/>
              <w:bottom w:val="nil"/>
              <w:right w:val="nil"/>
            </w:tcBorders>
            <w:shd w:val="clear" w:color="auto" w:fill="auto"/>
            <w:noWrap/>
            <w:vAlign w:val="center"/>
            <w:hideMark/>
          </w:tcPr>
          <w:p w14:paraId="76C16D0D" w14:textId="77777777" w:rsidR="00655112" w:rsidRPr="005A0812" w:rsidRDefault="00655112" w:rsidP="005A0812">
            <w:pPr>
              <w:spacing w:after="0" w:line="240" w:lineRule="auto"/>
              <w:ind w:left="316" w:hanging="142"/>
              <w:jc w:val="left"/>
              <w:rPr>
                <w:rFonts w:ascii="Arial" w:hAnsi="Arial" w:cs="Arial"/>
                <w:color w:val="000000"/>
                <w:sz w:val="16"/>
                <w:szCs w:val="16"/>
              </w:rPr>
            </w:pPr>
            <w:r w:rsidRPr="005A0812">
              <w:rPr>
                <w:rFonts w:ascii="Arial" w:hAnsi="Arial" w:cs="Arial"/>
                <w:color w:val="000000"/>
                <w:sz w:val="16"/>
                <w:szCs w:val="16"/>
              </w:rPr>
              <w:t>Grants received from portfolio department</w:t>
            </w:r>
          </w:p>
        </w:tc>
        <w:tc>
          <w:tcPr>
            <w:tcW w:w="834" w:type="dxa"/>
            <w:tcBorders>
              <w:top w:val="nil"/>
              <w:left w:val="nil"/>
              <w:bottom w:val="nil"/>
              <w:right w:val="nil"/>
            </w:tcBorders>
            <w:shd w:val="clear" w:color="auto" w:fill="auto"/>
            <w:noWrap/>
            <w:vAlign w:val="center"/>
            <w:hideMark/>
          </w:tcPr>
          <w:p w14:paraId="76C16D0E"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xml:space="preserve">60,083 </w:t>
            </w:r>
          </w:p>
        </w:tc>
        <w:tc>
          <w:tcPr>
            <w:tcW w:w="796" w:type="dxa"/>
            <w:tcBorders>
              <w:top w:val="nil"/>
              <w:left w:val="nil"/>
              <w:bottom w:val="nil"/>
              <w:right w:val="nil"/>
            </w:tcBorders>
            <w:shd w:val="clear" w:color="000000" w:fill="E6E6E6"/>
            <w:noWrap/>
            <w:vAlign w:val="center"/>
            <w:hideMark/>
          </w:tcPr>
          <w:p w14:paraId="76C16D0F"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55,188 </w:t>
            </w:r>
          </w:p>
        </w:tc>
        <w:tc>
          <w:tcPr>
            <w:tcW w:w="799" w:type="dxa"/>
            <w:tcBorders>
              <w:top w:val="nil"/>
              <w:left w:val="nil"/>
              <w:bottom w:val="nil"/>
              <w:right w:val="nil"/>
            </w:tcBorders>
            <w:shd w:val="clear" w:color="auto" w:fill="auto"/>
            <w:noWrap/>
            <w:vAlign w:val="center"/>
            <w:hideMark/>
          </w:tcPr>
          <w:p w14:paraId="76C16D10"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54,885 </w:t>
            </w:r>
          </w:p>
        </w:tc>
        <w:tc>
          <w:tcPr>
            <w:tcW w:w="799" w:type="dxa"/>
            <w:tcBorders>
              <w:top w:val="nil"/>
              <w:left w:val="nil"/>
              <w:bottom w:val="nil"/>
              <w:right w:val="nil"/>
            </w:tcBorders>
            <w:shd w:val="clear" w:color="auto" w:fill="auto"/>
            <w:noWrap/>
            <w:vAlign w:val="center"/>
            <w:hideMark/>
          </w:tcPr>
          <w:p w14:paraId="76C16D11"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54,632 </w:t>
            </w:r>
          </w:p>
        </w:tc>
        <w:tc>
          <w:tcPr>
            <w:tcW w:w="799" w:type="dxa"/>
            <w:tcBorders>
              <w:top w:val="nil"/>
              <w:left w:val="nil"/>
              <w:bottom w:val="nil"/>
              <w:right w:val="nil"/>
            </w:tcBorders>
            <w:shd w:val="clear" w:color="auto" w:fill="auto"/>
            <w:noWrap/>
            <w:vAlign w:val="center"/>
            <w:hideMark/>
          </w:tcPr>
          <w:p w14:paraId="76C16D12"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53,819 </w:t>
            </w:r>
          </w:p>
        </w:tc>
      </w:tr>
      <w:tr w:rsidR="00655112" w:rsidRPr="00655112" w14:paraId="76C16D1A" w14:textId="77777777" w:rsidTr="00693FFB">
        <w:trPr>
          <w:trHeight w:val="225"/>
        </w:trPr>
        <w:tc>
          <w:tcPr>
            <w:tcW w:w="3273" w:type="dxa"/>
            <w:tcBorders>
              <w:top w:val="nil"/>
              <w:left w:val="nil"/>
              <w:bottom w:val="nil"/>
              <w:right w:val="nil"/>
            </w:tcBorders>
            <w:shd w:val="clear" w:color="auto" w:fill="auto"/>
            <w:noWrap/>
            <w:vAlign w:val="center"/>
            <w:hideMark/>
          </w:tcPr>
          <w:p w14:paraId="76C16D14" w14:textId="77777777" w:rsidR="00655112" w:rsidRPr="005A0812" w:rsidRDefault="00655112" w:rsidP="005A0812">
            <w:pPr>
              <w:spacing w:after="0" w:line="240" w:lineRule="auto"/>
              <w:ind w:left="180" w:hanging="180"/>
              <w:jc w:val="left"/>
              <w:rPr>
                <w:rFonts w:ascii="Arial" w:hAnsi="Arial" w:cs="Arial"/>
                <w:bCs/>
                <w:sz w:val="16"/>
                <w:szCs w:val="16"/>
              </w:rPr>
            </w:pPr>
            <w:r w:rsidRPr="005A0812">
              <w:rPr>
                <w:rFonts w:ascii="Arial" w:hAnsi="Arial" w:cs="Arial"/>
                <w:bCs/>
                <w:sz w:val="16"/>
                <w:szCs w:val="16"/>
              </w:rPr>
              <w:t xml:space="preserve">Revenues from industry sources </w:t>
            </w:r>
          </w:p>
        </w:tc>
        <w:tc>
          <w:tcPr>
            <w:tcW w:w="834" w:type="dxa"/>
            <w:tcBorders>
              <w:top w:val="nil"/>
              <w:left w:val="nil"/>
              <w:bottom w:val="nil"/>
              <w:right w:val="nil"/>
            </w:tcBorders>
            <w:shd w:val="clear" w:color="auto" w:fill="auto"/>
            <w:noWrap/>
            <w:vAlign w:val="center"/>
            <w:hideMark/>
          </w:tcPr>
          <w:p w14:paraId="76C16D15"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xml:space="preserve">15,998 </w:t>
            </w:r>
          </w:p>
        </w:tc>
        <w:tc>
          <w:tcPr>
            <w:tcW w:w="796" w:type="dxa"/>
            <w:tcBorders>
              <w:top w:val="nil"/>
              <w:left w:val="nil"/>
              <w:bottom w:val="nil"/>
              <w:right w:val="nil"/>
            </w:tcBorders>
            <w:shd w:val="clear" w:color="000000" w:fill="E6E6E6"/>
            <w:noWrap/>
            <w:vAlign w:val="center"/>
            <w:hideMark/>
          </w:tcPr>
          <w:p w14:paraId="76C16D16"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16,298 </w:t>
            </w:r>
          </w:p>
        </w:tc>
        <w:tc>
          <w:tcPr>
            <w:tcW w:w="799" w:type="dxa"/>
            <w:tcBorders>
              <w:top w:val="nil"/>
              <w:left w:val="nil"/>
              <w:bottom w:val="nil"/>
              <w:right w:val="nil"/>
            </w:tcBorders>
            <w:shd w:val="clear" w:color="auto" w:fill="auto"/>
            <w:noWrap/>
            <w:vAlign w:val="center"/>
            <w:hideMark/>
          </w:tcPr>
          <w:p w14:paraId="76C16D17"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16,955 </w:t>
            </w:r>
          </w:p>
        </w:tc>
        <w:tc>
          <w:tcPr>
            <w:tcW w:w="799" w:type="dxa"/>
            <w:tcBorders>
              <w:top w:val="nil"/>
              <w:left w:val="nil"/>
              <w:bottom w:val="nil"/>
              <w:right w:val="nil"/>
            </w:tcBorders>
            <w:shd w:val="clear" w:color="auto" w:fill="auto"/>
            <w:noWrap/>
            <w:vAlign w:val="center"/>
            <w:hideMark/>
          </w:tcPr>
          <w:p w14:paraId="76C16D18"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17,217 </w:t>
            </w:r>
          </w:p>
        </w:tc>
        <w:tc>
          <w:tcPr>
            <w:tcW w:w="799" w:type="dxa"/>
            <w:tcBorders>
              <w:top w:val="nil"/>
              <w:left w:val="nil"/>
              <w:bottom w:val="nil"/>
              <w:right w:val="nil"/>
            </w:tcBorders>
            <w:shd w:val="clear" w:color="auto" w:fill="auto"/>
            <w:noWrap/>
            <w:vAlign w:val="center"/>
            <w:hideMark/>
          </w:tcPr>
          <w:p w14:paraId="76C16D19"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17,508 </w:t>
            </w:r>
          </w:p>
        </w:tc>
      </w:tr>
      <w:tr w:rsidR="00655112" w:rsidRPr="00655112" w14:paraId="76C16D21" w14:textId="77777777" w:rsidTr="00693FFB">
        <w:trPr>
          <w:trHeight w:val="225"/>
        </w:trPr>
        <w:tc>
          <w:tcPr>
            <w:tcW w:w="3273" w:type="dxa"/>
            <w:tcBorders>
              <w:top w:val="nil"/>
              <w:left w:val="nil"/>
              <w:bottom w:val="nil"/>
              <w:right w:val="nil"/>
            </w:tcBorders>
            <w:shd w:val="clear" w:color="auto" w:fill="auto"/>
            <w:noWrap/>
            <w:vAlign w:val="center"/>
            <w:hideMark/>
          </w:tcPr>
          <w:p w14:paraId="76C16D1B" w14:textId="77777777" w:rsidR="00655112" w:rsidRPr="005A0812" w:rsidRDefault="00655112" w:rsidP="005A0812">
            <w:pPr>
              <w:spacing w:after="0" w:line="240" w:lineRule="auto"/>
              <w:ind w:left="180" w:hanging="180"/>
              <w:jc w:val="left"/>
              <w:rPr>
                <w:rFonts w:ascii="Arial" w:hAnsi="Arial" w:cs="Arial"/>
                <w:bCs/>
                <w:sz w:val="16"/>
                <w:szCs w:val="16"/>
              </w:rPr>
            </w:pPr>
            <w:r w:rsidRPr="005A0812">
              <w:rPr>
                <w:rFonts w:ascii="Arial" w:hAnsi="Arial" w:cs="Arial"/>
                <w:bCs/>
                <w:sz w:val="16"/>
                <w:szCs w:val="16"/>
              </w:rPr>
              <w:t>Revenues from independent sources</w:t>
            </w:r>
          </w:p>
        </w:tc>
        <w:tc>
          <w:tcPr>
            <w:tcW w:w="834" w:type="dxa"/>
            <w:tcBorders>
              <w:top w:val="nil"/>
              <w:left w:val="nil"/>
              <w:bottom w:val="nil"/>
              <w:right w:val="nil"/>
            </w:tcBorders>
            <w:shd w:val="clear" w:color="auto" w:fill="auto"/>
            <w:noWrap/>
            <w:vAlign w:val="center"/>
            <w:hideMark/>
          </w:tcPr>
          <w:p w14:paraId="76C16D1C"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xml:space="preserve">298,652 </w:t>
            </w:r>
          </w:p>
        </w:tc>
        <w:tc>
          <w:tcPr>
            <w:tcW w:w="796" w:type="dxa"/>
            <w:tcBorders>
              <w:top w:val="nil"/>
              <w:left w:val="nil"/>
              <w:bottom w:val="nil"/>
              <w:right w:val="nil"/>
            </w:tcBorders>
            <w:shd w:val="clear" w:color="000000" w:fill="E6E6E6"/>
            <w:noWrap/>
            <w:vAlign w:val="center"/>
            <w:hideMark/>
          </w:tcPr>
          <w:p w14:paraId="76C16D1D"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204,863 </w:t>
            </w:r>
          </w:p>
        </w:tc>
        <w:tc>
          <w:tcPr>
            <w:tcW w:w="799" w:type="dxa"/>
            <w:tcBorders>
              <w:top w:val="nil"/>
              <w:left w:val="nil"/>
              <w:bottom w:val="nil"/>
              <w:right w:val="nil"/>
            </w:tcBorders>
            <w:shd w:val="clear" w:color="auto" w:fill="auto"/>
            <w:noWrap/>
            <w:vAlign w:val="center"/>
            <w:hideMark/>
          </w:tcPr>
          <w:p w14:paraId="76C16D1E"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226,680 </w:t>
            </w:r>
          </w:p>
        </w:tc>
        <w:tc>
          <w:tcPr>
            <w:tcW w:w="799" w:type="dxa"/>
            <w:tcBorders>
              <w:top w:val="nil"/>
              <w:left w:val="nil"/>
              <w:bottom w:val="nil"/>
              <w:right w:val="nil"/>
            </w:tcBorders>
            <w:shd w:val="clear" w:color="auto" w:fill="auto"/>
            <w:noWrap/>
            <w:vAlign w:val="center"/>
            <w:hideMark/>
          </w:tcPr>
          <w:p w14:paraId="76C16D1F"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229,815 </w:t>
            </w:r>
          </w:p>
        </w:tc>
        <w:tc>
          <w:tcPr>
            <w:tcW w:w="799" w:type="dxa"/>
            <w:tcBorders>
              <w:top w:val="nil"/>
              <w:left w:val="nil"/>
              <w:bottom w:val="nil"/>
              <w:right w:val="nil"/>
            </w:tcBorders>
            <w:shd w:val="clear" w:color="auto" w:fill="auto"/>
            <w:noWrap/>
            <w:vAlign w:val="center"/>
            <w:hideMark/>
          </w:tcPr>
          <w:p w14:paraId="76C16D20"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236,693 </w:t>
            </w:r>
          </w:p>
        </w:tc>
      </w:tr>
      <w:tr w:rsidR="00655112" w:rsidRPr="00655112" w14:paraId="76C16D28" w14:textId="77777777" w:rsidTr="00693FFB">
        <w:trPr>
          <w:trHeight w:val="450"/>
        </w:trPr>
        <w:tc>
          <w:tcPr>
            <w:tcW w:w="3273" w:type="dxa"/>
            <w:tcBorders>
              <w:top w:val="nil"/>
              <w:left w:val="nil"/>
              <w:bottom w:val="nil"/>
              <w:right w:val="nil"/>
            </w:tcBorders>
            <w:shd w:val="clear" w:color="auto" w:fill="auto"/>
            <w:vAlign w:val="center"/>
            <w:hideMark/>
          </w:tcPr>
          <w:p w14:paraId="76C16D22" w14:textId="77777777" w:rsidR="00655112" w:rsidRPr="005A0812" w:rsidRDefault="00655112" w:rsidP="005A0812">
            <w:pPr>
              <w:spacing w:after="0" w:line="240" w:lineRule="auto"/>
              <w:ind w:left="180" w:hanging="180"/>
              <w:jc w:val="left"/>
              <w:rPr>
                <w:rFonts w:ascii="Arial" w:hAnsi="Arial" w:cs="Arial"/>
                <w:bCs/>
                <w:sz w:val="16"/>
                <w:szCs w:val="16"/>
              </w:rPr>
            </w:pPr>
            <w:r w:rsidRPr="005A0812">
              <w:rPr>
                <w:rFonts w:ascii="Arial" w:hAnsi="Arial" w:cs="Arial"/>
                <w:bCs/>
                <w:sz w:val="16"/>
                <w:szCs w:val="16"/>
              </w:rPr>
              <w:t>Revenues from other independent</w:t>
            </w:r>
            <w:r w:rsidR="005A0812">
              <w:rPr>
                <w:rFonts w:ascii="Arial" w:hAnsi="Arial" w:cs="Arial"/>
                <w:bCs/>
                <w:sz w:val="16"/>
                <w:szCs w:val="16"/>
              </w:rPr>
              <w:t xml:space="preserve"> sources </w:t>
            </w:r>
            <w:r w:rsidRPr="005A0812">
              <w:rPr>
                <w:rFonts w:ascii="Arial" w:hAnsi="Arial" w:cs="Arial"/>
                <w:bCs/>
                <w:sz w:val="16"/>
                <w:szCs w:val="16"/>
              </w:rPr>
              <w:t>(a)</w:t>
            </w:r>
          </w:p>
        </w:tc>
        <w:tc>
          <w:tcPr>
            <w:tcW w:w="834" w:type="dxa"/>
            <w:tcBorders>
              <w:top w:val="nil"/>
              <w:left w:val="nil"/>
              <w:bottom w:val="nil"/>
              <w:right w:val="nil"/>
            </w:tcBorders>
            <w:shd w:val="clear" w:color="auto" w:fill="auto"/>
            <w:noWrap/>
            <w:vAlign w:val="center"/>
            <w:hideMark/>
          </w:tcPr>
          <w:p w14:paraId="76C16D23"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(204,452)</w:t>
            </w:r>
          </w:p>
        </w:tc>
        <w:tc>
          <w:tcPr>
            <w:tcW w:w="796" w:type="dxa"/>
            <w:tcBorders>
              <w:top w:val="nil"/>
              <w:left w:val="nil"/>
              <w:bottom w:val="nil"/>
              <w:right w:val="nil"/>
            </w:tcBorders>
            <w:shd w:val="clear" w:color="000000" w:fill="E6E6E6"/>
            <w:noWrap/>
            <w:vAlign w:val="center"/>
            <w:hideMark/>
          </w:tcPr>
          <w:p w14:paraId="76C16D24"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(14,899)</w:t>
            </w:r>
          </w:p>
        </w:tc>
        <w:tc>
          <w:tcPr>
            <w:tcW w:w="799" w:type="dxa"/>
            <w:tcBorders>
              <w:top w:val="nil"/>
              <w:left w:val="nil"/>
              <w:bottom w:val="nil"/>
              <w:right w:val="nil"/>
            </w:tcBorders>
            <w:shd w:val="clear" w:color="auto" w:fill="auto"/>
            <w:noWrap/>
            <w:vAlign w:val="center"/>
            <w:hideMark/>
          </w:tcPr>
          <w:p w14:paraId="76C16D25"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(26,929)</w:t>
            </w:r>
          </w:p>
        </w:tc>
        <w:tc>
          <w:tcPr>
            <w:tcW w:w="799" w:type="dxa"/>
            <w:tcBorders>
              <w:top w:val="nil"/>
              <w:left w:val="nil"/>
              <w:bottom w:val="nil"/>
              <w:right w:val="nil"/>
            </w:tcBorders>
            <w:shd w:val="clear" w:color="auto" w:fill="auto"/>
            <w:noWrap/>
            <w:vAlign w:val="center"/>
            <w:hideMark/>
          </w:tcPr>
          <w:p w14:paraId="76C16D26"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(20,447)</w:t>
            </w:r>
          </w:p>
        </w:tc>
        <w:tc>
          <w:tcPr>
            <w:tcW w:w="799" w:type="dxa"/>
            <w:tcBorders>
              <w:top w:val="nil"/>
              <w:left w:val="nil"/>
              <w:bottom w:val="nil"/>
              <w:right w:val="nil"/>
            </w:tcBorders>
            <w:shd w:val="clear" w:color="auto" w:fill="auto"/>
            <w:noWrap/>
            <w:vAlign w:val="center"/>
            <w:hideMark/>
          </w:tcPr>
          <w:p w14:paraId="76C16D27"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(14,117)</w:t>
            </w:r>
          </w:p>
        </w:tc>
      </w:tr>
      <w:tr w:rsidR="00655112" w:rsidRPr="00655112" w14:paraId="76C16D2F" w14:textId="77777777" w:rsidTr="00693FFB">
        <w:trPr>
          <w:trHeight w:val="225"/>
        </w:trPr>
        <w:tc>
          <w:tcPr>
            <w:tcW w:w="3273" w:type="dxa"/>
            <w:tcBorders>
              <w:top w:val="nil"/>
              <w:left w:val="nil"/>
              <w:bottom w:val="nil"/>
              <w:right w:val="nil"/>
            </w:tcBorders>
            <w:shd w:val="clear" w:color="auto" w:fill="auto"/>
            <w:noWrap/>
            <w:vAlign w:val="center"/>
            <w:hideMark/>
          </w:tcPr>
          <w:p w14:paraId="76C16D29" w14:textId="77777777" w:rsidR="00655112" w:rsidRPr="00655112" w:rsidRDefault="00655112" w:rsidP="00655112">
            <w:pPr>
              <w:spacing w:after="0" w:line="240" w:lineRule="auto"/>
              <w:jc w:val="left"/>
              <w:rPr>
                <w:rFonts w:ascii="Arial" w:hAnsi="Arial" w:cs="Arial"/>
                <w:b/>
                <w:bCs/>
                <w:sz w:val="16"/>
                <w:szCs w:val="16"/>
              </w:rPr>
            </w:pPr>
            <w:r w:rsidRPr="00655112">
              <w:rPr>
                <w:rFonts w:ascii="Arial" w:hAnsi="Arial" w:cs="Arial"/>
                <w:b/>
                <w:bCs/>
                <w:sz w:val="16"/>
                <w:szCs w:val="16"/>
              </w:rPr>
              <w:t>Total expenses for Program 1.1</w:t>
            </w:r>
          </w:p>
        </w:tc>
        <w:tc>
          <w:tcPr>
            <w:tcW w:w="834" w:type="dxa"/>
            <w:tcBorders>
              <w:top w:val="single" w:sz="4" w:space="0" w:color="auto"/>
              <w:left w:val="nil"/>
              <w:bottom w:val="single" w:sz="4" w:space="0" w:color="auto"/>
              <w:right w:val="nil"/>
            </w:tcBorders>
            <w:shd w:val="clear" w:color="auto" w:fill="auto"/>
            <w:noWrap/>
            <w:vAlign w:val="center"/>
            <w:hideMark/>
          </w:tcPr>
          <w:p w14:paraId="76C16D2A" w14:textId="77777777" w:rsidR="00655112" w:rsidRPr="00655112" w:rsidRDefault="00655112" w:rsidP="00655112">
            <w:pPr>
              <w:spacing w:after="0" w:line="240" w:lineRule="auto"/>
              <w:jc w:val="right"/>
              <w:rPr>
                <w:rFonts w:ascii="Arial" w:hAnsi="Arial" w:cs="Arial"/>
                <w:b/>
                <w:bCs/>
                <w:color w:val="000000"/>
                <w:sz w:val="16"/>
                <w:szCs w:val="16"/>
              </w:rPr>
            </w:pPr>
            <w:r w:rsidRPr="00655112">
              <w:rPr>
                <w:rFonts w:ascii="Arial" w:hAnsi="Arial" w:cs="Arial"/>
                <w:b/>
                <w:bCs/>
                <w:color w:val="000000"/>
                <w:sz w:val="16"/>
                <w:szCs w:val="16"/>
              </w:rPr>
              <w:t xml:space="preserve">176,270 </w:t>
            </w:r>
          </w:p>
        </w:tc>
        <w:tc>
          <w:tcPr>
            <w:tcW w:w="796" w:type="dxa"/>
            <w:tcBorders>
              <w:top w:val="single" w:sz="4" w:space="0" w:color="auto"/>
              <w:left w:val="nil"/>
              <w:bottom w:val="single" w:sz="4" w:space="0" w:color="auto"/>
              <w:right w:val="nil"/>
            </w:tcBorders>
            <w:shd w:val="clear" w:color="000000" w:fill="E6E6E6"/>
            <w:noWrap/>
            <w:vAlign w:val="center"/>
            <w:hideMark/>
          </w:tcPr>
          <w:p w14:paraId="76C16D2B" w14:textId="77777777" w:rsidR="00655112" w:rsidRPr="00655112" w:rsidRDefault="00655112" w:rsidP="00655112">
            <w:pPr>
              <w:spacing w:after="0" w:line="240" w:lineRule="auto"/>
              <w:jc w:val="right"/>
              <w:rPr>
                <w:rFonts w:ascii="Arial" w:hAnsi="Arial" w:cs="Arial"/>
                <w:b/>
                <w:bCs/>
                <w:color w:val="000000"/>
                <w:sz w:val="16"/>
                <w:szCs w:val="16"/>
              </w:rPr>
            </w:pPr>
            <w:r w:rsidRPr="00655112">
              <w:rPr>
                <w:rFonts w:ascii="Arial" w:hAnsi="Arial" w:cs="Arial"/>
                <w:b/>
                <w:bCs/>
                <w:color w:val="000000"/>
                <w:sz w:val="16"/>
                <w:szCs w:val="16"/>
              </w:rPr>
              <w:t xml:space="preserve">267,439 </w:t>
            </w:r>
          </w:p>
        </w:tc>
        <w:tc>
          <w:tcPr>
            <w:tcW w:w="799" w:type="dxa"/>
            <w:tcBorders>
              <w:top w:val="single" w:sz="4" w:space="0" w:color="auto"/>
              <w:left w:val="nil"/>
              <w:bottom w:val="single" w:sz="4" w:space="0" w:color="auto"/>
              <w:right w:val="nil"/>
            </w:tcBorders>
            <w:shd w:val="clear" w:color="auto" w:fill="auto"/>
            <w:noWrap/>
            <w:vAlign w:val="center"/>
            <w:hideMark/>
          </w:tcPr>
          <w:p w14:paraId="76C16D2C" w14:textId="77777777" w:rsidR="00655112" w:rsidRPr="00655112" w:rsidRDefault="00655112" w:rsidP="00655112">
            <w:pPr>
              <w:spacing w:after="0" w:line="240" w:lineRule="auto"/>
              <w:jc w:val="right"/>
              <w:rPr>
                <w:rFonts w:ascii="Arial" w:hAnsi="Arial" w:cs="Arial"/>
                <w:b/>
                <w:bCs/>
                <w:sz w:val="16"/>
                <w:szCs w:val="16"/>
              </w:rPr>
            </w:pPr>
            <w:r w:rsidRPr="00655112">
              <w:rPr>
                <w:rFonts w:ascii="Arial" w:hAnsi="Arial" w:cs="Arial"/>
                <w:b/>
                <w:bCs/>
                <w:sz w:val="16"/>
                <w:szCs w:val="16"/>
              </w:rPr>
              <w:t xml:space="preserve">277,619 </w:t>
            </w:r>
          </w:p>
        </w:tc>
        <w:tc>
          <w:tcPr>
            <w:tcW w:w="799" w:type="dxa"/>
            <w:tcBorders>
              <w:top w:val="single" w:sz="4" w:space="0" w:color="auto"/>
              <w:left w:val="nil"/>
              <w:bottom w:val="single" w:sz="4" w:space="0" w:color="auto"/>
              <w:right w:val="nil"/>
            </w:tcBorders>
            <w:shd w:val="clear" w:color="auto" w:fill="auto"/>
            <w:noWrap/>
            <w:vAlign w:val="center"/>
            <w:hideMark/>
          </w:tcPr>
          <w:p w14:paraId="76C16D2D" w14:textId="77777777" w:rsidR="00655112" w:rsidRPr="00655112" w:rsidRDefault="00655112" w:rsidP="00655112">
            <w:pPr>
              <w:spacing w:after="0" w:line="240" w:lineRule="auto"/>
              <w:jc w:val="right"/>
              <w:rPr>
                <w:rFonts w:ascii="Arial" w:hAnsi="Arial" w:cs="Arial"/>
                <w:b/>
                <w:bCs/>
                <w:sz w:val="16"/>
                <w:szCs w:val="16"/>
              </w:rPr>
            </w:pPr>
            <w:r w:rsidRPr="00655112">
              <w:rPr>
                <w:rFonts w:ascii="Arial" w:hAnsi="Arial" w:cs="Arial"/>
                <w:b/>
                <w:bCs/>
                <w:sz w:val="16"/>
                <w:szCs w:val="16"/>
              </w:rPr>
              <w:t xml:space="preserve">287,286 </w:t>
            </w:r>
          </w:p>
        </w:tc>
        <w:tc>
          <w:tcPr>
            <w:tcW w:w="799" w:type="dxa"/>
            <w:tcBorders>
              <w:top w:val="single" w:sz="4" w:space="0" w:color="auto"/>
              <w:left w:val="nil"/>
              <w:bottom w:val="single" w:sz="4" w:space="0" w:color="auto"/>
              <w:right w:val="nil"/>
            </w:tcBorders>
            <w:shd w:val="clear" w:color="auto" w:fill="auto"/>
            <w:noWrap/>
            <w:vAlign w:val="center"/>
            <w:hideMark/>
          </w:tcPr>
          <w:p w14:paraId="76C16D2E" w14:textId="77777777" w:rsidR="00655112" w:rsidRPr="00655112" w:rsidRDefault="00655112" w:rsidP="00655112">
            <w:pPr>
              <w:spacing w:after="0" w:line="240" w:lineRule="auto"/>
              <w:jc w:val="right"/>
              <w:rPr>
                <w:rFonts w:ascii="Arial" w:hAnsi="Arial" w:cs="Arial"/>
                <w:b/>
                <w:bCs/>
                <w:sz w:val="16"/>
                <w:szCs w:val="16"/>
              </w:rPr>
            </w:pPr>
            <w:r w:rsidRPr="00655112">
              <w:rPr>
                <w:rFonts w:ascii="Arial" w:hAnsi="Arial" w:cs="Arial"/>
                <w:b/>
                <w:bCs/>
                <w:sz w:val="16"/>
                <w:szCs w:val="16"/>
              </w:rPr>
              <w:t xml:space="preserve">300,013 </w:t>
            </w:r>
          </w:p>
        </w:tc>
      </w:tr>
      <w:tr w:rsidR="00655112" w:rsidRPr="00655112" w14:paraId="76C16D31" w14:textId="77777777" w:rsidTr="00693FFB">
        <w:trPr>
          <w:trHeight w:val="225"/>
        </w:trPr>
        <w:tc>
          <w:tcPr>
            <w:tcW w:w="7300" w:type="dxa"/>
            <w:gridSpan w:val="6"/>
            <w:tcBorders>
              <w:top w:val="single" w:sz="4" w:space="0" w:color="auto"/>
              <w:left w:val="nil"/>
              <w:bottom w:val="single" w:sz="4" w:space="0" w:color="auto"/>
              <w:right w:val="nil"/>
            </w:tcBorders>
            <w:shd w:val="clear" w:color="000000" w:fill="E6E6E6"/>
            <w:vAlign w:val="center"/>
            <w:hideMark/>
          </w:tcPr>
          <w:p w14:paraId="76C16D30" w14:textId="77777777" w:rsidR="00655112" w:rsidRPr="00655112" w:rsidRDefault="00655112" w:rsidP="00655112">
            <w:pPr>
              <w:spacing w:after="0" w:line="240" w:lineRule="auto"/>
              <w:jc w:val="left"/>
              <w:rPr>
                <w:rFonts w:ascii="Arial" w:hAnsi="Arial" w:cs="Arial"/>
                <w:b/>
                <w:bCs/>
                <w:sz w:val="16"/>
                <w:szCs w:val="16"/>
              </w:rPr>
            </w:pPr>
            <w:r w:rsidRPr="00655112">
              <w:rPr>
                <w:rFonts w:ascii="Arial" w:hAnsi="Arial" w:cs="Arial"/>
                <w:b/>
                <w:bCs/>
                <w:sz w:val="16"/>
                <w:szCs w:val="16"/>
              </w:rPr>
              <w:t>Outcome 1 totals by resource type</w:t>
            </w:r>
          </w:p>
        </w:tc>
      </w:tr>
      <w:tr w:rsidR="00655112" w:rsidRPr="00655112" w14:paraId="76C16D38" w14:textId="77777777" w:rsidTr="00693FFB">
        <w:trPr>
          <w:trHeight w:val="225"/>
        </w:trPr>
        <w:tc>
          <w:tcPr>
            <w:tcW w:w="3273" w:type="dxa"/>
            <w:tcBorders>
              <w:top w:val="nil"/>
              <w:left w:val="nil"/>
              <w:bottom w:val="nil"/>
              <w:right w:val="nil"/>
            </w:tcBorders>
            <w:shd w:val="clear" w:color="auto" w:fill="auto"/>
            <w:noWrap/>
            <w:vAlign w:val="center"/>
            <w:hideMark/>
          </w:tcPr>
          <w:p w14:paraId="76C16D32" w14:textId="77777777" w:rsidR="00655112" w:rsidRPr="005A0812" w:rsidRDefault="00655112" w:rsidP="005A0812">
            <w:pPr>
              <w:spacing w:after="0" w:line="240" w:lineRule="auto"/>
              <w:ind w:left="180" w:hanging="180"/>
              <w:jc w:val="left"/>
              <w:rPr>
                <w:rFonts w:ascii="Arial" w:hAnsi="Arial" w:cs="Arial"/>
                <w:bCs/>
                <w:sz w:val="16"/>
                <w:szCs w:val="16"/>
              </w:rPr>
            </w:pPr>
            <w:r w:rsidRPr="005A0812">
              <w:rPr>
                <w:rFonts w:ascii="Arial" w:hAnsi="Arial" w:cs="Arial"/>
                <w:bCs/>
                <w:sz w:val="16"/>
                <w:szCs w:val="16"/>
              </w:rPr>
              <w:t>Revenue from Government</w:t>
            </w:r>
          </w:p>
        </w:tc>
        <w:tc>
          <w:tcPr>
            <w:tcW w:w="834" w:type="dxa"/>
            <w:tcBorders>
              <w:top w:val="nil"/>
              <w:left w:val="nil"/>
              <w:bottom w:val="nil"/>
              <w:right w:val="nil"/>
            </w:tcBorders>
            <w:shd w:val="clear" w:color="auto" w:fill="auto"/>
            <w:noWrap/>
            <w:vAlign w:val="center"/>
            <w:hideMark/>
          </w:tcPr>
          <w:p w14:paraId="76C16D33"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w:t>
            </w:r>
          </w:p>
        </w:tc>
        <w:tc>
          <w:tcPr>
            <w:tcW w:w="796" w:type="dxa"/>
            <w:tcBorders>
              <w:top w:val="nil"/>
              <w:left w:val="nil"/>
              <w:bottom w:val="nil"/>
              <w:right w:val="nil"/>
            </w:tcBorders>
            <w:shd w:val="clear" w:color="000000" w:fill="E6E6E6"/>
            <w:noWrap/>
            <w:vAlign w:val="center"/>
            <w:hideMark/>
          </w:tcPr>
          <w:p w14:paraId="76C16D34"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w:t>
            </w:r>
          </w:p>
        </w:tc>
        <w:tc>
          <w:tcPr>
            <w:tcW w:w="799" w:type="dxa"/>
            <w:tcBorders>
              <w:top w:val="nil"/>
              <w:left w:val="nil"/>
              <w:bottom w:val="nil"/>
              <w:right w:val="nil"/>
            </w:tcBorders>
            <w:shd w:val="clear" w:color="auto" w:fill="auto"/>
            <w:noWrap/>
            <w:vAlign w:val="center"/>
            <w:hideMark/>
          </w:tcPr>
          <w:p w14:paraId="76C16D35" w14:textId="77777777" w:rsidR="00655112" w:rsidRPr="00655112" w:rsidRDefault="00655112" w:rsidP="00655112">
            <w:pPr>
              <w:spacing w:after="0" w:line="240" w:lineRule="auto"/>
              <w:jc w:val="left"/>
              <w:rPr>
                <w:rFonts w:ascii="Arial" w:hAnsi="Arial" w:cs="Arial"/>
                <w:sz w:val="16"/>
                <w:szCs w:val="16"/>
              </w:rPr>
            </w:pPr>
            <w:r w:rsidRPr="00655112">
              <w:rPr>
                <w:rFonts w:ascii="Arial" w:hAnsi="Arial" w:cs="Arial"/>
                <w:sz w:val="16"/>
                <w:szCs w:val="16"/>
              </w:rPr>
              <w:t> </w:t>
            </w:r>
          </w:p>
        </w:tc>
        <w:tc>
          <w:tcPr>
            <w:tcW w:w="799" w:type="dxa"/>
            <w:tcBorders>
              <w:top w:val="nil"/>
              <w:left w:val="nil"/>
              <w:bottom w:val="nil"/>
              <w:right w:val="nil"/>
            </w:tcBorders>
            <w:shd w:val="clear" w:color="auto" w:fill="auto"/>
            <w:noWrap/>
            <w:vAlign w:val="center"/>
            <w:hideMark/>
          </w:tcPr>
          <w:p w14:paraId="76C16D36" w14:textId="77777777" w:rsidR="00655112" w:rsidRPr="00655112" w:rsidRDefault="00655112" w:rsidP="00655112">
            <w:pPr>
              <w:spacing w:after="0" w:line="240" w:lineRule="auto"/>
              <w:jc w:val="left"/>
              <w:rPr>
                <w:rFonts w:ascii="Arial" w:hAnsi="Arial" w:cs="Arial"/>
                <w:sz w:val="16"/>
                <w:szCs w:val="16"/>
              </w:rPr>
            </w:pPr>
            <w:r w:rsidRPr="00655112">
              <w:rPr>
                <w:rFonts w:ascii="Arial" w:hAnsi="Arial" w:cs="Arial"/>
                <w:sz w:val="16"/>
                <w:szCs w:val="16"/>
              </w:rPr>
              <w:t> </w:t>
            </w:r>
          </w:p>
        </w:tc>
        <w:tc>
          <w:tcPr>
            <w:tcW w:w="799" w:type="dxa"/>
            <w:tcBorders>
              <w:top w:val="nil"/>
              <w:left w:val="nil"/>
              <w:bottom w:val="nil"/>
              <w:right w:val="nil"/>
            </w:tcBorders>
            <w:shd w:val="clear" w:color="auto" w:fill="auto"/>
            <w:noWrap/>
            <w:vAlign w:val="center"/>
            <w:hideMark/>
          </w:tcPr>
          <w:p w14:paraId="76C16D37" w14:textId="77777777" w:rsidR="00655112" w:rsidRPr="00655112" w:rsidRDefault="00655112" w:rsidP="00655112">
            <w:pPr>
              <w:spacing w:after="0" w:line="240" w:lineRule="auto"/>
              <w:jc w:val="left"/>
              <w:rPr>
                <w:rFonts w:ascii="Arial" w:hAnsi="Arial" w:cs="Arial"/>
                <w:sz w:val="16"/>
                <w:szCs w:val="16"/>
              </w:rPr>
            </w:pPr>
            <w:r w:rsidRPr="00655112">
              <w:rPr>
                <w:rFonts w:ascii="Arial" w:hAnsi="Arial" w:cs="Arial"/>
                <w:sz w:val="16"/>
                <w:szCs w:val="16"/>
              </w:rPr>
              <w:t> </w:t>
            </w:r>
          </w:p>
        </w:tc>
      </w:tr>
      <w:tr w:rsidR="00655112" w:rsidRPr="00655112" w14:paraId="76C16D3F" w14:textId="77777777" w:rsidTr="00693FFB">
        <w:trPr>
          <w:trHeight w:val="450"/>
        </w:trPr>
        <w:tc>
          <w:tcPr>
            <w:tcW w:w="3273" w:type="dxa"/>
            <w:tcBorders>
              <w:top w:val="nil"/>
              <w:left w:val="nil"/>
              <w:bottom w:val="nil"/>
              <w:right w:val="nil"/>
            </w:tcBorders>
            <w:shd w:val="clear" w:color="auto" w:fill="auto"/>
            <w:vAlign w:val="center"/>
            <w:hideMark/>
          </w:tcPr>
          <w:p w14:paraId="76C16D39" w14:textId="77777777" w:rsidR="00655112" w:rsidRPr="005A0812" w:rsidRDefault="00655112" w:rsidP="005A0812">
            <w:pPr>
              <w:spacing w:after="0" w:line="240" w:lineRule="auto"/>
              <w:ind w:left="316" w:hanging="142"/>
              <w:jc w:val="left"/>
              <w:rPr>
                <w:rFonts w:ascii="Arial" w:hAnsi="Arial" w:cs="Arial"/>
                <w:color w:val="000000"/>
                <w:sz w:val="16"/>
                <w:szCs w:val="16"/>
              </w:rPr>
            </w:pPr>
            <w:r w:rsidRPr="005A0812">
              <w:rPr>
                <w:rFonts w:ascii="Arial" w:hAnsi="Arial" w:cs="Arial"/>
                <w:color w:val="000000"/>
                <w:sz w:val="16"/>
                <w:szCs w:val="16"/>
              </w:rPr>
              <w:t>Ordinary annual services</w:t>
            </w:r>
            <w:r w:rsidR="005A0812">
              <w:rPr>
                <w:rFonts w:ascii="Arial" w:hAnsi="Arial" w:cs="Arial"/>
                <w:color w:val="000000"/>
                <w:sz w:val="16"/>
                <w:szCs w:val="16"/>
              </w:rPr>
              <w:t xml:space="preserve"> (Appropriation </w:t>
            </w:r>
            <w:r w:rsidRPr="005A0812">
              <w:rPr>
                <w:rFonts w:ascii="Arial" w:hAnsi="Arial" w:cs="Arial"/>
                <w:color w:val="000000"/>
                <w:sz w:val="16"/>
                <w:szCs w:val="16"/>
              </w:rPr>
              <w:t>Bill No. 1)</w:t>
            </w:r>
          </w:p>
        </w:tc>
        <w:tc>
          <w:tcPr>
            <w:tcW w:w="834" w:type="dxa"/>
            <w:tcBorders>
              <w:top w:val="nil"/>
              <w:left w:val="nil"/>
              <w:bottom w:val="nil"/>
              <w:right w:val="nil"/>
            </w:tcBorders>
            <w:shd w:val="clear" w:color="auto" w:fill="auto"/>
            <w:noWrap/>
            <w:vAlign w:val="center"/>
            <w:hideMark/>
          </w:tcPr>
          <w:p w14:paraId="76C16D3A"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xml:space="preserve">5,989 </w:t>
            </w:r>
          </w:p>
        </w:tc>
        <w:tc>
          <w:tcPr>
            <w:tcW w:w="796" w:type="dxa"/>
            <w:tcBorders>
              <w:top w:val="nil"/>
              <w:left w:val="nil"/>
              <w:bottom w:val="nil"/>
              <w:right w:val="nil"/>
            </w:tcBorders>
            <w:shd w:val="clear" w:color="000000" w:fill="E6E6E6"/>
            <w:noWrap/>
            <w:vAlign w:val="center"/>
            <w:hideMark/>
          </w:tcPr>
          <w:p w14:paraId="76C16D3B"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5,989 </w:t>
            </w:r>
          </w:p>
        </w:tc>
        <w:tc>
          <w:tcPr>
            <w:tcW w:w="799" w:type="dxa"/>
            <w:tcBorders>
              <w:top w:val="nil"/>
              <w:left w:val="nil"/>
              <w:bottom w:val="nil"/>
              <w:right w:val="nil"/>
            </w:tcBorders>
            <w:shd w:val="clear" w:color="auto" w:fill="auto"/>
            <w:noWrap/>
            <w:vAlign w:val="center"/>
            <w:hideMark/>
          </w:tcPr>
          <w:p w14:paraId="76C16D3C"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6,028 </w:t>
            </w:r>
          </w:p>
        </w:tc>
        <w:tc>
          <w:tcPr>
            <w:tcW w:w="799" w:type="dxa"/>
            <w:tcBorders>
              <w:top w:val="nil"/>
              <w:left w:val="nil"/>
              <w:bottom w:val="nil"/>
              <w:right w:val="nil"/>
            </w:tcBorders>
            <w:shd w:val="clear" w:color="auto" w:fill="auto"/>
            <w:noWrap/>
            <w:vAlign w:val="center"/>
            <w:hideMark/>
          </w:tcPr>
          <w:p w14:paraId="76C16D3D"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6,069 </w:t>
            </w:r>
          </w:p>
        </w:tc>
        <w:tc>
          <w:tcPr>
            <w:tcW w:w="799" w:type="dxa"/>
            <w:tcBorders>
              <w:top w:val="nil"/>
              <w:left w:val="nil"/>
              <w:bottom w:val="nil"/>
              <w:right w:val="nil"/>
            </w:tcBorders>
            <w:shd w:val="clear" w:color="auto" w:fill="auto"/>
            <w:noWrap/>
            <w:vAlign w:val="center"/>
            <w:hideMark/>
          </w:tcPr>
          <w:p w14:paraId="76C16D3E"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6,110 </w:t>
            </w:r>
          </w:p>
        </w:tc>
      </w:tr>
      <w:tr w:rsidR="00655112" w:rsidRPr="00655112" w14:paraId="76C16D46" w14:textId="77777777" w:rsidTr="00693FFB">
        <w:trPr>
          <w:trHeight w:val="225"/>
        </w:trPr>
        <w:tc>
          <w:tcPr>
            <w:tcW w:w="3273" w:type="dxa"/>
            <w:tcBorders>
              <w:top w:val="nil"/>
              <w:left w:val="nil"/>
              <w:bottom w:val="nil"/>
              <w:right w:val="nil"/>
            </w:tcBorders>
            <w:shd w:val="clear" w:color="auto" w:fill="auto"/>
            <w:noWrap/>
            <w:vAlign w:val="center"/>
            <w:hideMark/>
          </w:tcPr>
          <w:p w14:paraId="76C16D40" w14:textId="77777777" w:rsidR="00655112" w:rsidRPr="005A0812" w:rsidRDefault="00655112" w:rsidP="005A0812">
            <w:pPr>
              <w:spacing w:after="0" w:line="240" w:lineRule="auto"/>
              <w:ind w:left="316" w:hanging="142"/>
              <w:jc w:val="left"/>
              <w:rPr>
                <w:rFonts w:ascii="Arial" w:hAnsi="Arial" w:cs="Arial"/>
                <w:color w:val="000000"/>
                <w:sz w:val="16"/>
                <w:szCs w:val="16"/>
              </w:rPr>
            </w:pPr>
            <w:r w:rsidRPr="005A0812">
              <w:rPr>
                <w:rFonts w:ascii="Arial" w:hAnsi="Arial" w:cs="Arial"/>
                <w:color w:val="000000"/>
                <w:sz w:val="16"/>
                <w:szCs w:val="16"/>
              </w:rPr>
              <w:t>Grants received from portfolio department</w:t>
            </w:r>
          </w:p>
        </w:tc>
        <w:tc>
          <w:tcPr>
            <w:tcW w:w="834" w:type="dxa"/>
            <w:tcBorders>
              <w:top w:val="nil"/>
              <w:left w:val="nil"/>
              <w:bottom w:val="nil"/>
              <w:right w:val="nil"/>
            </w:tcBorders>
            <w:shd w:val="clear" w:color="auto" w:fill="auto"/>
            <w:noWrap/>
            <w:vAlign w:val="center"/>
            <w:hideMark/>
          </w:tcPr>
          <w:p w14:paraId="76C16D41"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xml:space="preserve">60,083 </w:t>
            </w:r>
          </w:p>
        </w:tc>
        <w:tc>
          <w:tcPr>
            <w:tcW w:w="796" w:type="dxa"/>
            <w:tcBorders>
              <w:top w:val="nil"/>
              <w:left w:val="nil"/>
              <w:bottom w:val="nil"/>
              <w:right w:val="nil"/>
            </w:tcBorders>
            <w:shd w:val="clear" w:color="000000" w:fill="E6E6E6"/>
            <w:noWrap/>
            <w:vAlign w:val="center"/>
            <w:hideMark/>
          </w:tcPr>
          <w:p w14:paraId="76C16D42"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55,188 </w:t>
            </w:r>
          </w:p>
        </w:tc>
        <w:tc>
          <w:tcPr>
            <w:tcW w:w="799" w:type="dxa"/>
            <w:tcBorders>
              <w:top w:val="nil"/>
              <w:left w:val="nil"/>
              <w:bottom w:val="nil"/>
              <w:right w:val="nil"/>
            </w:tcBorders>
            <w:shd w:val="clear" w:color="auto" w:fill="auto"/>
            <w:noWrap/>
            <w:vAlign w:val="center"/>
            <w:hideMark/>
          </w:tcPr>
          <w:p w14:paraId="76C16D43"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54,885 </w:t>
            </w:r>
          </w:p>
        </w:tc>
        <w:tc>
          <w:tcPr>
            <w:tcW w:w="799" w:type="dxa"/>
            <w:tcBorders>
              <w:top w:val="nil"/>
              <w:left w:val="nil"/>
              <w:bottom w:val="nil"/>
              <w:right w:val="nil"/>
            </w:tcBorders>
            <w:shd w:val="clear" w:color="auto" w:fill="auto"/>
            <w:noWrap/>
            <w:vAlign w:val="center"/>
            <w:hideMark/>
          </w:tcPr>
          <w:p w14:paraId="76C16D44"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54,632 </w:t>
            </w:r>
          </w:p>
        </w:tc>
        <w:tc>
          <w:tcPr>
            <w:tcW w:w="799" w:type="dxa"/>
            <w:tcBorders>
              <w:top w:val="nil"/>
              <w:left w:val="nil"/>
              <w:bottom w:val="nil"/>
              <w:right w:val="nil"/>
            </w:tcBorders>
            <w:shd w:val="clear" w:color="auto" w:fill="auto"/>
            <w:noWrap/>
            <w:vAlign w:val="center"/>
            <w:hideMark/>
          </w:tcPr>
          <w:p w14:paraId="76C16D45"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53,819 </w:t>
            </w:r>
          </w:p>
        </w:tc>
      </w:tr>
      <w:tr w:rsidR="00655112" w:rsidRPr="00655112" w14:paraId="76C16D4D" w14:textId="77777777" w:rsidTr="00693FFB">
        <w:trPr>
          <w:trHeight w:val="225"/>
        </w:trPr>
        <w:tc>
          <w:tcPr>
            <w:tcW w:w="3273" w:type="dxa"/>
            <w:tcBorders>
              <w:top w:val="nil"/>
              <w:left w:val="nil"/>
              <w:bottom w:val="nil"/>
              <w:right w:val="nil"/>
            </w:tcBorders>
            <w:shd w:val="clear" w:color="auto" w:fill="auto"/>
            <w:noWrap/>
            <w:vAlign w:val="center"/>
            <w:hideMark/>
          </w:tcPr>
          <w:p w14:paraId="76C16D47" w14:textId="77777777" w:rsidR="00655112" w:rsidRPr="005A0812" w:rsidRDefault="00655112" w:rsidP="005A0812">
            <w:pPr>
              <w:spacing w:after="0" w:line="240" w:lineRule="auto"/>
              <w:ind w:left="180" w:hanging="180"/>
              <w:jc w:val="left"/>
              <w:rPr>
                <w:rFonts w:ascii="Arial" w:hAnsi="Arial" w:cs="Arial"/>
                <w:bCs/>
                <w:sz w:val="16"/>
                <w:szCs w:val="16"/>
              </w:rPr>
            </w:pPr>
            <w:r w:rsidRPr="005A0812">
              <w:rPr>
                <w:rFonts w:ascii="Arial" w:hAnsi="Arial" w:cs="Arial"/>
                <w:bCs/>
                <w:sz w:val="16"/>
                <w:szCs w:val="16"/>
              </w:rPr>
              <w:t xml:space="preserve">Revenues from industry sources </w:t>
            </w:r>
          </w:p>
        </w:tc>
        <w:tc>
          <w:tcPr>
            <w:tcW w:w="834" w:type="dxa"/>
            <w:tcBorders>
              <w:top w:val="nil"/>
              <w:left w:val="nil"/>
              <w:bottom w:val="nil"/>
              <w:right w:val="nil"/>
            </w:tcBorders>
            <w:shd w:val="clear" w:color="auto" w:fill="auto"/>
            <w:noWrap/>
            <w:vAlign w:val="center"/>
            <w:hideMark/>
          </w:tcPr>
          <w:p w14:paraId="76C16D48"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xml:space="preserve">15,998 </w:t>
            </w:r>
          </w:p>
        </w:tc>
        <w:tc>
          <w:tcPr>
            <w:tcW w:w="796" w:type="dxa"/>
            <w:tcBorders>
              <w:top w:val="nil"/>
              <w:left w:val="nil"/>
              <w:bottom w:val="nil"/>
              <w:right w:val="nil"/>
            </w:tcBorders>
            <w:shd w:val="clear" w:color="000000" w:fill="E6E6E6"/>
            <w:noWrap/>
            <w:vAlign w:val="center"/>
            <w:hideMark/>
          </w:tcPr>
          <w:p w14:paraId="76C16D49"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16,298 </w:t>
            </w:r>
          </w:p>
        </w:tc>
        <w:tc>
          <w:tcPr>
            <w:tcW w:w="799" w:type="dxa"/>
            <w:tcBorders>
              <w:top w:val="nil"/>
              <w:left w:val="nil"/>
              <w:bottom w:val="nil"/>
              <w:right w:val="nil"/>
            </w:tcBorders>
            <w:shd w:val="clear" w:color="auto" w:fill="auto"/>
            <w:noWrap/>
            <w:vAlign w:val="center"/>
            <w:hideMark/>
          </w:tcPr>
          <w:p w14:paraId="76C16D4A"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16,955 </w:t>
            </w:r>
          </w:p>
        </w:tc>
        <w:tc>
          <w:tcPr>
            <w:tcW w:w="799" w:type="dxa"/>
            <w:tcBorders>
              <w:top w:val="nil"/>
              <w:left w:val="nil"/>
              <w:bottom w:val="nil"/>
              <w:right w:val="nil"/>
            </w:tcBorders>
            <w:shd w:val="clear" w:color="auto" w:fill="auto"/>
            <w:noWrap/>
            <w:vAlign w:val="center"/>
            <w:hideMark/>
          </w:tcPr>
          <w:p w14:paraId="76C16D4B"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17,217 </w:t>
            </w:r>
          </w:p>
        </w:tc>
        <w:tc>
          <w:tcPr>
            <w:tcW w:w="799" w:type="dxa"/>
            <w:tcBorders>
              <w:top w:val="nil"/>
              <w:left w:val="nil"/>
              <w:bottom w:val="nil"/>
              <w:right w:val="nil"/>
            </w:tcBorders>
            <w:shd w:val="clear" w:color="auto" w:fill="auto"/>
            <w:noWrap/>
            <w:vAlign w:val="center"/>
            <w:hideMark/>
          </w:tcPr>
          <w:p w14:paraId="76C16D4C"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17,508 </w:t>
            </w:r>
          </w:p>
        </w:tc>
      </w:tr>
      <w:tr w:rsidR="00655112" w:rsidRPr="00655112" w14:paraId="76C16D54" w14:textId="77777777" w:rsidTr="00693FFB">
        <w:trPr>
          <w:trHeight w:val="225"/>
        </w:trPr>
        <w:tc>
          <w:tcPr>
            <w:tcW w:w="3273" w:type="dxa"/>
            <w:tcBorders>
              <w:top w:val="nil"/>
              <w:left w:val="nil"/>
              <w:bottom w:val="nil"/>
              <w:right w:val="nil"/>
            </w:tcBorders>
            <w:shd w:val="clear" w:color="auto" w:fill="auto"/>
            <w:noWrap/>
            <w:vAlign w:val="center"/>
            <w:hideMark/>
          </w:tcPr>
          <w:p w14:paraId="76C16D4E" w14:textId="77777777" w:rsidR="00655112" w:rsidRPr="005A0812" w:rsidRDefault="00655112" w:rsidP="005A0812">
            <w:pPr>
              <w:spacing w:after="0" w:line="240" w:lineRule="auto"/>
              <w:ind w:left="180" w:hanging="180"/>
              <w:jc w:val="left"/>
              <w:rPr>
                <w:rFonts w:ascii="Arial" w:hAnsi="Arial" w:cs="Arial"/>
                <w:bCs/>
                <w:sz w:val="16"/>
                <w:szCs w:val="16"/>
              </w:rPr>
            </w:pPr>
            <w:r w:rsidRPr="005A0812">
              <w:rPr>
                <w:rFonts w:ascii="Arial" w:hAnsi="Arial" w:cs="Arial"/>
                <w:bCs/>
                <w:sz w:val="16"/>
                <w:szCs w:val="16"/>
              </w:rPr>
              <w:t>Revenues from independent sources</w:t>
            </w:r>
          </w:p>
        </w:tc>
        <w:tc>
          <w:tcPr>
            <w:tcW w:w="834" w:type="dxa"/>
            <w:tcBorders>
              <w:top w:val="nil"/>
              <w:left w:val="nil"/>
              <w:bottom w:val="nil"/>
              <w:right w:val="nil"/>
            </w:tcBorders>
            <w:shd w:val="clear" w:color="auto" w:fill="auto"/>
            <w:noWrap/>
            <w:vAlign w:val="center"/>
            <w:hideMark/>
          </w:tcPr>
          <w:p w14:paraId="76C16D4F"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xml:space="preserve">298,652 </w:t>
            </w:r>
          </w:p>
        </w:tc>
        <w:tc>
          <w:tcPr>
            <w:tcW w:w="796" w:type="dxa"/>
            <w:tcBorders>
              <w:top w:val="nil"/>
              <w:left w:val="nil"/>
              <w:bottom w:val="nil"/>
              <w:right w:val="nil"/>
            </w:tcBorders>
            <w:shd w:val="clear" w:color="000000" w:fill="E6E6E6"/>
            <w:noWrap/>
            <w:vAlign w:val="center"/>
            <w:hideMark/>
          </w:tcPr>
          <w:p w14:paraId="76C16D50"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204,863 </w:t>
            </w:r>
          </w:p>
        </w:tc>
        <w:tc>
          <w:tcPr>
            <w:tcW w:w="799" w:type="dxa"/>
            <w:tcBorders>
              <w:top w:val="nil"/>
              <w:left w:val="nil"/>
              <w:bottom w:val="nil"/>
              <w:right w:val="nil"/>
            </w:tcBorders>
            <w:shd w:val="clear" w:color="auto" w:fill="auto"/>
            <w:noWrap/>
            <w:vAlign w:val="center"/>
            <w:hideMark/>
          </w:tcPr>
          <w:p w14:paraId="76C16D51"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226,680 </w:t>
            </w:r>
          </w:p>
        </w:tc>
        <w:tc>
          <w:tcPr>
            <w:tcW w:w="799" w:type="dxa"/>
            <w:tcBorders>
              <w:top w:val="nil"/>
              <w:left w:val="nil"/>
              <w:bottom w:val="nil"/>
              <w:right w:val="nil"/>
            </w:tcBorders>
            <w:shd w:val="clear" w:color="auto" w:fill="auto"/>
            <w:noWrap/>
            <w:vAlign w:val="center"/>
            <w:hideMark/>
          </w:tcPr>
          <w:p w14:paraId="76C16D52"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229,815 </w:t>
            </w:r>
          </w:p>
        </w:tc>
        <w:tc>
          <w:tcPr>
            <w:tcW w:w="799" w:type="dxa"/>
            <w:tcBorders>
              <w:top w:val="nil"/>
              <w:left w:val="nil"/>
              <w:bottom w:val="nil"/>
              <w:right w:val="nil"/>
            </w:tcBorders>
            <w:shd w:val="clear" w:color="auto" w:fill="auto"/>
            <w:noWrap/>
            <w:vAlign w:val="center"/>
            <w:hideMark/>
          </w:tcPr>
          <w:p w14:paraId="76C16D53"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 xml:space="preserve">236,693 </w:t>
            </w:r>
          </w:p>
        </w:tc>
      </w:tr>
      <w:tr w:rsidR="00655112" w:rsidRPr="00655112" w14:paraId="76C16D5B" w14:textId="77777777" w:rsidTr="00693FFB">
        <w:trPr>
          <w:trHeight w:val="450"/>
        </w:trPr>
        <w:tc>
          <w:tcPr>
            <w:tcW w:w="3273" w:type="dxa"/>
            <w:tcBorders>
              <w:top w:val="nil"/>
              <w:left w:val="nil"/>
              <w:bottom w:val="nil"/>
              <w:right w:val="nil"/>
            </w:tcBorders>
            <w:shd w:val="clear" w:color="auto" w:fill="auto"/>
            <w:vAlign w:val="center"/>
            <w:hideMark/>
          </w:tcPr>
          <w:p w14:paraId="76C16D55" w14:textId="77777777" w:rsidR="00655112" w:rsidRPr="005A0812" w:rsidRDefault="005A0812" w:rsidP="005A0812">
            <w:pPr>
              <w:spacing w:after="0" w:line="240" w:lineRule="auto"/>
              <w:ind w:left="180" w:hanging="180"/>
              <w:jc w:val="left"/>
              <w:rPr>
                <w:rFonts w:ascii="Arial" w:hAnsi="Arial" w:cs="Arial"/>
                <w:bCs/>
                <w:sz w:val="16"/>
                <w:szCs w:val="16"/>
              </w:rPr>
            </w:pPr>
            <w:r>
              <w:rPr>
                <w:rFonts w:ascii="Arial" w:hAnsi="Arial" w:cs="Arial"/>
                <w:bCs/>
                <w:sz w:val="16"/>
                <w:szCs w:val="16"/>
              </w:rPr>
              <w:t>Revenues from other independent sources </w:t>
            </w:r>
            <w:r w:rsidR="00655112" w:rsidRPr="005A0812">
              <w:rPr>
                <w:rFonts w:ascii="Arial" w:hAnsi="Arial" w:cs="Arial"/>
                <w:bCs/>
                <w:sz w:val="16"/>
                <w:szCs w:val="16"/>
              </w:rPr>
              <w:t>(a)</w:t>
            </w:r>
          </w:p>
        </w:tc>
        <w:tc>
          <w:tcPr>
            <w:tcW w:w="834" w:type="dxa"/>
            <w:tcBorders>
              <w:top w:val="nil"/>
              <w:left w:val="nil"/>
              <w:bottom w:val="nil"/>
              <w:right w:val="nil"/>
            </w:tcBorders>
            <w:shd w:val="clear" w:color="auto" w:fill="auto"/>
            <w:noWrap/>
            <w:vAlign w:val="center"/>
            <w:hideMark/>
          </w:tcPr>
          <w:p w14:paraId="76C16D56"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(204,452)</w:t>
            </w:r>
          </w:p>
        </w:tc>
        <w:tc>
          <w:tcPr>
            <w:tcW w:w="796" w:type="dxa"/>
            <w:tcBorders>
              <w:top w:val="nil"/>
              <w:left w:val="nil"/>
              <w:bottom w:val="nil"/>
              <w:right w:val="nil"/>
            </w:tcBorders>
            <w:shd w:val="clear" w:color="000000" w:fill="E6E6E6"/>
            <w:noWrap/>
            <w:vAlign w:val="center"/>
            <w:hideMark/>
          </w:tcPr>
          <w:p w14:paraId="76C16D57"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(14,899)</w:t>
            </w:r>
          </w:p>
        </w:tc>
        <w:tc>
          <w:tcPr>
            <w:tcW w:w="799" w:type="dxa"/>
            <w:tcBorders>
              <w:top w:val="nil"/>
              <w:left w:val="nil"/>
              <w:bottom w:val="nil"/>
              <w:right w:val="nil"/>
            </w:tcBorders>
            <w:shd w:val="clear" w:color="auto" w:fill="auto"/>
            <w:noWrap/>
            <w:vAlign w:val="center"/>
            <w:hideMark/>
          </w:tcPr>
          <w:p w14:paraId="76C16D58"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(26,929)</w:t>
            </w:r>
          </w:p>
        </w:tc>
        <w:tc>
          <w:tcPr>
            <w:tcW w:w="799" w:type="dxa"/>
            <w:tcBorders>
              <w:top w:val="nil"/>
              <w:left w:val="nil"/>
              <w:bottom w:val="nil"/>
              <w:right w:val="nil"/>
            </w:tcBorders>
            <w:shd w:val="clear" w:color="auto" w:fill="auto"/>
            <w:noWrap/>
            <w:vAlign w:val="center"/>
            <w:hideMark/>
          </w:tcPr>
          <w:p w14:paraId="76C16D59"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(20,447)</w:t>
            </w:r>
          </w:p>
        </w:tc>
        <w:tc>
          <w:tcPr>
            <w:tcW w:w="799" w:type="dxa"/>
            <w:tcBorders>
              <w:top w:val="nil"/>
              <w:left w:val="nil"/>
              <w:bottom w:val="nil"/>
              <w:right w:val="nil"/>
            </w:tcBorders>
            <w:shd w:val="clear" w:color="auto" w:fill="auto"/>
            <w:noWrap/>
            <w:vAlign w:val="center"/>
            <w:hideMark/>
          </w:tcPr>
          <w:p w14:paraId="76C16D5A" w14:textId="77777777" w:rsidR="00655112" w:rsidRPr="00655112" w:rsidRDefault="00655112" w:rsidP="00655112">
            <w:pPr>
              <w:spacing w:after="0" w:line="240" w:lineRule="auto"/>
              <w:jc w:val="right"/>
              <w:rPr>
                <w:rFonts w:ascii="Arial" w:hAnsi="Arial" w:cs="Arial"/>
                <w:sz w:val="16"/>
                <w:szCs w:val="16"/>
              </w:rPr>
            </w:pPr>
            <w:r w:rsidRPr="00655112">
              <w:rPr>
                <w:rFonts w:ascii="Arial" w:hAnsi="Arial" w:cs="Arial"/>
                <w:sz w:val="16"/>
                <w:szCs w:val="16"/>
              </w:rPr>
              <w:t>(14,117)</w:t>
            </w:r>
          </w:p>
        </w:tc>
      </w:tr>
      <w:tr w:rsidR="00655112" w:rsidRPr="00655112" w14:paraId="76C16D62" w14:textId="77777777" w:rsidTr="00693FFB">
        <w:trPr>
          <w:trHeight w:val="225"/>
        </w:trPr>
        <w:tc>
          <w:tcPr>
            <w:tcW w:w="3273" w:type="dxa"/>
            <w:tcBorders>
              <w:top w:val="nil"/>
              <w:left w:val="nil"/>
              <w:bottom w:val="single" w:sz="4" w:space="0" w:color="auto"/>
              <w:right w:val="nil"/>
            </w:tcBorders>
            <w:shd w:val="clear" w:color="auto" w:fill="auto"/>
            <w:noWrap/>
            <w:vAlign w:val="center"/>
            <w:hideMark/>
          </w:tcPr>
          <w:p w14:paraId="76C16D5C" w14:textId="77777777" w:rsidR="00655112" w:rsidRPr="00655112" w:rsidRDefault="00655112" w:rsidP="00655112">
            <w:pPr>
              <w:spacing w:after="0" w:line="240" w:lineRule="auto"/>
              <w:jc w:val="left"/>
              <w:rPr>
                <w:rFonts w:ascii="Arial" w:hAnsi="Arial" w:cs="Arial"/>
                <w:b/>
                <w:bCs/>
                <w:sz w:val="16"/>
                <w:szCs w:val="16"/>
              </w:rPr>
            </w:pPr>
            <w:r w:rsidRPr="00655112">
              <w:rPr>
                <w:rFonts w:ascii="Arial" w:hAnsi="Arial" w:cs="Arial"/>
                <w:b/>
                <w:bCs/>
                <w:sz w:val="16"/>
                <w:szCs w:val="16"/>
              </w:rPr>
              <w:t>Total expenses for Outcome 1</w:t>
            </w:r>
          </w:p>
        </w:tc>
        <w:tc>
          <w:tcPr>
            <w:tcW w:w="834" w:type="dxa"/>
            <w:tcBorders>
              <w:top w:val="single" w:sz="4" w:space="0" w:color="auto"/>
              <w:left w:val="nil"/>
              <w:bottom w:val="single" w:sz="4" w:space="0" w:color="auto"/>
              <w:right w:val="nil"/>
            </w:tcBorders>
            <w:shd w:val="clear" w:color="auto" w:fill="auto"/>
            <w:noWrap/>
            <w:vAlign w:val="center"/>
            <w:hideMark/>
          </w:tcPr>
          <w:p w14:paraId="76C16D5D" w14:textId="77777777" w:rsidR="00655112" w:rsidRPr="00655112" w:rsidRDefault="00655112" w:rsidP="00655112">
            <w:pPr>
              <w:spacing w:after="0" w:line="240" w:lineRule="auto"/>
              <w:jc w:val="right"/>
              <w:rPr>
                <w:rFonts w:ascii="Arial" w:hAnsi="Arial" w:cs="Arial"/>
                <w:b/>
                <w:bCs/>
                <w:color w:val="000000"/>
                <w:sz w:val="16"/>
                <w:szCs w:val="16"/>
              </w:rPr>
            </w:pPr>
            <w:r w:rsidRPr="00655112">
              <w:rPr>
                <w:rFonts w:ascii="Arial" w:hAnsi="Arial" w:cs="Arial"/>
                <w:b/>
                <w:bCs/>
                <w:color w:val="000000"/>
                <w:sz w:val="16"/>
                <w:szCs w:val="16"/>
              </w:rPr>
              <w:t xml:space="preserve">176,270 </w:t>
            </w:r>
          </w:p>
        </w:tc>
        <w:tc>
          <w:tcPr>
            <w:tcW w:w="796" w:type="dxa"/>
            <w:tcBorders>
              <w:top w:val="single" w:sz="4" w:space="0" w:color="auto"/>
              <w:left w:val="nil"/>
              <w:bottom w:val="single" w:sz="4" w:space="0" w:color="auto"/>
              <w:right w:val="nil"/>
            </w:tcBorders>
            <w:shd w:val="clear" w:color="000000" w:fill="E6E6E6"/>
            <w:noWrap/>
            <w:vAlign w:val="center"/>
            <w:hideMark/>
          </w:tcPr>
          <w:p w14:paraId="76C16D5E" w14:textId="77777777" w:rsidR="00655112" w:rsidRPr="00655112" w:rsidRDefault="00655112" w:rsidP="00655112">
            <w:pPr>
              <w:spacing w:after="0" w:line="240" w:lineRule="auto"/>
              <w:jc w:val="right"/>
              <w:rPr>
                <w:rFonts w:ascii="Arial" w:hAnsi="Arial" w:cs="Arial"/>
                <w:b/>
                <w:bCs/>
                <w:color w:val="000000"/>
                <w:sz w:val="16"/>
                <w:szCs w:val="16"/>
              </w:rPr>
            </w:pPr>
            <w:r w:rsidRPr="00655112">
              <w:rPr>
                <w:rFonts w:ascii="Arial" w:hAnsi="Arial" w:cs="Arial"/>
                <w:b/>
                <w:bCs/>
                <w:color w:val="000000"/>
                <w:sz w:val="16"/>
                <w:szCs w:val="16"/>
              </w:rPr>
              <w:t xml:space="preserve">267,439 </w:t>
            </w:r>
          </w:p>
        </w:tc>
        <w:tc>
          <w:tcPr>
            <w:tcW w:w="799" w:type="dxa"/>
            <w:tcBorders>
              <w:top w:val="single" w:sz="4" w:space="0" w:color="auto"/>
              <w:left w:val="nil"/>
              <w:bottom w:val="single" w:sz="4" w:space="0" w:color="auto"/>
              <w:right w:val="nil"/>
            </w:tcBorders>
            <w:shd w:val="clear" w:color="auto" w:fill="auto"/>
            <w:noWrap/>
            <w:vAlign w:val="center"/>
            <w:hideMark/>
          </w:tcPr>
          <w:p w14:paraId="76C16D5F" w14:textId="77777777" w:rsidR="00655112" w:rsidRPr="00655112" w:rsidRDefault="00655112" w:rsidP="00655112">
            <w:pPr>
              <w:spacing w:after="0" w:line="240" w:lineRule="auto"/>
              <w:jc w:val="right"/>
              <w:rPr>
                <w:rFonts w:ascii="Arial" w:hAnsi="Arial" w:cs="Arial"/>
                <w:b/>
                <w:bCs/>
                <w:sz w:val="16"/>
                <w:szCs w:val="16"/>
              </w:rPr>
            </w:pPr>
            <w:r w:rsidRPr="00655112">
              <w:rPr>
                <w:rFonts w:ascii="Arial" w:hAnsi="Arial" w:cs="Arial"/>
                <w:b/>
                <w:bCs/>
                <w:sz w:val="16"/>
                <w:szCs w:val="16"/>
              </w:rPr>
              <w:t xml:space="preserve">277,619 </w:t>
            </w:r>
          </w:p>
        </w:tc>
        <w:tc>
          <w:tcPr>
            <w:tcW w:w="799" w:type="dxa"/>
            <w:tcBorders>
              <w:top w:val="single" w:sz="4" w:space="0" w:color="auto"/>
              <w:left w:val="nil"/>
              <w:bottom w:val="single" w:sz="4" w:space="0" w:color="auto"/>
              <w:right w:val="nil"/>
            </w:tcBorders>
            <w:shd w:val="clear" w:color="auto" w:fill="auto"/>
            <w:noWrap/>
            <w:vAlign w:val="center"/>
            <w:hideMark/>
          </w:tcPr>
          <w:p w14:paraId="76C16D60" w14:textId="77777777" w:rsidR="00655112" w:rsidRPr="00655112" w:rsidRDefault="00655112" w:rsidP="00655112">
            <w:pPr>
              <w:spacing w:after="0" w:line="240" w:lineRule="auto"/>
              <w:jc w:val="right"/>
              <w:rPr>
                <w:rFonts w:ascii="Arial" w:hAnsi="Arial" w:cs="Arial"/>
                <w:b/>
                <w:bCs/>
                <w:sz w:val="16"/>
                <w:szCs w:val="16"/>
              </w:rPr>
            </w:pPr>
            <w:r w:rsidRPr="00655112">
              <w:rPr>
                <w:rFonts w:ascii="Arial" w:hAnsi="Arial" w:cs="Arial"/>
                <w:b/>
                <w:bCs/>
                <w:sz w:val="16"/>
                <w:szCs w:val="16"/>
              </w:rPr>
              <w:t xml:space="preserve">287,286 </w:t>
            </w:r>
          </w:p>
        </w:tc>
        <w:tc>
          <w:tcPr>
            <w:tcW w:w="799" w:type="dxa"/>
            <w:tcBorders>
              <w:top w:val="single" w:sz="4" w:space="0" w:color="auto"/>
              <w:left w:val="nil"/>
              <w:bottom w:val="single" w:sz="4" w:space="0" w:color="auto"/>
              <w:right w:val="nil"/>
            </w:tcBorders>
            <w:shd w:val="clear" w:color="auto" w:fill="auto"/>
            <w:noWrap/>
            <w:vAlign w:val="center"/>
            <w:hideMark/>
          </w:tcPr>
          <w:p w14:paraId="76C16D61" w14:textId="77777777" w:rsidR="00655112" w:rsidRPr="00655112" w:rsidRDefault="00655112" w:rsidP="00655112">
            <w:pPr>
              <w:spacing w:after="0" w:line="240" w:lineRule="auto"/>
              <w:jc w:val="right"/>
              <w:rPr>
                <w:rFonts w:ascii="Arial" w:hAnsi="Arial" w:cs="Arial"/>
                <w:b/>
                <w:bCs/>
                <w:sz w:val="16"/>
                <w:szCs w:val="16"/>
              </w:rPr>
            </w:pPr>
            <w:r w:rsidRPr="00655112">
              <w:rPr>
                <w:rFonts w:ascii="Arial" w:hAnsi="Arial" w:cs="Arial"/>
                <w:b/>
                <w:bCs/>
                <w:sz w:val="16"/>
                <w:szCs w:val="16"/>
              </w:rPr>
              <w:t xml:space="preserve">300,013 </w:t>
            </w:r>
          </w:p>
        </w:tc>
      </w:tr>
      <w:tr w:rsidR="00655112" w:rsidRPr="00655112" w14:paraId="76C16D69" w14:textId="77777777" w:rsidTr="00693FFB">
        <w:trPr>
          <w:trHeight w:val="225"/>
        </w:trPr>
        <w:tc>
          <w:tcPr>
            <w:tcW w:w="3273" w:type="dxa"/>
            <w:tcBorders>
              <w:top w:val="nil"/>
              <w:left w:val="nil"/>
              <w:bottom w:val="nil"/>
              <w:right w:val="nil"/>
            </w:tcBorders>
            <w:shd w:val="clear" w:color="auto" w:fill="auto"/>
            <w:noWrap/>
            <w:vAlign w:val="center"/>
            <w:hideMark/>
          </w:tcPr>
          <w:p w14:paraId="76C16D63" w14:textId="77777777" w:rsidR="00655112" w:rsidRPr="00655112" w:rsidRDefault="00655112" w:rsidP="00655112">
            <w:pPr>
              <w:spacing w:after="0" w:line="240" w:lineRule="auto"/>
              <w:jc w:val="right"/>
              <w:rPr>
                <w:rFonts w:ascii="Arial" w:hAnsi="Arial" w:cs="Arial"/>
                <w:b/>
                <w:bCs/>
                <w:sz w:val="16"/>
                <w:szCs w:val="16"/>
              </w:rPr>
            </w:pPr>
          </w:p>
        </w:tc>
        <w:tc>
          <w:tcPr>
            <w:tcW w:w="834" w:type="dxa"/>
            <w:tcBorders>
              <w:top w:val="nil"/>
              <w:left w:val="nil"/>
              <w:bottom w:val="nil"/>
              <w:right w:val="nil"/>
            </w:tcBorders>
            <w:shd w:val="clear" w:color="auto" w:fill="auto"/>
            <w:noWrap/>
            <w:vAlign w:val="center"/>
            <w:hideMark/>
          </w:tcPr>
          <w:p w14:paraId="76C16D64" w14:textId="77777777" w:rsidR="00655112" w:rsidRPr="00655112" w:rsidRDefault="00655112" w:rsidP="00655112">
            <w:pPr>
              <w:spacing w:after="0" w:line="240" w:lineRule="auto"/>
              <w:jc w:val="left"/>
              <w:rPr>
                <w:rFonts w:ascii="Times New Roman" w:hAnsi="Times New Roman"/>
              </w:rPr>
            </w:pPr>
          </w:p>
        </w:tc>
        <w:tc>
          <w:tcPr>
            <w:tcW w:w="796" w:type="dxa"/>
            <w:tcBorders>
              <w:top w:val="nil"/>
              <w:left w:val="nil"/>
              <w:bottom w:val="nil"/>
              <w:right w:val="nil"/>
            </w:tcBorders>
            <w:shd w:val="clear" w:color="auto" w:fill="auto"/>
            <w:noWrap/>
            <w:vAlign w:val="center"/>
            <w:hideMark/>
          </w:tcPr>
          <w:p w14:paraId="76C16D65" w14:textId="77777777" w:rsidR="00655112" w:rsidRPr="00655112" w:rsidRDefault="00655112" w:rsidP="00655112">
            <w:pPr>
              <w:spacing w:after="0" w:line="240" w:lineRule="auto"/>
              <w:jc w:val="right"/>
              <w:rPr>
                <w:rFonts w:ascii="Times New Roman" w:hAnsi="Times New Roman"/>
              </w:rPr>
            </w:pPr>
          </w:p>
        </w:tc>
        <w:tc>
          <w:tcPr>
            <w:tcW w:w="799" w:type="dxa"/>
            <w:tcBorders>
              <w:top w:val="nil"/>
              <w:left w:val="nil"/>
              <w:bottom w:val="nil"/>
              <w:right w:val="nil"/>
            </w:tcBorders>
            <w:shd w:val="clear" w:color="auto" w:fill="auto"/>
            <w:noWrap/>
            <w:vAlign w:val="center"/>
            <w:hideMark/>
          </w:tcPr>
          <w:p w14:paraId="76C16D66" w14:textId="77777777" w:rsidR="00655112" w:rsidRPr="00655112" w:rsidRDefault="00655112" w:rsidP="00655112">
            <w:pPr>
              <w:spacing w:after="0" w:line="240" w:lineRule="auto"/>
              <w:jc w:val="right"/>
              <w:rPr>
                <w:rFonts w:ascii="Times New Roman" w:hAnsi="Times New Roman"/>
              </w:rPr>
            </w:pPr>
          </w:p>
        </w:tc>
        <w:tc>
          <w:tcPr>
            <w:tcW w:w="799" w:type="dxa"/>
            <w:tcBorders>
              <w:top w:val="nil"/>
              <w:left w:val="nil"/>
              <w:bottom w:val="nil"/>
              <w:right w:val="nil"/>
            </w:tcBorders>
            <w:shd w:val="clear" w:color="auto" w:fill="auto"/>
            <w:noWrap/>
            <w:vAlign w:val="center"/>
            <w:hideMark/>
          </w:tcPr>
          <w:p w14:paraId="76C16D67" w14:textId="77777777" w:rsidR="00655112" w:rsidRPr="00655112" w:rsidRDefault="00655112" w:rsidP="00655112">
            <w:pPr>
              <w:spacing w:after="0" w:line="240" w:lineRule="auto"/>
              <w:jc w:val="left"/>
              <w:rPr>
                <w:rFonts w:ascii="Times New Roman" w:hAnsi="Times New Roman"/>
              </w:rPr>
            </w:pPr>
          </w:p>
        </w:tc>
        <w:tc>
          <w:tcPr>
            <w:tcW w:w="799" w:type="dxa"/>
            <w:tcBorders>
              <w:top w:val="nil"/>
              <w:left w:val="nil"/>
              <w:bottom w:val="nil"/>
              <w:right w:val="nil"/>
            </w:tcBorders>
            <w:shd w:val="clear" w:color="auto" w:fill="auto"/>
            <w:noWrap/>
            <w:vAlign w:val="center"/>
            <w:hideMark/>
          </w:tcPr>
          <w:p w14:paraId="76C16D68" w14:textId="77777777" w:rsidR="00655112" w:rsidRPr="00655112" w:rsidRDefault="00655112" w:rsidP="00655112">
            <w:pPr>
              <w:spacing w:after="0" w:line="240" w:lineRule="auto"/>
              <w:jc w:val="left"/>
              <w:rPr>
                <w:rFonts w:ascii="Times New Roman" w:hAnsi="Times New Roman"/>
              </w:rPr>
            </w:pPr>
          </w:p>
        </w:tc>
      </w:tr>
      <w:tr w:rsidR="00655112" w:rsidRPr="00655112" w14:paraId="76C16D70" w14:textId="77777777" w:rsidTr="00693FFB">
        <w:trPr>
          <w:trHeight w:val="225"/>
        </w:trPr>
        <w:tc>
          <w:tcPr>
            <w:tcW w:w="3273" w:type="dxa"/>
            <w:tcBorders>
              <w:top w:val="single" w:sz="4" w:space="0" w:color="auto"/>
              <w:left w:val="nil"/>
              <w:bottom w:val="nil"/>
              <w:right w:val="nil"/>
            </w:tcBorders>
            <w:shd w:val="clear" w:color="auto" w:fill="auto"/>
            <w:noWrap/>
            <w:vAlign w:val="center"/>
            <w:hideMark/>
          </w:tcPr>
          <w:p w14:paraId="76C16D6A" w14:textId="77777777" w:rsidR="00655112" w:rsidRPr="00655112" w:rsidRDefault="00655112" w:rsidP="00655112">
            <w:pPr>
              <w:spacing w:after="0" w:line="240" w:lineRule="auto"/>
              <w:jc w:val="left"/>
              <w:rPr>
                <w:rFonts w:ascii="Arial" w:hAnsi="Arial" w:cs="Arial"/>
                <w:sz w:val="16"/>
                <w:szCs w:val="16"/>
              </w:rPr>
            </w:pPr>
            <w:r w:rsidRPr="00655112">
              <w:rPr>
                <w:rFonts w:ascii="Arial" w:hAnsi="Arial" w:cs="Arial"/>
                <w:sz w:val="16"/>
                <w:szCs w:val="16"/>
              </w:rPr>
              <w:t> </w:t>
            </w:r>
          </w:p>
        </w:tc>
        <w:tc>
          <w:tcPr>
            <w:tcW w:w="834" w:type="dxa"/>
            <w:tcBorders>
              <w:top w:val="single" w:sz="4" w:space="0" w:color="auto"/>
              <w:left w:val="nil"/>
              <w:bottom w:val="single" w:sz="4" w:space="0" w:color="auto"/>
              <w:right w:val="nil"/>
            </w:tcBorders>
            <w:shd w:val="clear" w:color="auto" w:fill="auto"/>
            <w:noWrap/>
            <w:vAlign w:val="center"/>
            <w:hideMark/>
          </w:tcPr>
          <w:p w14:paraId="76C16D6B" w14:textId="77777777" w:rsidR="00655112" w:rsidRPr="00655112" w:rsidRDefault="009A4174" w:rsidP="00655112">
            <w:pPr>
              <w:spacing w:after="0" w:line="240" w:lineRule="auto"/>
              <w:jc w:val="right"/>
              <w:rPr>
                <w:rFonts w:ascii="Arial" w:hAnsi="Arial" w:cs="Arial"/>
                <w:sz w:val="16"/>
                <w:szCs w:val="16"/>
              </w:rPr>
            </w:pPr>
            <w:r>
              <w:rPr>
                <w:rFonts w:ascii="Arial" w:hAnsi="Arial" w:cs="Arial"/>
                <w:sz w:val="16"/>
                <w:szCs w:val="16"/>
              </w:rPr>
              <w:t xml:space="preserve">2018–19 </w:t>
            </w:r>
          </w:p>
        </w:tc>
        <w:tc>
          <w:tcPr>
            <w:tcW w:w="796" w:type="dxa"/>
            <w:tcBorders>
              <w:top w:val="single" w:sz="4" w:space="0" w:color="auto"/>
              <w:left w:val="nil"/>
              <w:bottom w:val="single" w:sz="4" w:space="0" w:color="auto"/>
              <w:right w:val="nil"/>
            </w:tcBorders>
            <w:shd w:val="clear" w:color="000000" w:fill="E6E6E6"/>
            <w:noWrap/>
            <w:vAlign w:val="center"/>
            <w:hideMark/>
          </w:tcPr>
          <w:p w14:paraId="76C16D6C" w14:textId="77777777" w:rsidR="00655112" w:rsidRPr="00655112" w:rsidRDefault="009A4174" w:rsidP="00655112">
            <w:pPr>
              <w:spacing w:after="0" w:line="240" w:lineRule="auto"/>
              <w:jc w:val="right"/>
              <w:rPr>
                <w:rFonts w:ascii="Arial" w:hAnsi="Arial" w:cs="Arial"/>
                <w:sz w:val="16"/>
                <w:szCs w:val="16"/>
              </w:rPr>
            </w:pPr>
            <w:r>
              <w:rPr>
                <w:rFonts w:ascii="Arial" w:hAnsi="Arial" w:cs="Arial"/>
                <w:sz w:val="16"/>
                <w:szCs w:val="16"/>
              </w:rPr>
              <w:t>2019–20</w:t>
            </w:r>
          </w:p>
        </w:tc>
        <w:tc>
          <w:tcPr>
            <w:tcW w:w="799" w:type="dxa"/>
            <w:tcBorders>
              <w:top w:val="nil"/>
              <w:left w:val="nil"/>
              <w:bottom w:val="nil"/>
              <w:right w:val="nil"/>
            </w:tcBorders>
            <w:shd w:val="clear" w:color="auto" w:fill="auto"/>
            <w:noWrap/>
            <w:vAlign w:val="center"/>
            <w:hideMark/>
          </w:tcPr>
          <w:p w14:paraId="76C16D6D" w14:textId="77777777" w:rsidR="00655112" w:rsidRPr="00655112" w:rsidRDefault="00655112" w:rsidP="00655112">
            <w:pPr>
              <w:spacing w:after="0" w:line="240" w:lineRule="auto"/>
              <w:jc w:val="right"/>
              <w:rPr>
                <w:rFonts w:ascii="Arial" w:hAnsi="Arial" w:cs="Arial"/>
                <w:sz w:val="16"/>
                <w:szCs w:val="16"/>
              </w:rPr>
            </w:pPr>
          </w:p>
        </w:tc>
        <w:tc>
          <w:tcPr>
            <w:tcW w:w="799" w:type="dxa"/>
            <w:tcBorders>
              <w:top w:val="nil"/>
              <w:left w:val="nil"/>
              <w:bottom w:val="nil"/>
              <w:right w:val="nil"/>
            </w:tcBorders>
            <w:shd w:val="clear" w:color="auto" w:fill="auto"/>
            <w:noWrap/>
            <w:vAlign w:val="center"/>
            <w:hideMark/>
          </w:tcPr>
          <w:p w14:paraId="76C16D6E" w14:textId="77777777" w:rsidR="00655112" w:rsidRPr="00655112" w:rsidRDefault="00655112" w:rsidP="00655112">
            <w:pPr>
              <w:spacing w:after="0" w:line="240" w:lineRule="auto"/>
              <w:jc w:val="left"/>
              <w:rPr>
                <w:rFonts w:ascii="Times New Roman" w:hAnsi="Times New Roman"/>
              </w:rPr>
            </w:pPr>
          </w:p>
        </w:tc>
        <w:tc>
          <w:tcPr>
            <w:tcW w:w="799" w:type="dxa"/>
            <w:tcBorders>
              <w:top w:val="nil"/>
              <w:left w:val="nil"/>
              <w:bottom w:val="nil"/>
              <w:right w:val="nil"/>
            </w:tcBorders>
            <w:shd w:val="clear" w:color="auto" w:fill="auto"/>
            <w:noWrap/>
            <w:vAlign w:val="center"/>
            <w:hideMark/>
          </w:tcPr>
          <w:p w14:paraId="76C16D6F" w14:textId="77777777" w:rsidR="00655112" w:rsidRPr="00655112" w:rsidRDefault="00655112" w:rsidP="00655112">
            <w:pPr>
              <w:spacing w:after="0" w:line="240" w:lineRule="auto"/>
              <w:jc w:val="left"/>
              <w:rPr>
                <w:rFonts w:ascii="Times New Roman" w:hAnsi="Times New Roman"/>
              </w:rPr>
            </w:pPr>
          </w:p>
        </w:tc>
      </w:tr>
      <w:tr w:rsidR="00655112" w:rsidRPr="00655112" w14:paraId="76C16D77" w14:textId="77777777" w:rsidTr="00693FFB">
        <w:trPr>
          <w:trHeight w:val="225"/>
        </w:trPr>
        <w:tc>
          <w:tcPr>
            <w:tcW w:w="3273" w:type="dxa"/>
            <w:tcBorders>
              <w:top w:val="nil"/>
              <w:left w:val="nil"/>
              <w:bottom w:val="single" w:sz="4" w:space="0" w:color="auto"/>
              <w:right w:val="nil"/>
            </w:tcBorders>
            <w:shd w:val="clear" w:color="auto" w:fill="auto"/>
            <w:noWrap/>
            <w:vAlign w:val="center"/>
            <w:hideMark/>
          </w:tcPr>
          <w:p w14:paraId="76C16D71" w14:textId="77777777" w:rsidR="00655112" w:rsidRPr="00655112" w:rsidRDefault="00655112" w:rsidP="00655112">
            <w:pPr>
              <w:spacing w:after="0" w:line="240" w:lineRule="auto"/>
              <w:jc w:val="left"/>
              <w:rPr>
                <w:rFonts w:ascii="Arial" w:hAnsi="Arial" w:cs="Arial"/>
                <w:b/>
                <w:bCs/>
                <w:color w:val="000000"/>
                <w:sz w:val="16"/>
                <w:szCs w:val="16"/>
              </w:rPr>
            </w:pPr>
            <w:r w:rsidRPr="00655112">
              <w:rPr>
                <w:rFonts w:ascii="Arial" w:hAnsi="Arial" w:cs="Arial"/>
                <w:b/>
                <w:bCs/>
                <w:color w:val="000000"/>
                <w:sz w:val="16"/>
                <w:szCs w:val="16"/>
              </w:rPr>
              <w:t>Average staffing level (number)</w:t>
            </w:r>
          </w:p>
        </w:tc>
        <w:tc>
          <w:tcPr>
            <w:tcW w:w="834" w:type="dxa"/>
            <w:tcBorders>
              <w:top w:val="nil"/>
              <w:left w:val="nil"/>
              <w:bottom w:val="single" w:sz="4" w:space="0" w:color="auto"/>
              <w:right w:val="nil"/>
            </w:tcBorders>
            <w:shd w:val="clear" w:color="auto" w:fill="auto"/>
            <w:noWrap/>
            <w:vAlign w:val="center"/>
            <w:hideMark/>
          </w:tcPr>
          <w:p w14:paraId="76C16D72"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xml:space="preserve">630 </w:t>
            </w:r>
          </w:p>
        </w:tc>
        <w:tc>
          <w:tcPr>
            <w:tcW w:w="796" w:type="dxa"/>
            <w:tcBorders>
              <w:top w:val="nil"/>
              <w:left w:val="nil"/>
              <w:bottom w:val="single" w:sz="4" w:space="0" w:color="auto"/>
              <w:right w:val="nil"/>
            </w:tcBorders>
            <w:shd w:val="clear" w:color="000000" w:fill="E6E6E6"/>
            <w:noWrap/>
            <w:vAlign w:val="center"/>
            <w:hideMark/>
          </w:tcPr>
          <w:p w14:paraId="76C16D73" w14:textId="77777777" w:rsidR="00655112" w:rsidRPr="00655112" w:rsidRDefault="00655112" w:rsidP="00655112">
            <w:pPr>
              <w:spacing w:after="0" w:line="240" w:lineRule="auto"/>
              <w:jc w:val="right"/>
              <w:rPr>
                <w:rFonts w:ascii="Arial" w:hAnsi="Arial" w:cs="Arial"/>
                <w:color w:val="000000"/>
                <w:sz w:val="16"/>
                <w:szCs w:val="16"/>
              </w:rPr>
            </w:pPr>
            <w:r w:rsidRPr="00655112">
              <w:rPr>
                <w:rFonts w:ascii="Arial" w:hAnsi="Arial" w:cs="Arial"/>
                <w:color w:val="000000"/>
                <w:sz w:val="16"/>
                <w:szCs w:val="16"/>
              </w:rPr>
              <w:t xml:space="preserve">630 </w:t>
            </w:r>
          </w:p>
        </w:tc>
        <w:tc>
          <w:tcPr>
            <w:tcW w:w="799" w:type="dxa"/>
            <w:tcBorders>
              <w:top w:val="nil"/>
              <w:left w:val="nil"/>
              <w:bottom w:val="nil"/>
              <w:right w:val="nil"/>
            </w:tcBorders>
            <w:shd w:val="clear" w:color="auto" w:fill="auto"/>
            <w:noWrap/>
            <w:vAlign w:val="center"/>
            <w:hideMark/>
          </w:tcPr>
          <w:p w14:paraId="76C16D74" w14:textId="77777777" w:rsidR="00655112" w:rsidRPr="00655112" w:rsidRDefault="00655112" w:rsidP="00655112">
            <w:pPr>
              <w:spacing w:after="0" w:line="240" w:lineRule="auto"/>
              <w:jc w:val="right"/>
              <w:rPr>
                <w:rFonts w:ascii="Arial" w:hAnsi="Arial" w:cs="Arial"/>
                <w:color w:val="000000"/>
                <w:sz w:val="16"/>
                <w:szCs w:val="16"/>
              </w:rPr>
            </w:pPr>
          </w:p>
        </w:tc>
        <w:tc>
          <w:tcPr>
            <w:tcW w:w="799" w:type="dxa"/>
            <w:tcBorders>
              <w:top w:val="nil"/>
              <w:left w:val="nil"/>
              <w:bottom w:val="nil"/>
              <w:right w:val="nil"/>
            </w:tcBorders>
            <w:shd w:val="clear" w:color="auto" w:fill="auto"/>
            <w:noWrap/>
            <w:vAlign w:val="center"/>
            <w:hideMark/>
          </w:tcPr>
          <w:p w14:paraId="76C16D75" w14:textId="77777777" w:rsidR="00655112" w:rsidRPr="00655112" w:rsidRDefault="00655112" w:rsidP="00655112">
            <w:pPr>
              <w:spacing w:after="0" w:line="240" w:lineRule="auto"/>
              <w:jc w:val="left"/>
              <w:rPr>
                <w:rFonts w:ascii="Times New Roman" w:hAnsi="Times New Roman"/>
              </w:rPr>
            </w:pPr>
          </w:p>
        </w:tc>
        <w:tc>
          <w:tcPr>
            <w:tcW w:w="799" w:type="dxa"/>
            <w:tcBorders>
              <w:top w:val="nil"/>
              <w:left w:val="nil"/>
              <w:bottom w:val="nil"/>
              <w:right w:val="nil"/>
            </w:tcBorders>
            <w:shd w:val="clear" w:color="auto" w:fill="auto"/>
            <w:noWrap/>
            <w:vAlign w:val="center"/>
            <w:hideMark/>
          </w:tcPr>
          <w:p w14:paraId="76C16D76" w14:textId="77777777" w:rsidR="00655112" w:rsidRPr="00655112" w:rsidRDefault="00655112" w:rsidP="00655112">
            <w:pPr>
              <w:spacing w:after="0" w:line="240" w:lineRule="auto"/>
              <w:jc w:val="left"/>
              <w:rPr>
                <w:rFonts w:ascii="Times New Roman" w:hAnsi="Times New Roman"/>
              </w:rPr>
            </w:pPr>
          </w:p>
        </w:tc>
      </w:tr>
    </w:tbl>
    <w:p w14:paraId="6FCCA0B4" w14:textId="07DB2ED8" w:rsidR="007C05BB" w:rsidRPr="007C05BB" w:rsidRDefault="00655112" w:rsidP="007C05BB">
      <w:pPr>
        <w:pStyle w:val="ListParagraph"/>
        <w:numPr>
          <w:ilvl w:val="0"/>
          <w:numId w:val="58"/>
        </w:numPr>
        <w:spacing w:before="120" w:after="0" w:line="240" w:lineRule="auto"/>
        <w:rPr>
          <w:rFonts w:ascii="Arial" w:eastAsia="Times New Roman" w:hAnsi="Arial"/>
          <w:b/>
          <w:color w:val="000000"/>
          <w:sz w:val="20"/>
          <w:szCs w:val="20"/>
          <w:lang w:val="x-none" w:eastAsia="x-none"/>
        </w:rPr>
      </w:pPr>
      <w:r w:rsidRPr="007319C8">
        <w:rPr>
          <w:rFonts w:ascii="Arial" w:hAnsi="Arial" w:cs="Arial"/>
          <w:sz w:val="16"/>
          <w:szCs w:val="16"/>
        </w:rPr>
        <w:t>Relating to non-cash movements in workers' compensation claims liabilit</w:t>
      </w:r>
      <w:r w:rsidR="00ED16A4" w:rsidRPr="007319C8">
        <w:rPr>
          <w:rFonts w:ascii="Arial" w:hAnsi="Arial" w:cs="Arial"/>
          <w:sz w:val="16"/>
          <w:szCs w:val="16"/>
        </w:rPr>
        <w:t>ies and asbestos-related</w:t>
      </w:r>
      <w:r w:rsidR="00ED16A4" w:rsidRPr="007C05BB">
        <w:rPr>
          <w:rFonts w:ascii="Arial" w:hAnsi="Arial" w:cs="Arial"/>
          <w:sz w:val="16"/>
          <w:szCs w:val="16"/>
        </w:rPr>
        <w:t xml:space="preserve"> claims </w:t>
      </w:r>
      <w:r w:rsidRPr="007C05BB">
        <w:rPr>
          <w:rFonts w:ascii="Arial" w:hAnsi="Arial" w:cs="Arial"/>
          <w:sz w:val="16"/>
          <w:szCs w:val="16"/>
        </w:rPr>
        <w:t>liabilities.</w:t>
      </w:r>
      <w:r w:rsidR="00DF0134" w:rsidRPr="007C05BB">
        <w:rPr>
          <w:rFonts w:ascii="Arial" w:hAnsi="Arial" w:cs="Arial"/>
          <w:sz w:val="16"/>
          <w:szCs w:val="16"/>
        </w:rPr>
        <w:br w:type="page"/>
      </w:r>
    </w:p>
    <w:p w14:paraId="76C16D78" w14:textId="07DB2ED8" w:rsidR="00DF0134" w:rsidRPr="007C05BB" w:rsidRDefault="00655112" w:rsidP="007C05BB">
      <w:pPr>
        <w:spacing w:before="120" w:after="0" w:line="240" w:lineRule="auto"/>
        <w:rPr>
          <w:rFonts w:ascii="Arial" w:hAnsi="Arial"/>
          <w:b/>
          <w:color w:val="000000"/>
          <w:lang w:val="x-none" w:eastAsia="x-none"/>
        </w:rPr>
      </w:pPr>
      <w:r w:rsidRPr="007C05BB">
        <w:rPr>
          <w:rFonts w:ascii="Arial" w:hAnsi="Arial"/>
          <w:b/>
          <w:color w:val="000000"/>
          <w:lang w:val="x-none" w:eastAsia="x-none"/>
        </w:rPr>
        <w:t>Table 2.1</w:t>
      </w:r>
      <w:r w:rsidR="00DF0134" w:rsidRPr="007C05BB">
        <w:rPr>
          <w:rFonts w:ascii="Arial" w:hAnsi="Arial"/>
          <w:b/>
          <w:color w:val="000000"/>
          <w:lang w:val="x-none" w:eastAsia="x-none"/>
        </w:rPr>
        <w:t xml:space="preserve">.2: Program components of Outcome </w:t>
      </w:r>
      <w:r w:rsidRPr="007C05BB">
        <w:rPr>
          <w:rFonts w:ascii="Arial" w:hAnsi="Arial"/>
          <w:b/>
          <w:color w:val="000000"/>
          <w:lang w:val="x-none" w:eastAsia="x-none"/>
        </w:rPr>
        <w:t>1</w:t>
      </w:r>
      <w:r w:rsidR="00DF0134" w:rsidRPr="007C05BB">
        <w:rPr>
          <w:rFonts w:ascii="Arial" w:hAnsi="Arial"/>
          <w:b/>
          <w:color w:val="000000"/>
          <w:lang w:val="x-none" w:eastAsia="x-none"/>
        </w:rPr>
        <w:t xml:space="preserve"> </w:t>
      </w:r>
    </w:p>
    <w:tbl>
      <w:tblPr>
        <w:tblW w:w="7672" w:type="dxa"/>
        <w:tblLook w:val="04A0" w:firstRow="1" w:lastRow="0" w:firstColumn="1" w:lastColumn="0" w:noHBand="0" w:noVBand="1"/>
      </w:tblPr>
      <w:tblGrid>
        <w:gridCol w:w="3327"/>
        <w:gridCol w:w="959"/>
        <w:gridCol w:w="839"/>
        <w:gridCol w:w="849"/>
        <w:gridCol w:w="849"/>
        <w:gridCol w:w="849"/>
      </w:tblGrid>
      <w:tr w:rsidR="002234AB" w:rsidRPr="002234AB" w14:paraId="76C16D7A" w14:textId="77777777" w:rsidTr="00693FFB">
        <w:trPr>
          <w:trHeight w:val="225"/>
        </w:trPr>
        <w:tc>
          <w:tcPr>
            <w:tcW w:w="7300" w:type="dxa"/>
            <w:gridSpan w:val="6"/>
            <w:tcBorders>
              <w:top w:val="single" w:sz="4" w:space="0" w:color="auto"/>
              <w:left w:val="nil"/>
              <w:bottom w:val="single" w:sz="4" w:space="0" w:color="auto"/>
              <w:right w:val="nil"/>
            </w:tcBorders>
            <w:shd w:val="clear" w:color="auto" w:fill="auto"/>
            <w:vAlign w:val="center"/>
            <w:hideMark/>
          </w:tcPr>
          <w:p w14:paraId="76C16D79" w14:textId="77777777" w:rsidR="002234AB" w:rsidRPr="002234AB" w:rsidRDefault="002234AB" w:rsidP="002234AB">
            <w:pPr>
              <w:spacing w:after="0" w:line="240" w:lineRule="auto"/>
              <w:jc w:val="left"/>
              <w:rPr>
                <w:rFonts w:ascii="Arial" w:hAnsi="Arial" w:cs="Arial"/>
                <w:b/>
                <w:bCs/>
                <w:sz w:val="16"/>
                <w:szCs w:val="16"/>
              </w:rPr>
            </w:pPr>
            <w:r w:rsidRPr="002234AB">
              <w:rPr>
                <w:rFonts w:ascii="Arial" w:hAnsi="Arial" w:cs="Arial"/>
                <w:b/>
                <w:bCs/>
                <w:sz w:val="16"/>
                <w:szCs w:val="16"/>
              </w:rPr>
              <w:t>Program 1.1: Comcare Departmental</w:t>
            </w:r>
          </w:p>
        </w:tc>
      </w:tr>
      <w:tr w:rsidR="002234AB" w:rsidRPr="002234AB" w14:paraId="76C16D81" w14:textId="77777777" w:rsidTr="00693FFB">
        <w:trPr>
          <w:trHeight w:val="785"/>
        </w:trPr>
        <w:tc>
          <w:tcPr>
            <w:tcW w:w="3220" w:type="dxa"/>
            <w:tcBorders>
              <w:top w:val="nil"/>
              <w:left w:val="nil"/>
              <w:bottom w:val="nil"/>
              <w:right w:val="nil"/>
            </w:tcBorders>
            <w:shd w:val="clear" w:color="auto" w:fill="auto"/>
            <w:hideMark/>
          </w:tcPr>
          <w:p w14:paraId="76C16D7B" w14:textId="77777777" w:rsidR="002234AB" w:rsidRPr="002234AB" w:rsidRDefault="002234AB" w:rsidP="002234AB">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auto" w:fill="auto"/>
            <w:hideMark/>
          </w:tcPr>
          <w:p w14:paraId="76C16D7C" w14:textId="77777777" w:rsidR="002234AB" w:rsidRPr="002234AB" w:rsidRDefault="009A4174" w:rsidP="002234AB">
            <w:pPr>
              <w:spacing w:after="0" w:line="240" w:lineRule="auto"/>
              <w:jc w:val="right"/>
              <w:rPr>
                <w:rFonts w:ascii="Arial" w:hAnsi="Arial" w:cs="Arial"/>
                <w:sz w:val="16"/>
                <w:szCs w:val="16"/>
              </w:rPr>
            </w:pPr>
            <w:r>
              <w:rPr>
                <w:rFonts w:ascii="Arial" w:hAnsi="Arial" w:cs="Arial"/>
                <w:sz w:val="16"/>
                <w:szCs w:val="16"/>
              </w:rPr>
              <w:t xml:space="preserve">2018–19 </w:t>
            </w:r>
            <w:r w:rsidR="002234AB" w:rsidRPr="002234AB">
              <w:rPr>
                <w:rFonts w:ascii="Arial" w:hAnsi="Arial" w:cs="Arial"/>
                <w:sz w:val="16"/>
                <w:szCs w:val="16"/>
              </w:rPr>
              <w:t xml:space="preserve"> Estimated actual</w:t>
            </w:r>
            <w:r w:rsidR="002234AB" w:rsidRPr="002234AB">
              <w:rPr>
                <w:rFonts w:ascii="Arial" w:hAnsi="Arial" w:cs="Arial"/>
                <w:sz w:val="16"/>
                <w:szCs w:val="16"/>
              </w:rPr>
              <w:br/>
              <w:t>$'000</w:t>
            </w:r>
          </w:p>
        </w:tc>
        <w:tc>
          <w:tcPr>
            <w:tcW w:w="800" w:type="dxa"/>
            <w:tcBorders>
              <w:top w:val="nil"/>
              <w:left w:val="nil"/>
              <w:bottom w:val="nil"/>
              <w:right w:val="nil"/>
            </w:tcBorders>
            <w:shd w:val="clear" w:color="000000" w:fill="E6E6E6"/>
            <w:hideMark/>
          </w:tcPr>
          <w:p w14:paraId="76C16D7D" w14:textId="77777777" w:rsidR="002234AB" w:rsidRPr="002234AB" w:rsidRDefault="009A4174" w:rsidP="002234AB">
            <w:pPr>
              <w:spacing w:after="0" w:line="240" w:lineRule="auto"/>
              <w:jc w:val="right"/>
              <w:rPr>
                <w:rFonts w:ascii="Arial" w:hAnsi="Arial" w:cs="Arial"/>
                <w:sz w:val="16"/>
                <w:szCs w:val="16"/>
              </w:rPr>
            </w:pPr>
            <w:r>
              <w:rPr>
                <w:rFonts w:ascii="Arial" w:hAnsi="Arial" w:cs="Arial"/>
                <w:sz w:val="16"/>
                <w:szCs w:val="16"/>
              </w:rPr>
              <w:t>2019–20</w:t>
            </w:r>
            <w:r w:rsidR="002234AB" w:rsidRPr="002234AB">
              <w:rPr>
                <w:rFonts w:ascii="Arial" w:hAnsi="Arial" w:cs="Arial"/>
                <w:sz w:val="16"/>
                <w:szCs w:val="16"/>
              </w:rPr>
              <w:br/>
              <w:t>Budget</w:t>
            </w:r>
            <w:r w:rsidR="002234AB" w:rsidRPr="002234AB">
              <w:rPr>
                <w:rFonts w:ascii="Arial" w:hAnsi="Arial" w:cs="Arial"/>
                <w:sz w:val="16"/>
                <w:szCs w:val="16"/>
              </w:rPr>
              <w:br/>
            </w:r>
            <w:r w:rsidR="002234AB" w:rsidRPr="002234AB">
              <w:rPr>
                <w:rFonts w:ascii="Arial" w:hAnsi="Arial" w:cs="Arial"/>
                <w:sz w:val="16"/>
                <w:szCs w:val="16"/>
              </w:rPr>
              <w:br/>
              <w:t>$'000</w:t>
            </w:r>
          </w:p>
        </w:tc>
        <w:tc>
          <w:tcPr>
            <w:tcW w:w="820" w:type="dxa"/>
            <w:tcBorders>
              <w:top w:val="nil"/>
              <w:left w:val="nil"/>
              <w:bottom w:val="nil"/>
              <w:right w:val="nil"/>
            </w:tcBorders>
            <w:shd w:val="clear" w:color="auto" w:fill="auto"/>
            <w:hideMark/>
          </w:tcPr>
          <w:p w14:paraId="76C16D7E" w14:textId="41C39542" w:rsidR="002234AB" w:rsidRPr="002234AB" w:rsidRDefault="00014C66" w:rsidP="002234AB">
            <w:pPr>
              <w:spacing w:after="0" w:line="240" w:lineRule="auto"/>
              <w:jc w:val="right"/>
              <w:rPr>
                <w:rFonts w:ascii="Arial" w:hAnsi="Arial" w:cs="Arial"/>
                <w:sz w:val="16"/>
                <w:szCs w:val="16"/>
              </w:rPr>
            </w:pPr>
            <w:r>
              <w:rPr>
                <w:rFonts w:ascii="Arial" w:hAnsi="Arial" w:cs="Arial"/>
                <w:sz w:val="16"/>
                <w:szCs w:val="16"/>
              </w:rPr>
              <w:t>2020–21</w:t>
            </w:r>
            <w:r w:rsidR="002234AB" w:rsidRPr="002234AB">
              <w:rPr>
                <w:rFonts w:ascii="Arial" w:hAnsi="Arial" w:cs="Arial"/>
                <w:sz w:val="16"/>
                <w:szCs w:val="16"/>
              </w:rPr>
              <w:t xml:space="preserve"> Forward estimate</w:t>
            </w:r>
            <w:r w:rsidR="002234AB" w:rsidRPr="002234AB">
              <w:rPr>
                <w:rFonts w:ascii="Arial" w:hAnsi="Arial" w:cs="Arial"/>
                <w:sz w:val="16"/>
                <w:szCs w:val="16"/>
              </w:rPr>
              <w:br/>
              <w:t>$'000</w:t>
            </w:r>
          </w:p>
        </w:tc>
        <w:tc>
          <w:tcPr>
            <w:tcW w:w="820" w:type="dxa"/>
            <w:tcBorders>
              <w:top w:val="nil"/>
              <w:left w:val="nil"/>
              <w:bottom w:val="nil"/>
              <w:right w:val="nil"/>
            </w:tcBorders>
            <w:shd w:val="clear" w:color="auto" w:fill="auto"/>
            <w:hideMark/>
          </w:tcPr>
          <w:p w14:paraId="76C16D7F" w14:textId="77777777" w:rsidR="002234AB" w:rsidRPr="002234AB" w:rsidRDefault="009A4174" w:rsidP="002234AB">
            <w:pPr>
              <w:spacing w:after="0" w:line="240" w:lineRule="auto"/>
              <w:jc w:val="right"/>
              <w:rPr>
                <w:rFonts w:ascii="Arial" w:hAnsi="Arial" w:cs="Arial"/>
                <w:sz w:val="16"/>
                <w:szCs w:val="16"/>
              </w:rPr>
            </w:pPr>
            <w:r>
              <w:rPr>
                <w:rFonts w:ascii="Arial" w:hAnsi="Arial" w:cs="Arial"/>
                <w:sz w:val="16"/>
                <w:szCs w:val="16"/>
              </w:rPr>
              <w:t>2021–22</w:t>
            </w:r>
            <w:r w:rsidR="002234AB" w:rsidRPr="002234AB">
              <w:rPr>
                <w:rFonts w:ascii="Arial" w:hAnsi="Arial" w:cs="Arial"/>
                <w:sz w:val="16"/>
                <w:szCs w:val="16"/>
              </w:rPr>
              <w:t xml:space="preserve"> Forward estimate</w:t>
            </w:r>
            <w:r w:rsidR="002234AB" w:rsidRPr="002234AB">
              <w:rPr>
                <w:rFonts w:ascii="Arial" w:hAnsi="Arial" w:cs="Arial"/>
                <w:sz w:val="16"/>
                <w:szCs w:val="16"/>
              </w:rPr>
              <w:br/>
              <w:t>$'000</w:t>
            </w:r>
          </w:p>
        </w:tc>
        <w:tc>
          <w:tcPr>
            <w:tcW w:w="820" w:type="dxa"/>
            <w:tcBorders>
              <w:top w:val="nil"/>
              <w:left w:val="nil"/>
              <w:bottom w:val="nil"/>
              <w:right w:val="nil"/>
            </w:tcBorders>
            <w:shd w:val="clear" w:color="auto" w:fill="auto"/>
            <w:hideMark/>
          </w:tcPr>
          <w:p w14:paraId="76C16D80" w14:textId="77777777" w:rsidR="002234AB" w:rsidRPr="002234AB" w:rsidRDefault="009A4174" w:rsidP="002234AB">
            <w:pPr>
              <w:spacing w:after="0" w:line="240" w:lineRule="auto"/>
              <w:jc w:val="right"/>
              <w:rPr>
                <w:rFonts w:ascii="Arial" w:hAnsi="Arial" w:cs="Arial"/>
                <w:sz w:val="16"/>
                <w:szCs w:val="16"/>
              </w:rPr>
            </w:pPr>
            <w:r>
              <w:rPr>
                <w:rFonts w:ascii="Arial" w:hAnsi="Arial" w:cs="Arial"/>
                <w:sz w:val="16"/>
                <w:szCs w:val="16"/>
              </w:rPr>
              <w:t>2022–23</w:t>
            </w:r>
            <w:r w:rsidR="002234AB" w:rsidRPr="002234AB">
              <w:rPr>
                <w:rFonts w:ascii="Arial" w:hAnsi="Arial" w:cs="Arial"/>
                <w:sz w:val="16"/>
                <w:szCs w:val="16"/>
              </w:rPr>
              <w:br/>
              <w:t>Forward estimate</w:t>
            </w:r>
            <w:r w:rsidR="002234AB" w:rsidRPr="002234AB">
              <w:rPr>
                <w:rFonts w:ascii="Arial" w:hAnsi="Arial" w:cs="Arial"/>
                <w:sz w:val="16"/>
                <w:szCs w:val="16"/>
              </w:rPr>
              <w:br/>
              <w:t>$'000</w:t>
            </w:r>
          </w:p>
        </w:tc>
      </w:tr>
      <w:tr w:rsidR="002234AB" w:rsidRPr="002234AB" w14:paraId="76C16D83" w14:textId="77777777" w:rsidTr="00693FFB">
        <w:trPr>
          <w:trHeight w:val="225"/>
        </w:trPr>
        <w:tc>
          <w:tcPr>
            <w:tcW w:w="7300" w:type="dxa"/>
            <w:gridSpan w:val="6"/>
            <w:tcBorders>
              <w:top w:val="single" w:sz="4" w:space="0" w:color="auto"/>
              <w:left w:val="nil"/>
              <w:bottom w:val="single" w:sz="4" w:space="0" w:color="auto"/>
              <w:right w:val="nil"/>
            </w:tcBorders>
            <w:shd w:val="clear" w:color="000000" w:fill="E6E6E6"/>
            <w:hideMark/>
          </w:tcPr>
          <w:p w14:paraId="76C16D82" w14:textId="77777777" w:rsidR="002234AB" w:rsidRPr="002234AB" w:rsidRDefault="002234AB" w:rsidP="00991C53">
            <w:pPr>
              <w:spacing w:after="0" w:line="240" w:lineRule="auto"/>
              <w:jc w:val="left"/>
              <w:rPr>
                <w:rFonts w:ascii="Arial" w:hAnsi="Arial" w:cs="Arial"/>
                <w:i/>
                <w:iCs/>
                <w:sz w:val="16"/>
                <w:szCs w:val="16"/>
              </w:rPr>
            </w:pPr>
            <w:r w:rsidRPr="002234AB">
              <w:rPr>
                <w:rFonts w:ascii="Arial" w:hAnsi="Arial" w:cs="Arial"/>
                <w:i/>
                <w:iCs/>
                <w:sz w:val="16"/>
                <w:szCs w:val="16"/>
              </w:rPr>
              <w:t>1.1.1 - Work Health, Safety and Rehabilitation Regulation</w:t>
            </w:r>
          </w:p>
        </w:tc>
      </w:tr>
      <w:tr w:rsidR="002234AB" w:rsidRPr="002234AB" w14:paraId="76C16D8A" w14:textId="77777777" w:rsidTr="00693FFB">
        <w:trPr>
          <w:trHeight w:val="225"/>
        </w:trPr>
        <w:tc>
          <w:tcPr>
            <w:tcW w:w="3220" w:type="dxa"/>
            <w:tcBorders>
              <w:top w:val="nil"/>
              <w:left w:val="nil"/>
              <w:bottom w:val="nil"/>
              <w:right w:val="nil"/>
            </w:tcBorders>
            <w:shd w:val="clear" w:color="000000" w:fill="FFFFFF"/>
            <w:noWrap/>
            <w:vAlign w:val="bottom"/>
            <w:hideMark/>
          </w:tcPr>
          <w:p w14:paraId="76C16D84" w14:textId="77777777" w:rsidR="002234AB" w:rsidRPr="005A0812" w:rsidRDefault="002234AB" w:rsidP="005A0812">
            <w:pPr>
              <w:spacing w:after="0" w:line="240" w:lineRule="auto"/>
              <w:ind w:left="316" w:hanging="142"/>
              <w:jc w:val="left"/>
              <w:rPr>
                <w:rFonts w:ascii="Arial" w:hAnsi="Arial" w:cs="Arial"/>
                <w:color w:val="000000"/>
                <w:sz w:val="16"/>
                <w:szCs w:val="16"/>
              </w:rPr>
            </w:pPr>
            <w:r w:rsidRPr="005A0812">
              <w:rPr>
                <w:rFonts w:ascii="Arial" w:hAnsi="Arial" w:cs="Arial"/>
                <w:color w:val="000000"/>
                <w:sz w:val="16"/>
                <w:szCs w:val="16"/>
              </w:rPr>
              <w:t>Annual departmental expenses:</w:t>
            </w:r>
          </w:p>
        </w:tc>
        <w:tc>
          <w:tcPr>
            <w:tcW w:w="820" w:type="dxa"/>
            <w:tcBorders>
              <w:top w:val="nil"/>
              <w:left w:val="nil"/>
              <w:bottom w:val="nil"/>
              <w:right w:val="nil"/>
            </w:tcBorders>
            <w:shd w:val="clear" w:color="auto" w:fill="auto"/>
            <w:hideMark/>
          </w:tcPr>
          <w:p w14:paraId="76C16D85" w14:textId="77777777" w:rsidR="002234AB" w:rsidRPr="002234AB" w:rsidRDefault="002234AB" w:rsidP="002234AB">
            <w:pPr>
              <w:spacing w:after="0" w:line="240" w:lineRule="auto"/>
              <w:ind w:firstLineChars="100" w:firstLine="160"/>
              <w:jc w:val="left"/>
              <w:rPr>
                <w:rFonts w:ascii="Arial" w:hAnsi="Arial" w:cs="Arial"/>
                <w:sz w:val="16"/>
                <w:szCs w:val="16"/>
              </w:rPr>
            </w:pPr>
          </w:p>
        </w:tc>
        <w:tc>
          <w:tcPr>
            <w:tcW w:w="800" w:type="dxa"/>
            <w:tcBorders>
              <w:top w:val="nil"/>
              <w:left w:val="nil"/>
              <w:bottom w:val="nil"/>
              <w:right w:val="nil"/>
            </w:tcBorders>
            <w:shd w:val="clear" w:color="000000" w:fill="E6E6E6"/>
            <w:noWrap/>
            <w:vAlign w:val="bottom"/>
            <w:hideMark/>
          </w:tcPr>
          <w:p w14:paraId="76C16D86" w14:textId="77777777" w:rsidR="002234AB" w:rsidRPr="002234AB" w:rsidRDefault="002234AB" w:rsidP="002234AB">
            <w:pPr>
              <w:spacing w:after="0" w:line="240" w:lineRule="auto"/>
              <w:jc w:val="left"/>
              <w:rPr>
                <w:rFonts w:ascii="Arial" w:hAnsi="Arial" w:cs="Arial"/>
                <w:sz w:val="16"/>
                <w:szCs w:val="16"/>
              </w:rPr>
            </w:pPr>
            <w:r w:rsidRPr="002234AB">
              <w:rPr>
                <w:rFonts w:ascii="Arial" w:hAnsi="Arial" w:cs="Arial"/>
                <w:sz w:val="16"/>
                <w:szCs w:val="16"/>
              </w:rPr>
              <w:t> </w:t>
            </w:r>
          </w:p>
        </w:tc>
        <w:tc>
          <w:tcPr>
            <w:tcW w:w="820" w:type="dxa"/>
            <w:tcBorders>
              <w:top w:val="nil"/>
              <w:left w:val="nil"/>
              <w:bottom w:val="nil"/>
              <w:right w:val="nil"/>
            </w:tcBorders>
            <w:shd w:val="clear" w:color="auto" w:fill="auto"/>
            <w:hideMark/>
          </w:tcPr>
          <w:p w14:paraId="76C16D87" w14:textId="77777777" w:rsidR="002234AB" w:rsidRPr="002234AB" w:rsidRDefault="002234AB" w:rsidP="002234AB">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hideMark/>
          </w:tcPr>
          <w:p w14:paraId="76C16D88" w14:textId="77777777" w:rsidR="002234AB" w:rsidRPr="002234AB" w:rsidRDefault="002234AB" w:rsidP="002234A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hideMark/>
          </w:tcPr>
          <w:p w14:paraId="76C16D89" w14:textId="77777777" w:rsidR="002234AB" w:rsidRPr="002234AB" w:rsidRDefault="002234AB" w:rsidP="002234AB">
            <w:pPr>
              <w:spacing w:after="0" w:line="240" w:lineRule="auto"/>
              <w:jc w:val="right"/>
              <w:rPr>
                <w:rFonts w:ascii="Times New Roman" w:hAnsi="Times New Roman"/>
              </w:rPr>
            </w:pPr>
          </w:p>
        </w:tc>
      </w:tr>
      <w:tr w:rsidR="002234AB" w:rsidRPr="002234AB" w14:paraId="76C16D91" w14:textId="77777777" w:rsidTr="007319C8">
        <w:trPr>
          <w:trHeight w:val="225"/>
        </w:trPr>
        <w:tc>
          <w:tcPr>
            <w:tcW w:w="3220" w:type="dxa"/>
            <w:tcBorders>
              <w:top w:val="nil"/>
              <w:left w:val="nil"/>
              <w:bottom w:val="nil"/>
              <w:right w:val="nil"/>
            </w:tcBorders>
            <w:shd w:val="clear" w:color="000000" w:fill="FFFFFF"/>
            <w:vAlign w:val="bottom"/>
            <w:hideMark/>
          </w:tcPr>
          <w:p w14:paraId="76C16D8B"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Annual Appropriation</w:t>
            </w:r>
          </w:p>
        </w:tc>
        <w:tc>
          <w:tcPr>
            <w:tcW w:w="820" w:type="dxa"/>
            <w:tcBorders>
              <w:top w:val="nil"/>
              <w:left w:val="nil"/>
              <w:bottom w:val="nil"/>
              <w:right w:val="nil"/>
            </w:tcBorders>
            <w:shd w:val="clear" w:color="auto" w:fill="auto"/>
            <w:vAlign w:val="bottom"/>
            <w:hideMark/>
          </w:tcPr>
          <w:p w14:paraId="76C16D8C"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718 </w:t>
            </w:r>
          </w:p>
        </w:tc>
        <w:tc>
          <w:tcPr>
            <w:tcW w:w="800" w:type="dxa"/>
            <w:tcBorders>
              <w:top w:val="nil"/>
              <w:left w:val="nil"/>
              <w:bottom w:val="nil"/>
              <w:right w:val="nil"/>
            </w:tcBorders>
            <w:shd w:val="clear" w:color="000000" w:fill="E6E6E6"/>
            <w:noWrap/>
            <w:vAlign w:val="bottom"/>
            <w:hideMark/>
          </w:tcPr>
          <w:p w14:paraId="76C16D8D"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718 </w:t>
            </w:r>
          </w:p>
        </w:tc>
        <w:tc>
          <w:tcPr>
            <w:tcW w:w="820" w:type="dxa"/>
            <w:tcBorders>
              <w:top w:val="nil"/>
              <w:left w:val="nil"/>
              <w:bottom w:val="nil"/>
              <w:right w:val="nil"/>
            </w:tcBorders>
            <w:shd w:val="clear" w:color="auto" w:fill="auto"/>
            <w:vAlign w:val="bottom"/>
            <w:hideMark/>
          </w:tcPr>
          <w:p w14:paraId="76C16D8E"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723 </w:t>
            </w:r>
          </w:p>
        </w:tc>
        <w:tc>
          <w:tcPr>
            <w:tcW w:w="820" w:type="dxa"/>
            <w:tcBorders>
              <w:top w:val="nil"/>
              <w:left w:val="nil"/>
              <w:bottom w:val="nil"/>
              <w:right w:val="nil"/>
            </w:tcBorders>
            <w:shd w:val="clear" w:color="auto" w:fill="auto"/>
            <w:vAlign w:val="bottom"/>
            <w:hideMark/>
          </w:tcPr>
          <w:p w14:paraId="76C16D8F"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728 </w:t>
            </w:r>
          </w:p>
        </w:tc>
        <w:tc>
          <w:tcPr>
            <w:tcW w:w="820" w:type="dxa"/>
            <w:tcBorders>
              <w:top w:val="nil"/>
              <w:left w:val="nil"/>
              <w:bottom w:val="nil"/>
              <w:right w:val="nil"/>
            </w:tcBorders>
            <w:shd w:val="clear" w:color="auto" w:fill="auto"/>
            <w:vAlign w:val="bottom"/>
            <w:hideMark/>
          </w:tcPr>
          <w:p w14:paraId="76C16D90"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733 </w:t>
            </w:r>
          </w:p>
        </w:tc>
      </w:tr>
      <w:tr w:rsidR="002234AB" w:rsidRPr="002234AB" w14:paraId="76C16D98" w14:textId="77777777" w:rsidTr="005A0812">
        <w:trPr>
          <w:trHeight w:val="450"/>
        </w:trPr>
        <w:tc>
          <w:tcPr>
            <w:tcW w:w="3220" w:type="dxa"/>
            <w:tcBorders>
              <w:top w:val="nil"/>
              <w:left w:val="nil"/>
              <w:bottom w:val="nil"/>
              <w:right w:val="nil"/>
            </w:tcBorders>
            <w:shd w:val="clear" w:color="000000" w:fill="FFFFFF"/>
            <w:vAlign w:val="bottom"/>
            <w:hideMark/>
          </w:tcPr>
          <w:p w14:paraId="76C16D92"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Expenses not requiring appropriation in the Budget year</w:t>
            </w:r>
          </w:p>
        </w:tc>
        <w:tc>
          <w:tcPr>
            <w:tcW w:w="820" w:type="dxa"/>
            <w:tcBorders>
              <w:top w:val="nil"/>
              <w:left w:val="nil"/>
              <w:bottom w:val="nil"/>
              <w:right w:val="nil"/>
            </w:tcBorders>
            <w:shd w:val="clear" w:color="auto" w:fill="auto"/>
            <w:vAlign w:val="center"/>
            <w:hideMark/>
          </w:tcPr>
          <w:p w14:paraId="76C16D93"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28,875 </w:t>
            </w:r>
          </w:p>
        </w:tc>
        <w:tc>
          <w:tcPr>
            <w:tcW w:w="800" w:type="dxa"/>
            <w:tcBorders>
              <w:top w:val="nil"/>
              <w:left w:val="nil"/>
              <w:bottom w:val="nil"/>
              <w:right w:val="nil"/>
            </w:tcBorders>
            <w:shd w:val="clear" w:color="000000" w:fill="E6E6E6"/>
            <w:noWrap/>
            <w:vAlign w:val="center"/>
            <w:hideMark/>
          </w:tcPr>
          <w:p w14:paraId="76C16D94"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29,402 </w:t>
            </w:r>
          </w:p>
        </w:tc>
        <w:tc>
          <w:tcPr>
            <w:tcW w:w="820" w:type="dxa"/>
            <w:tcBorders>
              <w:top w:val="nil"/>
              <w:left w:val="nil"/>
              <w:bottom w:val="nil"/>
              <w:right w:val="nil"/>
            </w:tcBorders>
            <w:shd w:val="clear" w:color="auto" w:fill="auto"/>
            <w:vAlign w:val="center"/>
            <w:hideMark/>
          </w:tcPr>
          <w:p w14:paraId="76C16D95"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30,034 </w:t>
            </w:r>
          </w:p>
        </w:tc>
        <w:tc>
          <w:tcPr>
            <w:tcW w:w="820" w:type="dxa"/>
            <w:tcBorders>
              <w:top w:val="nil"/>
              <w:left w:val="nil"/>
              <w:bottom w:val="nil"/>
              <w:right w:val="nil"/>
            </w:tcBorders>
            <w:shd w:val="clear" w:color="auto" w:fill="auto"/>
            <w:vAlign w:val="center"/>
            <w:hideMark/>
          </w:tcPr>
          <w:p w14:paraId="76C16D96"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28,770 </w:t>
            </w:r>
          </w:p>
        </w:tc>
        <w:tc>
          <w:tcPr>
            <w:tcW w:w="820" w:type="dxa"/>
            <w:tcBorders>
              <w:top w:val="nil"/>
              <w:left w:val="nil"/>
              <w:bottom w:val="nil"/>
              <w:right w:val="nil"/>
            </w:tcBorders>
            <w:shd w:val="clear" w:color="auto" w:fill="auto"/>
            <w:vAlign w:val="center"/>
            <w:hideMark/>
          </w:tcPr>
          <w:p w14:paraId="76C16D97"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29,444 </w:t>
            </w:r>
          </w:p>
        </w:tc>
      </w:tr>
      <w:tr w:rsidR="002234AB" w:rsidRPr="002234AB" w14:paraId="76C16D9F" w14:textId="77777777" w:rsidTr="00693FFB">
        <w:trPr>
          <w:trHeight w:val="255"/>
        </w:trPr>
        <w:tc>
          <w:tcPr>
            <w:tcW w:w="3220" w:type="dxa"/>
            <w:tcBorders>
              <w:top w:val="nil"/>
              <w:left w:val="nil"/>
              <w:bottom w:val="nil"/>
              <w:right w:val="nil"/>
            </w:tcBorders>
            <w:shd w:val="clear" w:color="auto" w:fill="auto"/>
            <w:noWrap/>
            <w:vAlign w:val="bottom"/>
            <w:hideMark/>
          </w:tcPr>
          <w:p w14:paraId="76C16D99" w14:textId="77777777" w:rsidR="002234AB" w:rsidRPr="002234AB" w:rsidRDefault="002234AB" w:rsidP="002234AB">
            <w:pPr>
              <w:spacing w:after="0" w:line="240" w:lineRule="auto"/>
              <w:ind w:firstLineChars="100" w:firstLine="160"/>
              <w:jc w:val="left"/>
              <w:rPr>
                <w:rFonts w:ascii="Arial" w:hAnsi="Arial" w:cs="Arial"/>
                <w:sz w:val="16"/>
                <w:szCs w:val="16"/>
              </w:rPr>
            </w:pPr>
            <w:r w:rsidRPr="002234AB">
              <w:rPr>
                <w:rFonts w:ascii="Arial" w:hAnsi="Arial" w:cs="Arial"/>
                <w:sz w:val="16"/>
                <w:szCs w:val="16"/>
              </w:rPr>
              <w:t>Total component 1.1.1 expenses</w:t>
            </w:r>
          </w:p>
        </w:tc>
        <w:tc>
          <w:tcPr>
            <w:tcW w:w="820" w:type="dxa"/>
            <w:tcBorders>
              <w:top w:val="single" w:sz="4" w:space="0" w:color="auto"/>
              <w:left w:val="nil"/>
              <w:bottom w:val="single" w:sz="4" w:space="0" w:color="auto"/>
              <w:right w:val="nil"/>
            </w:tcBorders>
            <w:shd w:val="clear" w:color="auto" w:fill="auto"/>
            <w:noWrap/>
            <w:vAlign w:val="bottom"/>
            <w:hideMark/>
          </w:tcPr>
          <w:p w14:paraId="76C16D9A"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29,593 </w:t>
            </w:r>
          </w:p>
        </w:tc>
        <w:tc>
          <w:tcPr>
            <w:tcW w:w="800" w:type="dxa"/>
            <w:tcBorders>
              <w:top w:val="single" w:sz="4" w:space="0" w:color="auto"/>
              <w:left w:val="nil"/>
              <w:bottom w:val="single" w:sz="4" w:space="0" w:color="auto"/>
              <w:right w:val="nil"/>
            </w:tcBorders>
            <w:shd w:val="clear" w:color="000000" w:fill="E6E6E6"/>
            <w:noWrap/>
            <w:vAlign w:val="bottom"/>
            <w:hideMark/>
          </w:tcPr>
          <w:p w14:paraId="76C16D9B"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30,120 </w:t>
            </w:r>
          </w:p>
        </w:tc>
        <w:tc>
          <w:tcPr>
            <w:tcW w:w="820" w:type="dxa"/>
            <w:tcBorders>
              <w:top w:val="single" w:sz="4" w:space="0" w:color="auto"/>
              <w:left w:val="nil"/>
              <w:bottom w:val="single" w:sz="4" w:space="0" w:color="auto"/>
              <w:right w:val="nil"/>
            </w:tcBorders>
            <w:shd w:val="clear" w:color="auto" w:fill="auto"/>
            <w:noWrap/>
            <w:vAlign w:val="bottom"/>
            <w:hideMark/>
          </w:tcPr>
          <w:p w14:paraId="76C16D9C"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30,757 </w:t>
            </w:r>
          </w:p>
        </w:tc>
        <w:tc>
          <w:tcPr>
            <w:tcW w:w="820" w:type="dxa"/>
            <w:tcBorders>
              <w:top w:val="single" w:sz="4" w:space="0" w:color="auto"/>
              <w:left w:val="nil"/>
              <w:bottom w:val="single" w:sz="4" w:space="0" w:color="auto"/>
              <w:right w:val="nil"/>
            </w:tcBorders>
            <w:shd w:val="clear" w:color="auto" w:fill="auto"/>
            <w:noWrap/>
            <w:vAlign w:val="bottom"/>
            <w:hideMark/>
          </w:tcPr>
          <w:p w14:paraId="76C16D9D"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29,498 </w:t>
            </w:r>
          </w:p>
        </w:tc>
        <w:tc>
          <w:tcPr>
            <w:tcW w:w="820" w:type="dxa"/>
            <w:tcBorders>
              <w:top w:val="single" w:sz="4" w:space="0" w:color="auto"/>
              <w:left w:val="nil"/>
              <w:bottom w:val="single" w:sz="4" w:space="0" w:color="auto"/>
              <w:right w:val="nil"/>
            </w:tcBorders>
            <w:shd w:val="clear" w:color="auto" w:fill="auto"/>
            <w:noWrap/>
            <w:vAlign w:val="bottom"/>
            <w:hideMark/>
          </w:tcPr>
          <w:p w14:paraId="76C16D9E"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30,177 </w:t>
            </w:r>
          </w:p>
        </w:tc>
      </w:tr>
      <w:tr w:rsidR="002234AB" w:rsidRPr="002234AB" w14:paraId="76C16DA1" w14:textId="77777777" w:rsidTr="00693FFB">
        <w:trPr>
          <w:trHeight w:val="225"/>
        </w:trPr>
        <w:tc>
          <w:tcPr>
            <w:tcW w:w="7300" w:type="dxa"/>
            <w:gridSpan w:val="6"/>
            <w:tcBorders>
              <w:top w:val="single" w:sz="4" w:space="0" w:color="auto"/>
              <w:left w:val="nil"/>
              <w:bottom w:val="single" w:sz="4" w:space="0" w:color="auto"/>
              <w:right w:val="nil"/>
            </w:tcBorders>
            <w:shd w:val="clear" w:color="000000" w:fill="E6E6E6"/>
            <w:hideMark/>
          </w:tcPr>
          <w:p w14:paraId="76C16DA0" w14:textId="7AC66F35" w:rsidR="002234AB" w:rsidRPr="002234AB" w:rsidRDefault="002234AB" w:rsidP="002234AB">
            <w:pPr>
              <w:spacing w:after="0" w:line="240" w:lineRule="auto"/>
              <w:jc w:val="left"/>
              <w:rPr>
                <w:rFonts w:ascii="Arial" w:hAnsi="Arial" w:cs="Arial"/>
                <w:i/>
                <w:iCs/>
                <w:sz w:val="16"/>
                <w:szCs w:val="16"/>
              </w:rPr>
            </w:pPr>
            <w:r w:rsidRPr="002234AB">
              <w:rPr>
                <w:rFonts w:ascii="Arial" w:hAnsi="Arial" w:cs="Arial"/>
                <w:i/>
                <w:iCs/>
                <w:sz w:val="16"/>
                <w:szCs w:val="16"/>
              </w:rPr>
              <w:t>1.1.2 - Comcare Workers</w:t>
            </w:r>
            <w:r w:rsidR="00EC50CD">
              <w:rPr>
                <w:rFonts w:ascii="Arial" w:hAnsi="Arial" w:cs="Arial"/>
                <w:i/>
                <w:iCs/>
                <w:sz w:val="16"/>
                <w:szCs w:val="16"/>
              </w:rPr>
              <w:t>’</w:t>
            </w:r>
            <w:r w:rsidRPr="002234AB">
              <w:rPr>
                <w:rFonts w:ascii="Arial" w:hAnsi="Arial" w:cs="Arial"/>
                <w:i/>
                <w:iCs/>
                <w:sz w:val="16"/>
                <w:szCs w:val="16"/>
              </w:rPr>
              <w:t xml:space="preserve"> Compensation Scheme Management</w:t>
            </w:r>
          </w:p>
        </w:tc>
      </w:tr>
      <w:tr w:rsidR="002234AB" w:rsidRPr="002234AB" w14:paraId="76C16DA8" w14:textId="77777777" w:rsidTr="00693FFB">
        <w:trPr>
          <w:trHeight w:val="225"/>
        </w:trPr>
        <w:tc>
          <w:tcPr>
            <w:tcW w:w="3220" w:type="dxa"/>
            <w:tcBorders>
              <w:top w:val="nil"/>
              <w:left w:val="nil"/>
              <w:bottom w:val="nil"/>
              <w:right w:val="nil"/>
            </w:tcBorders>
            <w:shd w:val="clear" w:color="000000" w:fill="FFFFFF"/>
            <w:noWrap/>
            <w:vAlign w:val="bottom"/>
            <w:hideMark/>
          </w:tcPr>
          <w:p w14:paraId="76C16DA2" w14:textId="77777777" w:rsidR="002234AB" w:rsidRPr="005A0812" w:rsidRDefault="002234AB" w:rsidP="005A0812">
            <w:pPr>
              <w:spacing w:after="0" w:line="240" w:lineRule="auto"/>
              <w:ind w:left="316" w:hanging="142"/>
              <w:jc w:val="left"/>
              <w:rPr>
                <w:rFonts w:ascii="Arial" w:hAnsi="Arial" w:cs="Arial"/>
                <w:color w:val="000000"/>
                <w:sz w:val="16"/>
                <w:szCs w:val="16"/>
              </w:rPr>
            </w:pPr>
            <w:r w:rsidRPr="005A0812">
              <w:rPr>
                <w:rFonts w:ascii="Arial" w:hAnsi="Arial" w:cs="Arial"/>
                <w:color w:val="000000"/>
                <w:sz w:val="16"/>
                <w:szCs w:val="16"/>
              </w:rPr>
              <w:t>Annual departmental expenses:</w:t>
            </w:r>
          </w:p>
        </w:tc>
        <w:tc>
          <w:tcPr>
            <w:tcW w:w="820" w:type="dxa"/>
            <w:tcBorders>
              <w:top w:val="nil"/>
              <w:left w:val="nil"/>
              <w:bottom w:val="nil"/>
              <w:right w:val="nil"/>
            </w:tcBorders>
            <w:shd w:val="clear" w:color="auto" w:fill="auto"/>
            <w:hideMark/>
          </w:tcPr>
          <w:p w14:paraId="76C16DA3" w14:textId="77777777" w:rsidR="002234AB" w:rsidRPr="002234AB" w:rsidRDefault="002234AB" w:rsidP="002234AB">
            <w:pPr>
              <w:spacing w:after="0" w:line="240" w:lineRule="auto"/>
              <w:ind w:firstLineChars="100" w:firstLine="160"/>
              <w:jc w:val="left"/>
              <w:rPr>
                <w:rFonts w:ascii="Arial" w:hAnsi="Arial" w:cs="Arial"/>
                <w:sz w:val="16"/>
                <w:szCs w:val="16"/>
              </w:rPr>
            </w:pPr>
          </w:p>
        </w:tc>
        <w:tc>
          <w:tcPr>
            <w:tcW w:w="800" w:type="dxa"/>
            <w:tcBorders>
              <w:top w:val="nil"/>
              <w:left w:val="nil"/>
              <w:bottom w:val="nil"/>
              <w:right w:val="nil"/>
            </w:tcBorders>
            <w:shd w:val="clear" w:color="000000" w:fill="E6E6E6"/>
            <w:noWrap/>
            <w:vAlign w:val="bottom"/>
            <w:hideMark/>
          </w:tcPr>
          <w:p w14:paraId="76C16DA4" w14:textId="77777777" w:rsidR="002234AB" w:rsidRPr="002234AB" w:rsidRDefault="002234AB" w:rsidP="002234AB">
            <w:pPr>
              <w:spacing w:after="0" w:line="240" w:lineRule="auto"/>
              <w:jc w:val="left"/>
              <w:rPr>
                <w:rFonts w:ascii="Arial" w:hAnsi="Arial" w:cs="Arial"/>
                <w:sz w:val="16"/>
                <w:szCs w:val="16"/>
              </w:rPr>
            </w:pPr>
            <w:r w:rsidRPr="002234AB">
              <w:rPr>
                <w:rFonts w:ascii="Arial" w:hAnsi="Arial" w:cs="Arial"/>
                <w:sz w:val="16"/>
                <w:szCs w:val="16"/>
              </w:rPr>
              <w:t> </w:t>
            </w:r>
          </w:p>
        </w:tc>
        <w:tc>
          <w:tcPr>
            <w:tcW w:w="820" w:type="dxa"/>
            <w:tcBorders>
              <w:top w:val="nil"/>
              <w:left w:val="nil"/>
              <w:bottom w:val="nil"/>
              <w:right w:val="nil"/>
            </w:tcBorders>
            <w:shd w:val="clear" w:color="auto" w:fill="auto"/>
            <w:hideMark/>
          </w:tcPr>
          <w:p w14:paraId="76C16DA5" w14:textId="77777777" w:rsidR="002234AB" w:rsidRPr="002234AB" w:rsidRDefault="002234AB" w:rsidP="002234AB">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hideMark/>
          </w:tcPr>
          <w:p w14:paraId="76C16DA6" w14:textId="77777777" w:rsidR="002234AB" w:rsidRPr="002234AB" w:rsidRDefault="002234AB" w:rsidP="002234A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hideMark/>
          </w:tcPr>
          <w:p w14:paraId="76C16DA7" w14:textId="77777777" w:rsidR="002234AB" w:rsidRPr="002234AB" w:rsidRDefault="002234AB" w:rsidP="002234AB">
            <w:pPr>
              <w:spacing w:after="0" w:line="240" w:lineRule="auto"/>
              <w:jc w:val="right"/>
              <w:rPr>
                <w:rFonts w:ascii="Times New Roman" w:hAnsi="Times New Roman"/>
              </w:rPr>
            </w:pPr>
          </w:p>
        </w:tc>
      </w:tr>
      <w:tr w:rsidR="002234AB" w:rsidRPr="002234AB" w14:paraId="76C16DAF" w14:textId="77777777" w:rsidTr="005A0812">
        <w:trPr>
          <w:trHeight w:val="450"/>
        </w:trPr>
        <w:tc>
          <w:tcPr>
            <w:tcW w:w="3220" w:type="dxa"/>
            <w:tcBorders>
              <w:top w:val="nil"/>
              <w:left w:val="nil"/>
              <w:bottom w:val="nil"/>
              <w:right w:val="nil"/>
            </w:tcBorders>
            <w:shd w:val="clear" w:color="000000" w:fill="FFFFFF"/>
            <w:vAlign w:val="bottom"/>
            <w:hideMark/>
          </w:tcPr>
          <w:p w14:paraId="76C16DA9"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Expenses not requiring appropriation in the Budget year</w:t>
            </w:r>
          </w:p>
        </w:tc>
        <w:tc>
          <w:tcPr>
            <w:tcW w:w="820" w:type="dxa"/>
            <w:tcBorders>
              <w:top w:val="nil"/>
              <w:left w:val="nil"/>
              <w:bottom w:val="nil"/>
              <w:right w:val="nil"/>
            </w:tcBorders>
            <w:shd w:val="clear" w:color="auto" w:fill="auto"/>
            <w:vAlign w:val="center"/>
            <w:hideMark/>
          </w:tcPr>
          <w:p w14:paraId="76C16DAA"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7,621 </w:t>
            </w:r>
          </w:p>
        </w:tc>
        <w:tc>
          <w:tcPr>
            <w:tcW w:w="800" w:type="dxa"/>
            <w:tcBorders>
              <w:top w:val="nil"/>
              <w:left w:val="nil"/>
              <w:bottom w:val="nil"/>
              <w:right w:val="nil"/>
            </w:tcBorders>
            <w:shd w:val="clear" w:color="000000" w:fill="E6E6E6"/>
            <w:noWrap/>
            <w:vAlign w:val="center"/>
            <w:hideMark/>
          </w:tcPr>
          <w:p w14:paraId="76C16DAB"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8,383 </w:t>
            </w:r>
          </w:p>
        </w:tc>
        <w:tc>
          <w:tcPr>
            <w:tcW w:w="820" w:type="dxa"/>
            <w:tcBorders>
              <w:top w:val="nil"/>
              <w:left w:val="nil"/>
              <w:bottom w:val="nil"/>
              <w:right w:val="nil"/>
            </w:tcBorders>
            <w:shd w:val="clear" w:color="auto" w:fill="auto"/>
            <w:vAlign w:val="center"/>
            <w:hideMark/>
          </w:tcPr>
          <w:p w14:paraId="76C16DAC"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8,519 </w:t>
            </w:r>
          </w:p>
        </w:tc>
        <w:tc>
          <w:tcPr>
            <w:tcW w:w="820" w:type="dxa"/>
            <w:tcBorders>
              <w:top w:val="nil"/>
              <w:left w:val="nil"/>
              <w:bottom w:val="nil"/>
              <w:right w:val="nil"/>
            </w:tcBorders>
            <w:shd w:val="clear" w:color="auto" w:fill="auto"/>
            <w:vAlign w:val="center"/>
            <w:hideMark/>
          </w:tcPr>
          <w:p w14:paraId="76C16DAD"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8,571 </w:t>
            </w:r>
          </w:p>
        </w:tc>
        <w:tc>
          <w:tcPr>
            <w:tcW w:w="820" w:type="dxa"/>
            <w:tcBorders>
              <w:top w:val="nil"/>
              <w:left w:val="nil"/>
              <w:bottom w:val="nil"/>
              <w:right w:val="nil"/>
            </w:tcBorders>
            <w:shd w:val="clear" w:color="auto" w:fill="auto"/>
            <w:vAlign w:val="center"/>
            <w:hideMark/>
          </w:tcPr>
          <w:p w14:paraId="76C16DAE"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8,762 </w:t>
            </w:r>
          </w:p>
        </w:tc>
      </w:tr>
      <w:tr w:rsidR="002234AB" w:rsidRPr="002234AB" w14:paraId="76C16DB6" w14:textId="77777777" w:rsidTr="00693FFB">
        <w:trPr>
          <w:trHeight w:val="225"/>
        </w:trPr>
        <w:tc>
          <w:tcPr>
            <w:tcW w:w="3220" w:type="dxa"/>
            <w:tcBorders>
              <w:top w:val="nil"/>
              <w:left w:val="nil"/>
              <w:bottom w:val="nil"/>
              <w:right w:val="nil"/>
            </w:tcBorders>
            <w:shd w:val="clear" w:color="auto" w:fill="auto"/>
            <w:noWrap/>
            <w:vAlign w:val="bottom"/>
            <w:hideMark/>
          </w:tcPr>
          <w:p w14:paraId="76C16DB0" w14:textId="77777777" w:rsidR="002234AB" w:rsidRPr="002234AB" w:rsidRDefault="002234AB" w:rsidP="002234AB">
            <w:pPr>
              <w:spacing w:after="0" w:line="240" w:lineRule="auto"/>
              <w:ind w:firstLineChars="100" w:firstLine="160"/>
              <w:jc w:val="left"/>
              <w:rPr>
                <w:rFonts w:ascii="Arial" w:hAnsi="Arial" w:cs="Arial"/>
                <w:sz w:val="16"/>
                <w:szCs w:val="16"/>
              </w:rPr>
            </w:pPr>
            <w:r w:rsidRPr="002234AB">
              <w:rPr>
                <w:rFonts w:ascii="Arial" w:hAnsi="Arial" w:cs="Arial"/>
                <w:sz w:val="16"/>
                <w:szCs w:val="16"/>
              </w:rPr>
              <w:t>Total component 1.1.2 expenses</w:t>
            </w:r>
          </w:p>
        </w:tc>
        <w:tc>
          <w:tcPr>
            <w:tcW w:w="820" w:type="dxa"/>
            <w:tcBorders>
              <w:top w:val="single" w:sz="4" w:space="0" w:color="auto"/>
              <w:left w:val="nil"/>
              <w:bottom w:val="single" w:sz="4" w:space="0" w:color="auto"/>
              <w:right w:val="nil"/>
            </w:tcBorders>
            <w:shd w:val="clear" w:color="auto" w:fill="auto"/>
            <w:noWrap/>
            <w:vAlign w:val="bottom"/>
            <w:hideMark/>
          </w:tcPr>
          <w:p w14:paraId="76C16DB1"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7,621 </w:t>
            </w:r>
          </w:p>
        </w:tc>
        <w:tc>
          <w:tcPr>
            <w:tcW w:w="800" w:type="dxa"/>
            <w:tcBorders>
              <w:top w:val="single" w:sz="4" w:space="0" w:color="auto"/>
              <w:left w:val="nil"/>
              <w:bottom w:val="single" w:sz="4" w:space="0" w:color="auto"/>
              <w:right w:val="nil"/>
            </w:tcBorders>
            <w:shd w:val="clear" w:color="000000" w:fill="E6E6E6"/>
            <w:noWrap/>
            <w:vAlign w:val="bottom"/>
            <w:hideMark/>
          </w:tcPr>
          <w:p w14:paraId="76C16DB2"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8,383 </w:t>
            </w:r>
          </w:p>
        </w:tc>
        <w:tc>
          <w:tcPr>
            <w:tcW w:w="820" w:type="dxa"/>
            <w:tcBorders>
              <w:top w:val="single" w:sz="4" w:space="0" w:color="auto"/>
              <w:left w:val="nil"/>
              <w:bottom w:val="single" w:sz="4" w:space="0" w:color="auto"/>
              <w:right w:val="nil"/>
            </w:tcBorders>
            <w:shd w:val="clear" w:color="auto" w:fill="auto"/>
            <w:noWrap/>
            <w:vAlign w:val="bottom"/>
            <w:hideMark/>
          </w:tcPr>
          <w:p w14:paraId="76C16DB3"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8,519 </w:t>
            </w:r>
          </w:p>
        </w:tc>
        <w:tc>
          <w:tcPr>
            <w:tcW w:w="820" w:type="dxa"/>
            <w:tcBorders>
              <w:top w:val="single" w:sz="4" w:space="0" w:color="auto"/>
              <w:left w:val="nil"/>
              <w:bottom w:val="single" w:sz="4" w:space="0" w:color="auto"/>
              <w:right w:val="nil"/>
            </w:tcBorders>
            <w:shd w:val="clear" w:color="auto" w:fill="auto"/>
            <w:noWrap/>
            <w:vAlign w:val="bottom"/>
            <w:hideMark/>
          </w:tcPr>
          <w:p w14:paraId="76C16DB4"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8,571 </w:t>
            </w:r>
          </w:p>
        </w:tc>
        <w:tc>
          <w:tcPr>
            <w:tcW w:w="820" w:type="dxa"/>
            <w:tcBorders>
              <w:top w:val="single" w:sz="4" w:space="0" w:color="auto"/>
              <w:left w:val="nil"/>
              <w:bottom w:val="single" w:sz="4" w:space="0" w:color="auto"/>
              <w:right w:val="nil"/>
            </w:tcBorders>
            <w:shd w:val="clear" w:color="auto" w:fill="auto"/>
            <w:noWrap/>
            <w:vAlign w:val="bottom"/>
            <w:hideMark/>
          </w:tcPr>
          <w:p w14:paraId="76C16DB5"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8,762 </w:t>
            </w:r>
          </w:p>
        </w:tc>
      </w:tr>
      <w:tr w:rsidR="002234AB" w:rsidRPr="002234AB" w14:paraId="76C16DB8" w14:textId="77777777" w:rsidTr="00693FFB">
        <w:trPr>
          <w:trHeight w:val="225"/>
        </w:trPr>
        <w:tc>
          <w:tcPr>
            <w:tcW w:w="7300" w:type="dxa"/>
            <w:gridSpan w:val="6"/>
            <w:tcBorders>
              <w:top w:val="single" w:sz="4" w:space="0" w:color="auto"/>
              <w:left w:val="nil"/>
              <w:bottom w:val="single" w:sz="4" w:space="0" w:color="auto"/>
              <w:right w:val="nil"/>
            </w:tcBorders>
            <w:shd w:val="clear" w:color="000000" w:fill="E6E6E6"/>
            <w:hideMark/>
          </w:tcPr>
          <w:p w14:paraId="76C16DB7" w14:textId="77777777" w:rsidR="002234AB" w:rsidRPr="002234AB" w:rsidRDefault="002234AB" w:rsidP="002234AB">
            <w:pPr>
              <w:spacing w:after="0" w:line="240" w:lineRule="auto"/>
              <w:jc w:val="left"/>
              <w:rPr>
                <w:rFonts w:ascii="Arial" w:hAnsi="Arial" w:cs="Arial"/>
                <w:i/>
                <w:iCs/>
                <w:sz w:val="16"/>
                <w:szCs w:val="16"/>
              </w:rPr>
            </w:pPr>
            <w:r w:rsidRPr="002234AB">
              <w:rPr>
                <w:rFonts w:ascii="Arial" w:hAnsi="Arial" w:cs="Arial"/>
                <w:i/>
                <w:iCs/>
                <w:sz w:val="16"/>
                <w:szCs w:val="16"/>
              </w:rPr>
              <w:t>1.1.3 - SRCC and Seacare Authority Support</w:t>
            </w:r>
          </w:p>
        </w:tc>
      </w:tr>
      <w:tr w:rsidR="002234AB" w:rsidRPr="002234AB" w14:paraId="76C16DBF" w14:textId="77777777" w:rsidTr="00693FFB">
        <w:trPr>
          <w:trHeight w:val="225"/>
        </w:trPr>
        <w:tc>
          <w:tcPr>
            <w:tcW w:w="3220" w:type="dxa"/>
            <w:tcBorders>
              <w:top w:val="nil"/>
              <w:left w:val="nil"/>
              <w:bottom w:val="nil"/>
              <w:right w:val="nil"/>
            </w:tcBorders>
            <w:shd w:val="clear" w:color="000000" w:fill="FFFFFF"/>
            <w:noWrap/>
            <w:vAlign w:val="bottom"/>
            <w:hideMark/>
          </w:tcPr>
          <w:p w14:paraId="76C16DB9" w14:textId="77777777" w:rsidR="002234AB" w:rsidRPr="005A0812" w:rsidRDefault="002234AB" w:rsidP="005A0812">
            <w:pPr>
              <w:spacing w:after="0" w:line="240" w:lineRule="auto"/>
              <w:ind w:left="316" w:hanging="142"/>
              <w:jc w:val="left"/>
              <w:rPr>
                <w:rFonts w:ascii="Arial" w:hAnsi="Arial" w:cs="Arial"/>
                <w:color w:val="000000"/>
                <w:sz w:val="16"/>
                <w:szCs w:val="16"/>
              </w:rPr>
            </w:pPr>
            <w:r w:rsidRPr="005A0812">
              <w:rPr>
                <w:rFonts w:ascii="Arial" w:hAnsi="Arial" w:cs="Arial"/>
                <w:color w:val="000000"/>
                <w:sz w:val="16"/>
                <w:szCs w:val="16"/>
              </w:rPr>
              <w:t>Annual departmental expenses:</w:t>
            </w:r>
          </w:p>
        </w:tc>
        <w:tc>
          <w:tcPr>
            <w:tcW w:w="820" w:type="dxa"/>
            <w:tcBorders>
              <w:top w:val="nil"/>
              <w:left w:val="nil"/>
              <w:bottom w:val="nil"/>
              <w:right w:val="nil"/>
            </w:tcBorders>
            <w:shd w:val="clear" w:color="auto" w:fill="auto"/>
            <w:hideMark/>
          </w:tcPr>
          <w:p w14:paraId="76C16DBA" w14:textId="77777777" w:rsidR="002234AB" w:rsidRPr="002234AB" w:rsidRDefault="002234AB" w:rsidP="002234AB">
            <w:pPr>
              <w:spacing w:after="0" w:line="240" w:lineRule="auto"/>
              <w:ind w:firstLineChars="100" w:firstLine="160"/>
              <w:jc w:val="left"/>
              <w:rPr>
                <w:rFonts w:ascii="Arial" w:hAnsi="Arial" w:cs="Arial"/>
                <w:sz w:val="16"/>
                <w:szCs w:val="16"/>
              </w:rPr>
            </w:pPr>
          </w:p>
        </w:tc>
        <w:tc>
          <w:tcPr>
            <w:tcW w:w="800" w:type="dxa"/>
            <w:tcBorders>
              <w:top w:val="nil"/>
              <w:left w:val="nil"/>
              <w:bottom w:val="nil"/>
              <w:right w:val="nil"/>
            </w:tcBorders>
            <w:shd w:val="clear" w:color="000000" w:fill="E6E6E6"/>
            <w:noWrap/>
            <w:vAlign w:val="bottom"/>
            <w:hideMark/>
          </w:tcPr>
          <w:p w14:paraId="76C16DBB" w14:textId="77777777" w:rsidR="002234AB" w:rsidRPr="002234AB" w:rsidRDefault="002234AB" w:rsidP="002234AB">
            <w:pPr>
              <w:spacing w:after="0" w:line="240" w:lineRule="auto"/>
              <w:jc w:val="left"/>
              <w:rPr>
                <w:rFonts w:ascii="Arial" w:hAnsi="Arial" w:cs="Arial"/>
                <w:sz w:val="16"/>
                <w:szCs w:val="16"/>
              </w:rPr>
            </w:pPr>
            <w:r w:rsidRPr="002234AB">
              <w:rPr>
                <w:rFonts w:ascii="Arial" w:hAnsi="Arial" w:cs="Arial"/>
                <w:sz w:val="16"/>
                <w:szCs w:val="16"/>
              </w:rPr>
              <w:t> </w:t>
            </w:r>
          </w:p>
        </w:tc>
        <w:tc>
          <w:tcPr>
            <w:tcW w:w="820" w:type="dxa"/>
            <w:tcBorders>
              <w:top w:val="nil"/>
              <w:left w:val="nil"/>
              <w:bottom w:val="nil"/>
              <w:right w:val="nil"/>
            </w:tcBorders>
            <w:shd w:val="clear" w:color="auto" w:fill="auto"/>
            <w:hideMark/>
          </w:tcPr>
          <w:p w14:paraId="76C16DBC" w14:textId="77777777" w:rsidR="002234AB" w:rsidRPr="002234AB" w:rsidRDefault="002234AB" w:rsidP="002234AB">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hideMark/>
          </w:tcPr>
          <w:p w14:paraId="76C16DBD" w14:textId="77777777" w:rsidR="002234AB" w:rsidRPr="002234AB" w:rsidRDefault="002234AB" w:rsidP="002234A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hideMark/>
          </w:tcPr>
          <w:p w14:paraId="76C16DBE" w14:textId="77777777" w:rsidR="002234AB" w:rsidRPr="002234AB" w:rsidRDefault="002234AB" w:rsidP="002234AB">
            <w:pPr>
              <w:spacing w:after="0" w:line="240" w:lineRule="auto"/>
              <w:jc w:val="right"/>
              <w:rPr>
                <w:rFonts w:ascii="Times New Roman" w:hAnsi="Times New Roman"/>
              </w:rPr>
            </w:pPr>
          </w:p>
        </w:tc>
      </w:tr>
      <w:tr w:rsidR="002234AB" w:rsidRPr="002234AB" w14:paraId="76C16DC6" w14:textId="77777777" w:rsidTr="007319C8">
        <w:trPr>
          <w:trHeight w:val="225"/>
        </w:trPr>
        <w:tc>
          <w:tcPr>
            <w:tcW w:w="3220" w:type="dxa"/>
            <w:tcBorders>
              <w:top w:val="nil"/>
              <w:left w:val="nil"/>
              <w:bottom w:val="nil"/>
              <w:right w:val="nil"/>
            </w:tcBorders>
            <w:shd w:val="clear" w:color="000000" w:fill="FFFFFF"/>
            <w:vAlign w:val="bottom"/>
            <w:hideMark/>
          </w:tcPr>
          <w:p w14:paraId="76C16DC0"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Annual Appropriation</w:t>
            </w:r>
          </w:p>
        </w:tc>
        <w:tc>
          <w:tcPr>
            <w:tcW w:w="820" w:type="dxa"/>
            <w:tcBorders>
              <w:top w:val="nil"/>
              <w:left w:val="nil"/>
              <w:bottom w:val="nil"/>
              <w:right w:val="nil"/>
            </w:tcBorders>
            <w:shd w:val="clear" w:color="auto" w:fill="auto"/>
            <w:vAlign w:val="bottom"/>
            <w:hideMark/>
          </w:tcPr>
          <w:p w14:paraId="76C16DC1"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360 </w:t>
            </w:r>
          </w:p>
        </w:tc>
        <w:tc>
          <w:tcPr>
            <w:tcW w:w="800" w:type="dxa"/>
            <w:tcBorders>
              <w:top w:val="nil"/>
              <w:left w:val="nil"/>
              <w:bottom w:val="nil"/>
              <w:right w:val="nil"/>
            </w:tcBorders>
            <w:shd w:val="clear" w:color="000000" w:fill="E6E6E6"/>
            <w:noWrap/>
            <w:vAlign w:val="bottom"/>
            <w:hideMark/>
          </w:tcPr>
          <w:p w14:paraId="76C16DC2"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360 </w:t>
            </w:r>
          </w:p>
        </w:tc>
        <w:tc>
          <w:tcPr>
            <w:tcW w:w="820" w:type="dxa"/>
            <w:tcBorders>
              <w:top w:val="nil"/>
              <w:left w:val="nil"/>
              <w:bottom w:val="nil"/>
              <w:right w:val="nil"/>
            </w:tcBorders>
            <w:shd w:val="clear" w:color="auto" w:fill="auto"/>
            <w:vAlign w:val="bottom"/>
            <w:hideMark/>
          </w:tcPr>
          <w:p w14:paraId="76C16DC3"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362 </w:t>
            </w:r>
          </w:p>
        </w:tc>
        <w:tc>
          <w:tcPr>
            <w:tcW w:w="820" w:type="dxa"/>
            <w:tcBorders>
              <w:top w:val="nil"/>
              <w:left w:val="nil"/>
              <w:bottom w:val="nil"/>
              <w:right w:val="nil"/>
            </w:tcBorders>
            <w:shd w:val="clear" w:color="auto" w:fill="auto"/>
            <w:vAlign w:val="bottom"/>
            <w:hideMark/>
          </w:tcPr>
          <w:p w14:paraId="76C16DC4"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365 </w:t>
            </w:r>
          </w:p>
        </w:tc>
        <w:tc>
          <w:tcPr>
            <w:tcW w:w="820" w:type="dxa"/>
            <w:tcBorders>
              <w:top w:val="nil"/>
              <w:left w:val="nil"/>
              <w:bottom w:val="nil"/>
              <w:right w:val="nil"/>
            </w:tcBorders>
            <w:shd w:val="clear" w:color="auto" w:fill="auto"/>
            <w:vAlign w:val="bottom"/>
            <w:hideMark/>
          </w:tcPr>
          <w:p w14:paraId="76C16DC5"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367 </w:t>
            </w:r>
          </w:p>
        </w:tc>
      </w:tr>
      <w:tr w:rsidR="002234AB" w:rsidRPr="002234AB" w14:paraId="76C16DCD" w14:textId="77777777" w:rsidTr="005A0812">
        <w:trPr>
          <w:trHeight w:val="450"/>
        </w:trPr>
        <w:tc>
          <w:tcPr>
            <w:tcW w:w="3220" w:type="dxa"/>
            <w:tcBorders>
              <w:top w:val="nil"/>
              <w:left w:val="nil"/>
              <w:bottom w:val="nil"/>
              <w:right w:val="nil"/>
            </w:tcBorders>
            <w:shd w:val="clear" w:color="000000" w:fill="FFFFFF"/>
            <w:vAlign w:val="bottom"/>
            <w:hideMark/>
          </w:tcPr>
          <w:p w14:paraId="76C16DC7"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Expenses not requiring appropriation in the Budget year</w:t>
            </w:r>
          </w:p>
        </w:tc>
        <w:tc>
          <w:tcPr>
            <w:tcW w:w="820" w:type="dxa"/>
            <w:tcBorders>
              <w:top w:val="nil"/>
              <w:left w:val="nil"/>
              <w:bottom w:val="nil"/>
              <w:right w:val="nil"/>
            </w:tcBorders>
            <w:shd w:val="clear" w:color="auto" w:fill="auto"/>
            <w:vAlign w:val="center"/>
            <w:hideMark/>
          </w:tcPr>
          <w:p w14:paraId="76C16DC8"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4,962 </w:t>
            </w:r>
          </w:p>
        </w:tc>
        <w:tc>
          <w:tcPr>
            <w:tcW w:w="800" w:type="dxa"/>
            <w:tcBorders>
              <w:top w:val="nil"/>
              <w:left w:val="nil"/>
              <w:bottom w:val="nil"/>
              <w:right w:val="nil"/>
            </w:tcBorders>
            <w:shd w:val="clear" w:color="000000" w:fill="E6E6E6"/>
            <w:noWrap/>
            <w:vAlign w:val="center"/>
            <w:hideMark/>
          </w:tcPr>
          <w:p w14:paraId="76C16DC9"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5,100 </w:t>
            </w:r>
          </w:p>
        </w:tc>
        <w:tc>
          <w:tcPr>
            <w:tcW w:w="820" w:type="dxa"/>
            <w:tcBorders>
              <w:top w:val="nil"/>
              <w:left w:val="nil"/>
              <w:bottom w:val="nil"/>
              <w:right w:val="nil"/>
            </w:tcBorders>
            <w:shd w:val="clear" w:color="auto" w:fill="auto"/>
            <w:vAlign w:val="center"/>
            <w:hideMark/>
          </w:tcPr>
          <w:p w14:paraId="76C16DCA"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5,175 </w:t>
            </w:r>
          </w:p>
        </w:tc>
        <w:tc>
          <w:tcPr>
            <w:tcW w:w="820" w:type="dxa"/>
            <w:tcBorders>
              <w:top w:val="nil"/>
              <w:left w:val="nil"/>
              <w:bottom w:val="nil"/>
              <w:right w:val="nil"/>
            </w:tcBorders>
            <w:shd w:val="clear" w:color="auto" w:fill="auto"/>
            <w:vAlign w:val="center"/>
            <w:hideMark/>
          </w:tcPr>
          <w:p w14:paraId="76C16DCB"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5,250 </w:t>
            </w:r>
          </w:p>
        </w:tc>
        <w:tc>
          <w:tcPr>
            <w:tcW w:w="820" w:type="dxa"/>
            <w:tcBorders>
              <w:top w:val="nil"/>
              <w:left w:val="nil"/>
              <w:bottom w:val="nil"/>
              <w:right w:val="nil"/>
            </w:tcBorders>
            <w:shd w:val="clear" w:color="auto" w:fill="auto"/>
            <w:vAlign w:val="center"/>
            <w:hideMark/>
          </w:tcPr>
          <w:p w14:paraId="76C16DCC"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5,328 </w:t>
            </w:r>
          </w:p>
        </w:tc>
      </w:tr>
      <w:tr w:rsidR="002234AB" w:rsidRPr="002234AB" w14:paraId="76C16DD4" w14:textId="77777777" w:rsidTr="00693FFB">
        <w:trPr>
          <w:trHeight w:val="225"/>
        </w:trPr>
        <w:tc>
          <w:tcPr>
            <w:tcW w:w="3220" w:type="dxa"/>
            <w:tcBorders>
              <w:top w:val="nil"/>
              <w:left w:val="nil"/>
              <w:bottom w:val="nil"/>
              <w:right w:val="nil"/>
            </w:tcBorders>
            <w:shd w:val="clear" w:color="auto" w:fill="auto"/>
            <w:noWrap/>
            <w:vAlign w:val="bottom"/>
            <w:hideMark/>
          </w:tcPr>
          <w:p w14:paraId="76C16DCE" w14:textId="77777777" w:rsidR="002234AB" w:rsidRPr="002234AB" w:rsidRDefault="002234AB" w:rsidP="002234AB">
            <w:pPr>
              <w:spacing w:after="0" w:line="240" w:lineRule="auto"/>
              <w:ind w:firstLineChars="100" w:firstLine="160"/>
              <w:jc w:val="left"/>
              <w:rPr>
                <w:rFonts w:ascii="Arial" w:hAnsi="Arial" w:cs="Arial"/>
                <w:sz w:val="16"/>
                <w:szCs w:val="16"/>
              </w:rPr>
            </w:pPr>
            <w:r w:rsidRPr="002234AB">
              <w:rPr>
                <w:rFonts w:ascii="Arial" w:hAnsi="Arial" w:cs="Arial"/>
                <w:sz w:val="16"/>
                <w:szCs w:val="16"/>
              </w:rPr>
              <w:t>Total component 1.1.3 expenses</w:t>
            </w:r>
          </w:p>
        </w:tc>
        <w:tc>
          <w:tcPr>
            <w:tcW w:w="820" w:type="dxa"/>
            <w:tcBorders>
              <w:top w:val="single" w:sz="4" w:space="0" w:color="auto"/>
              <w:left w:val="nil"/>
              <w:bottom w:val="single" w:sz="4" w:space="0" w:color="auto"/>
              <w:right w:val="nil"/>
            </w:tcBorders>
            <w:shd w:val="clear" w:color="auto" w:fill="auto"/>
            <w:noWrap/>
            <w:vAlign w:val="bottom"/>
            <w:hideMark/>
          </w:tcPr>
          <w:p w14:paraId="76C16DCF"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5,322 </w:t>
            </w:r>
          </w:p>
        </w:tc>
        <w:tc>
          <w:tcPr>
            <w:tcW w:w="800" w:type="dxa"/>
            <w:tcBorders>
              <w:top w:val="single" w:sz="4" w:space="0" w:color="auto"/>
              <w:left w:val="nil"/>
              <w:bottom w:val="single" w:sz="4" w:space="0" w:color="auto"/>
              <w:right w:val="nil"/>
            </w:tcBorders>
            <w:shd w:val="clear" w:color="000000" w:fill="E6E6E6"/>
            <w:noWrap/>
            <w:vAlign w:val="bottom"/>
            <w:hideMark/>
          </w:tcPr>
          <w:p w14:paraId="76C16DD0"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5,460 </w:t>
            </w:r>
          </w:p>
        </w:tc>
        <w:tc>
          <w:tcPr>
            <w:tcW w:w="820" w:type="dxa"/>
            <w:tcBorders>
              <w:top w:val="single" w:sz="4" w:space="0" w:color="auto"/>
              <w:left w:val="nil"/>
              <w:bottom w:val="single" w:sz="4" w:space="0" w:color="auto"/>
              <w:right w:val="nil"/>
            </w:tcBorders>
            <w:shd w:val="clear" w:color="auto" w:fill="auto"/>
            <w:noWrap/>
            <w:vAlign w:val="bottom"/>
            <w:hideMark/>
          </w:tcPr>
          <w:p w14:paraId="76C16DD1"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5,537 </w:t>
            </w:r>
          </w:p>
        </w:tc>
        <w:tc>
          <w:tcPr>
            <w:tcW w:w="820" w:type="dxa"/>
            <w:tcBorders>
              <w:top w:val="single" w:sz="4" w:space="0" w:color="auto"/>
              <w:left w:val="nil"/>
              <w:bottom w:val="single" w:sz="4" w:space="0" w:color="auto"/>
              <w:right w:val="nil"/>
            </w:tcBorders>
            <w:shd w:val="clear" w:color="auto" w:fill="auto"/>
            <w:noWrap/>
            <w:vAlign w:val="bottom"/>
            <w:hideMark/>
          </w:tcPr>
          <w:p w14:paraId="76C16DD2"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5,615 </w:t>
            </w:r>
          </w:p>
        </w:tc>
        <w:tc>
          <w:tcPr>
            <w:tcW w:w="820" w:type="dxa"/>
            <w:tcBorders>
              <w:top w:val="single" w:sz="4" w:space="0" w:color="auto"/>
              <w:left w:val="nil"/>
              <w:bottom w:val="single" w:sz="4" w:space="0" w:color="auto"/>
              <w:right w:val="nil"/>
            </w:tcBorders>
            <w:shd w:val="clear" w:color="auto" w:fill="auto"/>
            <w:noWrap/>
            <w:vAlign w:val="bottom"/>
            <w:hideMark/>
          </w:tcPr>
          <w:p w14:paraId="76C16DD3"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5,695 </w:t>
            </w:r>
          </w:p>
        </w:tc>
      </w:tr>
      <w:tr w:rsidR="002234AB" w:rsidRPr="002234AB" w14:paraId="76C16DD6" w14:textId="77777777" w:rsidTr="00693FFB">
        <w:trPr>
          <w:trHeight w:val="225"/>
        </w:trPr>
        <w:tc>
          <w:tcPr>
            <w:tcW w:w="7300" w:type="dxa"/>
            <w:gridSpan w:val="6"/>
            <w:tcBorders>
              <w:top w:val="single" w:sz="4" w:space="0" w:color="auto"/>
              <w:left w:val="nil"/>
              <w:bottom w:val="single" w:sz="4" w:space="0" w:color="auto"/>
              <w:right w:val="nil"/>
            </w:tcBorders>
            <w:shd w:val="clear" w:color="000000" w:fill="E6E6E6"/>
            <w:hideMark/>
          </w:tcPr>
          <w:p w14:paraId="76C16DD5" w14:textId="77777777" w:rsidR="002234AB" w:rsidRPr="002234AB" w:rsidRDefault="002234AB" w:rsidP="002234AB">
            <w:pPr>
              <w:spacing w:after="0" w:line="240" w:lineRule="auto"/>
              <w:jc w:val="left"/>
              <w:rPr>
                <w:rFonts w:ascii="Arial" w:hAnsi="Arial" w:cs="Arial"/>
                <w:i/>
                <w:iCs/>
                <w:sz w:val="16"/>
                <w:szCs w:val="16"/>
              </w:rPr>
            </w:pPr>
            <w:r w:rsidRPr="002234AB">
              <w:rPr>
                <w:rFonts w:ascii="Arial" w:hAnsi="Arial" w:cs="Arial"/>
                <w:i/>
                <w:iCs/>
                <w:sz w:val="16"/>
                <w:szCs w:val="16"/>
              </w:rPr>
              <w:t>1.1.4 - Premium Claims</w:t>
            </w:r>
          </w:p>
        </w:tc>
      </w:tr>
      <w:tr w:rsidR="002234AB" w:rsidRPr="002234AB" w14:paraId="76C16DDD" w14:textId="77777777" w:rsidTr="00693FFB">
        <w:trPr>
          <w:trHeight w:val="225"/>
        </w:trPr>
        <w:tc>
          <w:tcPr>
            <w:tcW w:w="3220" w:type="dxa"/>
            <w:tcBorders>
              <w:top w:val="nil"/>
              <w:left w:val="nil"/>
              <w:bottom w:val="nil"/>
              <w:right w:val="nil"/>
            </w:tcBorders>
            <w:shd w:val="clear" w:color="000000" w:fill="FFFFFF"/>
            <w:noWrap/>
            <w:vAlign w:val="bottom"/>
            <w:hideMark/>
          </w:tcPr>
          <w:p w14:paraId="76C16DD7" w14:textId="77777777" w:rsidR="002234AB" w:rsidRPr="005A0812" w:rsidRDefault="002234AB" w:rsidP="005A0812">
            <w:pPr>
              <w:spacing w:after="0" w:line="240" w:lineRule="auto"/>
              <w:ind w:left="316" w:hanging="142"/>
              <w:jc w:val="left"/>
              <w:rPr>
                <w:rFonts w:ascii="Arial" w:hAnsi="Arial" w:cs="Arial"/>
                <w:color w:val="000000"/>
                <w:sz w:val="16"/>
                <w:szCs w:val="16"/>
              </w:rPr>
            </w:pPr>
            <w:r w:rsidRPr="005A0812">
              <w:rPr>
                <w:rFonts w:ascii="Arial" w:hAnsi="Arial" w:cs="Arial"/>
                <w:color w:val="000000"/>
                <w:sz w:val="16"/>
                <w:szCs w:val="16"/>
              </w:rPr>
              <w:t>Annual departmental expenses:</w:t>
            </w:r>
          </w:p>
        </w:tc>
        <w:tc>
          <w:tcPr>
            <w:tcW w:w="820" w:type="dxa"/>
            <w:tcBorders>
              <w:top w:val="nil"/>
              <w:left w:val="nil"/>
              <w:bottom w:val="nil"/>
              <w:right w:val="nil"/>
            </w:tcBorders>
            <w:shd w:val="clear" w:color="auto" w:fill="auto"/>
            <w:hideMark/>
          </w:tcPr>
          <w:p w14:paraId="76C16DD8" w14:textId="77777777" w:rsidR="002234AB" w:rsidRPr="002234AB" w:rsidRDefault="002234AB" w:rsidP="002234AB">
            <w:pPr>
              <w:spacing w:after="0" w:line="240" w:lineRule="auto"/>
              <w:ind w:firstLineChars="100" w:firstLine="160"/>
              <w:jc w:val="left"/>
              <w:rPr>
                <w:rFonts w:ascii="Arial" w:hAnsi="Arial" w:cs="Arial"/>
                <w:sz w:val="16"/>
                <w:szCs w:val="16"/>
              </w:rPr>
            </w:pPr>
          </w:p>
        </w:tc>
        <w:tc>
          <w:tcPr>
            <w:tcW w:w="800" w:type="dxa"/>
            <w:tcBorders>
              <w:top w:val="nil"/>
              <w:left w:val="nil"/>
              <w:bottom w:val="nil"/>
              <w:right w:val="nil"/>
            </w:tcBorders>
            <w:shd w:val="clear" w:color="000000" w:fill="E6E6E6"/>
            <w:noWrap/>
            <w:vAlign w:val="bottom"/>
            <w:hideMark/>
          </w:tcPr>
          <w:p w14:paraId="76C16DD9" w14:textId="77777777" w:rsidR="002234AB" w:rsidRPr="002234AB" w:rsidRDefault="002234AB" w:rsidP="002234AB">
            <w:pPr>
              <w:spacing w:after="0" w:line="240" w:lineRule="auto"/>
              <w:jc w:val="left"/>
              <w:rPr>
                <w:rFonts w:ascii="Arial" w:hAnsi="Arial" w:cs="Arial"/>
                <w:sz w:val="16"/>
                <w:szCs w:val="16"/>
              </w:rPr>
            </w:pPr>
            <w:r w:rsidRPr="002234AB">
              <w:rPr>
                <w:rFonts w:ascii="Arial" w:hAnsi="Arial" w:cs="Arial"/>
                <w:sz w:val="16"/>
                <w:szCs w:val="16"/>
              </w:rPr>
              <w:t> </w:t>
            </w:r>
          </w:p>
        </w:tc>
        <w:tc>
          <w:tcPr>
            <w:tcW w:w="820" w:type="dxa"/>
            <w:tcBorders>
              <w:top w:val="nil"/>
              <w:left w:val="nil"/>
              <w:bottom w:val="nil"/>
              <w:right w:val="nil"/>
            </w:tcBorders>
            <w:shd w:val="clear" w:color="auto" w:fill="auto"/>
            <w:hideMark/>
          </w:tcPr>
          <w:p w14:paraId="76C16DDA" w14:textId="77777777" w:rsidR="002234AB" w:rsidRPr="002234AB" w:rsidRDefault="002234AB" w:rsidP="002234AB">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hideMark/>
          </w:tcPr>
          <w:p w14:paraId="76C16DDB" w14:textId="77777777" w:rsidR="002234AB" w:rsidRPr="002234AB" w:rsidRDefault="002234AB" w:rsidP="002234A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hideMark/>
          </w:tcPr>
          <w:p w14:paraId="76C16DDC" w14:textId="77777777" w:rsidR="002234AB" w:rsidRPr="002234AB" w:rsidRDefault="002234AB" w:rsidP="002234AB">
            <w:pPr>
              <w:spacing w:after="0" w:line="240" w:lineRule="auto"/>
              <w:jc w:val="right"/>
              <w:rPr>
                <w:rFonts w:ascii="Times New Roman" w:hAnsi="Times New Roman"/>
              </w:rPr>
            </w:pPr>
          </w:p>
        </w:tc>
      </w:tr>
      <w:tr w:rsidR="002234AB" w:rsidRPr="002234AB" w14:paraId="76C16DE4" w14:textId="77777777" w:rsidTr="007319C8">
        <w:trPr>
          <w:trHeight w:val="225"/>
        </w:trPr>
        <w:tc>
          <w:tcPr>
            <w:tcW w:w="3220" w:type="dxa"/>
            <w:tcBorders>
              <w:top w:val="nil"/>
              <w:left w:val="nil"/>
              <w:bottom w:val="nil"/>
              <w:right w:val="nil"/>
            </w:tcBorders>
            <w:shd w:val="clear" w:color="000000" w:fill="FFFFFF"/>
            <w:vAlign w:val="bottom"/>
            <w:hideMark/>
          </w:tcPr>
          <w:p w14:paraId="76C16DDE"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Annual Appropriation</w:t>
            </w:r>
          </w:p>
        </w:tc>
        <w:tc>
          <w:tcPr>
            <w:tcW w:w="820" w:type="dxa"/>
            <w:tcBorders>
              <w:top w:val="nil"/>
              <w:left w:val="nil"/>
              <w:bottom w:val="nil"/>
              <w:right w:val="nil"/>
            </w:tcBorders>
            <w:shd w:val="clear" w:color="auto" w:fill="auto"/>
            <w:vAlign w:val="bottom"/>
            <w:hideMark/>
          </w:tcPr>
          <w:p w14:paraId="76C16DDF"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204 </w:t>
            </w:r>
          </w:p>
        </w:tc>
        <w:tc>
          <w:tcPr>
            <w:tcW w:w="800" w:type="dxa"/>
            <w:tcBorders>
              <w:top w:val="nil"/>
              <w:left w:val="nil"/>
              <w:bottom w:val="nil"/>
              <w:right w:val="nil"/>
            </w:tcBorders>
            <w:shd w:val="clear" w:color="000000" w:fill="E6E6E6"/>
            <w:noWrap/>
            <w:vAlign w:val="bottom"/>
            <w:hideMark/>
          </w:tcPr>
          <w:p w14:paraId="76C16DE0"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204 </w:t>
            </w:r>
          </w:p>
        </w:tc>
        <w:tc>
          <w:tcPr>
            <w:tcW w:w="820" w:type="dxa"/>
            <w:tcBorders>
              <w:top w:val="nil"/>
              <w:left w:val="nil"/>
              <w:bottom w:val="nil"/>
              <w:right w:val="nil"/>
            </w:tcBorders>
            <w:shd w:val="clear" w:color="auto" w:fill="auto"/>
            <w:vAlign w:val="bottom"/>
            <w:hideMark/>
          </w:tcPr>
          <w:p w14:paraId="76C16DE1"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205 </w:t>
            </w:r>
          </w:p>
        </w:tc>
        <w:tc>
          <w:tcPr>
            <w:tcW w:w="820" w:type="dxa"/>
            <w:tcBorders>
              <w:top w:val="nil"/>
              <w:left w:val="nil"/>
              <w:bottom w:val="nil"/>
              <w:right w:val="nil"/>
            </w:tcBorders>
            <w:shd w:val="clear" w:color="auto" w:fill="auto"/>
            <w:vAlign w:val="bottom"/>
            <w:hideMark/>
          </w:tcPr>
          <w:p w14:paraId="76C16DE2"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207 </w:t>
            </w:r>
          </w:p>
        </w:tc>
        <w:tc>
          <w:tcPr>
            <w:tcW w:w="820" w:type="dxa"/>
            <w:tcBorders>
              <w:top w:val="nil"/>
              <w:left w:val="nil"/>
              <w:bottom w:val="nil"/>
              <w:right w:val="nil"/>
            </w:tcBorders>
            <w:shd w:val="clear" w:color="auto" w:fill="auto"/>
            <w:vAlign w:val="bottom"/>
            <w:hideMark/>
          </w:tcPr>
          <w:p w14:paraId="76C16DE3"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208 </w:t>
            </w:r>
          </w:p>
        </w:tc>
      </w:tr>
      <w:tr w:rsidR="002234AB" w:rsidRPr="002234AB" w14:paraId="76C16DEB" w14:textId="77777777" w:rsidTr="005A0812">
        <w:trPr>
          <w:trHeight w:val="450"/>
        </w:trPr>
        <w:tc>
          <w:tcPr>
            <w:tcW w:w="3220" w:type="dxa"/>
            <w:tcBorders>
              <w:top w:val="nil"/>
              <w:left w:val="nil"/>
              <w:bottom w:val="nil"/>
              <w:right w:val="nil"/>
            </w:tcBorders>
            <w:shd w:val="clear" w:color="000000" w:fill="FFFFFF"/>
            <w:vAlign w:val="bottom"/>
            <w:hideMark/>
          </w:tcPr>
          <w:p w14:paraId="76C16DE5"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Expenses not requiring appropriation in the Budget year</w:t>
            </w:r>
          </w:p>
        </w:tc>
        <w:tc>
          <w:tcPr>
            <w:tcW w:w="820" w:type="dxa"/>
            <w:tcBorders>
              <w:top w:val="nil"/>
              <w:left w:val="nil"/>
              <w:bottom w:val="nil"/>
              <w:right w:val="nil"/>
            </w:tcBorders>
            <w:shd w:val="clear" w:color="auto" w:fill="auto"/>
            <w:vAlign w:val="center"/>
            <w:hideMark/>
          </w:tcPr>
          <w:p w14:paraId="76C16DE6"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128,708 </w:t>
            </w:r>
          </w:p>
        </w:tc>
        <w:tc>
          <w:tcPr>
            <w:tcW w:w="800" w:type="dxa"/>
            <w:tcBorders>
              <w:top w:val="nil"/>
              <w:left w:val="nil"/>
              <w:bottom w:val="nil"/>
              <w:right w:val="nil"/>
            </w:tcBorders>
            <w:shd w:val="clear" w:color="000000" w:fill="E6E6E6"/>
            <w:noWrap/>
            <w:vAlign w:val="center"/>
            <w:hideMark/>
          </w:tcPr>
          <w:p w14:paraId="76C16DE7"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217,653 </w:t>
            </w:r>
          </w:p>
        </w:tc>
        <w:tc>
          <w:tcPr>
            <w:tcW w:w="820" w:type="dxa"/>
            <w:tcBorders>
              <w:top w:val="nil"/>
              <w:left w:val="nil"/>
              <w:bottom w:val="nil"/>
              <w:right w:val="nil"/>
            </w:tcBorders>
            <w:shd w:val="clear" w:color="auto" w:fill="auto"/>
            <w:vAlign w:val="center"/>
            <w:hideMark/>
          </w:tcPr>
          <w:p w14:paraId="76C16DE8"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226,283 </w:t>
            </w:r>
          </w:p>
        </w:tc>
        <w:tc>
          <w:tcPr>
            <w:tcW w:w="820" w:type="dxa"/>
            <w:tcBorders>
              <w:top w:val="nil"/>
              <w:left w:val="nil"/>
              <w:bottom w:val="nil"/>
              <w:right w:val="nil"/>
            </w:tcBorders>
            <w:shd w:val="clear" w:color="auto" w:fill="auto"/>
            <w:vAlign w:val="center"/>
            <w:hideMark/>
          </w:tcPr>
          <w:p w14:paraId="76C16DE9"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235,653 </w:t>
            </w:r>
          </w:p>
        </w:tc>
        <w:tc>
          <w:tcPr>
            <w:tcW w:w="820" w:type="dxa"/>
            <w:tcBorders>
              <w:top w:val="nil"/>
              <w:left w:val="nil"/>
              <w:bottom w:val="nil"/>
              <w:right w:val="nil"/>
            </w:tcBorders>
            <w:shd w:val="clear" w:color="auto" w:fill="auto"/>
            <w:vAlign w:val="center"/>
            <w:hideMark/>
          </w:tcPr>
          <w:p w14:paraId="76C16DEA"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245,553 </w:t>
            </w:r>
          </w:p>
        </w:tc>
      </w:tr>
      <w:tr w:rsidR="002234AB" w:rsidRPr="002234AB" w14:paraId="76C16DF2" w14:textId="77777777" w:rsidTr="00693FFB">
        <w:trPr>
          <w:trHeight w:val="225"/>
        </w:trPr>
        <w:tc>
          <w:tcPr>
            <w:tcW w:w="3220" w:type="dxa"/>
            <w:tcBorders>
              <w:top w:val="nil"/>
              <w:left w:val="nil"/>
              <w:bottom w:val="nil"/>
              <w:right w:val="nil"/>
            </w:tcBorders>
            <w:shd w:val="clear" w:color="auto" w:fill="auto"/>
            <w:noWrap/>
            <w:vAlign w:val="bottom"/>
            <w:hideMark/>
          </w:tcPr>
          <w:p w14:paraId="76C16DEC" w14:textId="77777777" w:rsidR="002234AB" w:rsidRPr="002234AB" w:rsidRDefault="002234AB" w:rsidP="002234AB">
            <w:pPr>
              <w:spacing w:after="0" w:line="240" w:lineRule="auto"/>
              <w:ind w:firstLineChars="100" w:firstLine="160"/>
              <w:jc w:val="left"/>
              <w:rPr>
                <w:rFonts w:ascii="Arial" w:hAnsi="Arial" w:cs="Arial"/>
                <w:sz w:val="16"/>
                <w:szCs w:val="16"/>
              </w:rPr>
            </w:pPr>
            <w:r w:rsidRPr="002234AB">
              <w:rPr>
                <w:rFonts w:ascii="Arial" w:hAnsi="Arial" w:cs="Arial"/>
                <w:sz w:val="16"/>
                <w:szCs w:val="16"/>
              </w:rPr>
              <w:t>Total component 1.1.4 expenses</w:t>
            </w:r>
          </w:p>
        </w:tc>
        <w:tc>
          <w:tcPr>
            <w:tcW w:w="820" w:type="dxa"/>
            <w:tcBorders>
              <w:top w:val="single" w:sz="4" w:space="0" w:color="auto"/>
              <w:left w:val="nil"/>
              <w:bottom w:val="single" w:sz="4" w:space="0" w:color="auto"/>
              <w:right w:val="nil"/>
            </w:tcBorders>
            <w:shd w:val="clear" w:color="auto" w:fill="auto"/>
            <w:noWrap/>
            <w:vAlign w:val="bottom"/>
            <w:hideMark/>
          </w:tcPr>
          <w:p w14:paraId="76C16DED"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128,912 </w:t>
            </w:r>
          </w:p>
        </w:tc>
        <w:tc>
          <w:tcPr>
            <w:tcW w:w="800" w:type="dxa"/>
            <w:tcBorders>
              <w:top w:val="single" w:sz="4" w:space="0" w:color="auto"/>
              <w:left w:val="nil"/>
              <w:bottom w:val="single" w:sz="4" w:space="0" w:color="auto"/>
              <w:right w:val="nil"/>
            </w:tcBorders>
            <w:shd w:val="clear" w:color="000000" w:fill="E6E6E6"/>
            <w:noWrap/>
            <w:vAlign w:val="bottom"/>
            <w:hideMark/>
          </w:tcPr>
          <w:p w14:paraId="76C16DEE"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217,857 </w:t>
            </w:r>
          </w:p>
        </w:tc>
        <w:tc>
          <w:tcPr>
            <w:tcW w:w="820" w:type="dxa"/>
            <w:tcBorders>
              <w:top w:val="single" w:sz="4" w:space="0" w:color="auto"/>
              <w:left w:val="nil"/>
              <w:bottom w:val="single" w:sz="4" w:space="0" w:color="auto"/>
              <w:right w:val="nil"/>
            </w:tcBorders>
            <w:shd w:val="clear" w:color="auto" w:fill="auto"/>
            <w:noWrap/>
            <w:vAlign w:val="bottom"/>
            <w:hideMark/>
          </w:tcPr>
          <w:p w14:paraId="76C16DEF"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226,488 </w:t>
            </w:r>
          </w:p>
        </w:tc>
        <w:tc>
          <w:tcPr>
            <w:tcW w:w="820" w:type="dxa"/>
            <w:tcBorders>
              <w:top w:val="single" w:sz="4" w:space="0" w:color="auto"/>
              <w:left w:val="nil"/>
              <w:bottom w:val="single" w:sz="4" w:space="0" w:color="auto"/>
              <w:right w:val="nil"/>
            </w:tcBorders>
            <w:shd w:val="clear" w:color="auto" w:fill="auto"/>
            <w:noWrap/>
            <w:vAlign w:val="bottom"/>
            <w:hideMark/>
          </w:tcPr>
          <w:p w14:paraId="76C16DF0"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235,860 </w:t>
            </w:r>
          </w:p>
        </w:tc>
        <w:tc>
          <w:tcPr>
            <w:tcW w:w="820" w:type="dxa"/>
            <w:tcBorders>
              <w:top w:val="single" w:sz="4" w:space="0" w:color="auto"/>
              <w:left w:val="nil"/>
              <w:bottom w:val="single" w:sz="4" w:space="0" w:color="auto"/>
              <w:right w:val="nil"/>
            </w:tcBorders>
            <w:shd w:val="clear" w:color="auto" w:fill="auto"/>
            <w:noWrap/>
            <w:vAlign w:val="bottom"/>
            <w:hideMark/>
          </w:tcPr>
          <w:p w14:paraId="76C16DF1"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245,761 </w:t>
            </w:r>
          </w:p>
        </w:tc>
      </w:tr>
      <w:tr w:rsidR="002234AB" w:rsidRPr="002234AB" w14:paraId="76C16DF4" w14:textId="77777777" w:rsidTr="00693FFB">
        <w:trPr>
          <w:trHeight w:val="225"/>
        </w:trPr>
        <w:tc>
          <w:tcPr>
            <w:tcW w:w="7300" w:type="dxa"/>
            <w:gridSpan w:val="6"/>
            <w:tcBorders>
              <w:top w:val="single" w:sz="4" w:space="0" w:color="auto"/>
              <w:left w:val="nil"/>
              <w:bottom w:val="single" w:sz="4" w:space="0" w:color="auto"/>
              <w:right w:val="nil"/>
            </w:tcBorders>
            <w:shd w:val="clear" w:color="000000" w:fill="E6E6E6"/>
            <w:hideMark/>
          </w:tcPr>
          <w:p w14:paraId="76C16DF3" w14:textId="77777777" w:rsidR="002234AB" w:rsidRPr="002234AB" w:rsidRDefault="002234AB" w:rsidP="002234AB">
            <w:pPr>
              <w:spacing w:after="0" w:line="240" w:lineRule="auto"/>
              <w:jc w:val="left"/>
              <w:rPr>
                <w:rFonts w:ascii="Arial" w:hAnsi="Arial" w:cs="Arial"/>
                <w:i/>
                <w:iCs/>
                <w:sz w:val="16"/>
                <w:szCs w:val="16"/>
              </w:rPr>
            </w:pPr>
            <w:r w:rsidRPr="002234AB">
              <w:rPr>
                <w:rFonts w:ascii="Arial" w:hAnsi="Arial" w:cs="Arial"/>
                <w:i/>
                <w:iCs/>
                <w:sz w:val="16"/>
                <w:szCs w:val="16"/>
              </w:rPr>
              <w:t>1.1.5 - Pre-premium Claims</w:t>
            </w:r>
          </w:p>
        </w:tc>
      </w:tr>
      <w:tr w:rsidR="002234AB" w:rsidRPr="002234AB" w14:paraId="76C16DFB" w14:textId="77777777" w:rsidTr="00693FFB">
        <w:trPr>
          <w:trHeight w:val="225"/>
        </w:trPr>
        <w:tc>
          <w:tcPr>
            <w:tcW w:w="3220" w:type="dxa"/>
            <w:tcBorders>
              <w:top w:val="nil"/>
              <w:left w:val="nil"/>
              <w:bottom w:val="nil"/>
              <w:right w:val="nil"/>
            </w:tcBorders>
            <w:shd w:val="clear" w:color="000000" w:fill="FFFFFF"/>
            <w:noWrap/>
            <w:vAlign w:val="bottom"/>
            <w:hideMark/>
          </w:tcPr>
          <w:p w14:paraId="76C16DF5" w14:textId="77777777" w:rsidR="002234AB" w:rsidRPr="005A0812" w:rsidRDefault="002234AB" w:rsidP="005A0812">
            <w:pPr>
              <w:spacing w:after="0" w:line="240" w:lineRule="auto"/>
              <w:ind w:left="316" w:hanging="142"/>
              <w:jc w:val="left"/>
              <w:rPr>
                <w:rFonts w:ascii="Arial" w:hAnsi="Arial" w:cs="Arial"/>
                <w:color w:val="000000"/>
                <w:sz w:val="16"/>
                <w:szCs w:val="16"/>
              </w:rPr>
            </w:pPr>
            <w:r w:rsidRPr="005A0812">
              <w:rPr>
                <w:rFonts w:ascii="Arial" w:hAnsi="Arial" w:cs="Arial"/>
                <w:color w:val="000000"/>
                <w:sz w:val="16"/>
                <w:szCs w:val="16"/>
              </w:rPr>
              <w:t>Annual departmental expenses:</w:t>
            </w:r>
          </w:p>
        </w:tc>
        <w:tc>
          <w:tcPr>
            <w:tcW w:w="820" w:type="dxa"/>
            <w:tcBorders>
              <w:top w:val="nil"/>
              <w:left w:val="nil"/>
              <w:bottom w:val="nil"/>
              <w:right w:val="nil"/>
            </w:tcBorders>
            <w:shd w:val="clear" w:color="auto" w:fill="auto"/>
            <w:hideMark/>
          </w:tcPr>
          <w:p w14:paraId="76C16DF6" w14:textId="77777777" w:rsidR="002234AB" w:rsidRPr="002234AB" w:rsidRDefault="002234AB" w:rsidP="002234AB">
            <w:pPr>
              <w:spacing w:after="0" w:line="240" w:lineRule="auto"/>
              <w:ind w:firstLineChars="100" w:firstLine="160"/>
              <w:jc w:val="left"/>
              <w:rPr>
                <w:rFonts w:ascii="Arial" w:hAnsi="Arial" w:cs="Arial"/>
                <w:sz w:val="16"/>
                <w:szCs w:val="16"/>
              </w:rPr>
            </w:pPr>
          </w:p>
        </w:tc>
        <w:tc>
          <w:tcPr>
            <w:tcW w:w="800" w:type="dxa"/>
            <w:tcBorders>
              <w:top w:val="nil"/>
              <w:left w:val="nil"/>
              <w:bottom w:val="nil"/>
              <w:right w:val="nil"/>
            </w:tcBorders>
            <w:shd w:val="clear" w:color="000000" w:fill="E6E6E6"/>
            <w:noWrap/>
            <w:vAlign w:val="bottom"/>
            <w:hideMark/>
          </w:tcPr>
          <w:p w14:paraId="76C16DF7" w14:textId="77777777" w:rsidR="002234AB" w:rsidRPr="002234AB" w:rsidRDefault="002234AB" w:rsidP="002234AB">
            <w:pPr>
              <w:spacing w:after="0" w:line="240" w:lineRule="auto"/>
              <w:jc w:val="left"/>
              <w:rPr>
                <w:rFonts w:ascii="Arial" w:hAnsi="Arial" w:cs="Arial"/>
                <w:sz w:val="16"/>
                <w:szCs w:val="16"/>
              </w:rPr>
            </w:pPr>
            <w:r w:rsidRPr="002234AB">
              <w:rPr>
                <w:rFonts w:ascii="Arial" w:hAnsi="Arial" w:cs="Arial"/>
                <w:sz w:val="16"/>
                <w:szCs w:val="16"/>
              </w:rPr>
              <w:t> </w:t>
            </w:r>
          </w:p>
        </w:tc>
        <w:tc>
          <w:tcPr>
            <w:tcW w:w="820" w:type="dxa"/>
            <w:tcBorders>
              <w:top w:val="nil"/>
              <w:left w:val="nil"/>
              <w:bottom w:val="nil"/>
              <w:right w:val="nil"/>
            </w:tcBorders>
            <w:shd w:val="clear" w:color="auto" w:fill="auto"/>
            <w:hideMark/>
          </w:tcPr>
          <w:p w14:paraId="76C16DF8" w14:textId="77777777" w:rsidR="002234AB" w:rsidRPr="002234AB" w:rsidRDefault="002234AB" w:rsidP="002234AB">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hideMark/>
          </w:tcPr>
          <w:p w14:paraId="76C16DF9" w14:textId="77777777" w:rsidR="002234AB" w:rsidRPr="002234AB" w:rsidRDefault="002234AB" w:rsidP="002234A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hideMark/>
          </w:tcPr>
          <w:p w14:paraId="76C16DFA" w14:textId="77777777" w:rsidR="002234AB" w:rsidRPr="002234AB" w:rsidRDefault="002234AB" w:rsidP="002234AB">
            <w:pPr>
              <w:spacing w:after="0" w:line="240" w:lineRule="auto"/>
              <w:jc w:val="right"/>
              <w:rPr>
                <w:rFonts w:ascii="Times New Roman" w:hAnsi="Times New Roman"/>
              </w:rPr>
            </w:pPr>
          </w:p>
        </w:tc>
      </w:tr>
      <w:tr w:rsidR="002234AB" w:rsidRPr="002234AB" w14:paraId="76C16E02" w14:textId="77777777" w:rsidTr="005A0812">
        <w:trPr>
          <w:trHeight w:val="450"/>
        </w:trPr>
        <w:tc>
          <w:tcPr>
            <w:tcW w:w="3220" w:type="dxa"/>
            <w:tcBorders>
              <w:top w:val="nil"/>
              <w:left w:val="nil"/>
              <w:bottom w:val="nil"/>
              <w:right w:val="nil"/>
            </w:tcBorders>
            <w:shd w:val="clear" w:color="000000" w:fill="FFFFFF"/>
            <w:vAlign w:val="bottom"/>
            <w:hideMark/>
          </w:tcPr>
          <w:p w14:paraId="76C16DFC"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Grants received from portfolio department</w:t>
            </w:r>
          </w:p>
        </w:tc>
        <w:tc>
          <w:tcPr>
            <w:tcW w:w="820" w:type="dxa"/>
            <w:tcBorders>
              <w:top w:val="nil"/>
              <w:left w:val="nil"/>
              <w:bottom w:val="nil"/>
              <w:right w:val="nil"/>
            </w:tcBorders>
            <w:shd w:val="clear" w:color="auto" w:fill="auto"/>
            <w:vAlign w:val="center"/>
            <w:hideMark/>
          </w:tcPr>
          <w:p w14:paraId="76C16DFD"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29,387 </w:t>
            </w:r>
          </w:p>
        </w:tc>
        <w:tc>
          <w:tcPr>
            <w:tcW w:w="800" w:type="dxa"/>
            <w:tcBorders>
              <w:top w:val="nil"/>
              <w:left w:val="nil"/>
              <w:bottom w:val="nil"/>
              <w:right w:val="nil"/>
            </w:tcBorders>
            <w:shd w:val="clear" w:color="000000" w:fill="E6E6E6"/>
            <w:noWrap/>
            <w:vAlign w:val="center"/>
            <w:hideMark/>
          </w:tcPr>
          <w:p w14:paraId="76C16DFE"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28,302 </w:t>
            </w:r>
          </w:p>
        </w:tc>
        <w:tc>
          <w:tcPr>
            <w:tcW w:w="820" w:type="dxa"/>
            <w:tcBorders>
              <w:top w:val="nil"/>
              <w:left w:val="nil"/>
              <w:bottom w:val="nil"/>
              <w:right w:val="nil"/>
            </w:tcBorders>
            <w:shd w:val="clear" w:color="auto" w:fill="auto"/>
            <w:vAlign w:val="center"/>
            <w:hideMark/>
          </w:tcPr>
          <w:p w14:paraId="76C16DFF"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26,986 </w:t>
            </w:r>
          </w:p>
        </w:tc>
        <w:tc>
          <w:tcPr>
            <w:tcW w:w="820" w:type="dxa"/>
            <w:tcBorders>
              <w:top w:val="nil"/>
              <w:left w:val="nil"/>
              <w:bottom w:val="nil"/>
              <w:right w:val="nil"/>
            </w:tcBorders>
            <w:shd w:val="clear" w:color="auto" w:fill="auto"/>
            <w:vAlign w:val="center"/>
            <w:hideMark/>
          </w:tcPr>
          <w:p w14:paraId="76C16E00"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25,936 </w:t>
            </w:r>
          </w:p>
        </w:tc>
        <w:tc>
          <w:tcPr>
            <w:tcW w:w="820" w:type="dxa"/>
            <w:tcBorders>
              <w:top w:val="nil"/>
              <w:left w:val="nil"/>
              <w:bottom w:val="nil"/>
              <w:right w:val="nil"/>
            </w:tcBorders>
            <w:shd w:val="clear" w:color="auto" w:fill="auto"/>
            <w:vAlign w:val="center"/>
            <w:hideMark/>
          </w:tcPr>
          <w:p w14:paraId="76C16E01"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24,841 </w:t>
            </w:r>
          </w:p>
        </w:tc>
      </w:tr>
      <w:tr w:rsidR="002234AB" w:rsidRPr="002234AB" w14:paraId="76C16E09" w14:textId="77777777" w:rsidTr="005A0812">
        <w:trPr>
          <w:trHeight w:val="450"/>
        </w:trPr>
        <w:tc>
          <w:tcPr>
            <w:tcW w:w="3220" w:type="dxa"/>
            <w:tcBorders>
              <w:top w:val="nil"/>
              <w:left w:val="nil"/>
              <w:bottom w:val="nil"/>
              <w:right w:val="nil"/>
            </w:tcBorders>
            <w:shd w:val="clear" w:color="000000" w:fill="FFFFFF"/>
            <w:vAlign w:val="bottom"/>
            <w:hideMark/>
          </w:tcPr>
          <w:p w14:paraId="76C16E03"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Expenses not requiring appropriation in the Budget year</w:t>
            </w:r>
          </w:p>
        </w:tc>
        <w:tc>
          <w:tcPr>
            <w:tcW w:w="820" w:type="dxa"/>
            <w:tcBorders>
              <w:top w:val="nil"/>
              <w:left w:val="nil"/>
              <w:bottom w:val="nil"/>
              <w:right w:val="nil"/>
            </w:tcBorders>
            <w:shd w:val="clear" w:color="auto" w:fill="auto"/>
            <w:vAlign w:val="center"/>
            <w:hideMark/>
          </w:tcPr>
          <w:p w14:paraId="76C16E04"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(25,248)</w:t>
            </w:r>
          </w:p>
        </w:tc>
        <w:tc>
          <w:tcPr>
            <w:tcW w:w="800" w:type="dxa"/>
            <w:tcBorders>
              <w:top w:val="nil"/>
              <w:left w:val="nil"/>
              <w:bottom w:val="nil"/>
              <w:right w:val="nil"/>
            </w:tcBorders>
            <w:shd w:val="clear" w:color="000000" w:fill="E6E6E6"/>
            <w:noWrap/>
            <w:vAlign w:val="center"/>
            <w:hideMark/>
          </w:tcPr>
          <w:p w14:paraId="76C16E05"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(25,848)</w:t>
            </w:r>
          </w:p>
        </w:tc>
        <w:tc>
          <w:tcPr>
            <w:tcW w:w="820" w:type="dxa"/>
            <w:tcBorders>
              <w:top w:val="nil"/>
              <w:left w:val="nil"/>
              <w:bottom w:val="nil"/>
              <w:right w:val="nil"/>
            </w:tcBorders>
            <w:shd w:val="clear" w:color="auto" w:fill="auto"/>
            <w:vAlign w:val="center"/>
            <w:hideMark/>
          </w:tcPr>
          <w:p w14:paraId="76C16E06"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(24,451)</w:t>
            </w:r>
          </w:p>
        </w:tc>
        <w:tc>
          <w:tcPr>
            <w:tcW w:w="820" w:type="dxa"/>
            <w:tcBorders>
              <w:top w:val="nil"/>
              <w:left w:val="nil"/>
              <w:bottom w:val="nil"/>
              <w:right w:val="nil"/>
            </w:tcBorders>
            <w:shd w:val="clear" w:color="auto" w:fill="auto"/>
            <w:vAlign w:val="center"/>
            <w:hideMark/>
          </w:tcPr>
          <w:p w14:paraId="76C16E07"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(22,936)</w:t>
            </w:r>
          </w:p>
        </w:tc>
        <w:tc>
          <w:tcPr>
            <w:tcW w:w="820" w:type="dxa"/>
            <w:tcBorders>
              <w:top w:val="nil"/>
              <w:left w:val="nil"/>
              <w:bottom w:val="nil"/>
              <w:right w:val="nil"/>
            </w:tcBorders>
            <w:shd w:val="clear" w:color="auto" w:fill="auto"/>
            <w:vAlign w:val="center"/>
            <w:hideMark/>
          </w:tcPr>
          <w:p w14:paraId="76C16E08"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(20,970)</w:t>
            </w:r>
          </w:p>
        </w:tc>
      </w:tr>
      <w:tr w:rsidR="002234AB" w:rsidRPr="002234AB" w14:paraId="76C16E10" w14:textId="77777777" w:rsidTr="00693FFB">
        <w:trPr>
          <w:trHeight w:val="225"/>
        </w:trPr>
        <w:tc>
          <w:tcPr>
            <w:tcW w:w="3220" w:type="dxa"/>
            <w:tcBorders>
              <w:top w:val="nil"/>
              <w:left w:val="nil"/>
              <w:bottom w:val="nil"/>
              <w:right w:val="nil"/>
            </w:tcBorders>
            <w:shd w:val="clear" w:color="auto" w:fill="auto"/>
            <w:noWrap/>
            <w:vAlign w:val="bottom"/>
            <w:hideMark/>
          </w:tcPr>
          <w:p w14:paraId="76C16E0A" w14:textId="77777777" w:rsidR="002234AB" w:rsidRPr="002234AB" w:rsidRDefault="002234AB" w:rsidP="002234AB">
            <w:pPr>
              <w:spacing w:after="0" w:line="240" w:lineRule="auto"/>
              <w:ind w:firstLineChars="100" w:firstLine="160"/>
              <w:jc w:val="left"/>
              <w:rPr>
                <w:rFonts w:ascii="Arial" w:hAnsi="Arial" w:cs="Arial"/>
                <w:sz w:val="16"/>
                <w:szCs w:val="16"/>
              </w:rPr>
            </w:pPr>
            <w:r w:rsidRPr="002234AB">
              <w:rPr>
                <w:rFonts w:ascii="Arial" w:hAnsi="Arial" w:cs="Arial"/>
                <w:sz w:val="16"/>
                <w:szCs w:val="16"/>
              </w:rPr>
              <w:t>Total component 1.1.5 expenses</w:t>
            </w:r>
          </w:p>
        </w:tc>
        <w:tc>
          <w:tcPr>
            <w:tcW w:w="820" w:type="dxa"/>
            <w:tcBorders>
              <w:top w:val="single" w:sz="4" w:space="0" w:color="auto"/>
              <w:left w:val="nil"/>
              <w:bottom w:val="single" w:sz="4" w:space="0" w:color="auto"/>
              <w:right w:val="nil"/>
            </w:tcBorders>
            <w:shd w:val="clear" w:color="auto" w:fill="auto"/>
            <w:noWrap/>
            <w:vAlign w:val="bottom"/>
            <w:hideMark/>
          </w:tcPr>
          <w:p w14:paraId="76C16E0B"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4,139 </w:t>
            </w:r>
          </w:p>
        </w:tc>
        <w:tc>
          <w:tcPr>
            <w:tcW w:w="800" w:type="dxa"/>
            <w:tcBorders>
              <w:top w:val="single" w:sz="4" w:space="0" w:color="auto"/>
              <w:left w:val="nil"/>
              <w:bottom w:val="single" w:sz="4" w:space="0" w:color="auto"/>
              <w:right w:val="nil"/>
            </w:tcBorders>
            <w:shd w:val="clear" w:color="000000" w:fill="E6E6E6"/>
            <w:noWrap/>
            <w:vAlign w:val="bottom"/>
            <w:hideMark/>
          </w:tcPr>
          <w:p w14:paraId="76C16E0C"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2,454 </w:t>
            </w:r>
          </w:p>
        </w:tc>
        <w:tc>
          <w:tcPr>
            <w:tcW w:w="820" w:type="dxa"/>
            <w:tcBorders>
              <w:top w:val="single" w:sz="4" w:space="0" w:color="auto"/>
              <w:left w:val="nil"/>
              <w:bottom w:val="single" w:sz="4" w:space="0" w:color="auto"/>
              <w:right w:val="nil"/>
            </w:tcBorders>
            <w:shd w:val="clear" w:color="auto" w:fill="auto"/>
            <w:noWrap/>
            <w:vAlign w:val="bottom"/>
            <w:hideMark/>
          </w:tcPr>
          <w:p w14:paraId="76C16E0D"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2,535 </w:t>
            </w:r>
          </w:p>
        </w:tc>
        <w:tc>
          <w:tcPr>
            <w:tcW w:w="820" w:type="dxa"/>
            <w:tcBorders>
              <w:top w:val="single" w:sz="4" w:space="0" w:color="auto"/>
              <w:left w:val="nil"/>
              <w:bottom w:val="single" w:sz="4" w:space="0" w:color="auto"/>
              <w:right w:val="nil"/>
            </w:tcBorders>
            <w:shd w:val="clear" w:color="auto" w:fill="auto"/>
            <w:noWrap/>
            <w:vAlign w:val="bottom"/>
            <w:hideMark/>
          </w:tcPr>
          <w:p w14:paraId="76C16E0E"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3,000 </w:t>
            </w:r>
          </w:p>
        </w:tc>
        <w:tc>
          <w:tcPr>
            <w:tcW w:w="820" w:type="dxa"/>
            <w:tcBorders>
              <w:top w:val="single" w:sz="4" w:space="0" w:color="auto"/>
              <w:left w:val="nil"/>
              <w:bottom w:val="single" w:sz="4" w:space="0" w:color="auto"/>
              <w:right w:val="nil"/>
            </w:tcBorders>
            <w:shd w:val="clear" w:color="auto" w:fill="auto"/>
            <w:noWrap/>
            <w:vAlign w:val="bottom"/>
            <w:hideMark/>
          </w:tcPr>
          <w:p w14:paraId="76C16E0F"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3,871 </w:t>
            </w:r>
          </w:p>
        </w:tc>
      </w:tr>
      <w:tr w:rsidR="002234AB" w:rsidRPr="002234AB" w14:paraId="76C16E12" w14:textId="77777777" w:rsidTr="00693FFB">
        <w:trPr>
          <w:trHeight w:val="225"/>
        </w:trPr>
        <w:tc>
          <w:tcPr>
            <w:tcW w:w="7300" w:type="dxa"/>
            <w:gridSpan w:val="6"/>
            <w:tcBorders>
              <w:top w:val="single" w:sz="4" w:space="0" w:color="auto"/>
              <w:left w:val="nil"/>
              <w:bottom w:val="single" w:sz="4" w:space="0" w:color="auto"/>
              <w:right w:val="nil"/>
            </w:tcBorders>
            <w:shd w:val="clear" w:color="000000" w:fill="E6E6E6"/>
            <w:hideMark/>
          </w:tcPr>
          <w:p w14:paraId="76C16E11" w14:textId="77777777" w:rsidR="002234AB" w:rsidRPr="002234AB" w:rsidRDefault="002234AB" w:rsidP="002234AB">
            <w:pPr>
              <w:spacing w:after="0" w:line="240" w:lineRule="auto"/>
              <w:jc w:val="left"/>
              <w:rPr>
                <w:rFonts w:ascii="Arial" w:hAnsi="Arial" w:cs="Arial"/>
                <w:i/>
                <w:iCs/>
                <w:sz w:val="16"/>
                <w:szCs w:val="16"/>
              </w:rPr>
            </w:pPr>
            <w:r w:rsidRPr="002234AB">
              <w:rPr>
                <w:rFonts w:ascii="Arial" w:hAnsi="Arial" w:cs="Arial"/>
                <w:i/>
                <w:iCs/>
                <w:sz w:val="16"/>
                <w:szCs w:val="16"/>
              </w:rPr>
              <w:t>1.1.6 - Asbestos Claims</w:t>
            </w:r>
          </w:p>
        </w:tc>
      </w:tr>
      <w:tr w:rsidR="002234AB" w:rsidRPr="002234AB" w14:paraId="76C16E19" w14:textId="77777777" w:rsidTr="00693FFB">
        <w:trPr>
          <w:trHeight w:val="225"/>
        </w:trPr>
        <w:tc>
          <w:tcPr>
            <w:tcW w:w="3220" w:type="dxa"/>
            <w:tcBorders>
              <w:top w:val="nil"/>
              <w:left w:val="nil"/>
              <w:bottom w:val="nil"/>
              <w:right w:val="nil"/>
            </w:tcBorders>
            <w:shd w:val="clear" w:color="000000" w:fill="FFFFFF"/>
            <w:noWrap/>
            <w:vAlign w:val="bottom"/>
            <w:hideMark/>
          </w:tcPr>
          <w:p w14:paraId="76C16E13" w14:textId="77777777" w:rsidR="002234AB" w:rsidRPr="005A0812" w:rsidRDefault="002234AB" w:rsidP="005A0812">
            <w:pPr>
              <w:spacing w:after="0" w:line="240" w:lineRule="auto"/>
              <w:ind w:left="316" w:hanging="142"/>
              <w:jc w:val="left"/>
              <w:rPr>
                <w:rFonts w:ascii="Arial" w:hAnsi="Arial" w:cs="Arial"/>
                <w:color w:val="000000"/>
                <w:sz w:val="16"/>
                <w:szCs w:val="16"/>
              </w:rPr>
            </w:pPr>
            <w:r w:rsidRPr="005A0812">
              <w:rPr>
                <w:rFonts w:ascii="Arial" w:hAnsi="Arial" w:cs="Arial"/>
                <w:color w:val="000000"/>
                <w:sz w:val="16"/>
                <w:szCs w:val="16"/>
              </w:rPr>
              <w:t>Annual departmental expenses:</w:t>
            </w:r>
          </w:p>
        </w:tc>
        <w:tc>
          <w:tcPr>
            <w:tcW w:w="820" w:type="dxa"/>
            <w:tcBorders>
              <w:top w:val="nil"/>
              <w:left w:val="nil"/>
              <w:bottom w:val="nil"/>
              <w:right w:val="nil"/>
            </w:tcBorders>
            <w:shd w:val="clear" w:color="auto" w:fill="auto"/>
            <w:hideMark/>
          </w:tcPr>
          <w:p w14:paraId="76C16E14" w14:textId="77777777" w:rsidR="002234AB" w:rsidRPr="002234AB" w:rsidRDefault="002234AB" w:rsidP="002234AB">
            <w:pPr>
              <w:spacing w:after="0" w:line="240" w:lineRule="auto"/>
              <w:ind w:firstLineChars="100" w:firstLine="160"/>
              <w:jc w:val="left"/>
              <w:rPr>
                <w:rFonts w:ascii="Arial" w:hAnsi="Arial" w:cs="Arial"/>
                <w:sz w:val="16"/>
                <w:szCs w:val="16"/>
              </w:rPr>
            </w:pPr>
          </w:p>
        </w:tc>
        <w:tc>
          <w:tcPr>
            <w:tcW w:w="800" w:type="dxa"/>
            <w:tcBorders>
              <w:top w:val="nil"/>
              <w:left w:val="nil"/>
              <w:bottom w:val="nil"/>
              <w:right w:val="nil"/>
            </w:tcBorders>
            <w:shd w:val="clear" w:color="000000" w:fill="E6E6E6"/>
            <w:noWrap/>
            <w:vAlign w:val="bottom"/>
            <w:hideMark/>
          </w:tcPr>
          <w:p w14:paraId="76C16E15" w14:textId="77777777" w:rsidR="002234AB" w:rsidRPr="002234AB" w:rsidRDefault="002234AB" w:rsidP="002234AB">
            <w:pPr>
              <w:spacing w:after="0" w:line="240" w:lineRule="auto"/>
              <w:jc w:val="left"/>
              <w:rPr>
                <w:rFonts w:ascii="Arial" w:hAnsi="Arial" w:cs="Arial"/>
                <w:sz w:val="16"/>
                <w:szCs w:val="16"/>
              </w:rPr>
            </w:pPr>
            <w:r w:rsidRPr="002234AB">
              <w:rPr>
                <w:rFonts w:ascii="Arial" w:hAnsi="Arial" w:cs="Arial"/>
                <w:sz w:val="16"/>
                <w:szCs w:val="16"/>
              </w:rPr>
              <w:t> </w:t>
            </w:r>
          </w:p>
        </w:tc>
        <w:tc>
          <w:tcPr>
            <w:tcW w:w="820" w:type="dxa"/>
            <w:tcBorders>
              <w:top w:val="nil"/>
              <w:left w:val="nil"/>
              <w:bottom w:val="nil"/>
              <w:right w:val="nil"/>
            </w:tcBorders>
            <w:shd w:val="clear" w:color="auto" w:fill="auto"/>
            <w:hideMark/>
          </w:tcPr>
          <w:p w14:paraId="76C16E16" w14:textId="77777777" w:rsidR="002234AB" w:rsidRPr="002234AB" w:rsidRDefault="002234AB" w:rsidP="002234AB">
            <w:pPr>
              <w:spacing w:after="0" w:line="240" w:lineRule="auto"/>
              <w:jc w:val="left"/>
              <w:rPr>
                <w:rFonts w:ascii="Arial" w:hAnsi="Arial" w:cs="Arial"/>
                <w:sz w:val="16"/>
                <w:szCs w:val="16"/>
              </w:rPr>
            </w:pPr>
          </w:p>
        </w:tc>
        <w:tc>
          <w:tcPr>
            <w:tcW w:w="820" w:type="dxa"/>
            <w:tcBorders>
              <w:top w:val="nil"/>
              <w:left w:val="nil"/>
              <w:bottom w:val="nil"/>
              <w:right w:val="nil"/>
            </w:tcBorders>
            <w:shd w:val="clear" w:color="auto" w:fill="auto"/>
            <w:hideMark/>
          </w:tcPr>
          <w:p w14:paraId="76C16E17" w14:textId="77777777" w:rsidR="002234AB" w:rsidRPr="002234AB" w:rsidRDefault="002234AB" w:rsidP="002234AB">
            <w:pPr>
              <w:spacing w:after="0" w:line="240" w:lineRule="auto"/>
              <w:jc w:val="right"/>
              <w:rPr>
                <w:rFonts w:ascii="Times New Roman" w:hAnsi="Times New Roman"/>
              </w:rPr>
            </w:pPr>
          </w:p>
        </w:tc>
        <w:tc>
          <w:tcPr>
            <w:tcW w:w="820" w:type="dxa"/>
            <w:tcBorders>
              <w:top w:val="nil"/>
              <w:left w:val="nil"/>
              <w:bottom w:val="nil"/>
              <w:right w:val="nil"/>
            </w:tcBorders>
            <w:shd w:val="clear" w:color="auto" w:fill="auto"/>
            <w:hideMark/>
          </w:tcPr>
          <w:p w14:paraId="76C16E18" w14:textId="77777777" w:rsidR="002234AB" w:rsidRPr="002234AB" w:rsidRDefault="002234AB" w:rsidP="002234AB">
            <w:pPr>
              <w:spacing w:after="0" w:line="240" w:lineRule="auto"/>
              <w:jc w:val="right"/>
              <w:rPr>
                <w:rFonts w:ascii="Times New Roman" w:hAnsi="Times New Roman"/>
              </w:rPr>
            </w:pPr>
          </w:p>
        </w:tc>
      </w:tr>
      <w:tr w:rsidR="002234AB" w:rsidRPr="002234AB" w14:paraId="76C16E20" w14:textId="77777777" w:rsidTr="007319C8">
        <w:trPr>
          <w:trHeight w:val="225"/>
        </w:trPr>
        <w:tc>
          <w:tcPr>
            <w:tcW w:w="3220" w:type="dxa"/>
            <w:tcBorders>
              <w:top w:val="nil"/>
              <w:left w:val="nil"/>
              <w:bottom w:val="nil"/>
              <w:right w:val="nil"/>
            </w:tcBorders>
            <w:shd w:val="clear" w:color="000000" w:fill="FFFFFF"/>
            <w:vAlign w:val="bottom"/>
            <w:hideMark/>
          </w:tcPr>
          <w:p w14:paraId="76C16E1A"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Annual Appropriation</w:t>
            </w:r>
          </w:p>
        </w:tc>
        <w:tc>
          <w:tcPr>
            <w:tcW w:w="820" w:type="dxa"/>
            <w:tcBorders>
              <w:top w:val="nil"/>
              <w:left w:val="nil"/>
              <w:bottom w:val="nil"/>
              <w:right w:val="nil"/>
            </w:tcBorders>
            <w:shd w:val="clear" w:color="auto" w:fill="auto"/>
            <w:vAlign w:val="bottom"/>
            <w:hideMark/>
          </w:tcPr>
          <w:p w14:paraId="76C16E1B"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4,707 </w:t>
            </w:r>
          </w:p>
        </w:tc>
        <w:tc>
          <w:tcPr>
            <w:tcW w:w="800" w:type="dxa"/>
            <w:tcBorders>
              <w:top w:val="nil"/>
              <w:left w:val="nil"/>
              <w:bottom w:val="nil"/>
              <w:right w:val="nil"/>
            </w:tcBorders>
            <w:shd w:val="clear" w:color="000000" w:fill="E6E6E6"/>
            <w:noWrap/>
            <w:vAlign w:val="bottom"/>
            <w:hideMark/>
          </w:tcPr>
          <w:p w14:paraId="76C16E1C"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4,707 </w:t>
            </w:r>
          </w:p>
        </w:tc>
        <w:tc>
          <w:tcPr>
            <w:tcW w:w="820" w:type="dxa"/>
            <w:tcBorders>
              <w:top w:val="nil"/>
              <w:left w:val="nil"/>
              <w:bottom w:val="nil"/>
              <w:right w:val="nil"/>
            </w:tcBorders>
            <w:shd w:val="clear" w:color="auto" w:fill="auto"/>
            <w:vAlign w:val="bottom"/>
            <w:hideMark/>
          </w:tcPr>
          <w:p w14:paraId="76C16E1D"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4,737 </w:t>
            </w:r>
          </w:p>
        </w:tc>
        <w:tc>
          <w:tcPr>
            <w:tcW w:w="820" w:type="dxa"/>
            <w:tcBorders>
              <w:top w:val="nil"/>
              <w:left w:val="nil"/>
              <w:bottom w:val="nil"/>
              <w:right w:val="nil"/>
            </w:tcBorders>
            <w:shd w:val="clear" w:color="auto" w:fill="auto"/>
            <w:vAlign w:val="bottom"/>
            <w:hideMark/>
          </w:tcPr>
          <w:p w14:paraId="76C16E1E"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4,770 </w:t>
            </w:r>
          </w:p>
        </w:tc>
        <w:tc>
          <w:tcPr>
            <w:tcW w:w="820" w:type="dxa"/>
            <w:tcBorders>
              <w:top w:val="nil"/>
              <w:left w:val="nil"/>
              <w:bottom w:val="nil"/>
              <w:right w:val="nil"/>
            </w:tcBorders>
            <w:shd w:val="clear" w:color="auto" w:fill="auto"/>
            <w:vAlign w:val="bottom"/>
            <w:hideMark/>
          </w:tcPr>
          <w:p w14:paraId="76C16E1F" w14:textId="77777777" w:rsidR="002234AB" w:rsidRPr="002234AB" w:rsidRDefault="002234AB" w:rsidP="007319C8">
            <w:pPr>
              <w:spacing w:after="0" w:line="240" w:lineRule="auto"/>
              <w:jc w:val="right"/>
              <w:rPr>
                <w:rFonts w:ascii="Arial" w:hAnsi="Arial" w:cs="Arial"/>
                <w:sz w:val="16"/>
                <w:szCs w:val="16"/>
              </w:rPr>
            </w:pPr>
            <w:r w:rsidRPr="002234AB">
              <w:rPr>
                <w:rFonts w:ascii="Arial" w:hAnsi="Arial" w:cs="Arial"/>
                <w:sz w:val="16"/>
                <w:szCs w:val="16"/>
              </w:rPr>
              <w:t xml:space="preserve">4,802 </w:t>
            </w:r>
          </w:p>
        </w:tc>
      </w:tr>
      <w:tr w:rsidR="002234AB" w:rsidRPr="002234AB" w14:paraId="76C16E27" w14:textId="77777777" w:rsidTr="005A0812">
        <w:trPr>
          <w:trHeight w:val="450"/>
        </w:trPr>
        <w:tc>
          <w:tcPr>
            <w:tcW w:w="3220" w:type="dxa"/>
            <w:tcBorders>
              <w:top w:val="nil"/>
              <w:left w:val="nil"/>
              <w:bottom w:val="nil"/>
              <w:right w:val="nil"/>
            </w:tcBorders>
            <w:shd w:val="clear" w:color="000000" w:fill="FFFFFF"/>
            <w:vAlign w:val="bottom"/>
            <w:hideMark/>
          </w:tcPr>
          <w:p w14:paraId="76C16E21"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Grants received from portfolio department</w:t>
            </w:r>
          </w:p>
        </w:tc>
        <w:tc>
          <w:tcPr>
            <w:tcW w:w="820" w:type="dxa"/>
            <w:tcBorders>
              <w:top w:val="nil"/>
              <w:left w:val="nil"/>
              <w:bottom w:val="nil"/>
              <w:right w:val="nil"/>
            </w:tcBorders>
            <w:shd w:val="clear" w:color="auto" w:fill="auto"/>
            <w:vAlign w:val="center"/>
            <w:hideMark/>
          </w:tcPr>
          <w:p w14:paraId="76C16E22"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30,696 </w:t>
            </w:r>
          </w:p>
        </w:tc>
        <w:tc>
          <w:tcPr>
            <w:tcW w:w="800" w:type="dxa"/>
            <w:tcBorders>
              <w:top w:val="nil"/>
              <w:left w:val="nil"/>
              <w:bottom w:val="nil"/>
              <w:right w:val="nil"/>
            </w:tcBorders>
            <w:shd w:val="clear" w:color="000000" w:fill="E6E6E6"/>
            <w:noWrap/>
            <w:vAlign w:val="center"/>
            <w:hideMark/>
          </w:tcPr>
          <w:p w14:paraId="76C16E23"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26,886 </w:t>
            </w:r>
          </w:p>
        </w:tc>
        <w:tc>
          <w:tcPr>
            <w:tcW w:w="820" w:type="dxa"/>
            <w:tcBorders>
              <w:top w:val="nil"/>
              <w:left w:val="nil"/>
              <w:bottom w:val="nil"/>
              <w:right w:val="nil"/>
            </w:tcBorders>
            <w:shd w:val="clear" w:color="auto" w:fill="auto"/>
            <w:vAlign w:val="center"/>
            <w:hideMark/>
          </w:tcPr>
          <w:p w14:paraId="76C16E24"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27,899 </w:t>
            </w:r>
          </w:p>
        </w:tc>
        <w:tc>
          <w:tcPr>
            <w:tcW w:w="820" w:type="dxa"/>
            <w:tcBorders>
              <w:top w:val="nil"/>
              <w:left w:val="nil"/>
              <w:bottom w:val="nil"/>
              <w:right w:val="nil"/>
            </w:tcBorders>
            <w:shd w:val="clear" w:color="auto" w:fill="auto"/>
            <w:vAlign w:val="center"/>
            <w:hideMark/>
          </w:tcPr>
          <w:p w14:paraId="76C16E25"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28,696 </w:t>
            </w:r>
          </w:p>
        </w:tc>
        <w:tc>
          <w:tcPr>
            <w:tcW w:w="820" w:type="dxa"/>
            <w:tcBorders>
              <w:top w:val="nil"/>
              <w:left w:val="nil"/>
              <w:bottom w:val="nil"/>
              <w:right w:val="nil"/>
            </w:tcBorders>
            <w:shd w:val="clear" w:color="auto" w:fill="auto"/>
            <w:vAlign w:val="center"/>
            <w:hideMark/>
          </w:tcPr>
          <w:p w14:paraId="76C16E26"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 xml:space="preserve">28,978 </w:t>
            </w:r>
          </w:p>
        </w:tc>
      </w:tr>
      <w:tr w:rsidR="002234AB" w:rsidRPr="002234AB" w14:paraId="76C16E2E" w14:textId="77777777" w:rsidTr="005A0812">
        <w:trPr>
          <w:trHeight w:val="450"/>
        </w:trPr>
        <w:tc>
          <w:tcPr>
            <w:tcW w:w="3220" w:type="dxa"/>
            <w:tcBorders>
              <w:top w:val="nil"/>
              <w:left w:val="nil"/>
              <w:bottom w:val="nil"/>
              <w:right w:val="nil"/>
            </w:tcBorders>
            <w:shd w:val="clear" w:color="000000" w:fill="FFFFFF"/>
            <w:vAlign w:val="bottom"/>
            <w:hideMark/>
          </w:tcPr>
          <w:p w14:paraId="76C16E28" w14:textId="77777777" w:rsidR="002234AB" w:rsidRPr="005A0812" w:rsidRDefault="002234AB" w:rsidP="005A0812">
            <w:pPr>
              <w:spacing w:after="0" w:line="240" w:lineRule="auto"/>
              <w:ind w:left="490" w:hanging="142"/>
              <w:jc w:val="left"/>
              <w:rPr>
                <w:rFonts w:ascii="Arial" w:hAnsi="Arial" w:cs="Arial"/>
                <w:color w:val="000000"/>
                <w:sz w:val="16"/>
                <w:szCs w:val="16"/>
              </w:rPr>
            </w:pPr>
            <w:r w:rsidRPr="005A0812">
              <w:rPr>
                <w:rFonts w:ascii="Arial" w:hAnsi="Arial" w:cs="Arial"/>
                <w:color w:val="000000"/>
                <w:sz w:val="16"/>
                <w:szCs w:val="16"/>
              </w:rPr>
              <w:t>Expenses not requiring appropriation in the Budget year</w:t>
            </w:r>
          </w:p>
        </w:tc>
        <w:tc>
          <w:tcPr>
            <w:tcW w:w="820" w:type="dxa"/>
            <w:tcBorders>
              <w:top w:val="nil"/>
              <w:left w:val="nil"/>
              <w:bottom w:val="nil"/>
              <w:right w:val="nil"/>
            </w:tcBorders>
            <w:shd w:val="clear" w:color="auto" w:fill="auto"/>
            <w:vAlign w:val="center"/>
            <w:hideMark/>
          </w:tcPr>
          <w:p w14:paraId="76C16E29"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(34,720)</w:t>
            </w:r>
          </w:p>
        </w:tc>
        <w:tc>
          <w:tcPr>
            <w:tcW w:w="800" w:type="dxa"/>
            <w:tcBorders>
              <w:top w:val="nil"/>
              <w:left w:val="nil"/>
              <w:bottom w:val="nil"/>
              <w:right w:val="nil"/>
            </w:tcBorders>
            <w:shd w:val="clear" w:color="000000" w:fill="E6E6E6"/>
            <w:noWrap/>
            <w:vAlign w:val="center"/>
            <w:hideMark/>
          </w:tcPr>
          <w:p w14:paraId="76C16E2A"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(28,428)</w:t>
            </w:r>
          </w:p>
        </w:tc>
        <w:tc>
          <w:tcPr>
            <w:tcW w:w="820" w:type="dxa"/>
            <w:tcBorders>
              <w:top w:val="nil"/>
              <w:left w:val="nil"/>
              <w:bottom w:val="nil"/>
              <w:right w:val="nil"/>
            </w:tcBorders>
            <w:shd w:val="clear" w:color="auto" w:fill="auto"/>
            <w:vAlign w:val="center"/>
            <w:hideMark/>
          </w:tcPr>
          <w:p w14:paraId="76C16E2B"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(28,853)</w:t>
            </w:r>
          </w:p>
        </w:tc>
        <w:tc>
          <w:tcPr>
            <w:tcW w:w="820" w:type="dxa"/>
            <w:tcBorders>
              <w:top w:val="nil"/>
              <w:left w:val="nil"/>
              <w:bottom w:val="nil"/>
              <w:right w:val="nil"/>
            </w:tcBorders>
            <w:shd w:val="clear" w:color="auto" w:fill="auto"/>
            <w:vAlign w:val="center"/>
            <w:hideMark/>
          </w:tcPr>
          <w:p w14:paraId="76C16E2C"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(28,724)</w:t>
            </w:r>
          </w:p>
        </w:tc>
        <w:tc>
          <w:tcPr>
            <w:tcW w:w="820" w:type="dxa"/>
            <w:tcBorders>
              <w:top w:val="nil"/>
              <w:left w:val="nil"/>
              <w:bottom w:val="nil"/>
              <w:right w:val="nil"/>
            </w:tcBorders>
            <w:shd w:val="clear" w:color="auto" w:fill="auto"/>
            <w:vAlign w:val="center"/>
            <w:hideMark/>
          </w:tcPr>
          <w:p w14:paraId="76C16E2D" w14:textId="77777777" w:rsidR="002234AB" w:rsidRPr="002234AB" w:rsidRDefault="002234AB" w:rsidP="00E76B04">
            <w:pPr>
              <w:spacing w:after="0" w:line="240" w:lineRule="auto"/>
              <w:jc w:val="right"/>
              <w:rPr>
                <w:rFonts w:ascii="Arial" w:hAnsi="Arial" w:cs="Arial"/>
                <w:sz w:val="16"/>
                <w:szCs w:val="16"/>
              </w:rPr>
            </w:pPr>
            <w:r w:rsidRPr="002234AB">
              <w:rPr>
                <w:rFonts w:ascii="Arial" w:hAnsi="Arial" w:cs="Arial"/>
                <w:sz w:val="16"/>
                <w:szCs w:val="16"/>
              </w:rPr>
              <w:t>(28,033)</w:t>
            </w:r>
          </w:p>
        </w:tc>
      </w:tr>
      <w:tr w:rsidR="002234AB" w:rsidRPr="002234AB" w14:paraId="76C16E35" w14:textId="77777777" w:rsidTr="00693FFB">
        <w:trPr>
          <w:trHeight w:val="225"/>
        </w:trPr>
        <w:tc>
          <w:tcPr>
            <w:tcW w:w="3220" w:type="dxa"/>
            <w:tcBorders>
              <w:top w:val="nil"/>
              <w:left w:val="nil"/>
              <w:bottom w:val="nil"/>
              <w:right w:val="nil"/>
            </w:tcBorders>
            <w:shd w:val="clear" w:color="auto" w:fill="auto"/>
            <w:noWrap/>
            <w:vAlign w:val="bottom"/>
            <w:hideMark/>
          </w:tcPr>
          <w:p w14:paraId="76C16E2F" w14:textId="77777777" w:rsidR="002234AB" w:rsidRPr="002234AB" w:rsidRDefault="002234AB" w:rsidP="002234AB">
            <w:pPr>
              <w:spacing w:after="0" w:line="240" w:lineRule="auto"/>
              <w:ind w:firstLineChars="100" w:firstLine="160"/>
              <w:jc w:val="left"/>
              <w:rPr>
                <w:rFonts w:ascii="Arial" w:hAnsi="Arial" w:cs="Arial"/>
                <w:sz w:val="16"/>
                <w:szCs w:val="16"/>
              </w:rPr>
            </w:pPr>
            <w:r w:rsidRPr="002234AB">
              <w:rPr>
                <w:rFonts w:ascii="Arial" w:hAnsi="Arial" w:cs="Arial"/>
                <w:sz w:val="16"/>
                <w:szCs w:val="16"/>
              </w:rPr>
              <w:t>Total component 1.1.6 expenses</w:t>
            </w:r>
          </w:p>
        </w:tc>
        <w:tc>
          <w:tcPr>
            <w:tcW w:w="820" w:type="dxa"/>
            <w:tcBorders>
              <w:top w:val="single" w:sz="4" w:space="0" w:color="auto"/>
              <w:left w:val="nil"/>
              <w:bottom w:val="single" w:sz="4" w:space="0" w:color="auto"/>
              <w:right w:val="nil"/>
            </w:tcBorders>
            <w:shd w:val="clear" w:color="auto" w:fill="auto"/>
            <w:noWrap/>
            <w:vAlign w:val="bottom"/>
            <w:hideMark/>
          </w:tcPr>
          <w:p w14:paraId="76C16E30"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683 </w:t>
            </w:r>
          </w:p>
        </w:tc>
        <w:tc>
          <w:tcPr>
            <w:tcW w:w="800" w:type="dxa"/>
            <w:tcBorders>
              <w:top w:val="single" w:sz="4" w:space="0" w:color="auto"/>
              <w:left w:val="nil"/>
              <w:bottom w:val="single" w:sz="4" w:space="0" w:color="auto"/>
              <w:right w:val="nil"/>
            </w:tcBorders>
            <w:shd w:val="clear" w:color="000000" w:fill="E6E6E6"/>
            <w:noWrap/>
            <w:vAlign w:val="bottom"/>
            <w:hideMark/>
          </w:tcPr>
          <w:p w14:paraId="76C16E31"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3,165 </w:t>
            </w:r>
          </w:p>
        </w:tc>
        <w:tc>
          <w:tcPr>
            <w:tcW w:w="820" w:type="dxa"/>
            <w:tcBorders>
              <w:top w:val="single" w:sz="4" w:space="0" w:color="auto"/>
              <w:left w:val="nil"/>
              <w:bottom w:val="single" w:sz="4" w:space="0" w:color="auto"/>
              <w:right w:val="nil"/>
            </w:tcBorders>
            <w:shd w:val="clear" w:color="auto" w:fill="auto"/>
            <w:noWrap/>
            <w:vAlign w:val="bottom"/>
            <w:hideMark/>
          </w:tcPr>
          <w:p w14:paraId="76C16E32"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3,783 </w:t>
            </w:r>
          </w:p>
        </w:tc>
        <w:tc>
          <w:tcPr>
            <w:tcW w:w="820" w:type="dxa"/>
            <w:tcBorders>
              <w:top w:val="single" w:sz="4" w:space="0" w:color="auto"/>
              <w:left w:val="nil"/>
              <w:bottom w:val="single" w:sz="4" w:space="0" w:color="auto"/>
              <w:right w:val="nil"/>
            </w:tcBorders>
            <w:shd w:val="clear" w:color="auto" w:fill="auto"/>
            <w:noWrap/>
            <w:vAlign w:val="bottom"/>
            <w:hideMark/>
          </w:tcPr>
          <w:p w14:paraId="76C16E33"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4,742 </w:t>
            </w:r>
          </w:p>
        </w:tc>
        <w:tc>
          <w:tcPr>
            <w:tcW w:w="820" w:type="dxa"/>
            <w:tcBorders>
              <w:top w:val="single" w:sz="4" w:space="0" w:color="auto"/>
              <w:left w:val="nil"/>
              <w:bottom w:val="single" w:sz="4" w:space="0" w:color="auto"/>
              <w:right w:val="nil"/>
            </w:tcBorders>
            <w:shd w:val="clear" w:color="auto" w:fill="auto"/>
            <w:noWrap/>
            <w:vAlign w:val="bottom"/>
            <w:hideMark/>
          </w:tcPr>
          <w:p w14:paraId="76C16E34"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5,747 </w:t>
            </w:r>
          </w:p>
        </w:tc>
      </w:tr>
      <w:tr w:rsidR="002234AB" w:rsidRPr="002234AB" w14:paraId="76C16E3C" w14:textId="77777777" w:rsidTr="00693FFB">
        <w:trPr>
          <w:trHeight w:val="225"/>
        </w:trPr>
        <w:tc>
          <w:tcPr>
            <w:tcW w:w="3220" w:type="dxa"/>
            <w:tcBorders>
              <w:top w:val="single" w:sz="4" w:space="0" w:color="auto"/>
              <w:left w:val="nil"/>
              <w:bottom w:val="single" w:sz="4" w:space="0" w:color="auto"/>
              <w:right w:val="nil"/>
            </w:tcBorders>
            <w:shd w:val="clear" w:color="auto" w:fill="auto"/>
            <w:noWrap/>
            <w:vAlign w:val="bottom"/>
            <w:hideMark/>
          </w:tcPr>
          <w:p w14:paraId="76C16E36" w14:textId="77777777" w:rsidR="002234AB" w:rsidRPr="002234AB" w:rsidRDefault="002234AB" w:rsidP="002234AB">
            <w:pPr>
              <w:spacing w:after="0" w:line="240" w:lineRule="auto"/>
              <w:jc w:val="left"/>
              <w:rPr>
                <w:rFonts w:ascii="Arial" w:hAnsi="Arial" w:cs="Arial"/>
                <w:b/>
                <w:bCs/>
                <w:sz w:val="16"/>
                <w:szCs w:val="16"/>
              </w:rPr>
            </w:pPr>
            <w:r w:rsidRPr="002234AB">
              <w:rPr>
                <w:rFonts w:ascii="Arial" w:hAnsi="Arial" w:cs="Arial"/>
                <w:b/>
                <w:bCs/>
                <w:sz w:val="16"/>
                <w:szCs w:val="16"/>
              </w:rPr>
              <w:t xml:space="preserve">Total program expenses </w:t>
            </w:r>
          </w:p>
        </w:tc>
        <w:tc>
          <w:tcPr>
            <w:tcW w:w="820" w:type="dxa"/>
            <w:tcBorders>
              <w:top w:val="nil"/>
              <w:left w:val="nil"/>
              <w:bottom w:val="single" w:sz="4" w:space="0" w:color="auto"/>
              <w:right w:val="nil"/>
            </w:tcBorders>
            <w:shd w:val="clear" w:color="auto" w:fill="auto"/>
            <w:noWrap/>
            <w:vAlign w:val="bottom"/>
            <w:hideMark/>
          </w:tcPr>
          <w:p w14:paraId="76C16E37"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176,270 </w:t>
            </w:r>
          </w:p>
        </w:tc>
        <w:tc>
          <w:tcPr>
            <w:tcW w:w="800" w:type="dxa"/>
            <w:tcBorders>
              <w:top w:val="nil"/>
              <w:left w:val="nil"/>
              <w:bottom w:val="single" w:sz="4" w:space="0" w:color="auto"/>
              <w:right w:val="nil"/>
            </w:tcBorders>
            <w:shd w:val="clear" w:color="000000" w:fill="E6E6E6"/>
            <w:noWrap/>
            <w:vAlign w:val="bottom"/>
            <w:hideMark/>
          </w:tcPr>
          <w:p w14:paraId="76C16E38"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267,439 </w:t>
            </w:r>
          </w:p>
        </w:tc>
        <w:tc>
          <w:tcPr>
            <w:tcW w:w="820" w:type="dxa"/>
            <w:tcBorders>
              <w:top w:val="nil"/>
              <w:left w:val="nil"/>
              <w:bottom w:val="single" w:sz="4" w:space="0" w:color="auto"/>
              <w:right w:val="nil"/>
            </w:tcBorders>
            <w:shd w:val="clear" w:color="auto" w:fill="auto"/>
            <w:noWrap/>
            <w:vAlign w:val="bottom"/>
            <w:hideMark/>
          </w:tcPr>
          <w:p w14:paraId="76C16E39"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277,619 </w:t>
            </w:r>
          </w:p>
        </w:tc>
        <w:tc>
          <w:tcPr>
            <w:tcW w:w="820" w:type="dxa"/>
            <w:tcBorders>
              <w:top w:val="nil"/>
              <w:left w:val="nil"/>
              <w:bottom w:val="single" w:sz="4" w:space="0" w:color="auto"/>
              <w:right w:val="nil"/>
            </w:tcBorders>
            <w:shd w:val="clear" w:color="auto" w:fill="auto"/>
            <w:noWrap/>
            <w:vAlign w:val="bottom"/>
            <w:hideMark/>
          </w:tcPr>
          <w:p w14:paraId="76C16E3A"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287,286 </w:t>
            </w:r>
          </w:p>
        </w:tc>
        <w:tc>
          <w:tcPr>
            <w:tcW w:w="820" w:type="dxa"/>
            <w:tcBorders>
              <w:top w:val="nil"/>
              <w:left w:val="nil"/>
              <w:bottom w:val="single" w:sz="4" w:space="0" w:color="auto"/>
              <w:right w:val="nil"/>
            </w:tcBorders>
            <w:shd w:val="clear" w:color="auto" w:fill="auto"/>
            <w:noWrap/>
            <w:vAlign w:val="bottom"/>
            <w:hideMark/>
          </w:tcPr>
          <w:p w14:paraId="76C16E3B" w14:textId="77777777" w:rsidR="002234AB" w:rsidRPr="002234AB" w:rsidRDefault="002234AB" w:rsidP="00E76B04">
            <w:pPr>
              <w:spacing w:after="0" w:line="240" w:lineRule="auto"/>
              <w:jc w:val="right"/>
              <w:rPr>
                <w:rFonts w:ascii="Arial" w:hAnsi="Arial" w:cs="Arial"/>
                <w:b/>
                <w:bCs/>
                <w:sz w:val="16"/>
                <w:szCs w:val="16"/>
              </w:rPr>
            </w:pPr>
            <w:r w:rsidRPr="002234AB">
              <w:rPr>
                <w:rFonts w:ascii="Arial" w:hAnsi="Arial" w:cs="Arial"/>
                <w:b/>
                <w:bCs/>
                <w:sz w:val="16"/>
                <w:szCs w:val="16"/>
              </w:rPr>
              <w:t xml:space="preserve">300,013 </w:t>
            </w:r>
          </w:p>
        </w:tc>
      </w:tr>
    </w:tbl>
    <w:p w14:paraId="76C16E3D" w14:textId="77777777" w:rsidR="00DF0134" w:rsidRPr="002234AB" w:rsidRDefault="002234AB" w:rsidP="00650FC2">
      <w:pPr>
        <w:pStyle w:val="TableHeading"/>
        <w:spacing w:before="120"/>
        <w:rPr>
          <w:lang w:val="en-AU"/>
        </w:rPr>
      </w:pPr>
      <w:r w:rsidRPr="002234AB">
        <w:rPr>
          <w:b w:val="0"/>
          <w:sz w:val="16"/>
        </w:rPr>
        <w:t>Note: Departmental appropriation splits and totals are indicative estimates and may change in the course of the budget year as government priorities change.</w:t>
      </w:r>
      <w:r w:rsidR="00DF0134">
        <w:rPr>
          <w:highlight w:val="yellow"/>
          <w:lang w:val="en-US"/>
        </w:rPr>
        <w:br w:type="page"/>
      </w:r>
      <w:r w:rsidR="00DF0134" w:rsidRPr="00F71634">
        <w:t>Table 2.</w:t>
      </w:r>
      <w:r>
        <w:rPr>
          <w:lang w:val="en-AU"/>
        </w:rPr>
        <w:t>1</w:t>
      </w:r>
      <w:r w:rsidR="00DF0134" w:rsidRPr="00F71634">
        <w:t xml:space="preserve">.3: Performance criteria for Outcome </w:t>
      </w:r>
      <w:r>
        <w:rPr>
          <w:lang w:val="en-AU"/>
        </w:rPr>
        <w:t>1</w:t>
      </w:r>
    </w:p>
    <w:p w14:paraId="76C16E3E" w14:textId="77777777" w:rsidR="00DF0134" w:rsidRPr="00B166C6" w:rsidRDefault="00DF0134" w:rsidP="00DF0134">
      <w:r w:rsidRPr="00B166C6">
        <w:t>Table 2.</w:t>
      </w:r>
      <w:r w:rsidR="00AD7630" w:rsidRPr="00AD7630">
        <w:t>1</w:t>
      </w:r>
      <w:r w:rsidRPr="00B166C6">
        <w:t xml:space="preserve">.3 below details the performance criteria for each program associated with Outcome </w:t>
      </w:r>
      <w:r w:rsidR="002234AB">
        <w:t>1</w:t>
      </w:r>
      <w:r w:rsidRPr="00B166C6">
        <w:t xml:space="preserve">. It also summarises how each program is delivered and where </w:t>
      </w:r>
      <w:r w:rsidR="009A4174">
        <w:t>2019–20</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DF0134" w:rsidRPr="00F71634" w14:paraId="76C16E40" w14:textId="77777777" w:rsidTr="003E1107">
        <w:trPr>
          <w:tblHeader/>
        </w:trPr>
        <w:tc>
          <w:tcPr>
            <w:tcW w:w="7741" w:type="dxa"/>
            <w:gridSpan w:val="3"/>
            <w:shd w:val="clear" w:color="auto" w:fill="F2F2F2"/>
          </w:tcPr>
          <w:p w14:paraId="76C16E3F" w14:textId="72234233" w:rsidR="00DF0134" w:rsidRPr="006906E4" w:rsidRDefault="002234AB" w:rsidP="003E1107">
            <w:pPr>
              <w:pStyle w:val="TableColumnHeadingLeft"/>
            </w:pPr>
            <w:r>
              <w:t>Outcome 1</w:t>
            </w:r>
            <w:r w:rsidR="00B403B5">
              <w:t xml:space="preserve"> </w:t>
            </w:r>
            <w:r>
              <w:t>— Support participation and productivity through healthy and safe workplaces that minimise the impact of harm in the workplaces covered by Comcare.</w:t>
            </w:r>
          </w:p>
        </w:tc>
      </w:tr>
      <w:tr w:rsidR="00DF0134" w:rsidRPr="00F71634" w14:paraId="76C16E43" w14:textId="77777777" w:rsidTr="003E1107">
        <w:trPr>
          <w:tblHeader/>
        </w:trPr>
        <w:tc>
          <w:tcPr>
            <w:tcW w:w="7741" w:type="dxa"/>
            <w:gridSpan w:val="3"/>
            <w:shd w:val="clear" w:color="auto" w:fill="F2F2F2"/>
          </w:tcPr>
          <w:p w14:paraId="76C16E41" w14:textId="697F8E57" w:rsidR="002234AB" w:rsidRPr="0028314B" w:rsidRDefault="002234AB" w:rsidP="002234AB">
            <w:pPr>
              <w:tabs>
                <w:tab w:val="left" w:pos="709"/>
              </w:tabs>
              <w:spacing w:before="60" w:after="60" w:line="240" w:lineRule="auto"/>
              <w:jc w:val="left"/>
              <w:rPr>
                <w:rFonts w:ascii="Arial" w:hAnsi="Arial" w:cs="Arial"/>
                <w:b/>
                <w:color w:val="000000"/>
                <w:sz w:val="16"/>
                <w:szCs w:val="16"/>
              </w:rPr>
            </w:pPr>
            <w:r w:rsidRPr="00BC4EA5">
              <w:rPr>
                <w:rFonts w:ascii="Arial" w:hAnsi="Arial" w:cs="Arial"/>
                <w:b/>
                <w:sz w:val="16"/>
                <w:szCs w:val="16"/>
              </w:rPr>
              <w:t xml:space="preserve">Program </w:t>
            </w:r>
            <w:r w:rsidRPr="005F6F33">
              <w:rPr>
                <w:rFonts w:ascii="Arial" w:hAnsi="Arial" w:cs="Arial"/>
                <w:b/>
                <w:sz w:val="16"/>
                <w:szCs w:val="16"/>
              </w:rPr>
              <w:t>Component</w:t>
            </w:r>
            <w:r w:rsidRPr="00BC4EA5">
              <w:rPr>
                <w:rFonts w:ascii="Arial" w:hAnsi="Arial" w:cs="Arial"/>
                <w:b/>
                <w:sz w:val="16"/>
                <w:szCs w:val="16"/>
              </w:rPr>
              <w:t xml:space="preserve"> 1.1</w:t>
            </w:r>
            <w:r w:rsidR="00B403B5">
              <w:rPr>
                <w:rFonts w:ascii="Arial" w:hAnsi="Arial" w:cs="Arial"/>
                <w:b/>
                <w:sz w:val="16"/>
                <w:szCs w:val="16"/>
              </w:rPr>
              <w:t xml:space="preserve"> </w:t>
            </w:r>
            <w:r w:rsidRPr="00B403B5">
              <w:rPr>
                <w:rFonts w:ascii="Arial" w:hAnsi="Arial" w:cs="Arial"/>
                <w:b/>
                <w:sz w:val="16"/>
                <w:szCs w:val="16"/>
              </w:rPr>
              <w:t>—</w:t>
            </w:r>
            <w:r w:rsidR="00B403B5" w:rsidRPr="00B403B5">
              <w:rPr>
                <w:rFonts w:ascii="Arial" w:hAnsi="Arial" w:cs="Arial"/>
                <w:b/>
                <w:sz w:val="16"/>
                <w:szCs w:val="16"/>
              </w:rPr>
              <w:t xml:space="preserve"> </w:t>
            </w:r>
            <w:r w:rsidRPr="0028314B">
              <w:rPr>
                <w:rFonts w:ascii="Arial" w:hAnsi="Arial" w:cs="Arial"/>
                <w:b/>
                <w:color w:val="000000"/>
                <w:sz w:val="16"/>
                <w:szCs w:val="16"/>
              </w:rPr>
              <w:t xml:space="preserve">Work Health, </w:t>
            </w:r>
            <w:r>
              <w:rPr>
                <w:rFonts w:ascii="Arial" w:hAnsi="Arial" w:cs="Arial"/>
                <w:b/>
                <w:color w:val="000000"/>
                <w:sz w:val="16"/>
                <w:szCs w:val="16"/>
              </w:rPr>
              <w:t>S</w:t>
            </w:r>
            <w:r w:rsidRPr="0028314B">
              <w:rPr>
                <w:rFonts w:ascii="Arial" w:hAnsi="Arial" w:cs="Arial"/>
                <w:b/>
                <w:color w:val="000000"/>
                <w:sz w:val="16"/>
                <w:szCs w:val="16"/>
              </w:rPr>
              <w:t>afety and Rehabilitation Regulation</w:t>
            </w:r>
          </w:p>
          <w:p w14:paraId="76C16E42" w14:textId="77777777" w:rsidR="00DF0134" w:rsidRPr="006906E4" w:rsidRDefault="002234AB" w:rsidP="002234AB">
            <w:pPr>
              <w:tabs>
                <w:tab w:val="left" w:pos="709"/>
              </w:tabs>
              <w:spacing w:before="60" w:after="60" w:line="240" w:lineRule="auto"/>
              <w:jc w:val="left"/>
              <w:rPr>
                <w:rFonts w:ascii="Arial" w:hAnsi="Arial" w:cs="Arial"/>
                <w:sz w:val="16"/>
                <w:szCs w:val="16"/>
              </w:rPr>
            </w:pPr>
            <w:r>
              <w:rPr>
                <w:rFonts w:ascii="Arial" w:hAnsi="Arial" w:cs="Arial"/>
                <w:color w:val="000000"/>
                <w:sz w:val="16"/>
                <w:szCs w:val="16"/>
              </w:rPr>
              <w:t>A</w:t>
            </w:r>
            <w:r w:rsidRPr="0028314B">
              <w:rPr>
                <w:rFonts w:ascii="Arial" w:hAnsi="Arial" w:cs="Arial"/>
                <w:color w:val="000000"/>
                <w:sz w:val="16"/>
                <w:szCs w:val="16"/>
              </w:rPr>
              <w:t xml:space="preserve">chieving </w:t>
            </w:r>
            <w:r>
              <w:rPr>
                <w:rFonts w:ascii="Arial" w:hAnsi="Arial" w:cs="Arial"/>
                <w:color w:val="000000"/>
                <w:sz w:val="16"/>
                <w:szCs w:val="16"/>
              </w:rPr>
              <w:t xml:space="preserve">safer and healthier workplaces through promoting continuous improvements in work health, safety and rehabilitation practices and monitoring </w:t>
            </w:r>
            <w:r w:rsidRPr="0028314B">
              <w:rPr>
                <w:rFonts w:ascii="Arial" w:hAnsi="Arial" w:cs="Arial"/>
                <w:color w:val="000000"/>
                <w:sz w:val="16"/>
                <w:szCs w:val="16"/>
              </w:rPr>
              <w:t>compliance with the SRC Act</w:t>
            </w:r>
            <w:r>
              <w:rPr>
                <w:rFonts w:ascii="Arial" w:hAnsi="Arial" w:cs="Arial"/>
                <w:color w:val="000000"/>
                <w:sz w:val="16"/>
                <w:szCs w:val="16"/>
              </w:rPr>
              <w:t xml:space="preserve">, </w:t>
            </w:r>
            <w:r w:rsidRPr="0028314B">
              <w:rPr>
                <w:rFonts w:ascii="Arial" w:hAnsi="Arial" w:cs="Arial"/>
                <w:color w:val="000000"/>
                <w:sz w:val="16"/>
                <w:szCs w:val="16"/>
              </w:rPr>
              <w:t>WHS Act and regulations.</w:t>
            </w:r>
          </w:p>
        </w:tc>
      </w:tr>
      <w:tr w:rsidR="002234AB" w:rsidRPr="00F71634" w14:paraId="76C16E46" w14:textId="77777777" w:rsidTr="003E1107">
        <w:tc>
          <w:tcPr>
            <w:tcW w:w="1701" w:type="dxa"/>
            <w:tcBorders>
              <w:bottom w:val="double" w:sz="4" w:space="0" w:color="auto"/>
            </w:tcBorders>
          </w:tcPr>
          <w:p w14:paraId="76C16E44" w14:textId="77777777" w:rsidR="002234AB" w:rsidRPr="006906E4" w:rsidRDefault="002234AB"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p>
        </w:tc>
        <w:tc>
          <w:tcPr>
            <w:tcW w:w="6040" w:type="dxa"/>
            <w:gridSpan w:val="2"/>
            <w:tcBorders>
              <w:bottom w:val="double" w:sz="4" w:space="0" w:color="auto"/>
            </w:tcBorders>
          </w:tcPr>
          <w:p w14:paraId="76C16E45" w14:textId="77777777" w:rsidR="002234AB" w:rsidRPr="006906E4" w:rsidRDefault="002234AB" w:rsidP="003E1107">
            <w:pPr>
              <w:tabs>
                <w:tab w:val="left" w:pos="709"/>
              </w:tabs>
              <w:spacing w:before="60" w:after="60" w:line="240" w:lineRule="auto"/>
              <w:jc w:val="left"/>
              <w:rPr>
                <w:rFonts w:ascii="Arial" w:hAnsi="Arial" w:cs="Arial"/>
                <w:i/>
                <w:color w:val="FF0000"/>
                <w:sz w:val="16"/>
                <w:szCs w:val="16"/>
              </w:rPr>
            </w:pPr>
            <w:r w:rsidRPr="00821431">
              <w:rPr>
                <w:rFonts w:ascii="Arial" w:hAnsi="Arial" w:cs="Arial"/>
                <w:i/>
                <w:color w:val="000000"/>
                <w:sz w:val="16"/>
                <w:szCs w:val="16"/>
              </w:rPr>
              <w:t xml:space="preserve">Effective </w:t>
            </w:r>
            <w:r>
              <w:rPr>
                <w:rFonts w:ascii="Arial" w:hAnsi="Arial" w:cs="Arial"/>
                <w:i/>
                <w:color w:val="000000"/>
                <w:sz w:val="16"/>
                <w:szCs w:val="16"/>
              </w:rPr>
              <w:t>n</w:t>
            </w:r>
            <w:r w:rsidRPr="00821431">
              <w:rPr>
                <w:rFonts w:ascii="Arial" w:hAnsi="Arial" w:cs="Arial"/>
                <w:i/>
                <w:color w:val="000000"/>
                <w:sz w:val="16"/>
                <w:szCs w:val="16"/>
              </w:rPr>
              <w:t xml:space="preserve">ational </w:t>
            </w:r>
            <w:r>
              <w:rPr>
                <w:rFonts w:ascii="Arial" w:hAnsi="Arial" w:cs="Arial"/>
                <w:i/>
                <w:color w:val="000000"/>
                <w:sz w:val="16"/>
                <w:szCs w:val="16"/>
              </w:rPr>
              <w:t>r</w:t>
            </w:r>
            <w:r w:rsidRPr="00821431">
              <w:rPr>
                <w:rFonts w:ascii="Arial" w:hAnsi="Arial" w:cs="Arial"/>
                <w:i/>
                <w:color w:val="000000"/>
                <w:sz w:val="16"/>
                <w:szCs w:val="16"/>
              </w:rPr>
              <w:t>egulator</w:t>
            </w:r>
            <w:r>
              <w:rPr>
                <w:rFonts w:ascii="Arial" w:hAnsi="Arial" w:cs="Arial"/>
                <w:i/>
                <w:color w:val="000000"/>
                <w:sz w:val="16"/>
                <w:szCs w:val="16"/>
              </w:rPr>
              <w:t>—</w:t>
            </w:r>
            <w:r w:rsidRPr="006773A2">
              <w:rPr>
                <w:rFonts w:ascii="Arial" w:hAnsi="Arial" w:cs="Arial"/>
                <w:color w:val="000000"/>
                <w:sz w:val="16"/>
                <w:szCs w:val="16"/>
              </w:rPr>
              <w:t>Increasing duty holders’ levels of compliance and commitment to best practice through regulatory oversight of work health and safety and workplace rehabilitation</w:t>
            </w:r>
          </w:p>
        </w:tc>
      </w:tr>
      <w:tr w:rsidR="00DF0134" w:rsidRPr="00F71634" w14:paraId="76C16E4B" w14:textId="77777777" w:rsidTr="003E1107">
        <w:tc>
          <w:tcPr>
            <w:tcW w:w="1701" w:type="dxa"/>
            <w:tcBorders>
              <w:bottom w:val="double" w:sz="4" w:space="0" w:color="auto"/>
            </w:tcBorders>
          </w:tcPr>
          <w:p w14:paraId="76C16E47"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6C16E48" w14:textId="77777777" w:rsidR="002234AB" w:rsidRPr="007E61F6" w:rsidRDefault="002234AB" w:rsidP="00053DB9">
            <w:pPr>
              <w:pStyle w:val="TableTextBullet"/>
              <w:contextualSpacing/>
              <w:rPr>
                <w:rFonts w:cs="Arial"/>
                <w:color w:val="000000"/>
                <w:sz w:val="16"/>
                <w:szCs w:val="16"/>
              </w:rPr>
            </w:pPr>
            <w:r w:rsidRPr="00053DB9">
              <w:rPr>
                <w:rFonts w:cs="Arial"/>
                <w:sz w:val="16"/>
                <w:szCs w:val="16"/>
              </w:rPr>
              <w:t xml:space="preserve">Increase the proportion of proactive regulatory activities to </w:t>
            </w:r>
            <w:r>
              <w:rPr>
                <w:rFonts w:cs="Arial"/>
                <w:color w:val="000000"/>
                <w:sz w:val="16"/>
                <w:szCs w:val="16"/>
              </w:rPr>
              <w:t>increase duty holders’ levels of compliance and commitment to best practice</w:t>
            </w:r>
            <w:r w:rsidRPr="007E61F6">
              <w:rPr>
                <w:rFonts w:cs="Arial"/>
                <w:color w:val="000000"/>
                <w:sz w:val="16"/>
                <w:szCs w:val="16"/>
              </w:rPr>
              <w:t xml:space="preserve">. </w:t>
            </w:r>
          </w:p>
          <w:p w14:paraId="76C16E49" w14:textId="77777777" w:rsidR="002234AB" w:rsidRDefault="002234AB" w:rsidP="00053DB9">
            <w:pPr>
              <w:pStyle w:val="TableTextBullet"/>
              <w:contextualSpacing/>
              <w:rPr>
                <w:rFonts w:cs="Arial"/>
                <w:color w:val="000000"/>
                <w:sz w:val="16"/>
                <w:szCs w:val="16"/>
              </w:rPr>
            </w:pPr>
            <w:r w:rsidRPr="00053DB9">
              <w:rPr>
                <w:rFonts w:cs="Arial"/>
                <w:sz w:val="16"/>
                <w:szCs w:val="16"/>
              </w:rPr>
              <w:t xml:space="preserve">Drive national work health and safety compliance using a targeted, risk-based approach. </w:t>
            </w:r>
          </w:p>
          <w:p w14:paraId="76C16E4A" w14:textId="77777777" w:rsidR="00DF0134" w:rsidRPr="002234AB" w:rsidRDefault="002234AB" w:rsidP="00053DB9">
            <w:pPr>
              <w:pStyle w:val="TableTextBullet"/>
              <w:contextualSpacing/>
              <w:rPr>
                <w:rFonts w:cs="Arial"/>
                <w:iCs/>
                <w:color w:val="000000"/>
                <w:sz w:val="16"/>
                <w:szCs w:val="16"/>
              </w:rPr>
            </w:pPr>
            <w:r w:rsidRPr="00053DB9">
              <w:rPr>
                <w:rFonts w:cs="Arial"/>
                <w:sz w:val="16"/>
                <w:szCs w:val="16"/>
              </w:rPr>
              <w:t>Deliver timely and effective regulatory activities by applying the Compliance and Enforcement framework.</w:t>
            </w:r>
          </w:p>
        </w:tc>
      </w:tr>
      <w:tr w:rsidR="00DF0134" w:rsidRPr="00F71634" w14:paraId="76C16E4D" w14:textId="77777777" w:rsidTr="003E1107">
        <w:tc>
          <w:tcPr>
            <w:tcW w:w="7741" w:type="dxa"/>
            <w:gridSpan w:val="3"/>
            <w:tcBorders>
              <w:top w:val="double" w:sz="4" w:space="0" w:color="auto"/>
              <w:bottom w:val="double" w:sz="4" w:space="0" w:color="auto"/>
            </w:tcBorders>
          </w:tcPr>
          <w:p w14:paraId="76C16E4C"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DF0134" w:rsidRPr="00F71634" w14:paraId="76C16E51" w14:textId="77777777" w:rsidTr="003E1107">
        <w:tc>
          <w:tcPr>
            <w:tcW w:w="1701" w:type="dxa"/>
            <w:tcBorders>
              <w:top w:val="double" w:sz="4" w:space="0" w:color="auto"/>
              <w:bottom w:val="single" w:sz="4" w:space="0" w:color="auto"/>
              <w:right w:val="single" w:sz="4" w:space="0" w:color="auto"/>
            </w:tcBorders>
          </w:tcPr>
          <w:p w14:paraId="76C16E4E"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6C16E4F"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76C16E50"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2234AB" w:rsidRPr="00F71634" w14:paraId="76C16E55" w14:textId="77777777" w:rsidTr="002234AB">
        <w:trPr>
          <w:trHeight w:val="60"/>
        </w:trPr>
        <w:tc>
          <w:tcPr>
            <w:tcW w:w="1701" w:type="dxa"/>
            <w:vMerge w:val="restart"/>
            <w:tcBorders>
              <w:top w:val="single" w:sz="4" w:space="0" w:color="auto"/>
              <w:right w:val="single" w:sz="4" w:space="0" w:color="auto"/>
            </w:tcBorders>
          </w:tcPr>
          <w:p w14:paraId="76C16E52" w14:textId="77777777" w:rsidR="002234AB" w:rsidRPr="006906E4" w:rsidRDefault="009A4174" w:rsidP="003E1107">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dotted" w:sz="4" w:space="0" w:color="auto"/>
              <w:right w:val="single" w:sz="4" w:space="0" w:color="auto"/>
            </w:tcBorders>
          </w:tcPr>
          <w:p w14:paraId="76C16E53" w14:textId="77777777" w:rsidR="002234AB" w:rsidRPr="006906E4" w:rsidRDefault="002234AB" w:rsidP="003E1107">
            <w:pPr>
              <w:tabs>
                <w:tab w:val="left" w:pos="709"/>
              </w:tabs>
              <w:spacing w:before="60" w:after="60" w:line="240" w:lineRule="auto"/>
              <w:jc w:val="left"/>
              <w:rPr>
                <w:rFonts w:ascii="Arial" w:hAnsi="Arial" w:cs="Arial"/>
                <w:i/>
                <w:color w:val="FF0000"/>
                <w:sz w:val="16"/>
                <w:szCs w:val="16"/>
              </w:rPr>
            </w:pPr>
            <w:r w:rsidRPr="0028314B">
              <w:rPr>
                <w:rFonts w:ascii="Arial" w:hAnsi="Arial" w:cs="Arial"/>
                <w:color w:val="000000"/>
                <w:sz w:val="16"/>
                <w:szCs w:val="16"/>
              </w:rPr>
              <w:t>Our proactive regulatory reach is extended to all entities in our scheme, to further our breadth of activities both in cities and remote workplaces</w:t>
            </w:r>
            <w:r>
              <w:rPr>
                <w:rFonts w:ascii="Arial" w:hAnsi="Arial" w:cs="Arial"/>
                <w:color w:val="000000"/>
                <w:sz w:val="16"/>
                <w:szCs w:val="16"/>
              </w:rPr>
              <w:t xml:space="preserve">, </w:t>
            </w:r>
            <w:r w:rsidRPr="0028314B">
              <w:rPr>
                <w:rFonts w:ascii="Arial" w:hAnsi="Arial" w:cs="Arial"/>
                <w:color w:val="000000"/>
                <w:sz w:val="16"/>
                <w:szCs w:val="16"/>
              </w:rPr>
              <w:t>and ensure we have increased the number of active relationships with entities.</w:t>
            </w:r>
          </w:p>
        </w:tc>
        <w:tc>
          <w:tcPr>
            <w:tcW w:w="2565" w:type="dxa"/>
            <w:tcBorders>
              <w:top w:val="single" w:sz="4" w:space="0" w:color="auto"/>
              <w:left w:val="single" w:sz="4" w:space="0" w:color="auto"/>
              <w:bottom w:val="dotted" w:sz="4" w:space="0" w:color="auto"/>
            </w:tcBorders>
          </w:tcPr>
          <w:p w14:paraId="76C16E54" w14:textId="72B19019" w:rsidR="002234AB" w:rsidRPr="006906E4" w:rsidRDefault="002234AB" w:rsidP="003E1107">
            <w:pPr>
              <w:tabs>
                <w:tab w:val="left" w:pos="709"/>
              </w:tabs>
              <w:spacing w:before="60" w:after="60" w:line="240" w:lineRule="auto"/>
              <w:jc w:val="left"/>
              <w:rPr>
                <w:rFonts w:ascii="Arial" w:hAnsi="Arial" w:cs="Arial"/>
                <w:i/>
                <w:color w:val="FF0000"/>
                <w:sz w:val="16"/>
                <w:szCs w:val="16"/>
              </w:rPr>
            </w:pPr>
            <w:r w:rsidRPr="0028314B">
              <w:rPr>
                <w:rFonts w:ascii="Arial" w:hAnsi="Arial" w:cs="Arial"/>
                <w:b/>
                <w:color w:val="000000"/>
                <w:sz w:val="16"/>
                <w:szCs w:val="16"/>
              </w:rPr>
              <w:t xml:space="preserve">Assessment: </w:t>
            </w:r>
            <w:r w:rsidRPr="0028314B">
              <w:rPr>
                <w:rFonts w:ascii="Arial" w:hAnsi="Arial" w:cs="Arial"/>
                <w:color w:val="000000"/>
                <w:sz w:val="16"/>
                <w:szCs w:val="16"/>
              </w:rPr>
              <w:t>On track</w:t>
            </w:r>
            <w:r w:rsidR="00DC6923">
              <w:rPr>
                <w:rFonts w:ascii="Arial" w:hAnsi="Arial" w:cs="Arial"/>
                <w:color w:val="000000"/>
                <w:sz w:val="16"/>
                <w:szCs w:val="16"/>
              </w:rPr>
              <w:t>.</w:t>
            </w:r>
          </w:p>
        </w:tc>
      </w:tr>
      <w:tr w:rsidR="002234AB" w:rsidRPr="00F71634" w14:paraId="76C16E59" w14:textId="77777777" w:rsidTr="002234AB">
        <w:trPr>
          <w:trHeight w:val="60"/>
        </w:trPr>
        <w:tc>
          <w:tcPr>
            <w:tcW w:w="1701" w:type="dxa"/>
            <w:vMerge/>
            <w:tcBorders>
              <w:right w:val="single" w:sz="4" w:space="0" w:color="auto"/>
            </w:tcBorders>
          </w:tcPr>
          <w:p w14:paraId="76C16E56" w14:textId="77777777" w:rsidR="002234AB" w:rsidRDefault="002234AB" w:rsidP="002234A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E57" w14:textId="77777777" w:rsidR="002234AB" w:rsidRPr="0028314B" w:rsidRDefault="002234AB" w:rsidP="002573A6">
            <w:pPr>
              <w:spacing w:before="60" w:after="60" w:line="240" w:lineRule="auto"/>
              <w:jc w:val="left"/>
              <w:rPr>
                <w:rFonts w:ascii="Arial" w:hAnsi="Arial" w:cs="Arial"/>
                <w:color w:val="000000"/>
                <w:sz w:val="16"/>
                <w:szCs w:val="16"/>
              </w:rPr>
            </w:pPr>
            <w:r w:rsidRPr="0028314B">
              <w:rPr>
                <w:rFonts w:ascii="Arial" w:hAnsi="Arial" w:cs="Arial"/>
                <w:color w:val="000000"/>
                <w:sz w:val="16"/>
                <w:szCs w:val="16"/>
              </w:rPr>
              <w:t>Our approach improves WHS outcomes in workplaces, measured by increased knowledge, awareness and compliance to ensure regulatory intervention makes a positive difference.</w:t>
            </w:r>
          </w:p>
        </w:tc>
        <w:tc>
          <w:tcPr>
            <w:tcW w:w="2565" w:type="dxa"/>
            <w:tcBorders>
              <w:top w:val="single" w:sz="4" w:space="0" w:color="auto"/>
              <w:left w:val="single" w:sz="4" w:space="0" w:color="auto"/>
              <w:bottom w:val="single" w:sz="4" w:space="0" w:color="auto"/>
            </w:tcBorders>
          </w:tcPr>
          <w:p w14:paraId="76C16E58" w14:textId="50D2DA8B" w:rsidR="002234AB" w:rsidRPr="006906E4" w:rsidRDefault="002234AB" w:rsidP="002234AB">
            <w:pPr>
              <w:tabs>
                <w:tab w:val="left" w:pos="709"/>
              </w:tabs>
              <w:spacing w:before="60" w:after="60" w:line="240" w:lineRule="auto"/>
              <w:jc w:val="left"/>
              <w:rPr>
                <w:rFonts w:ascii="Arial" w:hAnsi="Arial" w:cs="Arial"/>
                <w:i/>
                <w:color w:val="FF0000"/>
                <w:sz w:val="16"/>
                <w:szCs w:val="16"/>
              </w:rPr>
            </w:pPr>
            <w:r w:rsidRPr="0028314B">
              <w:rPr>
                <w:rFonts w:ascii="Arial" w:hAnsi="Arial" w:cs="Arial"/>
                <w:b/>
                <w:color w:val="000000"/>
                <w:sz w:val="16"/>
                <w:szCs w:val="16"/>
              </w:rPr>
              <w:t xml:space="preserve">Assessment: </w:t>
            </w:r>
            <w:r w:rsidRPr="0028314B">
              <w:rPr>
                <w:rFonts w:ascii="Arial" w:hAnsi="Arial" w:cs="Arial"/>
                <w:color w:val="000000"/>
                <w:sz w:val="16"/>
                <w:szCs w:val="16"/>
              </w:rPr>
              <w:t>On track</w:t>
            </w:r>
            <w:r w:rsidR="00DC6923">
              <w:rPr>
                <w:rFonts w:ascii="Arial" w:hAnsi="Arial" w:cs="Arial"/>
                <w:color w:val="000000"/>
                <w:sz w:val="16"/>
                <w:szCs w:val="16"/>
              </w:rPr>
              <w:t>.</w:t>
            </w:r>
          </w:p>
        </w:tc>
      </w:tr>
      <w:tr w:rsidR="002234AB" w:rsidRPr="00F71634" w14:paraId="76C16E5D" w14:textId="77777777" w:rsidTr="00E35412">
        <w:trPr>
          <w:trHeight w:val="60"/>
        </w:trPr>
        <w:tc>
          <w:tcPr>
            <w:tcW w:w="1701" w:type="dxa"/>
            <w:vMerge/>
            <w:tcBorders>
              <w:bottom w:val="dotted" w:sz="4" w:space="0" w:color="auto"/>
              <w:right w:val="single" w:sz="4" w:space="0" w:color="auto"/>
            </w:tcBorders>
          </w:tcPr>
          <w:p w14:paraId="76C16E5A" w14:textId="77777777" w:rsidR="002234AB" w:rsidRDefault="002234AB" w:rsidP="002234A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6E5B" w14:textId="77777777" w:rsidR="002234AB" w:rsidRPr="006906E4" w:rsidRDefault="002234AB" w:rsidP="002234AB">
            <w:pPr>
              <w:tabs>
                <w:tab w:val="left" w:pos="709"/>
              </w:tabs>
              <w:spacing w:before="60" w:after="60" w:line="240" w:lineRule="auto"/>
              <w:jc w:val="left"/>
              <w:rPr>
                <w:rFonts w:ascii="Arial" w:hAnsi="Arial" w:cs="Arial"/>
                <w:i/>
                <w:color w:val="FF0000"/>
                <w:sz w:val="16"/>
                <w:szCs w:val="16"/>
              </w:rPr>
            </w:pPr>
            <w:r w:rsidRPr="0028314B">
              <w:rPr>
                <w:rFonts w:ascii="Arial" w:hAnsi="Arial" w:cs="Arial"/>
                <w:color w:val="000000"/>
                <w:sz w:val="16"/>
                <w:szCs w:val="16"/>
              </w:rPr>
              <w:t>A sustained high level of satisfaction and engagement with services provided, measured by survey, to ensure regulatory actions are appropriate, responsive and relevant.</w:t>
            </w:r>
          </w:p>
        </w:tc>
        <w:tc>
          <w:tcPr>
            <w:tcW w:w="2565" w:type="dxa"/>
            <w:tcBorders>
              <w:top w:val="single" w:sz="4" w:space="0" w:color="auto"/>
              <w:left w:val="single" w:sz="4" w:space="0" w:color="auto"/>
              <w:bottom w:val="dotted" w:sz="4" w:space="0" w:color="auto"/>
            </w:tcBorders>
          </w:tcPr>
          <w:p w14:paraId="76C16E5C" w14:textId="66A516E7" w:rsidR="002234AB" w:rsidRPr="006906E4" w:rsidRDefault="002234AB" w:rsidP="002234AB">
            <w:pPr>
              <w:tabs>
                <w:tab w:val="left" w:pos="709"/>
              </w:tabs>
              <w:spacing w:before="60" w:after="60" w:line="240" w:lineRule="auto"/>
              <w:jc w:val="left"/>
              <w:rPr>
                <w:rFonts w:ascii="Arial" w:hAnsi="Arial" w:cs="Arial"/>
                <w:i/>
                <w:color w:val="FF0000"/>
                <w:sz w:val="16"/>
                <w:szCs w:val="16"/>
              </w:rPr>
            </w:pPr>
            <w:r w:rsidRPr="0028314B">
              <w:rPr>
                <w:rFonts w:ascii="Arial" w:hAnsi="Arial" w:cs="Arial"/>
                <w:b/>
                <w:color w:val="000000"/>
                <w:sz w:val="16"/>
                <w:szCs w:val="16"/>
              </w:rPr>
              <w:t xml:space="preserve">Assessment: </w:t>
            </w:r>
            <w:r w:rsidRPr="0028314B">
              <w:rPr>
                <w:rFonts w:ascii="Arial" w:hAnsi="Arial" w:cs="Arial"/>
                <w:color w:val="000000"/>
                <w:sz w:val="16"/>
                <w:szCs w:val="16"/>
              </w:rPr>
              <w:t>On track</w:t>
            </w:r>
            <w:r w:rsidR="00DC6923">
              <w:rPr>
                <w:rFonts w:ascii="Arial" w:hAnsi="Arial" w:cs="Arial"/>
                <w:color w:val="000000"/>
                <w:sz w:val="16"/>
                <w:szCs w:val="16"/>
              </w:rPr>
              <w:t>.</w:t>
            </w:r>
          </w:p>
        </w:tc>
      </w:tr>
      <w:tr w:rsidR="00946D33" w:rsidRPr="00F71634" w14:paraId="76C16E61" w14:textId="77777777" w:rsidTr="005A0812">
        <w:tc>
          <w:tcPr>
            <w:tcW w:w="1701" w:type="dxa"/>
            <w:vMerge w:val="restart"/>
            <w:tcBorders>
              <w:top w:val="dotted" w:sz="4" w:space="0" w:color="auto"/>
              <w:bottom w:val="single" w:sz="4" w:space="0" w:color="auto"/>
              <w:right w:val="single" w:sz="4" w:space="0" w:color="auto"/>
            </w:tcBorders>
          </w:tcPr>
          <w:p w14:paraId="76C16E5E" w14:textId="77777777" w:rsidR="00946D33" w:rsidRPr="006906E4" w:rsidRDefault="009A4174" w:rsidP="002234AB">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single" w:sz="4" w:space="0" w:color="auto"/>
              <w:right w:val="single" w:sz="4" w:space="0" w:color="auto"/>
            </w:tcBorders>
          </w:tcPr>
          <w:p w14:paraId="76C16E5F" w14:textId="77777777" w:rsidR="00946D33" w:rsidRPr="007E61F6" w:rsidRDefault="00946D33" w:rsidP="002573A6">
            <w:pPr>
              <w:spacing w:before="60" w:after="60" w:line="240" w:lineRule="auto"/>
              <w:jc w:val="left"/>
              <w:rPr>
                <w:rFonts w:ascii="Arial" w:hAnsi="Arial" w:cs="Arial"/>
                <w:color w:val="000000"/>
                <w:sz w:val="16"/>
                <w:szCs w:val="16"/>
              </w:rPr>
            </w:pPr>
            <w:r>
              <w:rPr>
                <w:rFonts w:ascii="Arial" w:hAnsi="Arial" w:cs="Arial"/>
                <w:sz w:val="16"/>
                <w:szCs w:val="16"/>
              </w:rPr>
              <w:t>Our</w:t>
            </w:r>
            <w:r w:rsidRPr="007E61F6">
              <w:rPr>
                <w:rFonts w:ascii="Arial" w:hAnsi="Arial" w:cs="Arial"/>
                <w:sz w:val="16"/>
                <w:szCs w:val="16"/>
              </w:rPr>
              <w:t xml:space="preserve"> proactive regulatory approach is refined, and </w:t>
            </w:r>
            <w:r>
              <w:rPr>
                <w:rFonts w:ascii="Arial" w:hAnsi="Arial" w:cs="Arial"/>
                <w:sz w:val="16"/>
                <w:szCs w:val="16"/>
              </w:rPr>
              <w:t xml:space="preserve">targeted </w:t>
            </w:r>
            <w:r w:rsidRPr="007E61F6">
              <w:rPr>
                <w:rFonts w:ascii="Arial" w:hAnsi="Arial" w:cs="Arial"/>
                <w:sz w:val="16"/>
                <w:szCs w:val="16"/>
              </w:rPr>
              <w:t>proactive activities delivered increase over time.</w:t>
            </w:r>
          </w:p>
        </w:tc>
        <w:tc>
          <w:tcPr>
            <w:tcW w:w="2565" w:type="dxa"/>
            <w:tcBorders>
              <w:top w:val="dotted" w:sz="4" w:space="0" w:color="auto"/>
              <w:left w:val="single" w:sz="4" w:space="0" w:color="auto"/>
              <w:bottom w:val="single" w:sz="4" w:space="0" w:color="auto"/>
            </w:tcBorders>
          </w:tcPr>
          <w:p w14:paraId="76C16E60" w14:textId="54538578" w:rsidR="00946D33" w:rsidRPr="007E61F6" w:rsidRDefault="00946D33" w:rsidP="002234AB">
            <w:pPr>
              <w:tabs>
                <w:tab w:val="left" w:pos="709"/>
              </w:tabs>
              <w:spacing w:before="60" w:after="60" w:line="240" w:lineRule="auto"/>
              <w:jc w:val="left"/>
              <w:rPr>
                <w:rFonts w:ascii="Arial" w:hAnsi="Arial" w:cs="Arial"/>
                <w:color w:val="000000"/>
                <w:sz w:val="16"/>
                <w:szCs w:val="16"/>
              </w:rPr>
            </w:pPr>
            <w:r w:rsidRPr="007E61F6">
              <w:rPr>
                <w:rFonts w:ascii="Arial" w:hAnsi="Arial" w:cs="Arial"/>
                <w:sz w:val="16"/>
                <w:szCs w:val="16"/>
              </w:rPr>
              <w:t xml:space="preserve">Refine </w:t>
            </w:r>
            <w:r>
              <w:rPr>
                <w:rFonts w:ascii="Arial" w:hAnsi="Arial" w:cs="Arial"/>
                <w:sz w:val="16"/>
                <w:szCs w:val="16"/>
              </w:rPr>
              <w:t xml:space="preserve">targeted </w:t>
            </w:r>
            <w:r w:rsidRPr="007E61F6">
              <w:rPr>
                <w:rFonts w:ascii="Arial" w:hAnsi="Arial" w:cs="Arial"/>
                <w:sz w:val="16"/>
                <w:szCs w:val="16"/>
              </w:rPr>
              <w:t>proactive regulatory approach and establish a baseline of activity levels</w:t>
            </w:r>
            <w:r w:rsidR="00DC6923">
              <w:rPr>
                <w:rFonts w:ascii="Arial" w:hAnsi="Arial" w:cs="Arial"/>
                <w:sz w:val="16"/>
                <w:szCs w:val="16"/>
              </w:rPr>
              <w:t>.</w:t>
            </w:r>
          </w:p>
        </w:tc>
      </w:tr>
      <w:tr w:rsidR="00946D33" w:rsidRPr="00F71634" w14:paraId="76C16E65" w14:textId="77777777" w:rsidTr="005A0812">
        <w:tc>
          <w:tcPr>
            <w:tcW w:w="1701" w:type="dxa"/>
            <w:vMerge/>
            <w:tcBorders>
              <w:right w:val="single" w:sz="4" w:space="0" w:color="auto"/>
            </w:tcBorders>
          </w:tcPr>
          <w:p w14:paraId="76C16E62" w14:textId="77777777" w:rsidR="00946D33" w:rsidRDefault="00946D33" w:rsidP="002234A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E63" w14:textId="77777777" w:rsidR="00946D33" w:rsidRPr="007E61F6" w:rsidRDefault="00946D33" w:rsidP="002573A6">
            <w:pPr>
              <w:spacing w:before="60" w:after="60" w:line="240" w:lineRule="auto"/>
              <w:jc w:val="left"/>
              <w:rPr>
                <w:rFonts w:ascii="Arial" w:hAnsi="Arial" w:cs="Arial"/>
                <w:color w:val="000000"/>
                <w:sz w:val="16"/>
                <w:szCs w:val="16"/>
              </w:rPr>
            </w:pPr>
            <w:r>
              <w:rPr>
                <w:rFonts w:ascii="Arial" w:hAnsi="Arial" w:cs="Arial"/>
                <w:sz w:val="16"/>
                <w:szCs w:val="16"/>
              </w:rPr>
              <w:t>Targeted r</w:t>
            </w:r>
            <w:r w:rsidRPr="007E61F6">
              <w:rPr>
                <w:rFonts w:ascii="Arial" w:hAnsi="Arial" w:cs="Arial"/>
                <w:sz w:val="16"/>
                <w:szCs w:val="16"/>
              </w:rPr>
              <w:t>egulatory activities</w:t>
            </w:r>
            <w:r>
              <w:rPr>
                <w:rFonts w:ascii="Arial" w:hAnsi="Arial" w:cs="Arial"/>
                <w:sz w:val="16"/>
                <w:szCs w:val="16"/>
              </w:rPr>
              <w:t xml:space="preserve"> delivered are</w:t>
            </w:r>
            <w:r w:rsidRPr="007E61F6">
              <w:rPr>
                <w:rFonts w:ascii="Arial" w:hAnsi="Arial" w:cs="Arial"/>
                <w:sz w:val="16"/>
                <w:szCs w:val="16"/>
              </w:rPr>
              <w:t xml:space="preserve"> based on identified regulatory priorities.</w:t>
            </w:r>
          </w:p>
        </w:tc>
        <w:tc>
          <w:tcPr>
            <w:tcW w:w="2565" w:type="dxa"/>
            <w:tcBorders>
              <w:top w:val="single" w:sz="4" w:space="0" w:color="auto"/>
              <w:left w:val="single" w:sz="4" w:space="0" w:color="auto"/>
              <w:bottom w:val="single" w:sz="4" w:space="0" w:color="auto"/>
            </w:tcBorders>
          </w:tcPr>
          <w:p w14:paraId="76C16E64" w14:textId="24D32BE7" w:rsidR="00946D33" w:rsidRPr="007E61F6" w:rsidRDefault="00946D33" w:rsidP="002234AB">
            <w:pPr>
              <w:tabs>
                <w:tab w:val="left" w:pos="709"/>
              </w:tabs>
              <w:spacing w:before="60" w:after="60" w:line="240" w:lineRule="auto"/>
              <w:jc w:val="left"/>
              <w:rPr>
                <w:rFonts w:ascii="Arial" w:hAnsi="Arial" w:cs="Arial"/>
                <w:color w:val="000000"/>
                <w:sz w:val="16"/>
                <w:szCs w:val="16"/>
              </w:rPr>
            </w:pPr>
            <w:r w:rsidRPr="007E61F6">
              <w:rPr>
                <w:rFonts w:ascii="Arial" w:hAnsi="Arial" w:cs="Arial"/>
                <w:sz w:val="16"/>
                <w:szCs w:val="16"/>
              </w:rPr>
              <w:t>Deliver and evaluate at least one programme against identified regulatory priorities</w:t>
            </w:r>
            <w:r w:rsidR="00DC6923">
              <w:rPr>
                <w:rFonts w:ascii="Arial" w:hAnsi="Arial" w:cs="Arial"/>
                <w:sz w:val="16"/>
                <w:szCs w:val="16"/>
              </w:rPr>
              <w:t>.</w:t>
            </w:r>
          </w:p>
        </w:tc>
      </w:tr>
      <w:tr w:rsidR="00946D33" w:rsidRPr="00F71634" w14:paraId="76C16E69" w14:textId="77777777" w:rsidTr="005A0812">
        <w:tc>
          <w:tcPr>
            <w:tcW w:w="1701" w:type="dxa"/>
            <w:vMerge/>
            <w:tcBorders>
              <w:bottom w:val="single" w:sz="4" w:space="0" w:color="auto"/>
              <w:right w:val="single" w:sz="4" w:space="0" w:color="auto"/>
            </w:tcBorders>
          </w:tcPr>
          <w:p w14:paraId="76C16E66" w14:textId="77777777" w:rsidR="00946D33" w:rsidRDefault="00946D33" w:rsidP="002234A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E67" w14:textId="77777777" w:rsidR="00946D33" w:rsidRPr="007E61F6" w:rsidRDefault="00946D33" w:rsidP="002573A6">
            <w:pPr>
              <w:spacing w:before="60" w:after="60" w:line="240" w:lineRule="auto"/>
              <w:jc w:val="left"/>
              <w:rPr>
                <w:rFonts w:ascii="Arial" w:hAnsi="Arial" w:cs="Arial"/>
                <w:color w:val="000000"/>
                <w:sz w:val="16"/>
                <w:szCs w:val="16"/>
              </w:rPr>
            </w:pPr>
            <w:r w:rsidRPr="007E61F6">
              <w:rPr>
                <w:rFonts w:ascii="Arial" w:hAnsi="Arial" w:cs="Arial"/>
                <w:sz w:val="16"/>
                <w:szCs w:val="16"/>
              </w:rPr>
              <w:t>Regulated entities report that our regulatory approach improves WHS outcomes.</w:t>
            </w:r>
          </w:p>
        </w:tc>
        <w:tc>
          <w:tcPr>
            <w:tcW w:w="2565" w:type="dxa"/>
            <w:tcBorders>
              <w:top w:val="single" w:sz="4" w:space="0" w:color="auto"/>
              <w:left w:val="single" w:sz="4" w:space="0" w:color="auto"/>
              <w:bottom w:val="single" w:sz="4" w:space="0" w:color="auto"/>
            </w:tcBorders>
          </w:tcPr>
          <w:p w14:paraId="76C16E68" w14:textId="1ABB5B52" w:rsidR="00946D33" w:rsidRPr="007E61F6" w:rsidRDefault="00946D33" w:rsidP="002234AB">
            <w:pPr>
              <w:pStyle w:val="Tabletext"/>
              <w:rPr>
                <w:rFonts w:ascii="Arial" w:hAnsi="Arial" w:cs="Arial"/>
                <w:color w:val="000000"/>
                <w:sz w:val="16"/>
                <w:szCs w:val="16"/>
              </w:rPr>
            </w:pPr>
            <w:r w:rsidRPr="007E61F6">
              <w:rPr>
                <w:rFonts w:ascii="Arial" w:hAnsi="Arial" w:cs="Arial"/>
                <w:color w:val="auto"/>
                <w:sz w:val="16"/>
                <w:szCs w:val="16"/>
              </w:rPr>
              <w:t xml:space="preserve">85% or more evaluated entities report improved WHS outcomes </w:t>
            </w:r>
            <w:r>
              <w:rPr>
                <w:rFonts w:ascii="Arial" w:hAnsi="Arial" w:cs="Arial"/>
                <w:color w:val="auto"/>
                <w:sz w:val="16"/>
                <w:szCs w:val="16"/>
              </w:rPr>
              <w:t>as a result of Comcare’s regulatory activities</w:t>
            </w:r>
            <w:r w:rsidR="00DC6923">
              <w:rPr>
                <w:rFonts w:ascii="Arial" w:hAnsi="Arial" w:cs="Arial"/>
                <w:color w:val="auto"/>
                <w:sz w:val="16"/>
                <w:szCs w:val="16"/>
              </w:rPr>
              <w:t>.</w:t>
            </w:r>
          </w:p>
        </w:tc>
      </w:tr>
      <w:tr w:rsidR="00946D33" w:rsidRPr="00F71634" w14:paraId="76C16E6D" w14:textId="77777777" w:rsidTr="00E35412">
        <w:tc>
          <w:tcPr>
            <w:tcW w:w="1701" w:type="dxa"/>
            <w:vMerge/>
            <w:tcBorders>
              <w:top w:val="single" w:sz="4" w:space="0" w:color="auto"/>
              <w:bottom w:val="single" w:sz="4" w:space="0" w:color="auto"/>
              <w:right w:val="single" w:sz="4" w:space="0" w:color="auto"/>
            </w:tcBorders>
          </w:tcPr>
          <w:p w14:paraId="76C16E6A" w14:textId="77777777" w:rsidR="00946D33" w:rsidRDefault="00946D33" w:rsidP="002234A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E6B" w14:textId="77777777" w:rsidR="00946D33" w:rsidRPr="007E61F6" w:rsidRDefault="00946D33" w:rsidP="002573A6">
            <w:pPr>
              <w:spacing w:before="60" w:after="60" w:line="240" w:lineRule="auto"/>
              <w:jc w:val="left"/>
              <w:rPr>
                <w:rFonts w:ascii="Arial" w:hAnsi="Arial" w:cs="Arial"/>
                <w:color w:val="000000"/>
                <w:sz w:val="16"/>
                <w:szCs w:val="16"/>
              </w:rPr>
            </w:pPr>
            <w:r w:rsidRPr="007E61F6">
              <w:rPr>
                <w:rFonts w:ascii="Arial" w:hAnsi="Arial" w:cs="Arial"/>
                <w:sz w:val="16"/>
                <w:szCs w:val="16"/>
              </w:rPr>
              <w:t>Regulatory activities are delivered within statutory timeframes, where applicable.</w:t>
            </w:r>
          </w:p>
        </w:tc>
        <w:tc>
          <w:tcPr>
            <w:tcW w:w="2565" w:type="dxa"/>
            <w:tcBorders>
              <w:top w:val="single" w:sz="4" w:space="0" w:color="auto"/>
              <w:left w:val="single" w:sz="4" w:space="0" w:color="auto"/>
              <w:bottom w:val="single" w:sz="4" w:space="0" w:color="auto"/>
            </w:tcBorders>
          </w:tcPr>
          <w:p w14:paraId="76C16E6C" w14:textId="1814F679" w:rsidR="00946D33" w:rsidRPr="007E61F6" w:rsidRDefault="00946D33" w:rsidP="002234AB">
            <w:pPr>
              <w:tabs>
                <w:tab w:val="left" w:pos="709"/>
              </w:tabs>
              <w:spacing w:before="60" w:after="60" w:line="240" w:lineRule="auto"/>
              <w:jc w:val="left"/>
              <w:rPr>
                <w:rFonts w:ascii="Arial" w:hAnsi="Arial" w:cs="Arial"/>
                <w:color w:val="000000"/>
                <w:sz w:val="16"/>
                <w:szCs w:val="16"/>
              </w:rPr>
            </w:pPr>
            <w:r w:rsidRPr="007E61F6">
              <w:rPr>
                <w:rFonts w:ascii="Arial" w:hAnsi="Arial" w:cs="Arial"/>
                <w:sz w:val="16"/>
                <w:szCs w:val="16"/>
              </w:rPr>
              <w:t>100% of WHS activities are delive</w:t>
            </w:r>
            <w:r w:rsidR="002573A6">
              <w:rPr>
                <w:rFonts w:ascii="Arial" w:hAnsi="Arial" w:cs="Arial"/>
                <w:sz w:val="16"/>
                <w:szCs w:val="16"/>
              </w:rPr>
              <w:t>red within statutory timeframes</w:t>
            </w:r>
            <w:r w:rsidR="00DC6923">
              <w:rPr>
                <w:rFonts w:ascii="Arial" w:hAnsi="Arial" w:cs="Arial"/>
                <w:sz w:val="16"/>
                <w:szCs w:val="16"/>
              </w:rPr>
              <w:t>.</w:t>
            </w:r>
          </w:p>
        </w:tc>
      </w:tr>
      <w:tr w:rsidR="005A0812" w:rsidRPr="00F71634" w14:paraId="76C16E71" w14:textId="77777777" w:rsidTr="00E35412">
        <w:tc>
          <w:tcPr>
            <w:tcW w:w="1701" w:type="dxa"/>
            <w:vMerge w:val="restart"/>
            <w:tcBorders>
              <w:top w:val="single" w:sz="4" w:space="0" w:color="auto"/>
              <w:right w:val="single" w:sz="4" w:space="0" w:color="auto"/>
            </w:tcBorders>
          </w:tcPr>
          <w:p w14:paraId="76C16E6E" w14:textId="052D682E" w:rsidR="005A0812" w:rsidRPr="006906E4" w:rsidRDefault="00014C66" w:rsidP="00946D33">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005A0812" w:rsidRPr="006906E4">
              <w:rPr>
                <w:rFonts w:ascii="Arial" w:hAnsi="Arial" w:cs="Arial"/>
                <w:sz w:val="16"/>
                <w:szCs w:val="16"/>
              </w:rPr>
              <w:t xml:space="preserve"> and beyond</w:t>
            </w:r>
          </w:p>
        </w:tc>
        <w:tc>
          <w:tcPr>
            <w:tcW w:w="3475" w:type="dxa"/>
            <w:tcBorders>
              <w:top w:val="single" w:sz="4" w:space="0" w:color="auto"/>
              <w:left w:val="single" w:sz="4" w:space="0" w:color="auto"/>
              <w:right w:val="single" w:sz="4" w:space="0" w:color="auto"/>
            </w:tcBorders>
          </w:tcPr>
          <w:p w14:paraId="76C16E6F" w14:textId="77777777" w:rsidR="005A0812" w:rsidRPr="007E61F6" w:rsidRDefault="005A0812" w:rsidP="002573A6">
            <w:pPr>
              <w:spacing w:before="60" w:after="60" w:line="240" w:lineRule="auto"/>
              <w:jc w:val="left"/>
              <w:rPr>
                <w:rFonts w:ascii="Arial" w:hAnsi="Arial" w:cs="Arial"/>
                <w:color w:val="000000"/>
                <w:sz w:val="16"/>
                <w:szCs w:val="16"/>
              </w:rPr>
            </w:pPr>
            <w:r>
              <w:rPr>
                <w:rFonts w:ascii="Arial" w:hAnsi="Arial" w:cs="Arial"/>
                <w:sz w:val="16"/>
                <w:szCs w:val="16"/>
              </w:rPr>
              <w:t>Our</w:t>
            </w:r>
            <w:r w:rsidRPr="007E61F6">
              <w:rPr>
                <w:rFonts w:ascii="Arial" w:hAnsi="Arial" w:cs="Arial"/>
                <w:sz w:val="16"/>
                <w:szCs w:val="16"/>
              </w:rPr>
              <w:t xml:space="preserve"> proactive regulatory approach is refined, and </w:t>
            </w:r>
            <w:r>
              <w:rPr>
                <w:rFonts w:ascii="Arial" w:hAnsi="Arial" w:cs="Arial"/>
                <w:sz w:val="16"/>
                <w:szCs w:val="16"/>
              </w:rPr>
              <w:t xml:space="preserve">targeted </w:t>
            </w:r>
            <w:r w:rsidRPr="007E61F6">
              <w:rPr>
                <w:rFonts w:ascii="Arial" w:hAnsi="Arial" w:cs="Arial"/>
                <w:sz w:val="16"/>
                <w:szCs w:val="16"/>
              </w:rPr>
              <w:t>proactive activities delivered increase over time.</w:t>
            </w:r>
          </w:p>
        </w:tc>
        <w:tc>
          <w:tcPr>
            <w:tcW w:w="2565" w:type="dxa"/>
            <w:tcBorders>
              <w:top w:val="single" w:sz="4" w:space="0" w:color="auto"/>
              <w:left w:val="single" w:sz="4" w:space="0" w:color="auto"/>
            </w:tcBorders>
          </w:tcPr>
          <w:p w14:paraId="76C16E70" w14:textId="215B1FC3" w:rsidR="005A0812" w:rsidRPr="007E61F6" w:rsidRDefault="005A0812" w:rsidP="00946D33">
            <w:pPr>
              <w:tabs>
                <w:tab w:val="left" w:pos="709"/>
              </w:tabs>
              <w:spacing w:before="60" w:after="60" w:line="240" w:lineRule="auto"/>
              <w:jc w:val="left"/>
              <w:rPr>
                <w:rFonts w:ascii="Arial" w:hAnsi="Arial" w:cs="Arial"/>
                <w:color w:val="000000"/>
                <w:sz w:val="16"/>
                <w:szCs w:val="16"/>
              </w:rPr>
            </w:pPr>
            <w:r w:rsidRPr="007E61F6">
              <w:rPr>
                <w:rFonts w:ascii="Arial" w:hAnsi="Arial" w:cs="Arial"/>
                <w:sz w:val="16"/>
                <w:szCs w:val="16"/>
              </w:rPr>
              <w:t>Increase</w:t>
            </w:r>
            <w:r>
              <w:rPr>
                <w:rFonts w:ascii="Arial" w:hAnsi="Arial" w:cs="Arial"/>
                <w:sz w:val="16"/>
                <w:szCs w:val="16"/>
              </w:rPr>
              <w:t xml:space="preserve"> targeted</w:t>
            </w:r>
            <w:r w:rsidRPr="007E61F6">
              <w:rPr>
                <w:rFonts w:ascii="Arial" w:hAnsi="Arial" w:cs="Arial"/>
                <w:sz w:val="16"/>
                <w:szCs w:val="16"/>
              </w:rPr>
              <w:t xml:space="preserve"> proactive activities by 5</w:t>
            </w:r>
            <w:r>
              <w:rPr>
                <w:rFonts w:ascii="Arial" w:hAnsi="Arial" w:cs="Arial"/>
                <w:sz w:val="16"/>
                <w:szCs w:val="16"/>
              </w:rPr>
              <w:t xml:space="preserve"> per cent</w:t>
            </w:r>
            <w:r w:rsidR="00DC6923">
              <w:rPr>
                <w:rFonts w:ascii="Arial" w:hAnsi="Arial" w:cs="Arial"/>
                <w:sz w:val="16"/>
                <w:szCs w:val="16"/>
              </w:rPr>
              <w:t>.</w:t>
            </w:r>
          </w:p>
        </w:tc>
      </w:tr>
      <w:tr w:rsidR="005A0812" w:rsidRPr="00F71634" w14:paraId="76C16E75" w14:textId="77777777" w:rsidTr="00BE6AA2">
        <w:tc>
          <w:tcPr>
            <w:tcW w:w="1701" w:type="dxa"/>
            <w:vMerge/>
            <w:tcBorders>
              <w:right w:val="single" w:sz="4" w:space="0" w:color="auto"/>
            </w:tcBorders>
          </w:tcPr>
          <w:p w14:paraId="76C16E72" w14:textId="77777777" w:rsidR="005A0812" w:rsidRDefault="005A0812" w:rsidP="00946D33">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76C16E73" w14:textId="77777777" w:rsidR="005A0812" w:rsidRPr="007E61F6" w:rsidRDefault="005A0812" w:rsidP="002573A6">
            <w:pPr>
              <w:spacing w:before="60" w:after="60" w:line="240" w:lineRule="auto"/>
              <w:jc w:val="left"/>
              <w:rPr>
                <w:rFonts w:ascii="Arial" w:hAnsi="Arial" w:cs="Arial"/>
                <w:color w:val="000000"/>
                <w:sz w:val="16"/>
                <w:szCs w:val="16"/>
              </w:rPr>
            </w:pPr>
            <w:r>
              <w:rPr>
                <w:rFonts w:ascii="Arial" w:hAnsi="Arial" w:cs="Arial"/>
                <w:sz w:val="16"/>
                <w:szCs w:val="16"/>
              </w:rPr>
              <w:t>Targeted r</w:t>
            </w:r>
            <w:r w:rsidRPr="007E61F6">
              <w:rPr>
                <w:rFonts w:ascii="Arial" w:hAnsi="Arial" w:cs="Arial"/>
                <w:sz w:val="16"/>
                <w:szCs w:val="16"/>
              </w:rPr>
              <w:t xml:space="preserve">egulatory activities </w:t>
            </w:r>
            <w:r>
              <w:rPr>
                <w:rFonts w:ascii="Arial" w:hAnsi="Arial" w:cs="Arial"/>
                <w:sz w:val="16"/>
                <w:szCs w:val="16"/>
              </w:rPr>
              <w:t xml:space="preserve">delivered </w:t>
            </w:r>
            <w:r w:rsidRPr="007E61F6">
              <w:rPr>
                <w:rFonts w:ascii="Arial" w:hAnsi="Arial" w:cs="Arial"/>
                <w:sz w:val="16"/>
                <w:szCs w:val="16"/>
              </w:rPr>
              <w:t>are based on identified regulatory priorities.</w:t>
            </w:r>
          </w:p>
        </w:tc>
        <w:tc>
          <w:tcPr>
            <w:tcW w:w="2565" w:type="dxa"/>
            <w:tcBorders>
              <w:top w:val="dotted" w:sz="4" w:space="0" w:color="auto"/>
              <w:left w:val="single" w:sz="4" w:space="0" w:color="auto"/>
            </w:tcBorders>
          </w:tcPr>
          <w:p w14:paraId="76C16E74" w14:textId="65817B6A" w:rsidR="005A0812" w:rsidRPr="007E61F6" w:rsidRDefault="005A0812" w:rsidP="00946D33">
            <w:pPr>
              <w:tabs>
                <w:tab w:val="left" w:pos="709"/>
              </w:tabs>
              <w:spacing w:before="60" w:after="60" w:line="240" w:lineRule="auto"/>
              <w:jc w:val="left"/>
              <w:rPr>
                <w:rFonts w:ascii="Arial" w:hAnsi="Arial" w:cs="Arial"/>
                <w:color w:val="000000"/>
                <w:sz w:val="16"/>
                <w:szCs w:val="16"/>
              </w:rPr>
            </w:pPr>
            <w:r w:rsidRPr="007E61F6">
              <w:rPr>
                <w:rFonts w:ascii="Arial" w:hAnsi="Arial" w:cs="Arial"/>
                <w:sz w:val="16"/>
                <w:szCs w:val="16"/>
              </w:rPr>
              <w:t>Deliver and evaluate at least one programme against identified regulatory priorities</w:t>
            </w:r>
            <w:r w:rsidR="00DC6923">
              <w:rPr>
                <w:rFonts w:ascii="Arial" w:hAnsi="Arial" w:cs="Arial"/>
                <w:sz w:val="16"/>
                <w:szCs w:val="16"/>
              </w:rPr>
              <w:t>.</w:t>
            </w:r>
          </w:p>
        </w:tc>
      </w:tr>
      <w:tr w:rsidR="005A0812" w:rsidRPr="00F71634" w14:paraId="76C16E79" w14:textId="77777777" w:rsidTr="00BE6AA2">
        <w:tc>
          <w:tcPr>
            <w:tcW w:w="1701" w:type="dxa"/>
            <w:vMerge/>
            <w:tcBorders>
              <w:right w:val="single" w:sz="4" w:space="0" w:color="auto"/>
            </w:tcBorders>
          </w:tcPr>
          <w:p w14:paraId="76C16E76" w14:textId="77777777" w:rsidR="005A0812" w:rsidRDefault="005A0812" w:rsidP="00946D33">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76C16E77" w14:textId="77777777" w:rsidR="005A0812" w:rsidRPr="007E61F6" w:rsidRDefault="005A0812" w:rsidP="002573A6">
            <w:pPr>
              <w:spacing w:before="60" w:after="60" w:line="240" w:lineRule="auto"/>
              <w:jc w:val="left"/>
              <w:rPr>
                <w:rFonts w:ascii="Arial" w:hAnsi="Arial" w:cs="Arial"/>
                <w:color w:val="000000"/>
                <w:sz w:val="16"/>
                <w:szCs w:val="16"/>
              </w:rPr>
            </w:pPr>
            <w:r w:rsidRPr="007E61F6">
              <w:rPr>
                <w:rFonts w:ascii="Arial" w:hAnsi="Arial" w:cs="Arial"/>
                <w:sz w:val="16"/>
                <w:szCs w:val="16"/>
              </w:rPr>
              <w:t>Regulated entities report that our regulatory approach improves WHS outcomes.</w:t>
            </w:r>
          </w:p>
        </w:tc>
        <w:tc>
          <w:tcPr>
            <w:tcW w:w="2565" w:type="dxa"/>
            <w:tcBorders>
              <w:top w:val="dotted" w:sz="4" w:space="0" w:color="auto"/>
              <w:left w:val="single" w:sz="4" w:space="0" w:color="auto"/>
            </w:tcBorders>
          </w:tcPr>
          <w:p w14:paraId="76C16E78" w14:textId="43DE4AC5" w:rsidR="005A0812" w:rsidRPr="007E61F6" w:rsidRDefault="005A0812" w:rsidP="00946D33">
            <w:pPr>
              <w:tabs>
                <w:tab w:val="left" w:pos="709"/>
              </w:tabs>
              <w:spacing w:before="60" w:after="60" w:line="240" w:lineRule="auto"/>
              <w:jc w:val="left"/>
              <w:rPr>
                <w:rFonts w:ascii="Arial" w:hAnsi="Arial" w:cs="Arial"/>
                <w:color w:val="000000"/>
                <w:sz w:val="16"/>
                <w:szCs w:val="16"/>
              </w:rPr>
            </w:pPr>
            <w:r w:rsidRPr="007E61F6">
              <w:rPr>
                <w:rFonts w:ascii="Arial" w:hAnsi="Arial" w:cs="Arial"/>
                <w:sz w:val="16"/>
                <w:szCs w:val="16"/>
              </w:rPr>
              <w:t xml:space="preserve">85% or more evaluated entities report improved WHS outcomes </w:t>
            </w:r>
            <w:r>
              <w:rPr>
                <w:rFonts w:ascii="Arial" w:hAnsi="Arial" w:cs="Arial"/>
                <w:sz w:val="16"/>
                <w:szCs w:val="16"/>
              </w:rPr>
              <w:t>as a result of Comcare’s regulatory activities</w:t>
            </w:r>
            <w:r w:rsidR="00DC6923">
              <w:rPr>
                <w:rFonts w:ascii="Arial" w:hAnsi="Arial" w:cs="Arial"/>
                <w:sz w:val="16"/>
                <w:szCs w:val="16"/>
              </w:rPr>
              <w:t>.</w:t>
            </w:r>
          </w:p>
        </w:tc>
      </w:tr>
      <w:tr w:rsidR="005A0812" w:rsidRPr="00F71634" w14:paraId="76C16E7D" w14:textId="77777777" w:rsidTr="00BE6AA2">
        <w:tc>
          <w:tcPr>
            <w:tcW w:w="1701" w:type="dxa"/>
            <w:vMerge/>
            <w:tcBorders>
              <w:right w:val="single" w:sz="4" w:space="0" w:color="auto"/>
            </w:tcBorders>
          </w:tcPr>
          <w:p w14:paraId="76C16E7A" w14:textId="77777777" w:rsidR="005A0812" w:rsidRDefault="005A0812" w:rsidP="00946D33">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76C16E7B" w14:textId="77777777" w:rsidR="005A0812" w:rsidRPr="007E61F6" w:rsidRDefault="005A0812" w:rsidP="002573A6">
            <w:pPr>
              <w:spacing w:before="60" w:after="60" w:line="240" w:lineRule="auto"/>
              <w:jc w:val="left"/>
              <w:rPr>
                <w:rFonts w:ascii="Arial" w:hAnsi="Arial" w:cs="Arial"/>
                <w:color w:val="000000"/>
                <w:sz w:val="16"/>
                <w:szCs w:val="16"/>
              </w:rPr>
            </w:pPr>
            <w:r w:rsidRPr="007E61F6">
              <w:rPr>
                <w:rFonts w:ascii="Arial" w:hAnsi="Arial" w:cs="Arial"/>
                <w:sz w:val="16"/>
                <w:szCs w:val="16"/>
              </w:rPr>
              <w:t>Regulatory activities are delivered within statutory timeframes, where applicable.</w:t>
            </w:r>
          </w:p>
        </w:tc>
        <w:tc>
          <w:tcPr>
            <w:tcW w:w="2565" w:type="dxa"/>
            <w:tcBorders>
              <w:top w:val="dotted" w:sz="4" w:space="0" w:color="auto"/>
              <w:left w:val="single" w:sz="4" w:space="0" w:color="auto"/>
            </w:tcBorders>
          </w:tcPr>
          <w:p w14:paraId="76C16E7C" w14:textId="58C4416B" w:rsidR="005A0812" w:rsidRPr="007E61F6" w:rsidRDefault="005A0812" w:rsidP="00946D33">
            <w:pPr>
              <w:tabs>
                <w:tab w:val="left" w:pos="709"/>
              </w:tabs>
              <w:spacing w:before="60" w:after="60" w:line="240" w:lineRule="auto"/>
              <w:jc w:val="left"/>
              <w:rPr>
                <w:rFonts w:ascii="Arial" w:hAnsi="Arial" w:cs="Arial"/>
                <w:color w:val="000000"/>
                <w:sz w:val="16"/>
                <w:szCs w:val="16"/>
              </w:rPr>
            </w:pPr>
            <w:r w:rsidRPr="007E61F6">
              <w:rPr>
                <w:rFonts w:ascii="Arial" w:hAnsi="Arial" w:cs="Arial"/>
                <w:sz w:val="16"/>
                <w:szCs w:val="16"/>
              </w:rPr>
              <w:t>100% of WHS activities are delive</w:t>
            </w:r>
            <w:r>
              <w:rPr>
                <w:rFonts w:ascii="Arial" w:hAnsi="Arial" w:cs="Arial"/>
                <w:sz w:val="16"/>
                <w:szCs w:val="16"/>
              </w:rPr>
              <w:t>red within statutory timeframes</w:t>
            </w:r>
            <w:r w:rsidR="00DC6923">
              <w:rPr>
                <w:rFonts w:ascii="Arial" w:hAnsi="Arial" w:cs="Arial"/>
                <w:sz w:val="16"/>
                <w:szCs w:val="16"/>
              </w:rPr>
              <w:t>.</w:t>
            </w:r>
          </w:p>
        </w:tc>
      </w:tr>
      <w:tr w:rsidR="00946D33" w:rsidRPr="00CF7058" w14:paraId="76C16E80" w14:textId="77777777" w:rsidTr="003E1107">
        <w:tc>
          <w:tcPr>
            <w:tcW w:w="7741" w:type="dxa"/>
            <w:gridSpan w:val="3"/>
          </w:tcPr>
          <w:p w14:paraId="76C16E7F" w14:textId="2327F486" w:rsidR="00946D33" w:rsidRPr="00CF7058" w:rsidRDefault="00946D33" w:rsidP="00CF7058">
            <w:pPr>
              <w:spacing w:after="120"/>
              <w:jc w:val="left"/>
              <w:rPr>
                <w:rStyle w:val="BodyTextChar"/>
                <w:rFonts w:ascii="Arial" w:hAnsi="Arial"/>
                <w:sz w:val="16"/>
                <w:szCs w:val="16"/>
              </w:rPr>
            </w:pPr>
            <w:r w:rsidRPr="00CF7058">
              <w:rPr>
                <w:rStyle w:val="BodyTextChar"/>
                <w:rFonts w:ascii="Arial" w:hAnsi="Arial"/>
                <w:b/>
                <w:sz w:val="16"/>
                <w:szCs w:val="16"/>
              </w:rPr>
              <w:t xml:space="preserve">Material changes to Program 1.1 resulting from the following measures: </w:t>
            </w:r>
            <w:r w:rsidRPr="00CF7058">
              <w:rPr>
                <w:rStyle w:val="BodyTextChar"/>
                <w:rFonts w:ascii="Arial" w:hAnsi="Arial"/>
                <w:sz w:val="16"/>
                <w:szCs w:val="16"/>
              </w:rPr>
              <w:t>Nil</w:t>
            </w:r>
          </w:p>
        </w:tc>
      </w:tr>
    </w:tbl>
    <w:p w14:paraId="76C16E81" w14:textId="77777777" w:rsidR="00946D33" w:rsidRPr="00946D33" w:rsidRDefault="00946D33" w:rsidP="00D20E25">
      <w:pPr>
        <w:rPr>
          <w:i/>
          <w:color w:val="FF0000"/>
          <w:sz w:val="12"/>
          <w:szCs w:val="12"/>
        </w:rPr>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46D33" w:rsidRPr="00F71634" w14:paraId="76C16E83" w14:textId="77777777" w:rsidTr="00000A31">
        <w:trPr>
          <w:tblHeader/>
        </w:trPr>
        <w:tc>
          <w:tcPr>
            <w:tcW w:w="7741" w:type="dxa"/>
            <w:gridSpan w:val="3"/>
            <w:shd w:val="clear" w:color="auto" w:fill="F2F2F2"/>
          </w:tcPr>
          <w:p w14:paraId="76C16E82" w14:textId="0569D09F" w:rsidR="00946D33" w:rsidRPr="006906E4" w:rsidRDefault="00693FFB" w:rsidP="00000A31">
            <w:pPr>
              <w:pStyle w:val="TableColumnHeadingLeft"/>
            </w:pPr>
            <w:r>
              <w:t>Outcome 1</w:t>
            </w:r>
            <w:r w:rsidR="00B403B5">
              <w:t xml:space="preserve"> </w:t>
            </w:r>
            <w:r>
              <w:t>—</w:t>
            </w:r>
            <w:r w:rsidR="00B403B5">
              <w:t xml:space="preserve"> </w:t>
            </w:r>
            <w:r w:rsidR="00946D33">
              <w:t>Support participation and productivity through healthy and safe workplaces that minimise the impact of harm in the workplaces covered by Comcare.</w:t>
            </w:r>
          </w:p>
        </w:tc>
      </w:tr>
      <w:tr w:rsidR="00946D33" w:rsidRPr="00F71634" w14:paraId="76C16E86" w14:textId="77777777" w:rsidTr="006E4A48">
        <w:trPr>
          <w:tblHeader/>
        </w:trPr>
        <w:tc>
          <w:tcPr>
            <w:tcW w:w="7741" w:type="dxa"/>
            <w:gridSpan w:val="3"/>
            <w:shd w:val="clear" w:color="auto" w:fill="F2F2F2"/>
          </w:tcPr>
          <w:p w14:paraId="76C16E84" w14:textId="671D2D6A" w:rsidR="00946D33" w:rsidRPr="0028314B" w:rsidRDefault="00946D33" w:rsidP="00000A31">
            <w:pPr>
              <w:tabs>
                <w:tab w:val="left" w:pos="709"/>
              </w:tabs>
              <w:spacing w:before="60" w:after="60" w:line="240" w:lineRule="auto"/>
              <w:jc w:val="left"/>
              <w:rPr>
                <w:rFonts w:ascii="Arial" w:hAnsi="Arial" w:cs="Arial"/>
                <w:b/>
                <w:color w:val="000000"/>
                <w:sz w:val="16"/>
                <w:szCs w:val="16"/>
              </w:rPr>
            </w:pPr>
            <w:r>
              <w:rPr>
                <w:rFonts w:ascii="Arial" w:hAnsi="Arial" w:cs="Arial"/>
                <w:b/>
                <w:sz w:val="16"/>
                <w:szCs w:val="16"/>
              </w:rPr>
              <w:t xml:space="preserve">Program </w:t>
            </w:r>
            <w:r w:rsidRPr="005F6F33">
              <w:rPr>
                <w:rFonts w:ascii="Arial" w:hAnsi="Arial" w:cs="Arial"/>
                <w:b/>
                <w:sz w:val="16"/>
                <w:szCs w:val="16"/>
              </w:rPr>
              <w:t>Component</w:t>
            </w:r>
            <w:r>
              <w:rPr>
                <w:rFonts w:ascii="Arial" w:hAnsi="Arial" w:cs="Arial"/>
                <w:b/>
                <w:sz w:val="16"/>
                <w:szCs w:val="16"/>
              </w:rPr>
              <w:t xml:space="preserve"> 1</w:t>
            </w:r>
            <w:r w:rsidRPr="006906E4">
              <w:rPr>
                <w:rFonts w:ascii="Arial" w:hAnsi="Arial" w:cs="Arial"/>
                <w:b/>
                <w:sz w:val="16"/>
                <w:szCs w:val="16"/>
              </w:rPr>
              <w:t>.</w:t>
            </w:r>
            <w:r>
              <w:rPr>
                <w:rFonts w:ascii="Arial" w:hAnsi="Arial" w:cs="Arial"/>
                <w:b/>
                <w:sz w:val="16"/>
                <w:szCs w:val="16"/>
              </w:rPr>
              <w:t>2</w:t>
            </w:r>
            <w:r w:rsidR="00B403B5">
              <w:rPr>
                <w:rFonts w:ascii="Arial" w:hAnsi="Arial" w:cs="Arial"/>
                <w:b/>
                <w:sz w:val="16"/>
                <w:szCs w:val="16"/>
              </w:rPr>
              <w:t xml:space="preserve"> </w:t>
            </w:r>
            <w:r w:rsidRPr="00B403B5">
              <w:rPr>
                <w:rFonts w:ascii="Arial" w:hAnsi="Arial" w:cs="Arial"/>
                <w:b/>
                <w:sz w:val="16"/>
                <w:szCs w:val="16"/>
              </w:rPr>
              <w:t>—</w:t>
            </w:r>
            <w:r w:rsidR="00B403B5">
              <w:rPr>
                <w:rFonts w:ascii="Arial" w:hAnsi="Arial" w:cs="Arial"/>
                <w:sz w:val="16"/>
                <w:szCs w:val="16"/>
              </w:rPr>
              <w:t xml:space="preserve"> </w:t>
            </w:r>
            <w:r w:rsidRPr="0028314B">
              <w:rPr>
                <w:rFonts w:ascii="Arial" w:hAnsi="Arial" w:cs="Arial"/>
                <w:b/>
                <w:color w:val="000000"/>
                <w:sz w:val="16"/>
                <w:szCs w:val="16"/>
              </w:rPr>
              <w:t xml:space="preserve">Comcare Workers’ Compensation Scheme Management </w:t>
            </w:r>
          </w:p>
          <w:p w14:paraId="76C16E85" w14:textId="77777777" w:rsidR="00946D33" w:rsidRPr="00821431" w:rsidRDefault="00946D33" w:rsidP="00000A31">
            <w:pPr>
              <w:tabs>
                <w:tab w:val="left" w:pos="709"/>
              </w:tabs>
              <w:spacing w:before="60" w:after="60" w:line="240" w:lineRule="auto"/>
              <w:jc w:val="left"/>
              <w:rPr>
                <w:rFonts w:ascii="Arial" w:hAnsi="Arial" w:cs="Arial"/>
                <w:sz w:val="16"/>
                <w:szCs w:val="16"/>
              </w:rPr>
            </w:pPr>
            <w:r w:rsidRPr="0028314B">
              <w:rPr>
                <w:rFonts w:ascii="Arial" w:hAnsi="Arial" w:cs="Arial"/>
                <w:color w:val="000000"/>
                <w:sz w:val="16"/>
                <w:szCs w:val="16"/>
              </w:rPr>
              <w:t xml:space="preserve">National leader in the design, implementation and management of </w:t>
            </w:r>
            <w:r>
              <w:rPr>
                <w:rFonts w:ascii="Arial" w:hAnsi="Arial" w:cs="Arial"/>
                <w:color w:val="000000"/>
                <w:sz w:val="16"/>
                <w:szCs w:val="16"/>
              </w:rPr>
              <w:t>the</w:t>
            </w:r>
            <w:r w:rsidRPr="0028314B">
              <w:rPr>
                <w:rFonts w:ascii="Arial" w:hAnsi="Arial" w:cs="Arial"/>
                <w:color w:val="000000"/>
                <w:sz w:val="16"/>
                <w:szCs w:val="16"/>
              </w:rPr>
              <w:t xml:space="preserve"> </w:t>
            </w:r>
            <w:r>
              <w:rPr>
                <w:rFonts w:ascii="Arial" w:hAnsi="Arial" w:cs="Arial"/>
                <w:color w:val="000000"/>
                <w:sz w:val="16"/>
                <w:szCs w:val="16"/>
              </w:rPr>
              <w:t xml:space="preserve">national </w:t>
            </w:r>
            <w:r w:rsidRPr="0028314B">
              <w:rPr>
                <w:rFonts w:ascii="Arial" w:hAnsi="Arial" w:cs="Arial"/>
                <w:color w:val="000000"/>
                <w:sz w:val="16"/>
                <w:szCs w:val="16"/>
              </w:rPr>
              <w:t>scheme</w:t>
            </w:r>
            <w:r>
              <w:rPr>
                <w:rFonts w:ascii="Arial" w:hAnsi="Arial" w:cs="Arial"/>
                <w:color w:val="000000"/>
                <w:sz w:val="16"/>
                <w:szCs w:val="16"/>
              </w:rPr>
              <w:t>s</w:t>
            </w:r>
            <w:r w:rsidRPr="0028314B">
              <w:rPr>
                <w:rFonts w:ascii="Arial" w:hAnsi="Arial" w:cs="Arial"/>
                <w:color w:val="000000"/>
                <w:sz w:val="16"/>
                <w:szCs w:val="16"/>
              </w:rPr>
              <w:t xml:space="preserve"> that improves work health, safety and rehabilitation outcomes. </w:t>
            </w:r>
          </w:p>
        </w:tc>
      </w:tr>
      <w:tr w:rsidR="00946D33" w:rsidRPr="00F71634" w14:paraId="76C16E89" w14:textId="77777777" w:rsidTr="00000A31">
        <w:tc>
          <w:tcPr>
            <w:tcW w:w="1701" w:type="dxa"/>
          </w:tcPr>
          <w:p w14:paraId="76C16E87" w14:textId="77777777" w:rsidR="00946D33" w:rsidRPr="006906E4" w:rsidRDefault="00946D33" w:rsidP="00000A31">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14:paraId="76C16E88" w14:textId="77777777" w:rsidR="00946D33" w:rsidRPr="006906E4" w:rsidRDefault="00946D33" w:rsidP="00000A31">
            <w:pPr>
              <w:tabs>
                <w:tab w:val="left" w:pos="709"/>
              </w:tabs>
              <w:spacing w:before="60" w:after="60" w:line="240" w:lineRule="auto"/>
              <w:jc w:val="left"/>
              <w:rPr>
                <w:rFonts w:ascii="Arial" w:hAnsi="Arial" w:cs="Arial"/>
                <w:i/>
                <w:color w:val="FF0000"/>
                <w:sz w:val="16"/>
                <w:szCs w:val="16"/>
              </w:rPr>
            </w:pPr>
            <w:r w:rsidRPr="002573A6">
              <w:rPr>
                <w:rFonts w:ascii="Arial" w:hAnsi="Arial" w:cs="Arial"/>
                <w:color w:val="000000"/>
                <w:sz w:val="16"/>
                <w:szCs w:val="16"/>
              </w:rPr>
              <w:t>Excellence in scheme design and management</w:t>
            </w:r>
            <w:r>
              <w:rPr>
                <w:rFonts w:ascii="Arial" w:hAnsi="Arial" w:cs="Arial"/>
                <w:i/>
                <w:color w:val="000000"/>
                <w:sz w:val="16"/>
                <w:szCs w:val="16"/>
              </w:rPr>
              <w:t>—</w:t>
            </w:r>
            <w:r w:rsidRPr="004F5E4E">
              <w:rPr>
                <w:rFonts w:ascii="Arial" w:hAnsi="Arial" w:cs="Arial"/>
                <w:color w:val="000000"/>
                <w:sz w:val="16"/>
                <w:szCs w:val="16"/>
              </w:rPr>
              <w:t xml:space="preserve">Excellence in scheme design and management to achieve sustainable and better </w:t>
            </w:r>
            <w:r>
              <w:rPr>
                <w:rFonts w:ascii="Arial" w:hAnsi="Arial" w:cs="Arial"/>
                <w:color w:val="000000"/>
                <w:sz w:val="16"/>
                <w:szCs w:val="16"/>
              </w:rPr>
              <w:t xml:space="preserve">practice </w:t>
            </w:r>
            <w:r w:rsidRPr="004F5E4E">
              <w:rPr>
                <w:rFonts w:ascii="Arial" w:hAnsi="Arial" w:cs="Arial"/>
                <w:color w:val="000000"/>
                <w:sz w:val="16"/>
                <w:szCs w:val="16"/>
              </w:rPr>
              <w:t>national schemes.</w:t>
            </w:r>
          </w:p>
        </w:tc>
      </w:tr>
      <w:tr w:rsidR="00946D33" w:rsidRPr="00F71634" w14:paraId="76C16E91" w14:textId="77777777" w:rsidTr="00000A31">
        <w:tc>
          <w:tcPr>
            <w:tcW w:w="1701" w:type="dxa"/>
            <w:tcBorders>
              <w:bottom w:val="double" w:sz="4" w:space="0" w:color="auto"/>
            </w:tcBorders>
          </w:tcPr>
          <w:p w14:paraId="76C16E8A"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6C16E8B" w14:textId="77777777" w:rsidR="00946D33" w:rsidRDefault="00946D33" w:rsidP="00053DB9">
            <w:pPr>
              <w:pStyle w:val="TableTextBullet"/>
              <w:contextualSpacing/>
              <w:rPr>
                <w:rFonts w:cs="Arial"/>
                <w:sz w:val="16"/>
                <w:szCs w:val="16"/>
              </w:rPr>
            </w:pPr>
            <w:r w:rsidRPr="00BC2065">
              <w:rPr>
                <w:rFonts w:cs="Arial"/>
                <w:sz w:val="16"/>
                <w:szCs w:val="16"/>
              </w:rPr>
              <w:t>Stakeholder engagement:</w:t>
            </w:r>
          </w:p>
          <w:p w14:paraId="76C16E8C" w14:textId="202E2B1B" w:rsidR="00946D33" w:rsidRDefault="00946D33" w:rsidP="00DB03C6">
            <w:pPr>
              <w:pStyle w:val="Bullet1"/>
              <w:numPr>
                <w:ilvl w:val="1"/>
                <w:numId w:val="24"/>
              </w:numPr>
              <w:spacing w:after="60" w:line="252" w:lineRule="auto"/>
              <w:ind w:left="567" w:hanging="227"/>
              <w:rPr>
                <w:rFonts w:ascii="Arial" w:hAnsi="Arial" w:cs="Arial"/>
                <w:sz w:val="16"/>
                <w:szCs w:val="16"/>
              </w:rPr>
            </w:pPr>
            <w:r w:rsidRPr="00BC2065">
              <w:rPr>
                <w:rFonts w:ascii="Arial" w:hAnsi="Arial" w:cs="Arial"/>
                <w:sz w:val="16"/>
                <w:szCs w:val="16"/>
              </w:rPr>
              <w:t>supporting key stakeholders including the Safety, Rehabilitation and Compensation Commission</w:t>
            </w:r>
            <w:r>
              <w:rPr>
                <w:rFonts w:ascii="Arial" w:hAnsi="Arial" w:cs="Arial"/>
                <w:sz w:val="16"/>
                <w:szCs w:val="16"/>
              </w:rPr>
              <w:t xml:space="preserve"> (SRCC)</w:t>
            </w:r>
            <w:r w:rsidRPr="00BC2065">
              <w:rPr>
                <w:rFonts w:ascii="Arial" w:hAnsi="Arial" w:cs="Arial"/>
                <w:sz w:val="16"/>
                <w:szCs w:val="16"/>
              </w:rPr>
              <w:t xml:space="preserve"> and the Seacare Authority</w:t>
            </w:r>
            <w:r w:rsidR="008C19F6">
              <w:rPr>
                <w:rFonts w:ascii="Arial" w:hAnsi="Arial" w:cs="Arial"/>
                <w:sz w:val="16"/>
                <w:szCs w:val="16"/>
              </w:rPr>
              <w:t>, and</w:t>
            </w:r>
          </w:p>
          <w:p w14:paraId="76C16E8D" w14:textId="77777777" w:rsidR="00946D33" w:rsidRDefault="00946D33" w:rsidP="00DB03C6">
            <w:pPr>
              <w:pStyle w:val="Bullet1"/>
              <w:numPr>
                <w:ilvl w:val="1"/>
                <w:numId w:val="24"/>
              </w:numPr>
              <w:spacing w:after="60" w:line="252" w:lineRule="auto"/>
              <w:ind w:left="567" w:hanging="227"/>
              <w:rPr>
                <w:rFonts w:ascii="Arial" w:hAnsi="Arial" w:cs="Arial"/>
                <w:sz w:val="16"/>
                <w:szCs w:val="16"/>
              </w:rPr>
            </w:pPr>
            <w:r w:rsidRPr="00BC2065">
              <w:rPr>
                <w:rFonts w:ascii="Arial" w:hAnsi="Arial" w:cs="Arial"/>
                <w:sz w:val="16"/>
                <w:szCs w:val="16"/>
              </w:rPr>
              <w:t xml:space="preserve">advocating and implementing change to deliver better practice and consistency across the schemes. </w:t>
            </w:r>
          </w:p>
          <w:p w14:paraId="76C16E8E" w14:textId="77777777" w:rsidR="00946D33" w:rsidRPr="00CA7ABB" w:rsidRDefault="00946D33" w:rsidP="00053DB9">
            <w:pPr>
              <w:pStyle w:val="TableTextBullet"/>
              <w:contextualSpacing/>
              <w:rPr>
                <w:rFonts w:cs="Arial"/>
                <w:sz w:val="16"/>
                <w:szCs w:val="16"/>
              </w:rPr>
            </w:pPr>
            <w:r w:rsidRPr="00CA7ABB">
              <w:rPr>
                <w:rFonts w:cs="Arial"/>
                <w:sz w:val="16"/>
                <w:szCs w:val="16"/>
              </w:rPr>
              <w:t>Implement holistic employer engagement across Comcare using tailored and targeted service offerings including improved accessibility and digitisation.</w:t>
            </w:r>
          </w:p>
          <w:p w14:paraId="76C16E8F" w14:textId="77777777" w:rsidR="00946D33" w:rsidRDefault="00946D33" w:rsidP="00053DB9">
            <w:pPr>
              <w:pStyle w:val="TableTextBullet"/>
              <w:contextualSpacing/>
              <w:rPr>
                <w:rFonts w:cs="Arial"/>
                <w:sz w:val="16"/>
                <w:szCs w:val="16"/>
              </w:rPr>
            </w:pPr>
            <w:r w:rsidRPr="00CA7ABB">
              <w:rPr>
                <w:rFonts w:cs="Arial"/>
                <w:sz w:val="16"/>
                <w:szCs w:val="16"/>
              </w:rPr>
              <w:t>Implement a provider framework that assures high quality services from scheme providers.</w:t>
            </w:r>
          </w:p>
          <w:p w14:paraId="76C16E90" w14:textId="77777777" w:rsidR="00946D33" w:rsidRPr="00BC2065" w:rsidRDefault="00946D33" w:rsidP="00053DB9">
            <w:pPr>
              <w:pStyle w:val="TableTextBullet"/>
              <w:contextualSpacing/>
              <w:rPr>
                <w:rFonts w:cs="Arial"/>
                <w:sz w:val="16"/>
                <w:szCs w:val="16"/>
              </w:rPr>
            </w:pPr>
            <w:r w:rsidRPr="001A1E28">
              <w:rPr>
                <w:rFonts w:cs="Arial"/>
                <w:sz w:val="16"/>
                <w:szCs w:val="16"/>
              </w:rPr>
              <w:t>Improve scheme-wide analytics and reporting products.</w:t>
            </w:r>
          </w:p>
        </w:tc>
      </w:tr>
      <w:tr w:rsidR="00946D33" w:rsidRPr="00F71634" w14:paraId="76C16E94" w14:textId="77777777" w:rsidTr="00000A31">
        <w:tc>
          <w:tcPr>
            <w:tcW w:w="7741" w:type="dxa"/>
            <w:gridSpan w:val="3"/>
            <w:tcBorders>
              <w:top w:val="double" w:sz="4" w:space="0" w:color="auto"/>
              <w:bottom w:val="double" w:sz="4" w:space="0" w:color="auto"/>
            </w:tcBorders>
          </w:tcPr>
          <w:p w14:paraId="76C16E93"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46D33" w:rsidRPr="00F71634" w14:paraId="76C16E98" w14:textId="77777777" w:rsidTr="005A0812">
        <w:tc>
          <w:tcPr>
            <w:tcW w:w="1701" w:type="dxa"/>
            <w:tcBorders>
              <w:top w:val="double" w:sz="4" w:space="0" w:color="auto"/>
              <w:bottom w:val="single" w:sz="4" w:space="0" w:color="auto"/>
              <w:right w:val="single" w:sz="4" w:space="0" w:color="auto"/>
            </w:tcBorders>
          </w:tcPr>
          <w:p w14:paraId="76C16E95"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6C16E96"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76C16E97"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946D33" w:rsidRPr="00F71634" w14:paraId="76C16E9C" w14:textId="77777777" w:rsidTr="00E74385">
        <w:trPr>
          <w:trHeight w:val="60"/>
        </w:trPr>
        <w:tc>
          <w:tcPr>
            <w:tcW w:w="1701" w:type="dxa"/>
            <w:tcBorders>
              <w:top w:val="single" w:sz="4" w:space="0" w:color="auto"/>
              <w:bottom w:val="single" w:sz="4" w:space="0" w:color="auto"/>
              <w:right w:val="single" w:sz="4" w:space="0" w:color="auto"/>
            </w:tcBorders>
          </w:tcPr>
          <w:p w14:paraId="76C16E99" w14:textId="77777777" w:rsidR="00946D33" w:rsidRPr="006906E4" w:rsidRDefault="009A4174" w:rsidP="00000A31">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single" w:sz="4" w:space="0" w:color="auto"/>
              <w:right w:val="single" w:sz="4" w:space="0" w:color="auto"/>
            </w:tcBorders>
          </w:tcPr>
          <w:p w14:paraId="76C16E9A" w14:textId="77777777" w:rsidR="00946D33" w:rsidRPr="0028314B" w:rsidRDefault="00946D33" w:rsidP="00000A31">
            <w:pPr>
              <w:tabs>
                <w:tab w:val="left" w:pos="709"/>
              </w:tabs>
              <w:spacing w:before="60" w:after="60" w:line="240" w:lineRule="auto"/>
              <w:jc w:val="left"/>
              <w:rPr>
                <w:rFonts w:ascii="Arial" w:hAnsi="Arial" w:cs="Arial"/>
                <w:color w:val="000000"/>
                <w:sz w:val="16"/>
                <w:szCs w:val="16"/>
              </w:rPr>
            </w:pPr>
            <w:r w:rsidRPr="0028314B">
              <w:rPr>
                <w:rFonts w:ascii="Arial" w:hAnsi="Arial" w:cs="Arial"/>
                <w:color w:val="000000"/>
                <w:sz w:val="16"/>
                <w:szCs w:val="16"/>
              </w:rPr>
              <w:t>Return to work rates developed through the existing biennial Return to Work Survey indicating the rehabilitation outcomes achieved.</w:t>
            </w:r>
          </w:p>
        </w:tc>
        <w:tc>
          <w:tcPr>
            <w:tcW w:w="2565" w:type="dxa"/>
            <w:tcBorders>
              <w:top w:val="single" w:sz="4" w:space="0" w:color="auto"/>
              <w:left w:val="single" w:sz="4" w:space="0" w:color="auto"/>
              <w:bottom w:val="single" w:sz="4" w:space="0" w:color="auto"/>
            </w:tcBorders>
          </w:tcPr>
          <w:p w14:paraId="76C16E9B" w14:textId="4C6042B5" w:rsidR="00946D33" w:rsidRPr="0028314B" w:rsidRDefault="00946D33" w:rsidP="008C19F6">
            <w:pPr>
              <w:tabs>
                <w:tab w:val="left" w:pos="709"/>
                <w:tab w:val="right" w:pos="2349"/>
              </w:tabs>
              <w:spacing w:before="60" w:after="60" w:line="240" w:lineRule="auto"/>
              <w:jc w:val="left"/>
              <w:rPr>
                <w:rFonts w:ascii="Arial" w:hAnsi="Arial" w:cs="Arial"/>
                <w:b/>
                <w:color w:val="000000"/>
                <w:sz w:val="16"/>
                <w:szCs w:val="16"/>
              </w:rPr>
            </w:pPr>
            <w:r w:rsidRPr="0028314B">
              <w:rPr>
                <w:rFonts w:ascii="Arial" w:hAnsi="Arial" w:cs="Arial"/>
                <w:b/>
                <w:color w:val="000000"/>
                <w:sz w:val="16"/>
                <w:szCs w:val="16"/>
              </w:rPr>
              <w:t xml:space="preserve">Assessment: </w:t>
            </w:r>
            <w:r w:rsidRPr="0028314B">
              <w:rPr>
                <w:rFonts w:ascii="Arial" w:hAnsi="Arial" w:cs="Arial"/>
                <w:color w:val="000000"/>
                <w:sz w:val="16"/>
                <w:szCs w:val="16"/>
              </w:rPr>
              <w:t>On track</w:t>
            </w:r>
            <w:r w:rsidR="008C19F6">
              <w:rPr>
                <w:rFonts w:ascii="Arial" w:hAnsi="Arial" w:cs="Arial"/>
                <w:color w:val="000000"/>
                <w:sz w:val="16"/>
                <w:szCs w:val="16"/>
              </w:rPr>
              <w:t>.</w:t>
            </w:r>
          </w:p>
        </w:tc>
      </w:tr>
      <w:tr w:rsidR="00946D33" w:rsidRPr="00F71634" w14:paraId="76C16EA0" w14:textId="77777777" w:rsidTr="00E74385">
        <w:tc>
          <w:tcPr>
            <w:tcW w:w="1701" w:type="dxa"/>
            <w:tcBorders>
              <w:left w:val="nil"/>
              <w:bottom w:val="nil"/>
              <w:right w:val="nil"/>
            </w:tcBorders>
          </w:tcPr>
          <w:p w14:paraId="76C16E9D" w14:textId="77777777" w:rsidR="00946D33"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nil"/>
              <w:bottom w:val="nil"/>
              <w:right w:val="nil"/>
            </w:tcBorders>
          </w:tcPr>
          <w:p w14:paraId="76C16E9E" w14:textId="15D418C7" w:rsidR="00946D33" w:rsidRPr="0028314B" w:rsidRDefault="00946D33" w:rsidP="00000A31">
            <w:pPr>
              <w:spacing w:before="60" w:after="60" w:line="240" w:lineRule="auto"/>
              <w:jc w:val="left"/>
              <w:rPr>
                <w:rFonts w:ascii="Arial" w:hAnsi="Arial" w:cs="Arial"/>
                <w:color w:val="000000"/>
                <w:sz w:val="16"/>
                <w:szCs w:val="16"/>
              </w:rPr>
            </w:pPr>
          </w:p>
        </w:tc>
        <w:tc>
          <w:tcPr>
            <w:tcW w:w="2565" w:type="dxa"/>
            <w:tcBorders>
              <w:top w:val="single" w:sz="4" w:space="0" w:color="auto"/>
              <w:left w:val="nil"/>
              <w:bottom w:val="nil"/>
              <w:right w:val="nil"/>
            </w:tcBorders>
          </w:tcPr>
          <w:p w14:paraId="76C16E9F" w14:textId="78ADFAD5" w:rsidR="00946D33" w:rsidRPr="0028314B" w:rsidRDefault="00946D33" w:rsidP="00000A31">
            <w:pPr>
              <w:tabs>
                <w:tab w:val="left" w:pos="709"/>
              </w:tabs>
              <w:spacing w:before="60" w:after="60" w:line="240" w:lineRule="auto"/>
              <w:jc w:val="left"/>
              <w:rPr>
                <w:rFonts w:ascii="Arial" w:hAnsi="Arial" w:cs="Arial"/>
                <w:i/>
                <w:color w:val="000000"/>
                <w:sz w:val="16"/>
                <w:szCs w:val="16"/>
              </w:rPr>
            </w:pPr>
          </w:p>
        </w:tc>
      </w:tr>
      <w:tr w:rsidR="00E74385" w:rsidRPr="00F71634" w14:paraId="175F6DDE" w14:textId="77777777" w:rsidTr="00E74385">
        <w:tc>
          <w:tcPr>
            <w:tcW w:w="1701" w:type="dxa"/>
            <w:vMerge w:val="restart"/>
            <w:tcBorders>
              <w:top w:val="single" w:sz="4" w:space="0" w:color="auto"/>
              <w:right w:val="single" w:sz="4" w:space="0" w:color="auto"/>
            </w:tcBorders>
          </w:tcPr>
          <w:p w14:paraId="79ED1CE0" w14:textId="77777777" w:rsidR="00E74385" w:rsidRDefault="00E74385" w:rsidP="00E74385">
            <w:pPr>
              <w:tabs>
                <w:tab w:val="left" w:pos="709"/>
              </w:tabs>
              <w:spacing w:before="60" w:after="60" w:line="240" w:lineRule="auto"/>
              <w:jc w:val="left"/>
              <w:rPr>
                <w:rFonts w:ascii="Arial" w:hAnsi="Arial" w:cs="Arial"/>
                <w:sz w:val="16"/>
                <w:szCs w:val="16"/>
              </w:rPr>
            </w:pPr>
          </w:p>
          <w:p w14:paraId="77005EB9" w14:textId="15513A1D" w:rsidR="00E74385" w:rsidRDefault="00E74385" w:rsidP="00E74385">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643ECD20" w14:textId="236909E6" w:rsidR="00E74385" w:rsidRPr="0028314B" w:rsidRDefault="00E74385" w:rsidP="00E74385">
            <w:pPr>
              <w:spacing w:before="60" w:after="60" w:line="240" w:lineRule="auto"/>
              <w:jc w:val="left"/>
              <w:rPr>
                <w:rFonts w:ascii="Arial" w:hAnsi="Arial" w:cs="Arial"/>
                <w:color w:val="000000"/>
                <w:sz w:val="16"/>
                <w:szCs w:val="16"/>
              </w:rPr>
            </w:pPr>
            <w:r w:rsidRPr="0028314B">
              <w:rPr>
                <w:rFonts w:ascii="Arial" w:hAnsi="Arial" w:cs="Arial"/>
                <w:color w:val="000000"/>
                <w:sz w:val="16"/>
                <w:szCs w:val="16"/>
              </w:rPr>
              <w:t>Improve the financial sustainability of the scheme measured by notional premium rate.</w:t>
            </w:r>
          </w:p>
        </w:tc>
        <w:tc>
          <w:tcPr>
            <w:tcW w:w="2565" w:type="dxa"/>
            <w:tcBorders>
              <w:top w:val="single" w:sz="4" w:space="0" w:color="auto"/>
              <w:left w:val="single" w:sz="4" w:space="0" w:color="auto"/>
              <w:bottom w:val="single" w:sz="4" w:space="0" w:color="auto"/>
            </w:tcBorders>
          </w:tcPr>
          <w:p w14:paraId="58503072" w14:textId="457CA708" w:rsidR="00E74385" w:rsidRPr="00BC4EA5" w:rsidRDefault="00E74385" w:rsidP="00E74385">
            <w:pPr>
              <w:tabs>
                <w:tab w:val="left" w:pos="709"/>
              </w:tabs>
              <w:spacing w:before="60" w:after="60" w:line="240" w:lineRule="auto"/>
              <w:jc w:val="left"/>
              <w:rPr>
                <w:rFonts w:ascii="Arial" w:hAnsi="Arial" w:cs="Arial"/>
                <w:b/>
                <w:color w:val="000000"/>
                <w:sz w:val="16"/>
                <w:szCs w:val="16"/>
              </w:rPr>
            </w:pPr>
            <w:r w:rsidRPr="00BC4EA5">
              <w:rPr>
                <w:rFonts w:ascii="Arial" w:hAnsi="Arial" w:cs="Arial"/>
                <w:b/>
                <w:color w:val="000000"/>
                <w:sz w:val="16"/>
                <w:szCs w:val="16"/>
              </w:rPr>
              <w:t xml:space="preserve">Assessment: </w:t>
            </w:r>
            <w:r w:rsidRPr="00BC4EA5">
              <w:rPr>
                <w:rFonts w:ascii="Arial" w:hAnsi="Arial" w:cs="Arial"/>
                <w:color w:val="000000"/>
                <w:sz w:val="16"/>
                <w:szCs w:val="16"/>
              </w:rPr>
              <w:t>On track</w:t>
            </w:r>
            <w:r>
              <w:rPr>
                <w:rFonts w:ascii="Arial" w:hAnsi="Arial" w:cs="Arial"/>
                <w:color w:val="000000"/>
                <w:sz w:val="16"/>
                <w:szCs w:val="16"/>
              </w:rPr>
              <w:t>.</w:t>
            </w:r>
          </w:p>
        </w:tc>
      </w:tr>
      <w:tr w:rsidR="00E74385" w:rsidRPr="00F71634" w14:paraId="76C16EA4" w14:textId="77777777" w:rsidTr="005A0812">
        <w:tc>
          <w:tcPr>
            <w:tcW w:w="1701" w:type="dxa"/>
            <w:vMerge/>
            <w:tcBorders>
              <w:bottom w:val="dotted" w:sz="4" w:space="0" w:color="auto"/>
              <w:right w:val="single" w:sz="4" w:space="0" w:color="auto"/>
            </w:tcBorders>
          </w:tcPr>
          <w:p w14:paraId="76C16EA1" w14:textId="01DBE0AD" w:rsidR="00E74385" w:rsidRDefault="00E74385" w:rsidP="00E74385">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6EA2" w14:textId="7ABF994D" w:rsidR="00E74385" w:rsidRPr="0028314B" w:rsidRDefault="00E74385" w:rsidP="00E74385">
            <w:pPr>
              <w:spacing w:before="60" w:after="60" w:line="240" w:lineRule="auto"/>
              <w:jc w:val="left"/>
              <w:rPr>
                <w:rFonts w:ascii="Arial" w:hAnsi="Arial" w:cs="Arial"/>
                <w:color w:val="000000"/>
                <w:sz w:val="16"/>
                <w:szCs w:val="16"/>
              </w:rPr>
            </w:pPr>
            <w:r w:rsidRPr="0028314B">
              <w:rPr>
                <w:rFonts w:ascii="Arial" w:hAnsi="Arial" w:cs="Arial"/>
                <w:color w:val="000000"/>
                <w:sz w:val="16"/>
                <w:szCs w:val="16"/>
              </w:rPr>
              <w:t>Better practice scheme management assessed through qualitative review.</w:t>
            </w:r>
          </w:p>
        </w:tc>
        <w:tc>
          <w:tcPr>
            <w:tcW w:w="2565" w:type="dxa"/>
            <w:tcBorders>
              <w:top w:val="single" w:sz="4" w:space="0" w:color="auto"/>
              <w:left w:val="single" w:sz="4" w:space="0" w:color="auto"/>
              <w:bottom w:val="dotted" w:sz="4" w:space="0" w:color="auto"/>
            </w:tcBorders>
          </w:tcPr>
          <w:p w14:paraId="76C16EA3" w14:textId="0EFB32BA" w:rsidR="00E74385" w:rsidRPr="0028314B" w:rsidRDefault="00E74385" w:rsidP="00E74385">
            <w:pPr>
              <w:tabs>
                <w:tab w:val="left" w:pos="709"/>
              </w:tabs>
              <w:spacing w:before="60" w:after="60" w:line="240" w:lineRule="auto"/>
              <w:jc w:val="left"/>
              <w:rPr>
                <w:rFonts w:ascii="Arial" w:hAnsi="Arial" w:cs="Arial"/>
                <w:i/>
                <w:color w:val="000000"/>
                <w:sz w:val="16"/>
                <w:szCs w:val="16"/>
              </w:rPr>
            </w:pPr>
            <w:r w:rsidRPr="00BC4EA5">
              <w:rPr>
                <w:rFonts w:ascii="Arial" w:hAnsi="Arial" w:cs="Arial"/>
                <w:b/>
                <w:color w:val="000000"/>
                <w:sz w:val="16"/>
                <w:szCs w:val="16"/>
              </w:rPr>
              <w:t xml:space="preserve">Assessment: </w:t>
            </w:r>
            <w:r w:rsidRPr="00BC4EA5">
              <w:rPr>
                <w:rFonts w:ascii="Arial" w:hAnsi="Arial" w:cs="Arial"/>
                <w:color w:val="000000"/>
                <w:sz w:val="16"/>
                <w:szCs w:val="16"/>
              </w:rPr>
              <w:t>On track</w:t>
            </w:r>
            <w:r>
              <w:rPr>
                <w:rFonts w:ascii="Arial" w:hAnsi="Arial" w:cs="Arial"/>
                <w:color w:val="000000"/>
                <w:sz w:val="16"/>
                <w:szCs w:val="16"/>
              </w:rPr>
              <w:t>.</w:t>
            </w:r>
          </w:p>
        </w:tc>
      </w:tr>
      <w:tr w:rsidR="00E74385" w:rsidRPr="00F71634" w14:paraId="76C16EA8" w14:textId="77777777" w:rsidTr="005A0812">
        <w:tc>
          <w:tcPr>
            <w:tcW w:w="1701" w:type="dxa"/>
            <w:vMerge w:val="restart"/>
            <w:tcBorders>
              <w:top w:val="dotted" w:sz="4" w:space="0" w:color="auto"/>
              <w:right w:val="single" w:sz="4" w:space="0" w:color="auto"/>
            </w:tcBorders>
          </w:tcPr>
          <w:p w14:paraId="76C16EA5" w14:textId="77777777" w:rsidR="00E74385" w:rsidRPr="006906E4" w:rsidRDefault="00E74385" w:rsidP="00E74385">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single" w:sz="4" w:space="0" w:color="auto"/>
              <w:right w:val="single" w:sz="4" w:space="0" w:color="auto"/>
            </w:tcBorders>
          </w:tcPr>
          <w:p w14:paraId="76C16EA6" w14:textId="77777777" w:rsidR="00E74385" w:rsidRPr="0028314B" w:rsidRDefault="00E74385" w:rsidP="00E74385">
            <w:pPr>
              <w:tabs>
                <w:tab w:val="left" w:pos="709"/>
              </w:tabs>
              <w:spacing w:before="60" w:after="60" w:line="240" w:lineRule="auto"/>
              <w:jc w:val="left"/>
              <w:rPr>
                <w:rFonts w:ascii="Arial" w:hAnsi="Arial" w:cs="Arial"/>
                <w:color w:val="000000"/>
                <w:sz w:val="16"/>
                <w:szCs w:val="16"/>
              </w:rPr>
            </w:pPr>
            <w:r w:rsidRPr="00F469A2">
              <w:rPr>
                <w:rFonts w:ascii="Arial" w:hAnsi="Arial" w:cs="Arial"/>
                <w:color w:val="000000"/>
                <w:sz w:val="16"/>
                <w:szCs w:val="16"/>
              </w:rPr>
              <w:t>Sustainable schemes evidenced through outcomes achieved by scheme participants and providers (including financial and return to work outcomes).</w:t>
            </w:r>
          </w:p>
        </w:tc>
        <w:tc>
          <w:tcPr>
            <w:tcW w:w="2565" w:type="dxa"/>
            <w:tcBorders>
              <w:top w:val="dotted" w:sz="4" w:space="0" w:color="auto"/>
              <w:left w:val="single" w:sz="4" w:space="0" w:color="auto"/>
              <w:bottom w:val="single" w:sz="4" w:space="0" w:color="auto"/>
            </w:tcBorders>
          </w:tcPr>
          <w:p w14:paraId="76C16EA7" w14:textId="77777777" w:rsidR="00E74385" w:rsidRPr="0028314B" w:rsidRDefault="00E74385" w:rsidP="00E74385">
            <w:pPr>
              <w:tabs>
                <w:tab w:val="left" w:pos="709"/>
              </w:tabs>
              <w:spacing w:before="60" w:after="60" w:line="240" w:lineRule="auto"/>
              <w:jc w:val="left"/>
              <w:rPr>
                <w:rFonts w:ascii="Arial" w:hAnsi="Arial" w:cs="Arial"/>
                <w:color w:val="000000"/>
                <w:sz w:val="16"/>
                <w:szCs w:val="16"/>
              </w:rPr>
            </w:pPr>
            <w:r>
              <w:rPr>
                <w:rFonts w:ascii="Arial" w:hAnsi="Arial" w:cs="Arial"/>
                <w:color w:val="000000"/>
                <w:sz w:val="16"/>
                <w:szCs w:val="16"/>
              </w:rPr>
              <w:t>Improved return to work rates and financial sustainability measured by notional premium rate.</w:t>
            </w:r>
          </w:p>
        </w:tc>
      </w:tr>
      <w:tr w:rsidR="00E74385" w:rsidRPr="00F71634" w14:paraId="76C16EAC" w14:textId="77777777" w:rsidTr="005A0812">
        <w:tc>
          <w:tcPr>
            <w:tcW w:w="1701" w:type="dxa"/>
            <w:vMerge/>
            <w:tcBorders>
              <w:right w:val="single" w:sz="4" w:space="0" w:color="auto"/>
            </w:tcBorders>
          </w:tcPr>
          <w:p w14:paraId="76C16EA9" w14:textId="77777777" w:rsidR="00E74385" w:rsidRDefault="00E74385" w:rsidP="00E74385">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EAA" w14:textId="77777777" w:rsidR="00E74385" w:rsidRPr="0028314B" w:rsidRDefault="00E74385" w:rsidP="00E74385">
            <w:pPr>
              <w:spacing w:before="60" w:after="60" w:line="240" w:lineRule="auto"/>
              <w:jc w:val="left"/>
              <w:rPr>
                <w:rFonts w:ascii="Arial" w:hAnsi="Arial" w:cs="Arial"/>
                <w:color w:val="000000"/>
                <w:sz w:val="16"/>
                <w:szCs w:val="16"/>
              </w:rPr>
            </w:pPr>
            <w:r w:rsidRPr="00F469A2">
              <w:rPr>
                <w:rFonts w:ascii="Arial" w:hAnsi="Arial" w:cs="Arial"/>
                <w:color w:val="000000"/>
                <w:sz w:val="16"/>
                <w:szCs w:val="16"/>
              </w:rPr>
              <w:t>Schemes identify and adopt better practice as far as possible, measured by benchmarking against better practice.</w:t>
            </w:r>
          </w:p>
        </w:tc>
        <w:tc>
          <w:tcPr>
            <w:tcW w:w="2565" w:type="dxa"/>
            <w:tcBorders>
              <w:top w:val="single" w:sz="4" w:space="0" w:color="auto"/>
              <w:left w:val="single" w:sz="4" w:space="0" w:color="auto"/>
              <w:bottom w:val="single" w:sz="4" w:space="0" w:color="auto"/>
            </w:tcBorders>
          </w:tcPr>
          <w:p w14:paraId="76C16EAB" w14:textId="77777777" w:rsidR="00E74385" w:rsidRPr="0028314B" w:rsidRDefault="00E74385" w:rsidP="00E74385">
            <w:pPr>
              <w:tabs>
                <w:tab w:val="left" w:pos="709"/>
              </w:tabs>
              <w:spacing w:before="60" w:after="60" w:line="240" w:lineRule="auto"/>
              <w:jc w:val="left"/>
              <w:rPr>
                <w:rFonts w:ascii="Arial" w:hAnsi="Arial" w:cs="Arial"/>
                <w:color w:val="000000"/>
                <w:sz w:val="16"/>
                <w:szCs w:val="16"/>
              </w:rPr>
            </w:pPr>
            <w:r>
              <w:rPr>
                <w:rFonts w:ascii="Arial" w:hAnsi="Arial" w:cs="Arial"/>
                <w:color w:val="000000"/>
                <w:sz w:val="16"/>
                <w:szCs w:val="16"/>
              </w:rPr>
              <w:t>Improvement in b</w:t>
            </w:r>
            <w:r w:rsidRPr="00F469A2">
              <w:rPr>
                <w:rFonts w:ascii="Arial" w:hAnsi="Arial" w:cs="Arial"/>
                <w:color w:val="000000"/>
                <w:sz w:val="16"/>
                <w:szCs w:val="16"/>
              </w:rPr>
              <w:t xml:space="preserve">etter practice scheme management </w:t>
            </w:r>
            <w:r>
              <w:rPr>
                <w:rFonts w:ascii="Arial" w:hAnsi="Arial" w:cs="Arial"/>
                <w:color w:val="000000"/>
                <w:sz w:val="16"/>
                <w:szCs w:val="16"/>
              </w:rPr>
              <w:t>measured against relevant benchmarks</w:t>
            </w:r>
            <w:r w:rsidRPr="00F469A2">
              <w:rPr>
                <w:rFonts w:ascii="Arial" w:hAnsi="Arial" w:cs="Arial"/>
                <w:color w:val="000000"/>
                <w:sz w:val="16"/>
                <w:szCs w:val="16"/>
              </w:rPr>
              <w:t>.</w:t>
            </w:r>
          </w:p>
        </w:tc>
      </w:tr>
      <w:tr w:rsidR="00E74385" w:rsidRPr="00F71634" w14:paraId="76C16EB0" w14:textId="77777777" w:rsidTr="005A0812">
        <w:tc>
          <w:tcPr>
            <w:tcW w:w="1701" w:type="dxa"/>
            <w:vMerge/>
            <w:tcBorders>
              <w:bottom w:val="dotted" w:sz="4" w:space="0" w:color="auto"/>
              <w:right w:val="single" w:sz="4" w:space="0" w:color="auto"/>
            </w:tcBorders>
          </w:tcPr>
          <w:p w14:paraId="76C16EAD" w14:textId="77777777" w:rsidR="00E74385" w:rsidRDefault="00E74385" w:rsidP="00E74385">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6EAE" w14:textId="77777777" w:rsidR="00E74385" w:rsidRPr="0028314B" w:rsidRDefault="00E74385" w:rsidP="00E74385">
            <w:pPr>
              <w:spacing w:before="60" w:after="60" w:line="240" w:lineRule="auto"/>
              <w:jc w:val="left"/>
              <w:rPr>
                <w:rFonts w:ascii="Arial" w:hAnsi="Arial" w:cs="Arial"/>
                <w:color w:val="000000"/>
                <w:sz w:val="16"/>
                <w:szCs w:val="16"/>
              </w:rPr>
            </w:pPr>
            <w:r w:rsidRPr="00F469A2">
              <w:rPr>
                <w:rFonts w:ascii="Arial" w:hAnsi="Arial" w:cs="Arial"/>
                <w:color w:val="000000"/>
                <w:sz w:val="16"/>
                <w:szCs w:val="16"/>
              </w:rPr>
              <w:t>Assurance over scheme operations under licence, approval or delegation achieved (evidence of compliance and required behaviours and practices).</w:t>
            </w:r>
          </w:p>
        </w:tc>
        <w:tc>
          <w:tcPr>
            <w:tcW w:w="2565" w:type="dxa"/>
            <w:tcBorders>
              <w:top w:val="single" w:sz="4" w:space="0" w:color="auto"/>
              <w:left w:val="single" w:sz="4" w:space="0" w:color="auto"/>
              <w:bottom w:val="dotted" w:sz="4" w:space="0" w:color="auto"/>
            </w:tcBorders>
          </w:tcPr>
          <w:p w14:paraId="76C16EAF" w14:textId="77777777" w:rsidR="00E74385" w:rsidRPr="0028314B" w:rsidRDefault="00E74385" w:rsidP="00E74385">
            <w:pPr>
              <w:tabs>
                <w:tab w:val="left" w:pos="709"/>
              </w:tabs>
              <w:spacing w:before="60" w:after="60" w:line="240" w:lineRule="auto"/>
              <w:jc w:val="left"/>
              <w:rPr>
                <w:rFonts w:ascii="Arial" w:hAnsi="Arial" w:cs="Arial"/>
                <w:color w:val="000000"/>
                <w:sz w:val="16"/>
                <w:szCs w:val="16"/>
              </w:rPr>
            </w:pPr>
            <w:r w:rsidRPr="00F469A2">
              <w:rPr>
                <w:rFonts w:ascii="Arial" w:hAnsi="Arial" w:cs="Arial"/>
                <w:color w:val="000000"/>
                <w:sz w:val="16"/>
                <w:szCs w:val="16"/>
              </w:rPr>
              <w:t>CEO and SRCC satisfaction with assurance levels.</w:t>
            </w:r>
          </w:p>
        </w:tc>
      </w:tr>
      <w:tr w:rsidR="00E74385" w:rsidRPr="00F71634" w14:paraId="76C16EB4" w14:textId="77777777" w:rsidTr="005A0812">
        <w:tc>
          <w:tcPr>
            <w:tcW w:w="1701" w:type="dxa"/>
            <w:tcBorders>
              <w:top w:val="dotted" w:sz="4" w:space="0" w:color="auto"/>
              <w:right w:val="single" w:sz="4" w:space="0" w:color="auto"/>
            </w:tcBorders>
          </w:tcPr>
          <w:p w14:paraId="76C16EB1" w14:textId="77777777" w:rsidR="00E74385" w:rsidRDefault="00E74385" w:rsidP="00E74385">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bottom w:val="dotted" w:sz="4" w:space="0" w:color="auto"/>
              <w:right w:val="single" w:sz="4" w:space="0" w:color="auto"/>
            </w:tcBorders>
          </w:tcPr>
          <w:p w14:paraId="76C16EB2" w14:textId="0B3E3334" w:rsidR="00E74385" w:rsidRPr="0028314B" w:rsidRDefault="00E74385" w:rsidP="00E74385">
            <w:pPr>
              <w:spacing w:before="60" w:after="60" w:line="240" w:lineRule="auto"/>
              <w:jc w:val="left"/>
              <w:rPr>
                <w:rFonts w:ascii="Arial" w:hAnsi="Arial" w:cs="Arial"/>
                <w:color w:val="000000"/>
                <w:sz w:val="16"/>
                <w:szCs w:val="16"/>
              </w:rPr>
            </w:pPr>
            <w:r>
              <w:rPr>
                <w:rFonts w:ascii="Arial" w:hAnsi="Arial" w:cs="Arial"/>
                <w:color w:val="000000"/>
                <w:sz w:val="16"/>
                <w:szCs w:val="16"/>
              </w:rPr>
              <w:t>As per 2019–20.</w:t>
            </w:r>
          </w:p>
        </w:tc>
        <w:tc>
          <w:tcPr>
            <w:tcW w:w="2565" w:type="dxa"/>
            <w:tcBorders>
              <w:top w:val="dotted" w:sz="4" w:space="0" w:color="auto"/>
              <w:left w:val="single" w:sz="4" w:space="0" w:color="auto"/>
              <w:bottom w:val="dotted" w:sz="4" w:space="0" w:color="auto"/>
            </w:tcBorders>
          </w:tcPr>
          <w:p w14:paraId="76C16EB3" w14:textId="66AEDBB8" w:rsidR="00E74385" w:rsidRPr="0028314B" w:rsidRDefault="00E74385" w:rsidP="00E74385">
            <w:pPr>
              <w:tabs>
                <w:tab w:val="left" w:pos="709"/>
              </w:tabs>
              <w:spacing w:before="60" w:after="60" w:line="240" w:lineRule="auto"/>
              <w:jc w:val="left"/>
              <w:rPr>
                <w:rFonts w:ascii="Arial" w:hAnsi="Arial" w:cs="Arial"/>
                <w:color w:val="000000"/>
                <w:sz w:val="16"/>
                <w:szCs w:val="16"/>
              </w:rPr>
            </w:pPr>
            <w:r>
              <w:rPr>
                <w:rFonts w:ascii="Arial" w:hAnsi="Arial" w:cs="Arial"/>
                <w:color w:val="000000"/>
                <w:sz w:val="16"/>
                <w:szCs w:val="16"/>
              </w:rPr>
              <w:t>As per 2019–20.</w:t>
            </w:r>
          </w:p>
        </w:tc>
      </w:tr>
      <w:tr w:rsidR="00E74385" w:rsidRPr="00CF7058" w14:paraId="76C16EB6" w14:textId="77777777" w:rsidTr="00000A31">
        <w:tc>
          <w:tcPr>
            <w:tcW w:w="7741" w:type="dxa"/>
            <w:gridSpan w:val="3"/>
          </w:tcPr>
          <w:p w14:paraId="76C16EB5" w14:textId="1AD16DA9" w:rsidR="00E74385" w:rsidRPr="00CF7058" w:rsidRDefault="00E74385" w:rsidP="00E74385">
            <w:pPr>
              <w:spacing w:after="120"/>
              <w:jc w:val="left"/>
              <w:rPr>
                <w:rStyle w:val="BodyTextChar"/>
                <w:rFonts w:ascii="Arial" w:hAnsi="Arial"/>
                <w:b/>
                <w:sz w:val="16"/>
                <w:szCs w:val="16"/>
              </w:rPr>
            </w:pPr>
            <w:r w:rsidRPr="00CF7058">
              <w:rPr>
                <w:rStyle w:val="BodyTextChar"/>
                <w:rFonts w:ascii="Arial" w:hAnsi="Arial"/>
                <w:b/>
                <w:sz w:val="16"/>
                <w:szCs w:val="16"/>
              </w:rPr>
              <w:t xml:space="preserve">Material changes to Program 1.2 resulting from the following measures: </w:t>
            </w:r>
            <w:r w:rsidRPr="00CF7058">
              <w:rPr>
                <w:rStyle w:val="BodyTextChar"/>
                <w:rFonts w:ascii="Arial" w:hAnsi="Arial"/>
                <w:sz w:val="16"/>
                <w:szCs w:val="16"/>
              </w:rPr>
              <w:t>Nil</w:t>
            </w:r>
          </w:p>
        </w:tc>
      </w:tr>
    </w:tbl>
    <w:p w14:paraId="76C16EB7" w14:textId="77777777" w:rsidR="00946D33" w:rsidRDefault="00946D33" w:rsidP="00CF7058">
      <w:pPr>
        <w:spacing w:after="120"/>
        <w:jc w:val="left"/>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46D33" w:rsidRPr="00F71634" w14:paraId="76C16EB9" w14:textId="77777777" w:rsidTr="00000A31">
        <w:trPr>
          <w:tblHeader/>
        </w:trPr>
        <w:tc>
          <w:tcPr>
            <w:tcW w:w="7741" w:type="dxa"/>
            <w:gridSpan w:val="3"/>
            <w:shd w:val="clear" w:color="auto" w:fill="F2F2F2"/>
          </w:tcPr>
          <w:p w14:paraId="76C16EB8" w14:textId="7292AE4F" w:rsidR="00946D33" w:rsidRPr="006906E4" w:rsidRDefault="00946D33" w:rsidP="00000A31">
            <w:pPr>
              <w:pStyle w:val="TableColumnHeadingLeft"/>
            </w:pPr>
            <w:r>
              <w:br w:type="page"/>
            </w:r>
            <w:r>
              <w:rPr>
                <w:rFonts w:ascii="Book Antiqua" w:hAnsi="Book Antiqua"/>
                <w:b w:val="0"/>
              </w:rPr>
              <w:br w:type="page"/>
            </w:r>
            <w:r w:rsidR="00693FFB">
              <w:t>Outcome 1</w:t>
            </w:r>
            <w:r w:rsidR="00B403B5">
              <w:t xml:space="preserve"> </w:t>
            </w:r>
            <w:r w:rsidR="00693FFB">
              <w:t>—</w:t>
            </w:r>
            <w:r w:rsidR="00B403B5">
              <w:t xml:space="preserve"> </w:t>
            </w:r>
            <w:r>
              <w:t>Support participation and productivity through healthy and safe workplaces that minimise the impact of harm in the workplaces covered by Comcare.</w:t>
            </w:r>
          </w:p>
        </w:tc>
      </w:tr>
      <w:tr w:rsidR="00946D33" w:rsidRPr="00F71634" w14:paraId="76C16EBB" w14:textId="77777777" w:rsidTr="006E4A48">
        <w:trPr>
          <w:tblHeader/>
        </w:trPr>
        <w:tc>
          <w:tcPr>
            <w:tcW w:w="7741" w:type="dxa"/>
            <w:gridSpan w:val="3"/>
            <w:shd w:val="clear" w:color="auto" w:fill="F2F2F2"/>
          </w:tcPr>
          <w:p w14:paraId="76C16EBA" w14:textId="3F1D16DE" w:rsidR="00946D33" w:rsidRPr="00012F79" w:rsidRDefault="00946D33" w:rsidP="00000A31">
            <w:pPr>
              <w:tabs>
                <w:tab w:val="left" w:pos="709"/>
              </w:tabs>
              <w:spacing w:before="60" w:after="60" w:line="240" w:lineRule="auto"/>
              <w:jc w:val="left"/>
              <w:rPr>
                <w:rFonts w:ascii="Arial" w:hAnsi="Arial" w:cs="Arial"/>
                <w:b/>
                <w:color w:val="000000"/>
                <w:sz w:val="16"/>
                <w:szCs w:val="16"/>
              </w:rPr>
            </w:pPr>
            <w:r>
              <w:rPr>
                <w:rFonts w:ascii="Arial" w:hAnsi="Arial" w:cs="Arial"/>
                <w:b/>
                <w:sz w:val="16"/>
                <w:szCs w:val="16"/>
              </w:rPr>
              <w:t xml:space="preserve">Program </w:t>
            </w:r>
            <w:r w:rsidRPr="005F6F33">
              <w:rPr>
                <w:rFonts w:ascii="Arial" w:hAnsi="Arial" w:cs="Arial"/>
                <w:b/>
                <w:sz w:val="16"/>
                <w:szCs w:val="16"/>
              </w:rPr>
              <w:t>Component</w:t>
            </w:r>
            <w:r>
              <w:rPr>
                <w:rFonts w:ascii="Arial" w:hAnsi="Arial" w:cs="Arial"/>
                <w:b/>
                <w:sz w:val="16"/>
                <w:szCs w:val="16"/>
              </w:rPr>
              <w:t xml:space="preserve"> 1</w:t>
            </w:r>
            <w:r w:rsidRPr="006906E4">
              <w:rPr>
                <w:rFonts w:ascii="Arial" w:hAnsi="Arial" w:cs="Arial"/>
                <w:b/>
                <w:sz w:val="16"/>
                <w:szCs w:val="16"/>
              </w:rPr>
              <w:t>.</w:t>
            </w:r>
            <w:r>
              <w:rPr>
                <w:rFonts w:ascii="Arial" w:hAnsi="Arial" w:cs="Arial"/>
                <w:b/>
                <w:sz w:val="16"/>
                <w:szCs w:val="16"/>
              </w:rPr>
              <w:t>3</w:t>
            </w:r>
            <w:r w:rsidR="00B403B5">
              <w:rPr>
                <w:rFonts w:ascii="Arial" w:hAnsi="Arial" w:cs="Arial"/>
                <w:b/>
                <w:sz w:val="16"/>
                <w:szCs w:val="16"/>
              </w:rPr>
              <w:t xml:space="preserve"> </w:t>
            </w:r>
            <w:r w:rsidRPr="00B403B5">
              <w:rPr>
                <w:rFonts w:ascii="Arial" w:hAnsi="Arial" w:cs="Arial"/>
                <w:b/>
                <w:sz w:val="16"/>
                <w:szCs w:val="16"/>
              </w:rPr>
              <w:t>—</w:t>
            </w:r>
            <w:r w:rsidR="00B403B5">
              <w:rPr>
                <w:rFonts w:ascii="Arial" w:hAnsi="Arial" w:cs="Arial"/>
                <w:sz w:val="16"/>
                <w:szCs w:val="16"/>
              </w:rPr>
              <w:t xml:space="preserve"> </w:t>
            </w:r>
            <w:r w:rsidRPr="0028314B">
              <w:rPr>
                <w:rFonts w:ascii="Arial" w:hAnsi="Arial" w:cs="Arial"/>
                <w:b/>
                <w:color w:val="000000"/>
                <w:sz w:val="16"/>
                <w:szCs w:val="16"/>
              </w:rPr>
              <w:t>Safety, Rehabilitation and Compensation Commission</w:t>
            </w:r>
            <w:r>
              <w:rPr>
                <w:rFonts w:ascii="Arial" w:hAnsi="Arial" w:cs="Arial"/>
                <w:b/>
                <w:color w:val="000000"/>
                <w:sz w:val="16"/>
                <w:szCs w:val="16"/>
              </w:rPr>
              <w:t xml:space="preserve"> (SRCC)</w:t>
            </w:r>
            <w:r w:rsidRPr="0028314B">
              <w:rPr>
                <w:rFonts w:ascii="Arial" w:hAnsi="Arial" w:cs="Arial"/>
                <w:b/>
                <w:color w:val="000000"/>
                <w:sz w:val="16"/>
                <w:szCs w:val="16"/>
              </w:rPr>
              <w:t xml:space="preserve">, and Seafarers Safety, </w:t>
            </w:r>
            <w:r>
              <w:rPr>
                <w:rFonts w:ascii="Arial" w:hAnsi="Arial" w:cs="Arial"/>
                <w:b/>
                <w:color w:val="000000"/>
                <w:sz w:val="16"/>
                <w:szCs w:val="16"/>
              </w:rPr>
              <w:t>R</w:t>
            </w:r>
            <w:r w:rsidRPr="0028314B">
              <w:rPr>
                <w:rFonts w:ascii="Arial" w:hAnsi="Arial" w:cs="Arial"/>
                <w:b/>
                <w:color w:val="000000"/>
                <w:sz w:val="16"/>
                <w:szCs w:val="16"/>
              </w:rPr>
              <w:t xml:space="preserve">ehabilitation and Compensation Authority </w:t>
            </w:r>
            <w:r>
              <w:rPr>
                <w:rFonts w:ascii="Arial" w:hAnsi="Arial" w:cs="Arial"/>
                <w:b/>
                <w:color w:val="000000"/>
                <w:sz w:val="16"/>
                <w:szCs w:val="16"/>
              </w:rPr>
              <w:t>(Seacare Authority) s</w:t>
            </w:r>
            <w:r w:rsidRPr="0028314B">
              <w:rPr>
                <w:rFonts w:ascii="Arial" w:hAnsi="Arial" w:cs="Arial"/>
                <w:b/>
                <w:color w:val="000000"/>
                <w:sz w:val="16"/>
                <w:szCs w:val="16"/>
              </w:rPr>
              <w:t>upport.</w:t>
            </w:r>
          </w:p>
        </w:tc>
      </w:tr>
      <w:tr w:rsidR="00946D33" w:rsidRPr="00F71634" w14:paraId="76C16EBE" w14:textId="77777777" w:rsidTr="00000A31">
        <w:tc>
          <w:tcPr>
            <w:tcW w:w="1701" w:type="dxa"/>
          </w:tcPr>
          <w:p w14:paraId="76C16EBC"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6040" w:type="dxa"/>
            <w:gridSpan w:val="2"/>
          </w:tcPr>
          <w:p w14:paraId="76C16EBD" w14:textId="77777777" w:rsidR="00946D33" w:rsidRPr="006906E4" w:rsidRDefault="00946D33" w:rsidP="00000A31">
            <w:pPr>
              <w:tabs>
                <w:tab w:val="left" w:pos="709"/>
              </w:tabs>
              <w:spacing w:before="60" w:after="60" w:line="240" w:lineRule="auto"/>
              <w:jc w:val="left"/>
              <w:rPr>
                <w:rFonts w:ascii="Arial" w:hAnsi="Arial" w:cs="Arial"/>
                <w:i/>
                <w:color w:val="FF0000"/>
                <w:sz w:val="16"/>
                <w:szCs w:val="16"/>
              </w:rPr>
            </w:pPr>
            <w:r w:rsidRPr="002573A6">
              <w:rPr>
                <w:rFonts w:ascii="Arial" w:hAnsi="Arial" w:cs="Arial"/>
                <w:color w:val="000000"/>
                <w:sz w:val="16"/>
                <w:szCs w:val="16"/>
              </w:rPr>
              <w:t>Excellence in scheme design and management</w:t>
            </w:r>
            <w:r w:rsidR="002573A6">
              <w:rPr>
                <w:rFonts w:ascii="Arial" w:hAnsi="Arial" w:cs="Arial"/>
                <w:i/>
                <w:color w:val="000000"/>
                <w:sz w:val="16"/>
                <w:szCs w:val="16"/>
              </w:rPr>
              <w:t xml:space="preserve"> </w:t>
            </w:r>
            <w:r>
              <w:rPr>
                <w:rFonts w:ascii="Arial" w:hAnsi="Arial" w:cs="Arial"/>
                <w:i/>
                <w:color w:val="000000"/>
                <w:sz w:val="16"/>
                <w:szCs w:val="16"/>
              </w:rPr>
              <w:t>—</w:t>
            </w:r>
            <w:r w:rsidR="002573A6">
              <w:rPr>
                <w:rFonts w:ascii="Arial" w:hAnsi="Arial" w:cs="Arial"/>
                <w:i/>
                <w:color w:val="000000"/>
                <w:sz w:val="16"/>
                <w:szCs w:val="16"/>
              </w:rPr>
              <w:t xml:space="preserve"> </w:t>
            </w:r>
            <w:r w:rsidRPr="004F5E4E">
              <w:rPr>
                <w:rFonts w:ascii="Arial" w:hAnsi="Arial" w:cs="Arial"/>
                <w:color w:val="000000"/>
                <w:sz w:val="16"/>
                <w:szCs w:val="16"/>
              </w:rPr>
              <w:t>Excellence in scheme design and management to achieve sustainable and better national schemes.</w:t>
            </w:r>
          </w:p>
        </w:tc>
      </w:tr>
      <w:tr w:rsidR="00946D33" w:rsidRPr="00F71634" w14:paraId="76C16EC4" w14:textId="77777777" w:rsidTr="00000A31">
        <w:tc>
          <w:tcPr>
            <w:tcW w:w="1701" w:type="dxa"/>
            <w:tcBorders>
              <w:bottom w:val="double" w:sz="4" w:space="0" w:color="auto"/>
            </w:tcBorders>
          </w:tcPr>
          <w:p w14:paraId="76C16EBF"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6C16EC0" w14:textId="77777777" w:rsidR="00946D33" w:rsidRDefault="00946D33" w:rsidP="00053DB9">
            <w:pPr>
              <w:pStyle w:val="TableTextBullet"/>
              <w:contextualSpacing/>
              <w:rPr>
                <w:rFonts w:cs="Arial"/>
                <w:sz w:val="16"/>
                <w:szCs w:val="16"/>
              </w:rPr>
            </w:pPr>
            <w:r w:rsidRPr="00BC2065">
              <w:rPr>
                <w:rFonts w:cs="Arial"/>
                <w:sz w:val="16"/>
                <w:szCs w:val="16"/>
              </w:rPr>
              <w:t>Stakeholder engagement:</w:t>
            </w:r>
          </w:p>
          <w:p w14:paraId="76C16EC1" w14:textId="755FD789" w:rsidR="00946D33" w:rsidRDefault="00946D33" w:rsidP="00DB03C6">
            <w:pPr>
              <w:pStyle w:val="Bullet1"/>
              <w:numPr>
                <w:ilvl w:val="1"/>
                <w:numId w:val="24"/>
              </w:numPr>
              <w:spacing w:after="60" w:line="252" w:lineRule="auto"/>
              <w:ind w:left="567" w:hanging="227"/>
              <w:rPr>
                <w:rFonts w:ascii="Arial" w:hAnsi="Arial" w:cs="Arial"/>
                <w:sz w:val="16"/>
                <w:szCs w:val="16"/>
              </w:rPr>
            </w:pPr>
            <w:r w:rsidRPr="00BC2065">
              <w:rPr>
                <w:rFonts w:ascii="Arial" w:hAnsi="Arial" w:cs="Arial"/>
                <w:sz w:val="16"/>
                <w:szCs w:val="16"/>
              </w:rPr>
              <w:t xml:space="preserve">supporting key stakeholders including the Safety, Rehabilitation and Compensation Commission </w:t>
            </w:r>
            <w:r>
              <w:rPr>
                <w:rFonts w:ascii="Arial" w:hAnsi="Arial" w:cs="Arial"/>
                <w:sz w:val="16"/>
                <w:szCs w:val="16"/>
              </w:rPr>
              <w:t xml:space="preserve">(SRCC) </w:t>
            </w:r>
            <w:r w:rsidRPr="00BC2065">
              <w:rPr>
                <w:rFonts w:ascii="Arial" w:hAnsi="Arial" w:cs="Arial"/>
                <w:sz w:val="16"/>
                <w:szCs w:val="16"/>
              </w:rPr>
              <w:t>and the Seacare Authority</w:t>
            </w:r>
            <w:r w:rsidR="008C19F6">
              <w:rPr>
                <w:rFonts w:ascii="Arial" w:hAnsi="Arial" w:cs="Arial"/>
                <w:sz w:val="16"/>
                <w:szCs w:val="16"/>
              </w:rPr>
              <w:t>, and</w:t>
            </w:r>
          </w:p>
          <w:p w14:paraId="76C16EC2" w14:textId="77777777" w:rsidR="00946D33" w:rsidRDefault="00946D33" w:rsidP="00DB03C6">
            <w:pPr>
              <w:pStyle w:val="Bullet1"/>
              <w:numPr>
                <w:ilvl w:val="1"/>
                <w:numId w:val="24"/>
              </w:numPr>
              <w:spacing w:after="60" w:line="252" w:lineRule="auto"/>
              <w:ind w:left="567" w:hanging="227"/>
              <w:rPr>
                <w:rFonts w:ascii="Arial" w:hAnsi="Arial" w:cs="Arial"/>
                <w:sz w:val="16"/>
                <w:szCs w:val="16"/>
              </w:rPr>
            </w:pPr>
            <w:r w:rsidRPr="00BC2065">
              <w:rPr>
                <w:rFonts w:ascii="Arial" w:hAnsi="Arial" w:cs="Arial"/>
                <w:sz w:val="16"/>
                <w:szCs w:val="16"/>
              </w:rPr>
              <w:t xml:space="preserve">advocating and implementing change to deliver better practice and consistency across the schemes. </w:t>
            </w:r>
          </w:p>
          <w:p w14:paraId="76C16EC3" w14:textId="77777777" w:rsidR="00946D33" w:rsidRPr="00BC2065" w:rsidRDefault="00946D33" w:rsidP="00053DB9">
            <w:pPr>
              <w:pStyle w:val="TableTextBullet"/>
              <w:contextualSpacing/>
              <w:rPr>
                <w:rFonts w:cs="Arial"/>
                <w:sz w:val="16"/>
                <w:szCs w:val="16"/>
              </w:rPr>
            </w:pPr>
            <w:r w:rsidRPr="001A1E28">
              <w:rPr>
                <w:rFonts w:cs="Arial"/>
                <w:sz w:val="16"/>
                <w:szCs w:val="16"/>
              </w:rPr>
              <w:t>Improve scheme-wide analytics and reporting products.</w:t>
            </w:r>
          </w:p>
        </w:tc>
      </w:tr>
      <w:tr w:rsidR="00946D33" w:rsidRPr="00F71634" w14:paraId="76C16EC6" w14:textId="77777777" w:rsidTr="00000A31">
        <w:tc>
          <w:tcPr>
            <w:tcW w:w="7741" w:type="dxa"/>
            <w:gridSpan w:val="3"/>
            <w:tcBorders>
              <w:top w:val="double" w:sz="4" w:space="0" w:color="auto"/>
              <w:bottom w:val="double" w:sz="4" w:space="0" w:color="auto"/>
            </w:tcBorders>
          </w:tcPr>
          <w:p w14:paraId="76C16EC5"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46D33" w:rsidRPr="00F71634" w14:paraId="76C16ECA" w14:textId="77777777" w:rsidTr="00DC6923">
        <w:tc>
          <w:tcPr>
            <w:tcW w:w="1701" w:type="dxa"/>
            <w:tcBorders>
              <w:top w:val="double" w:sz="4" w:space="0" w:color="auto"/>
              <w:bottom w:val="single" w:sz="4" w:space="0" w:color="auto"/>
              <w:right w:val="single" w:sz="4" w:space="0" w:color="auto"/>
            </w:tcBorders>
          </w:tcPr>
          <w:p w14:paraId="76C16EC7"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6C16EC8"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76C16EC9"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946D33" w:rsidRPr="00F71634" w14:paraId="76C16ECE" w14:textId="77777777" w:rsidTr="005A0812">
        <w:trPr>
          <w:trHeight w:val="60"/>
        </w:trPr>
        <w:tc>
          <w:tcPr>
            <w:tcW w:w="1701" w:type="dxa"/>
            <w:vMerge w:val="restart"/>
            <w:tcBorders>
              <w:top w:val="single" w:sz="4" w:space="0" w:color="auto"/>
              <w:right w:val="single" w:sz="4" w:space="0" w:color="auto"/>
            </w:tcBorders>
          </w:tcPr>
          <w:p w14:paraId="76C16ECB" w14:textId="77777777" w:rsidR="00946D33" w:rsidRPr="006906E4" w:rsidRDefault="009A4174" w:rsidP="00000A31">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single" w:sz="4" w:space="0" w:color="auto"/>
              <w:right w:val="single" w:sz="4" w:space="0" w:color="auto"/>
            </w:tcBorders>
          </w:tcPr>
          <w:p w14:paraId="76C16ECC" w14:textId="0B9C337C" w:rsidR="00946D33" w:rsidRPr="0028314B" w:rsidRDefault="00946D33" w:rsidP="002573A6">
            <w:pPr>
              <w:tabs>
                <w:tab w:val="left" w:pos="709"/>
              </w:tabs>
              <w:spacing w:before="60" w:after="60" w:line="240" w:lineRule="auto"/>
              <w:jc w:val="left"/>
              <w:rPr>
                <w:rFonts w:ascii="Arial" w:hAnsi="Arial" w:cs="Arial"/>
                <w:color w:val="000000"/>
                <w:sz w:val="16"/>
                <w:szCs w:val="16"/>
              </w:rPr>
            </w:pPr>
            <w:r w:rsidRPr="0028314B">
              <w:rPr>
                <w:rFonts w:ascii="Arial" w:hAnsi="Arial" w:cs="Arial"/>
                <w:color w:val="000000"/>
                <w:sz w:val="16"/>
                <w:szCs w:val="16"/>
              </w:rPr>
              <w:t xml:space="preserve">SRCC satisfaction of support provided by </w:t>
            </w:r>
            <w:r w:rsidR="002573A6">
              <w:rPr>
                <w:rFonts w:ascii="Arial" w:hAnsi="Arial" w:cs="Arial"/>
                <w:color w:val="000000"/>
                <w:sz w:val="16"/>
                <w:szCs w:val="16"/>
              </w:rPr>
              <w:t>Comcare</w:t>
            </w:r>
            <w:r w:rsidR="008C19F6">
              <w:rPr>
                <w:rFonts w:ascii="Arial" w:hAnsi="Arial" w:cs="Arial"/>
                <w:color w:val="000000"/>
                <w:sz w:val="16"/>
                <w:szCs w:val="16"/>
              </w:rPr>
              <w:t>.</w:t>
            </w:r>
          </w:p>
        </w:tc>
        <w:tc>
          <w:tcPr>
            <w:tcW w:w="2565" w:type="dxa"/>
            <w:tcBorders>
              <w:top w:val="single" w:sz="4" w:space="0" w:color="auto"/>
              <w:left w:val="single" w:sz="4" w:space="0" w:color="auto"/>
              <w:bottom w:val="single" w:sz="4" w:space="0" w:color="auto"/>
            </w:tcBorders>
          </w:tcPr>
          <w:p w14:paraId="76C16ECD" w14:textId="01631032" w:rsidR="00946D33" w:rsidRPr="0028314B" w:rsidRDefault="00946D33" w:rsidP="00000A31">
            <w:pPr>
              <w:tabs>
                <w:tab w:val="left" w:pos="709"/>
              </w:tabs>
              <w:spacing w:before="60" w:after="60" w:line="240" w:lineRule="auto"/>
              <w:jc w:val="left"/>
              <w:rPr>
                <w:rFonts w:ascii="Arial" w:hAnsi="Arial" w:cs="Arial"/>
                <w:i/>
                <w:color w:val="000000"/>
                <w:sz w:val="16"/>
                <w:szCs w:val="16"/>
              </w:rPr>
            </w:pPr>
            <w:r w:rsidRPr="00BC4EA5">
              <w:rPr>
                <w:rFonts w:ascii="Arial" w:hAnsi="Arial" w:cs="Arial"/>
                <w:b/>
                <w:color w:val="000000"/>
                <w:sz w:val="16"/>
                <w:szCs w:val="16"/>
              </w:rPr>
              <w:t xml:space="preserve">Assessment: </w:t>
            </w:r>
            <w:r w:rsidRPr="00BC4EA5">
              <w:rPr>
                <w:rFonts w:ascii="Arial" w:hAnsi="Arial" w:cs="Arial"/>
                <w:color w:val="000000"/>
                <w:sz w:val="16"/>
                <w:szCs w:val="16"/>
              </w:rPr>
              <w:t>On track</w:t>
            </w:r>
            <w:r w:rsidR="008C19F6">
              <w:rPr>
                <w:rFonts w:ascii="Arial" w:hAnsi="Arial" w:cs="Arial"/>
                <w:color w:val="000000"/>
                <w:sz w:val="16"/>
                <w:szCs w:val="16"/>
              </w:rPr>
              <w:t>.</w:t>
            </w:r>
          </w:p>
        </w:tc>
      </w:tr>
      <w:tr w:rsidR="00946D33" w:rsidRPr="00F71634" w14:paraId="76C16ED2" w14:textId="77777777" w:rsidTr="00DC6923">
        <w:tc>
          <w:tcPr>
            <w:tcW w:w="1701" w:type="dxa"/>
            <w:vMerge/>
            <w:tcBorders>
              <w:bottom w:val="single" w:sz="4" w:space="0" w:color="auto"/>
              <w:right w:val="single" w:sz="4" w:space="0" w:color="auto"/>
            </w:tcBorders>
          </w:tcPr>
          <w:p w14:paraId="76C16ECF" w14:textId="77777777" w:rsidR="00946D33"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ED0" w14:textId="73FD0C4B" w:rsidR="00946D33" w:rsidRPr="0028314B" w:rsidRDefault="00946D33" w:rsidP="002573A6">
            <w:pPr>
              <w:spacing w:before="60" w:after="60" w:line="240" w:lineRule="auto"/>
              <w:jc w:val="left"/>
              <w:rPr>
                <w:rFonts w:ascii="Arial" w:hAnsi="Arial" w:cs="Arial"/>
                <w:color w:val="000000"/>
                <w:sz w:val="16"/>
                <w:szCs w:val="16"/>
              </w:rPr>
            </w:pPr>
            <w:r w:rsidRPr="0028314B">
              <w:rPr>
                <w:rFonts w:ascii="Arial" w:hAnsi="Arial" w:cs="Arial"/>
                <w:color w:val="000000"/>
                <w:sz w:val="16"/>
                <w:szCs w:val="16"/>
              </w:rPr>
              <w:t>Seacare Authority satisfaction</w:t>
            </w:r>
            <w:r w:rsidR="002573A6">
              <w:rPr>
                <w:rFonts w:ascii="Arial" w:hAnsi="Arial" w:cs="Arial"/>
                <w:color w:val="000000"/>
                <w:sz w:val="16"/>
                <w:szCs w:val="16"/>
              </w:rPr>
              <w:t xml:space="preserve"> of support provided by Comcare</w:t>
            </w:r>
            <w:r w:rsidR="008C19F6">
              <w:rPr>
                <w:rFonts w:ascii="Arial" w:hAnsi="Arial" w:cs="Arial"/>
                <w:color w:val="000000"/>
                <w:sz w:val="16"/>
                <w:szCs w:val="16"/>
              </w:rPr>
              <w:t>.</w:t>
            </w:r>
          </w:p>
        </w:tc>
        <w:tc>
          <w:tcPr>
            <w:tcW w:w="2565" w:type="dxa"/>
            <w:tcBorders>
              <w:top w:val="single" w:sz="4" w:space="0" w:color="auto"/>
              <w:left w:val="single" w:sz="4" w:space="0" w:color="auto"/>
              <w:bottom w:val="single" w:sz="4" w:space="0" w:color="auto"/>
            </w:tcBorders>
          </w:tcPr>
          <w:p w14:paraId="76C16ED1" w14:textId="539A2D4D" w:rsidR="00946D33" w:rsidRPr="0028314B" w:rsidRDefault="00946D33" w:rsidP="00000A31">
            <w:pPr>
              <w:tabs>
                <w:tab w:val="left" w:pos="709"/>
              </w:tabs>
              <w:spacing w:before="60" w:after="60" w:line="240" w:lineRule="auto"/>
              <w:jc w:val="left"/>
              <w:rPr>
                <w:rFonts w:ascii="Arial" w:hAnsi="Arial" w:cs="Arial"/>
                <w:i/>
                <w:color w:val="000000"/>
                <w:sz w:val="16"/>
                <w:szCs w:val="16"/>
              </w:rPr>
            </w:pPr>
            <w:r w:rsidRPr="00BC4EA5">
              <w:rPr>
                <w:rFonts w:ascii="Arial" w:hAnsi="Arial" w:cs="Arial"/>
                <w:b/>
                <w:color w:val="000000"/>
                <w:sz w:val="16"/>
                <w:szCs w:val="16"/>
              </w:rPr>
              <w:t xml:space="preserve">Assessment: </w:t>
            </w:r>
            <w:r w:rsidRPr="00BC4EA5">
              <w:rPr>
                <w:rFonts w:ascii="Arial" w:hAnsi="Arial" w:cs="Arial"/>
                <w:color w:val="000000"/>
                <w:sz w:val="16"/>
                <w:szCs w:val="16"/>
              </w:rPr>
              <w:t>On track</w:t>
            </w:r>
            <w:r w:rsidR="008C19F6">
              <w:rPr>
                <w:rFonts w:ascii="Arial" w:hAnsi="Arial" w:cs="Arial"/>
                <w:color w:val="000000"/>
                <w:sz w:val="16"/>
                <w:szCs w:val="16"/>
              </w:rPr>
              <w:t>.</w:t>
            </w:r>
          </w:p>
        </w:tc>
      </w:tr>
      <w:tr w:rsidR="00DC6923" w:rsidRPr="00F71634" w14:paraId="7559872B" w14:textId="77777777" w:rsidTr="00DC6923">
        <w:tc>
          <w:tcPr>
            <w:tcW w:w="1701" w:type="dxa"/>
            <w:tcBorders>
              <w:top w:val="single" w:sz="4" w:space="0" w:color="auto"/>
              <w:left w:val="nil"/>
              <w:bottom w:val="nil"/>
              <w:right w:val="nil"/>
            </w:tcBorders>
          </w:tcPr>
          <w:p w14:paraId="63E65645" w14:textId="77777777" w:rsidR="00DC6923" w:rsidRDefault="00DC692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nil"/>
              <w:bottom w:val="nil"/>
              <w:right w:val="nil"/>
            </w:tcBorders>
          </w:tcPr>
          <w:p w14:paraId="16889113" w14:textId="77777777" w:rsidR="00DC6923" w:rsidRDefault="00DC6923" w:rsidP="002573A6">
            <w:pPr>
              <w:tabs>
                <w:tab w:val="left" w:pos="709"/>
              </w:tabs>
              <w:spacing w:before="60" w:after="60" w:line="240" w:lineRule="auto"/>
              <w:jc w:val="left"/>
              <w:rPr>
                <w:rFonts w:ascii="Arial" w:hAnsi="Arial" w:cs="Arial"/>
                <w:color w:val="000000"/>
                <w:sz w:val="16"/>
                <w:szCs w:val="16"/>
              </w:rPr>
            </w:pPr>
          </w:p>
        </w:tc>
        <w:tc>
          <w:tcPr>
            <w:tcW w:w="2565" w:type="dxa"/>
            <w:tcBorders>
              <w:top w:val="single" w:sz="4" w:space="0" w:color="auto"/>
              <w:left w:val="nil"/>
              <w:bottom w:val="nil"/>
              <w:right w:val="nil"/>
            </w:tcBorders>
          </w:tcPr>
          <w:p w14:paraId="103250FC" w14:textId="77777777" w:rsidR="00DC6923" w:rsidRPr="0051318D" w:rsidRDefault="00DC6923" w:rsidP="00000A31">
            <w:pPr>
              <w:spacing w:before="60" w:after="60" w:line="240" w:lineRule="auto"/>
              <w:jc w:val="left"/>
              <w:rPr>
                <w:rFonts w:ascii="Arial" w:hAnsi="Arial" w:cs="Arial"/>
                <w:sz w:val="16"/>
                <w:szCs w:val="16"/>
              </w:rPr>
            </w:pPr>
          </w:p>
        </w:tc>
      </w:tr>
      <w:tr w:rsidR="00946D33" w:rsidRPr="00F71634" w14:paraId="76C16ED6" w14:textId="77777777" w:rsidTr="00DC6923">
        <w:tc>
          <w:tcPr>
            <w:tcW w:w="1701" w:type="dxa"/>
            <w:tcBorders>
              <w:top w:val="single" w:sz="4" w:space="0" w:color="auto"/>
              <w:bottom w:val="dotted" w:sz="4" w:space="0" w:color="auto"/>
              <w:right w:val="single" w:sz="4" w:space="0" w:color="auto"/>
            </w:tcBorders>
          </w:tcPr>
          <w:p w14:paraId="76C16ED3" w14:textId="77777777" w:rsidR="00946D33" w:rsidRPr="006906E4" w:rsidRDefault="00946D33" w:rsidP="00000A31">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single" w:sz="4" w:space="0" w:color="auto"/>
              <w:left w:val="single" w:sz="4" w:space="0" w:color="auto"/>
              <w:bottom w:val="dotted" w:sz="4" w:space="0" w:color="auto"/>
              <w:right w:val="single" w:sz="4" w:space="0" w:color="auto"/>
            </w:tcBorders>
          </w:tcPr>
          <w:p w14:paraId="76C16ED4" w14:textId="27E00A22" w:rsidR="00946D33" w:rsidRPr="0028314B" w:rsidRDefault="00946D33" w:rsidP="002573A6">
            <w:pPr>
              <w:tabs>
                <w:tab w:val="left" w:pos="709"/>
              </w:tabs>
              <w:spacing w:before="60" w:after="60" w:line="240" w:lineRule="auto"/>
              <w:jc w:val="left"/>
              <w:rPr>
                <w:rFonts w:ascii="Arial" w:hAnsi="Arial" w:cs="Arial"/>
                <w:color w:val="000000"/>
                <w:sz w:val="16"/>
                <w:szCs w:val="16"/>
              </w:rPr>
            </w:pPr>
            <w:r>
              <w:rPr>
                <w:rFonts w:ascii="Arial" w:hAnsi="Arial" w:cs="Arial"/>
                <w:color w:val="000000"/>
                <w:sz w:val="16"/>
                <w:szCs w:val="16"/>
              </w:rPr>
              <w:t>S</w:t>
            </w:r>
            <w:r w:rsidRPr="0028314B">
              <w:rPr>
                <w:rFonts w:ascii="Arial" w:hAnsi="Arial" w:cs="Arial"/>
                <w:color w:val="000000"/>
                <w:sz w:val="16"/>
                <w:szCs w:val="16"/>
              </w:rPr>
              <w:t xml:space="preserve">atisfaction </w:t>
            </w:r>
            <w:r>
              <w:rPr>
                <w:rFonts w:ascii="Arial" w:hAnsi="Arial" w:cs="Arial"/>
                <w:color w:val="000000"/>
                <w:sz w:val="16"/>
                <w:szCs w:val="16"/>
              </w:rPr>
              <w:t>with</w:t>
            </w:r>
            <w:r w:rsidRPr="0028314B">
              <w:rPr>
                <w:rFonts w:ascii="Arial" w:hAnsi="Arial" w:cs="Arial"/>
                <w:color w:val="000000"/>
                <w:sz w:val="16"/>
                <w:szCs w:val="16"/>
              </w:rPr>
              <w:t xml:space="preserve"> support provided </w:t>
            </w:r>
            <w:r>
              <w:rPr>
                <w:rFonts w:ascii="Arial" w:hAnsi="Arial" w:cs="Arial"/>
                <w:color w:val="000000"/>
                <w:sz w:val="16"/>
                <w:szCs w:val="16"/>
              </w:rPr>
              <w:t>to SRCC and Seacare Authority</w:t>
            </w:r>
            <w:r w:rsidR="008C19F6">
              <w:rPr>
                <w:rFonts w:ascii="Arial" w:hAnsi="Arial" w:cs="Arial"/>
                <w:color w:val="000000"/>
                <w:sz w:val="16"/>
                <w:szCs w:val="16"/>
              </w:rPr>
              <w:t>.</w:t>
            </w:r>
          </w:p>
        </w:tc>
        <w:tc>
          <w:tcPr>
            <w:tcW w:w="2565" w:type="dxa"/>
            <w:tcBorders>
              <w:top w:val="single" w:sz="4" w:space="0" w:color="auto"/>
              <w:left w:val="single" w:sz="4" w:space="0" w:color="auto"/>
              <w:bottom w:val="dotted" w:sz="4" w:space="0" w:color="auto"/>
            </w:tcBorders>
          </w:tcPr>
          <w:p w14:paraId="76C16ED5" w14:textId="77777777" w:rsidR="00946D33" w:rsidRPr="0051318D" w:rsidRDefault="00946D33" w:rsidP="00000A31">
            <w:pPr>
              <w:spacing w:before="60" w:after="60" w:line="240" w:lineRule="auto"/>
              <w:jc w:val="left"/>
              <w:rPr>
                <w:rFonts w:ascii="Arial" w:hAnsi="Arial" w:cs="Arial"/>
                <w:sz w:val="16"/>
                <w:szCs w:val="16"/>
              </w:rPr>
            </w:pPr>
            <w:r w:rsidRPr="0051318D">
              <w:rPr>
                <w:rFonts w:ascii="Arial" w:hAnsi="Arial" w:cs="Arial"/>
                <w:sz w:val="16"/>
                <w:szCs w:val="16"/>
              </w:rPr>
              <w:t>Qualitative evaluation using structured services and feedback from the Chair</w:t>
            </w:r>
            <w:r>
              <w:rPr>
                <w:rFonts w:ascii="Arial" w:hAnsi="Arial" w:cs="Arial"/>
                <w:sz w:val="16"/>
                <w:szCs w:val="16"/>
              </w:rPr>
              <w:t>.</w:t>
            </w:r>
          </w:p>
        </w:tc>
      </w:tr>
      <w:tr w:rsidR="00946D33" w:rsidRPr="00F71634" w14:paraId="76C16EDA" w14:textId="77777777" w:rsidTr="00DC6923">
        <w:tc>
          <w:tcPr>
            <w:tcW w:w="1701" w:type="dxa"/>
            <w:tcBorders>
              <w:top w:val="dotted" w:sz="4" w:space="0" w:color="auto"/>
              <w:right w:val="single" w:sz="4" w:space="0" w:color="auto"/>
            </w:tcBorders>
          </w:tcPr>
          <w:p w14:paraId="76C16ED7" w14:textId="77777777" w:rsidR="00946D33" w:rsidRDefault="00946D33" w:rsidP="00000A31">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bottom w:val="dotted" w:sz="4" w:space="0" w:color="auto"/>
              <w:right w:val="single" w:sz="4" w:space="0" w:color="auto"/>
            </w:tcBorders>
          </w:tcPr>
          <w:p w14:paraId="76C16ED8" w14:textId="0229EEA7" w:rsidR="00946D33" w:rsidRPr="0028314B" w:rsidRDefault="00DC692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As per 2019–20.</w:t>
            </w:r>
          </w:p>
        </w:tc>
        <w:tc>
          <w:tcPr>
            <w:tcW w:w="2565" w:type="dxa"/>
            <w:tcBorders>
              <w:top w:val="dotted" w:sz="4" w:space="0" w:color="auto"/>
              <w:left w:val="single" w:sz="4" w:space="0" w:color="auto"/>
              <w:bottom w:val="dotted" w:sz="4" w:space="0" w:color="auto"/>
            </w:tcBorders>
          </w:tcPr>
          <w:p w14:paraId="76C16ED9" w14:textId="4FB3C0F3" w:rsidR="00946D33" w:rsidRPr="0028314B" w:rsidRDefault="00DC692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As per 2019–20.</w:t>
            </w:r>
          </w:p>
        </w:tc>
      </w:tr>
      <w:tr w:rsidR="00946D33" w:rsidRPr="00CF7058" w14:paraId="76C16EDC" w14:textId="77777777" w:rsidTr="00000A31">
        <w:tc>
          <w:tcPr>
            <w:tcW w:w="7741" w:type="dxa"/>
            <w:gridSpan w:val="3"/>
          </w:tcPr>
          <w:p w14:paraId="76C16EDB" w14:textId="23E46C15" w:rsidR="00946D33" w:rsidRPr="00CF7058" w:rsidRDefault="00946D33" w:rsidP="00CF7058">
            <w:pPr>
              <w:spacing w:after="120"/>
              <w:jc w:val="left"/>
              <w:rPr>
                <w:rStyle w:val="BodyTextChar"/>
                <w:rFonts w:ascii="Arial" w:hAnsi="Arial"/>
                <w:sz w:val="16"/>
                <w:szCs w:val="16"/>
              </w:rPr>
            </w:pPr>
            <w:r w:rsidRPr="00CF7058">
              <w:rPr>
                <w:rStyle w:val="BodyTextChar"/>
                <w:rFonts w:ascii="Arial" w:hAnsi="Arial"/>
                <w:b/>
                <w:sz w:val="16"/>
                <w:szCs w:val="16"/>
              </w:rPr>
              <w:t>Material changes to Program 1.3 resulting from the following measures:</w:t>
            </w:r>
            <w:r w:rsidR="00CF7058">
              <w:rPr>
                <w:rStyle w:val="BodyTextChar"/>
                <w:rFonts w:ascii="Arial" w:hAnsi="Arial"/>
                <w:b/>
                <w:sz w:val="16"/>
                <w:szCs w:val="16"/>
              </w:rPr>
              <w:t xml:space="preserve"> </w:t>
            </w:r>
            <w:r w:rsidRPr="00CF7058">
              <w:rPr>
                <w:rStyle w:val="BodyTextChar"/>
                <w:rFonts w:ascii="Arial" w:hAnsi="Arial"/>
                <w:sz w:val="16"/>
                <w:szCs w:val="16"/>
              </w:rPr>
              <w:t>Nil</w:t>
            </w:r>
          </w:p>
        </w:tc>
      </w:tr>
    </w:tbl>
    <w:p w14:paraId="76C16EDD" w14:textId="77777777" w:rsidR="00946D33" w:rsidRDefault="00946D33" w:rsidP="00946D33"/>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46D33" w:rsidRPr="00F71634" w14:paraId="76C16EDF" w14:textId="77777777" w:rsidTr="00000A31">
        <w:trPr>
          <w:tblHeader/>
        </w:trPr>
        <w:tc>
          <w:tcPr>
            <w:tcW w:w="7741" w:type="dxa"/>
            <w:gridSpan w:val="3"/>
            <w:shd w:val="clear" w:color="auto" w:fill="F2F2F2"/>
          </w:tcPr>
          <w:p w14:paraId="76C16EDE" w14:textId="728D55B8" w:rsidR="00946D33" w:rsidRPr="006906E4" w:rsidRDefault="004C7C00" w:rsidP="00000A31">
            <w:pPr>
              <w:pStyle w:val="TableColumnHeadingLeft"/>
            </w:pPr>
            <w:r>
              <w:t>Outcome 1</w:t>
            </w:r>
            <w:r w:rsidR="00B403B5">
              <w:t xml:space="preserve"> </w:t>
            </w:r>
            <w:r>
              <w:t>—</w:t>
            </w:r>
            <w:r w:rsidR="00B403B5">
              <w:t xml:space="preserve"> </w:t>
            </w:r>
            <w:r w:rsidR="00946D33">
              <w:t>Support participation and productivity through healthy and safe workplaces that minimise the impact of harm in the workplaces covered by Comcare.</w:t>
            </w:r>
          </w:p>
        </w:tc>
      </w:tr>
      <w:tr w:rsidR="00946D33" w:rsidRPr="00F71634" w14:paraId="76C16EE1" w14:textId="77777777" w:rsidTr="006E4A48">
        <w:trPr>
          <w:tblHeader/>
        </w:trPr>
        <w:tc>
          <w:tcPr>
            <w:tcW w:w="7741" w:type="dxa"/>
            <w:gridSpan w:val="3"/>
            <w:shd w:val="clear" w:color="auto" w:fill="F2F2F2"/>
          </w:tcPr>
          <w:p w14:paraId="76C16EE0" w14:textId="397ADBA7" w:rsidR="00946D33" w:rsidRPr="006906E4" w:rsidRDefault="00946D33" w:rsidP="00000A31">
            <w:pPr>
              <w:tabs>
                <w:tab w:val="left" w:pos="709"/>
              </w:tabs>
              <w:spacing w:before="60" w:after="60" w:line="240" w:lineRule="auto"/>
              <w:jc w:val="left"/>
              <w:rPr>
                <w:rFonts w:ascii="Arial" w:hAnsi="Arial" w:cs="Arial"/>
                <w:sz w:val="16"/>
                <w:szCs w:val="16"/>
              </w:rPr>
            </w:pPr>
            <w:r>
              <w:rPr>
                <w:rFonts w:ascii="Arial" w:hAnsi="Arial" w:cs="Arial"/>
                <w:b/>
                <w:sz w:val="16"/>
                <w:szCs w:val="16"/>
              </w:rPr>
              <w:t xml:space="preserve">Program </w:t>
            </w:r>
            <w:r w:rsidRPr="005F6F33">
              <w:rPr>
                <w:rFonts w:ascii="Arial" w:hAnsi="Arial" w:cs="Arial"/>
                <w:b/>
                <w:sz w:val="16"/>
                <w:szCs w:val="16"/>
              </w:rPr>
              <w:t>Component</w:t>
            </w:r>
            <w:r>
              <w:rPr>
                <w:rFonts w:ascii="Arial" w:hAnsi="Arial" w:cs="Arial"/>
                <w:b/>
                <w:sz w:val="16"/>
                <w:szCs w:val="16"/>
              </w:rPr>
              <w:t xml:space="preserve"> 1</w:t>
            </w:r>
            <w:r w:rsidRPr="006906E4">
              <w:rPr>
                <w:rFonts w:ascii="Arial" w:hAnsi="Arial" w:cs="Arial"/>
                <w:b/>
                <w:sz w:val="16"/>
                <w:szCs w:val="16"/>
              </w:rPr>
              <w:t>.</w:t>
            </w:r>
            <w:r>
              <w:rPr>
                <w:rFonts w:ascii="Arial" w:hAnsi="Arial" w:cs="Arial"/>
                <w:b/>
                <w:sz w:val="16"/>
                <w:szCs w:val="16"/>
              </w:rPr>
              <w:t>4</w:t>
            </w:r>
            <w:r w:rsidR="00B403B5">
              <w:rPr>
                <w:rFonts w:ascii="Arial" w:hAnsi="Arial" w:cs="Arial"/>
                <w:b/>
                <w:sz w:val="16"/>
                <w:szCs w:val="16"/>
              </w:rPr>
              <w:t xml:space="preserve"> </w:t>
            </w:r>
            <w:r w:rsidRPr="00B403B5">
              <w:rPr>
                <w:rFonts w:ascii="Arial" w:hAnsi="Arial" w:cs="Arial"/>
                <w:b/>
                <w:sz w:val="16"/>
                <w:szCs w:val="16"/>
              </w:rPr>
              <w:t>—</w:t>
            </w:r>
            <w:r w:rsidR="00B403B5">
              <w:rPr>
                <w:rFonts w:ascii="Arial" w:hAnsi="Arial" w:cs="Arial"/>
                <w:sz w:val="16"/>
                <w:szCs w:val="16"/>
              </w:rPr>
              <w:t xml:space="preserve"> </w:t>
            </w:r>
            <w:r w:rsidRPr="00FB4283">
              <w:rPr>
                <w:rFonts w:ascii="Arial" w:hAnsi="Arial" w:cs="Arial"/>
                <w:b/>
                <w:sz w:val="16"/>
                <w:szCs w:val="16"/>
              </w:rPr>
              <w:t>Premium Claims</w:t>
            </w:r>
            <w:r>
              <w:rPr>
                <w:rFonts w:ascii="Arial" w:hAnsi="Arial" w:cs="Arial"/>
                <w:sz w:val="16"/>
                <w:szCs w:val="16"/>
              </w:rPr>
              <w:t xml:space="preserve"> </w:t>
            </w:r>
          </w:p>
        </w:tc>
      </w:tr>
      <w:tr w:rsidR="00946D33" w:rsidRPr="00F71634" w14:paraId="76C16EE4" w14:textId="77777777" w:rsidTr="002573A6">
        <w:tc>
          <w:tcPr>
            <w:tcW w:w="1701" w:type="dxa"/>
            <w:tcBorders>
              <w:bottom w:val="single" w:sz="4" w:space="0" w:color="auto"/>
            </w:tcBorders>
          </w:tcPr>
          <w:p w14:paraId="76C16EE2"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6040" w:type="dxa"/>
            <w:gridSpan w:val="2"/>
            <w:tcBorders>
              <w:bottom w:val="single" w:sz="4" w:space="0" w:color="auto"/>
            </w:tcBorders>
          </w:tcPr>
          <w:p w14:paraId="76C16EE3" w14:textId="77777777" w:rsidR="00946D33" w:rsidRPr="00FB4283" w:rsidRDefault="00946D33" w:rsidP="004C7C00">
            <w:pPr>
              <w:tabs>
                <w:tab w:val="left" w:pos="709"/>
              </w:tabs>
              <w:spacing w:before="60" w:after="60" w:line="240" w:lineRule="auto"/>
              <w:jc w:val="left"/>
              <w:rPr>
                <w:rFonts w:ascii="Arial" w:hAnsi="Arial" w:cs="Arial"/>
                <w:i/>
                <w:color w:val="FF0000"/>
                <w:sz w:val="16"/>
                <w:szCs w:val="16"/>
              </w:rPr>
            </w:pPr>
            <w:r w:rsidRPr="002573A6">
              <w:rPr>
                <w:rFonts w:ascii="Arial" w:hAnsi="Arial" w:cs="Arial"/>
                <w:color w:val="000000"/>
                <w:sz w:val="16"/>
                <w:szCs w:val="16"/>
              </w:rPr>
              <w:t>Leading workers’ compensation insurer</w:t>
            </w:r>
            <w:r>
              <w:rPr>
                <w:rFonts w:ascii="Arial" w:hAnsi="Arial" w:cs="Arial"/>
                <w:i/>
                <w:color w:val="000000"/>
                <w:sz w:val="16"/>
                <w:szCs w:val="16"/>
              </w:rPr>
              <w:t>—</w:t>
            </w:r>
            <w:r>
              <w:rPr>
                <w:rFonts w:ascii="Arial" w:hAnsi="Arial" w:cs="Arial"/>
                <w:color w:val="000000"/>
                <w:sz w:val="16"/>
                <w:szCs w:val="16"/>
              </w:rPr>
              <w:t>Working with employees and employers to minimise the impact of harm in workplaces, supporting optimal recovery and return to work, and delivering a viable scheme.</w:t>
            </w:r>
          </w:p>
        </w:tc>
      </w:tr>
      <w:tr w:rsidR="00946D33" w:rsidRPr="00F71634" w14:paraId="76C16EE9" w14:textId="77777777" w:rsidTr="002573A6">
        <w:tc>
          <w:tcPr>
            <w:tcW w:w="1701" w:type="dxa"/>
            <w:tcBorders>
              <w:bottom w:val="single" w:sz="4" w:space="0" w:color="auto"/>
            </w:tcBorders>
          </w:tcPr>
          <w:p w14:paraId="76C16EE5"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single" w:sz="4" w:space="0" w:color="auto"/>
            </w:tcBorders>
          </w:tcPr>
          <w:p w14:paraId="6B21D6D6" w14:textId="77777777" w:rsidR="00246EF2" w:rsidRDefault="00946D33" w:rsidP="00053DB9">
            <w:pPr>
              <w:pStyle w:val="TableTextBullet"/>
              <w:contextualSpacing/>
              <w:rPr>
                <w:rFonts w:cs="Arial"/>
                <w:color w:val="000000"/>
                <w:sz w:val="16"/>
                <w:szCs w:val="16"/>
              </w:rPr>
            </w:pPr>
            <w:r w:rsidRPr="00053DB9">
              <w:rPr>
                <w:rFonts w:cs="Arial"/>
                <w:sz w:val="16"/>
                <w:szCs w:val="16"/>
              </w:rPr>
              <w:t>Utilise evidence-based best practice in claims case management to facilitate optimal recovery an</w:t>
            </w:r>
            <w:r>
              <w:rPr>
                <w:rFonts w:cs="Arial"/>
                <w:color w:val="000000"/>
                <w:sz w:val="16"/>
                <w:szCs w:val="16"/>
              </w:rPr>
              <w:t xml:space="preserve">d </w:t>
            </w:r>
          </w:p>
          <w:p w14:paraId="76C16EE6" w14:textId="01EFE49C" w:rsidR="00946D33" w:rsidRPr="00B9173F" w:rsidRDefault="00946D33" w:rsidP="00053DB9">
            <w:pPr>
              <w:pStyle w:val="TableTextBullet"/>
              <w:contextualSpacing/>
              <w:rPr>
                <w:rFonts w:cs="Arial"/>
                <w:color w:val="000000"/>
                <w:sz w:val="16"/>
                <w:szCs w:val="16"/>
              </w:rPr>
            </w:pPr>
            <w:r>
              <w:rPr>
                <w:rFonts w:cs="Arial"/>
                <w:color w:val="000000"/>
                <w:sz w:val="16"/>
                <w:szCs w:val="16"/>
              </w:rPr>
              <w:t xml:space="preserve">return to work outcomes. </w:t>
            </w:r>
          </w:p>
          <w:p w14:paraId="76C16EE7" w14:textId="77777777" w:rsidR="00946D33" w:rsidRPr="00B9173F" w:rsidRDefault="00946D33" w:rsidP="00053DB9">
            <w:pPr>
              <w:pStyle w:val="TableTextBullet"/>
              <w:contextualSpacing/>
              <w:rPr>
                <w:rFonts w:cs="Arial"/>
                <w:color w:val="000000"/>
                <w:sz w:val="16"/>
                <w:szCs w:val="16"/>
              </w:rPr>
            </w:pPr>
            <w:r w:rsidRPr="00053DB9">
              <w:rPr>
                <w:rFonts w:cs="Arial"/>
                <w:sz w:val="16"/>
                <w:szCs w:val="16"/>
              </w:rPr>
              <w:t>Actively engage employers in prevention, return to work and claims management to minimise the imp</w:t>
            </w:r>
            <w:r>
              <w:rPr>
                <w:rFonts w:cs="Arial"/>
                <w:color w:val="000000"/>
                <w:sz w:val="16"/>
                <w:szCs w:val="16"/>
              </w:rPr>
              <w:t>act of harm in workplaces.</w:t>
            </w:r>
          </w:p>
          <w:p w14:paraId="76C16EE8" w14:textId="77777777" w:rsidR="00946D33" w:rsidRPr="0028314B" w:rsidRDefault="00946D33" w:rsidP="00053DB9">
            <w:pPr>
              <w:pStyle w:val="TableTextBullet"/>
              <w:contextualSpacing/>
              <w:rPr>
                <w:rFonts w:cs="Arial"/>
                <w:color w:val="000000"/>
                <w:sz w:val="16"/>
                <w:szCs w:val="16"/>
              </w:rPr>
            </w:pPr>
            <w:r w:rsidRPr="00053DB9">
              <w:rPr>
                <w:rFonts w:cs="Arial"/>
                <w:sz w:val="16"/>
                <w:szCs w:val="16"/>
              </w:rPr>
              <w:t xml:space="preserve">Measure, monitor and forecast performance to inform </w:t>
            </w:r>
            <w:r>
              <w:rPr>
                <w:rFonts w:cs="Arial"/>
                <w:color w:val="000000"/>
                <w:sz w:val="16"/>
                <w:szCs w:val="16"/>
              </w:rPr>
              <w:t xml:space="preserve">decision making, strengthen operations and improve outcomes. </w:t>
            </w:r>
          </w:p>
        </w:tc>
      </w:tr>
      <w:tr w:rsidR="00946D33" w:rsidRPr="00F71634" w14:paraId="76C16EEB" w14:textId="77777777" w:rsidTr="002573A6">
        <w:tc>
          <w:tcPr>
            <w:tcW w:w="7741" w:type="dxa"/>
            <w:gridSpan w:val="3"/>
            <w:tcBorders>
              <w:top w:val="single" w:sz="4" w:space="0" w:color="auto"/>
              <w:bottom w:val="single" w:sz="4" w:space="0" w:color="auto"/>
            </w:tcBorders>
          </w:tcPr>
          <w:p w14:paraId="76C16EEA"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46D33" w:rsidRPr="00F71634" w14:paraId="76C16EEF" w14:textId="77777777" w:rsidTr="002573A6">
        <w:tc>
          <w:tcPr>
            <w:tcW w:w="1701" w:type="dxa"/>
            <w:tcBorders>
              <w:top w:val="single" w:sz="4" w:space="0" w:color="auto"/>
              <w:bottom w:val="single" w:sz="4" w:space="0" w:color="auto"/>
              <w:right w:val="single" w:sz="4" w:space="0" w:color="auto"/>
            </w:tcBorders>
          </w:tcPr>
          <w:p w14:paraId="76C16EEC"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single" w:sz="4" w:space="0" w:color="auto"/>
              <w:left w:val="single" w:sz="4" w:space="0" w:color="auto"/>
              <w:bottom w:val="single" w:sz="4" w:space="0" w:color="auto"/>
              <w:right w:val="single" w:sz="4" w:space="0" w:color="auto"/>
            </w:tcBorders>
          </w:tcPr>
          <w:p w14:paraId="76C16EED"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single" w:sz="4" w:space="0" w:color="auto"/>
              <w:left w:val="single" w:sz="4" w:space="0" w:color="auto"/>
              <w:bottom w:val="single" w:sz="4" w:space="0" w:color="auto"/>
            </w:tcBorders>
          </w:tcPr>
          <w:p w14:paraId="76C16EEE"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E74385" w:rsidRPr="00F71634" w14:paraId="76C16EF3" w14:textId="77777777" w:rsidTr="005A0812">
        <w:trPr>
          <w:trHeight w:val="60"/>
        </w:trPr>
        <w:tc>
          <w:tcPr>
            <w:tcW w:w="1701" w:type="dxa"/>
            <w:vMerge w:val="restart"/>
            <w:tcBorders>
              <w:top w:val="single" w:sz="4" w:space="0" w:color="auto"/>
              <w:right w:val="single" w:sz="4" w:space="0" w:color="auto"/>
            </w:tcBorders>
          </w:tcPr>
          <w:p w14:paraId="76C16EF0" w14:textId="77777777" w:rsidR="00E74385" w:rsidRPr="006906E4" w:rsidRDefault="00E74385" w:rsidP="00000A31">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single" w:sz="4" w:space="0" w:color="auto"/>
              <w:right w:val="single" w:sz="4" w:space="0" w:color="auto"/>
            </w:tcBorders>
          </w:tcPr>
          <w:p w14:paraId="76C16EF1" w14:textId="77777777" w:rsidR="00E74385" w:rsidRPr="0028314B" w:rsidRDefault="00E74385" w:rsidP="00000A31">
            <w:pPr>
              <w:tabs>
                <w:tab w:val="left" w:pos="709"/>
              </w:tabs>
              <w:spacing w:before="60" w:after="60" w:line="240" w:lineRule="auto"/>
              <w:jc w:val="left"/>
              <w:rPr>
                <w:rFonts w:ascii="Arial" w:hAnsi="Arial" w:cs="Arial"/>
                <w:color w:val="000000"/>
                <w:sz w:val="16"/>
                <w:szCs w:val="16"/>
              </w:rPr>
            </w:pPr>
            <w:r w:rsidRPr="00194400">
              <w:rPr>
                <w:rFonts w:ascii="Arial" w:hAnsi="Arial" w:cs="Arial"/>
                <w:color w:val="000000"/>
                <w:sz w:val="16"/>
                <w:szCs w:val="16"/>
              </w:rPr>
              <w:t>Increase the proportion of employees who have returned to work, measured by duration on incapacity benefits, to facilitate recovery and reduce liability.</w:t>
            </w:r>
          </w:p>
        </w:tc>
        <w:tc>
          <w:tcPr>
            <w:tcW w:w="2565" w:type="dxa"/>
            <w:tcBorders>
              <w:top w:val="single" w:sz="4" w:space="0" w:color="auto"/>
              <w:left w:val="single" w:sz="4" w:space="0" w:color="auto"/>
              <w:bottom w:val="single" w:sz="4" w:space="0" w:color="auto"/>
            </w:tcBorders>
          </w:tcPr>
          <w:p w14:paraId="76C16EF2" w14:textId="194AEF9A" w:rsidR="00E74385" w:rsidRPr="0028314B" w:rsidRDefault="00E74385" w:rsidP="00BA4391">
            <w:pPr>
              <w:tabs>
                <w:tab w:val="left" w:pos="709"/>
              </w:tabs>
              <w:spacing w:before="60" w:after="60" w:line="240" w:lineRule="auto"/>
              <w:jc w:val="left"/>
              <w:rPr>
                <w:rFonts w:ascii="Arial" w:hAnsi="Arial" w:cs="Arial"/>
                <w:b/>
                <w:color w:val="000000"/>
                <w:sz w:val="16"/>
                <w:szCs w:val="16"/>
              </w:rPr>
            </w:pPr>
            <w:r w:rsidRPr="0028314B">
              <w:rPr>
                <w:rFonts w:ascii="Arial" w:hAnsi="Arial" w:cs="Arial"/>
                <w:b/>
                <w:color w:val="000000"/>
                <w:sz w:val="16"/>
                <w:szCs w:val="16"/>
              </w:rPr>
              <w:t xml:space="preserve">Assessment: </w:t>
            </w:r>
            <w:r w:rsidRPr="00B2151E">
              <w:rPr>
                <w:rFonts w:ascii="Arial" w:hAnsi="Arial" w:cs="Arial"/>
                <w:color w:val="000000"/>
                <w:sz w:val="16"/>
                <w:szCs w:val="16"/>
              </w:rPr>
              <w:t>Not on track</w:t>
            </w:r>
            <w:r>
              <w:rPr>
                <w:rStyle w:val="FootnoteReference"/>
                <w:rFonts w:ascii="Arial" w:hAnsi="Arial" w:cs="Arial"/>
                <w:color w:val="000000"/>
                <w:sz w:val="16"/>
                <w:szCs w:val="16"/>
              </w:rPr>
              <w:footnoteReference w:id="10"/>
            </w:r>
            <w:r>
              <w:rPr>
                <w:rFonts w:ascii="Arial" w:hAnsi="Arial" w:cs="Arial"/>
                <w:color w:val="000000"/>
                <w:sz w:val="16"/>
                <w:szCs w:val="16"/>
              </w:rPr>
              <w:t>.</w:t>
            </w:r>
          </w:p>
        </w:tc>
      </w:tr>
      <w:tr w:rsidR="00E74385" w:rsidRPr="00F71634" w14:paraId="76C16EF7" w14:textId="77777777" w:rsidTr="005A0812">
        <w:tc>
          <w:tcPr>
            <w:tcW w:w="1701" w:type="dxa"/>
            <w:vMerge/>
            <w:tcBorders>
              <w:right w:val="single" w:sz="4" w:space="0" w:color="auto"/>
            </w:tcBorders>
          </w:tcPr>
          <w:p w14:paraId="76C16EF4" w14:textId="77777777" w:rsidR="00E74385" w:rsidRDefault="00E74385"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EF5" w14:textId="77777777" w:rsidR="00E74385" w:rsidRPr="0028314B" w:rsidRDefault="00E74385" w:rsidP="00000A31">
            <w:pPr>
              <w:spacing w:before="60" w:after="60" w:line="240" w:lineRule="auto"/>
              <w:jc w:val="left"/>
              <w:rPr>
                <w:rFonts w:ascii="Arial" w:hAnsi="Arial" w:cs="Arial"/>
                <w:color w:val="000000"/>
                <w:sz w:val="16"/>
                <w:szCs w:val="16"/>
              </w:rPr>
            </w:pPr>
            <w:r w:rsidRPr="00194400">
              <w:rPr>
                <w:rFonts w:ascii="Arial" w:hAnsi="Arial" w:cs="Arial"/>
                <w:color w:val="000000"/>
                <w:sz w:val="16"/>
                <w:szCs w:val="16"/>
              </w:rPr>
              <w:t>A sustained high-level of satisfaction</w:t>
            </w:r>
            <w:r>
              <w:rPr>
                <w:rFonts w:ascii="Arial" w:hAnsi="Arial" w:cs="Arial"/>
                <w:color w:val="000000"/>
                <w:sz w:val="16"/>
                <w:szCs w:val="16"/>
              </w:rPr>
              <w:t>, measured by survey,</w:t>
            </w:r>
            <w:r w:rsidRPr="00194400">
              <w:rPr>
                <w:rFonts w:ascii="Arial" w:hAnsi="Arial" w:cs="Arial"/>
                <w:color w:val="000000"/>
                <w:sz w:val="16"/>
                <w:szCs w:val="16"/>
              </w:rPr>
              <w:t xml:space="preserve"> and engagement with the services provided, to ensure services are appropriate, responsive and relevant.</w:t>
            </w:r>
          </w:p>
        </w:tc>
        <w:tc>
          <w:tcPr>
            <w:tcW w:w="2565" w:type="dxa"/>
            <w:tcBorders>
              <w:top w:val="single" w:sz="4" w:space="0" w:color="auto"/>
              <w:left w:val="single" w:sz="4" w:space="0" w:color="auto"/>
              <w:bottom w:val="single" w:sz="4" w:space="0" w:color="auto"/>
            </w:tcBorders>
          </w:tcPr>
          <w:p w14:paraId="76C16EF6" w14:textId="2C78AFED" w:rsidR="00E74385" w:rsidRPr="0028314B" w:rsidRDefault="00E74385" w:rsidP="00000A31">
            <w:pPr>
              <w:tabs>
                <w:tab w:val="left" w:pos="709"/>
              </w:tabs>
              <w:spacing w:before="60" w:after="60" w:line="240" w:lineRule="auto"/>
              <w:jc w:val="left"/>
              <w:rPr>
                <w:rFonts w:ascii="Arial" w:hAnsi="Arial" w:cs="Arial"/>
                <w:b/>
                <w:color w:val="000000"/>
                <w:sz w:val="16"/>
                <w:szCs w:val="16"/>
              </w:rPr>
            </w:pPr>
            <w:r w:rsidRPr="0028314B">
              <w:rPr>
                <w:rFonts w:ascii="Arial" w:hAnsi="Arial" w:cs="Arial"/>
                <w:b/>
                <w:color w:val="000000"/>
                <w:sz w:val="16"/>
                <w:szCs w:val="16"/>
              </w:rPr>
              <w:t xml:space="preserve">Assessment: </w:t>
            </w:r>
            <w:r>
              <w:rPr>
                <w:rFonts w:ascii="Arial" w:hAnsi="Arial" w:cs="Arial"/>
                <w:color w:val="000000"/>
                <w:sz w:val="16"/>
                <w:szCs w:val="16"/>
              </w:rPr>
              <w:t>On track.</w:t>
            </w:r>
          </w:p>
        </w:tc>
      </w:tr>
      <w:tr w:rsidR="00E74385" w:rsidRPr="00F71634" w14:paraId="76C16EFC" w14:textId="77777777" w:rsidTr="005A0812">
        <w:tc>
          <w:tcPr>
            <w:tcW w:w="1701" w:type="dxa"/>
            <w:vMerge/>
            <w:tcBorders>
              <w:right w:val="single" w:sz="4" w:space="0" w:color="auto"/>
            </w:tcBorders>
          </w:tcPr>
          <w:p w14:paraId="76C16EF8" w14:textId="77777777" w:rsidR="00E74385" w:rsidRDefault="00E74385"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EF9" w14:textId="77777777" w:rsidR="00E74385" w:rsidRPr="0028314B" w:rsidRDefault="00E74385" w:rsidP="00000A31">
            <w:pPr>
              <w:spacing w:before="60" w:after="60" w:line="240" w:lineRule="auto"/>
              <w:jc w:val="left"/>
              <w:rPr>
                <w:rFonts w:ascii="Arial" w:hAnsi="Arial" w:cs="Arial"/>
                <w:color w:val="000000"/>
                <w:sz w:val="16"/>
                <w:szCs w:val="16"/>
              </w:rPr>
            </w:pPr>
            <w:r w:rsidRPr="00EA43F3">
              <w:rPr>
                <w:rFonts w:ascii="Arial" w:hAnsi="Arial" w:cs="Arial"/>
                <w:color w:val="000000"/>
                <w:sz w:val="16"/>
                <w:szCs w:val="16"/>
              </w:rPr>
              <w:t xml:space="preserve">That claims administration cost as a ratio of all claims expenses is </w:t>
            </w:r>
            <w:r>
              <w:rPr>
                <w:rFonts w:ascii="Arial" w:hAnsi="Arial" w:cs="Arial"/>
                <w:color w:val="000000"/>
                <w:sz w:val="16"/>
                <w:szCs w:val="16"/>
              </w:rPr>
              <w:t>20</w:t>
            </w:r>
            <w:r w:rsidRPr="00EA43F3">
              <w:rPr>
                <w:rFonts w:ascii="Arial" w:hAnsi="Arial" w:cs="Arial"/>
                <w:color w:val="000000"/>
                <w:sz w:val="16"/>
                <w:szCs w:val="16"/>
              </w:rPr>
              <w:t xml:space="preserve"> per cent or lower for each injury year, </w:t>
            </w:r>
            <w:r>
              <w:rPr>
                <w:rFonts w:ascii="Arial" w:hAnsi="Arial" w:cs="Arial"/>
                <w:color w:val="000000"/>
                <w:sz w:val="16"/>
                <w:szCs w:val="16"/>
              </w:rPr>
              <w:t>measured by Safe Work Australia’s comparative performance monitoring methodology,</w:t>
            </w:r>
            <w:r w:rsidRPr="00EA43F3">
              <w:rPr>
                <w:rFonts w:ascii="Arial" w:hAnsi="Arial" w:cs="Arial"/>
                <w:color w:val="000000"/>
                <w:sz w:val="16"/>
                <w:szCs w:val="16"/>
              </w:rPr>
              <w:t xml:space="preserve"> to ensure cost effective management of the fund.</w:t>
            </w:r>
          </w:p>
        </w:tc>
        <w:tc>
          <w:tcPr>
            <w:tcW w:w="2565" w:type="dxa"/>
            <w:tcBorders>
              <w:top w:val="single" w:sz="4" w:space="0" w:color="auto"/>
              <w:left w:val="single" w:sz="4" w:space="0" w:color="auto"/>
              <w:bottom w:val="single" w:sz="4" w:space="0" w:color="auto"/>
            </w:tcBorders>
          </w:tcPr>
          <w:p w14:paraId="76C16EFA" w14:textId="735ABDB9" w:rsidR="00E74385" w:rsidRDefault="00E74385" w:rsidP="00000A31">
            <w:pPr>
              <w:tabs>
                <w:tab w:val="left" w:pos="709"/>
              </w:tabs>
              <w:spacing w:before="60" w:after="60" w:line="240" w:lineRule="auto"/>
              <w:jc w:val="left"/>
              <w:rPr>
                <w:rFonts w:ascii="Arial" w:hAnsi="Arial" w:cs="Arial"/>
                <w:color w:val="000000"/>
                <w:sz w:val="16"/>
                <w:szCs w:val="16"/>
              </w:rPr>
            </w:pPr>
            <w:r w:rsidRPr="0037773C">
              <w:rPr>
                <w:rFonts w:ascii="Arial" w:hAnsi="Arial" w:cs="Arial"/>
                <w:b/>
                <w:color w:val="000000"/>
                <w:sz w:val="16"/>
                <w:szCs w:val="16"/>
              </w:rPr>
              <w:t xml:space="preserve">Assessment: </w:t>
            </w:r>
            <w:r w:rsidRPr="0037773C">
              <w:rPr>
                <w:rFonts w:ascii="Arial" w:hAnsi="Arial" w:cs="Arial"/>
                <w:color w:val="000000"/>
                <w:sz w:val="16"/>
                <w:szCs w:val="16"/>
              </w:rPr>
              <w:t>On track</w:t>
            </w:r>
            <w:r>
              <w:rPr>
                <w:rFonts w:ascii="Arial" w:hAnsi="Arial" w:cs="Arial"/>
                <w:color w:val="000000"/>
                <w:sz w:val="16"/>
                <w:szCs w:val="16"/>
              </w:rPr>
              <w:t>.</w:t>
            </w:r>
          </w:p>
          <w:p w14:paraId="76C16EFB" w14:textId="77777777" w:rsidR="00E74385" w:rsidRPr="00545FAB" w:rsidRDefault="00E74385" w:rsidP="00000A31">
            <w:pPr>
              <w:tabs>
                <w:tab w:val="left" w:pos="709"/>
              </w:tabs>
              <w:spacing w:before="60" w:after="60" w:line="240" w:lineRule="auto"/>
              <w:jc w:val="left"/>
              <w:rPr>
                <w:rFonts w:ascii="Arial" w:hAnsi="Arial" w:cs="Arial"/>
                <w:b/>
                <w:color w:val="FF0000"/>
                <w:sz w:val="16"/>
                <w:szCs w:val="16"/>
              </w:rPr>
            </w:pPr>
          </w:p>
        </w:tc>
      </w:tr>
      <w:tr w:rsidR="00E74385" w:rsidRPr="00F71634" w14:paraId="76C16F01" w14:textId="77777777" w:rsidTr="00E74385">
        <w:tc>
          <w:tcPr>
            <w:tcW w:w="1701" w:type="dxa"/>
            <w:vMerge/>
            <w:tcBorders>
              <w:bottom w:val="single" w:sz="4" w:space="0" w:color="auto"/>
              <w:right w:val="single" w:sz="4" w:space="0" w:color="auto"/>
            </w:tcBorders>
          </w:tcPr>
          <w:p w14:paraId="76C16EFD" w14:textId="77777777" w:rsidR="00E74385" w:rsidRDefault="00E74385"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EFE" w14:textId="77777777" w:rsidR="00E74385" w:rsidRPr="00A57A5D" w:rsidRDefault="00E74385" w:rsidP="002573A6">
            <w:pPr>
              <w:spacing w:before="60" w:after="60" w:line="240" w:lineRule="auto"/>
              <w:jc w:val="left"/>
              <w:rPr>
                <w:rFonts w:ascii="Arial" w:hAnsi="Arial" w:cs="Arial"/>
                <w:color w:val="000000"/>
                <w:sz w:val="16"/>
                <w:szCs w:val="16"/>
              </w:rPr>
            </w:pPr>
            <w:r>
              <w:rPr>
                <w:rFonts w:ascii="Arial" w:hAnsi="Arial" w:cs="Arial"/>
                <w:color w:val="000000"/>
                <w:sz w:val="16"/>
                <w:szCs w:val="16"/>
              </w:rPr>
              <w:t>The average Commonwealth</w:t>
            </w:r>
            <w:r w:rsidRPr="00EA43F3">
              <w:rPr>
                <w:rFonts w:ascii="Arial" w:hAnsi="Arial" w:cs="Arial"/>
                <w:color w:val="000000"/>
                <w:sz w:val="16"/>
                <w:szCs w:val="16"/>
              </w:rPr>
              <w:t xml:space="preserve"> premium rate</w:t>
            </w:r>
            <w:r>
              <w:rPr>
                <w:rFonts w:ascii="Arial" w:hAnsi="Arial" w:cs="Arial"/>
                <w:color w:val="000000"/>
                <w:sz w:val="16"/>
                <w:szCs w:val="16"/>
              </w:rPr>
              <w:t xml:space="preserve"> reduces to 1.1 per cent of payroll (excluding GST)</w:t>
            </w:r>
            <w:r w:rsidRPr="00EA43F3">
              <w:rPr>
                <w:rFonts w:ascii="Arial" w:hAnsi="Arial" w:cs="Arial"/>
                <w:color w:val="000000"/>
                <w:sz w:val="16"/>
                <w:szCs w:val="16"/>
              </w:rPr>
              <w:t xml:space="preserve"> to ensure the scheme remains financially sustainable.</w:t>
            </w:r>
          </w:p>
        </w:tc>
        <w:tc>
          <w:tcPr>
            <w:tcW w:w="2565" w:type="dxa"/>
            <w:tcBorders>
              <w:top w:val="single" w:sz="4" w:space="0" w:color="auto"/>
              <w:left w:val="single" w:sz="4" w:space="0" w:color="auto"/>
              <w:bottom w:val="single" w:sz="4" w:space="0" w:color="auto"/>
            </w:tcBorders>
          </w:tcPr>
          <w:p w14:paraId="76C16EFF" w14:textId="42DBB1F9" w:rsidR="00E74385" w:rsidRDefault="00E74385" w:rsidP="00000A31">
            <w:pPr>
              <w:tabs>
                <w:tab w:val="left" w:pos="709"/>
              </w:tabs>
              <w:spacing w:before="60" w:after="60" w:line="240" w:lineRule="auto"/>
              <w:jc w:val="left"/>
              <w:rPr>
                <w:rFonts w:ascii="Arial" w:hAnsi="Arial" w:cs="Arial"/>
                <w:color w:val="000000"/>
                <w:sz w:val="16"/>
                <w:szCs w:val="16"/>
              </w:rPr>
            </w:pPr>
            <w:r w:rsidRPr="0037773C">
              <w:rPr>
                <w:rFonts w:ascii="Arial" w:hAnsi="Arial" w:cs="Arial"/>
                <w:b/>
                <w:color w:val="000000"/>
                <w:sz w:val="16"/>
                <w:szCs w:val="16"/>
              </w:rPr>
              <w:t xml:space="preserve">Assessment: </w:t>
            </w:r>
            <w:r w:rsidRPr="0037773C">
              <w:rPr>
                <w:rFonts w:ascii="Arial" w:hAnsi="Arial" w:cs="Arial"/>
                <w:color w:val="000000"/>
                <w:sz w:val="16"/>
                <w:szCs w:val="16"/>
              </w:rPr>
              <w:t>On track</w:t>
            </w:r>
            <w:r>
              <w:rPr>
                <w:rFonts w:ascii="Arial" w:hAnsi="Arial" w:cs="Arial"/>
                <w:color w:val="000000"/>
                <w:sz w:val="16"/>
                <w:szCs w:val="16"/>
              </w:rPr>
              <w:t>.</w:t>
            </w:r>
          </w:p>
          <w:p w14:paraId="76C16F00" w14:textId="77777777" w:rsidR="00E74385" w:rsidRPr="0028314B" w:rsidRDefault="00E74385" w:rsidP="00000A31">
            <w:pPr>
              <w:tabs>
                <w:tab w:val="left" w:pos="709"/>
              </w:tabs>
              <w:spacing w:before="60" w:after="60" w:line="240" w:lineRule="auto"/>
              <w:jc w:val="left"/>
              <w:rPr>
                <w:rFonts w:ascii="Arial" w:hAnsi="Arial" w:cs="Arial"/>
                <w:b/>
                <w:color w:val="000000"/>
                <w:sz w:val="16"/>
                <w:szCs w:val="16"/>
              </w:rPr>
            </w:pPr>
          </w:p>
        </w:tc>
      </w:tr>
      <w:tr w:rsidR="00E74385" w:rsidRPr="00F71634" w14:paraId="76C16F06" w14:textId="77777777" w:rsidTr="00E74385">
        <w:tc>
          <w:tcPr>
            <w:tcW w:w="1701" w:type="dxa"/>
            <w:vMerge w:val="restart"/>
            <w:tcBorders>
              <w:bottom w:val="dotted" w:sz="4" w:space="0" w:color="auto"/>
              <w:right w:val="single" w:sz="4" w:space="0" w:color="auto"/>
            </w:tcBorders>
          </w:tcPr>
          <w:p w14:paraId="76C16F02" w14:textId="77777777" w:rsidR="00E74385" w:rsidRDefault="00E74385"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6F03" w14:textId="77777777" w:rsidR="00E74385" w:rsidRPr="00A57A5D" w:rsidRDefault="00E74385" w:rsidP="00000A31">
            <w:pPr>
              <w:spacing w:before="60" w:after="60" w:line="240" w:lineRule="auto"/>
              <w:jc w:val="left"/>
              <w:rPr>
                <w:rFonts w:ascii="Arial" w:hAnsi="Arial" w:cs="Arial"/>
                <w:color w:val="000000"/>
                <w:sz w:val="16"/>
                <w:szCs w:val="16"/>
              </w:rPr>
            </w:pPr>
            <w:r w:rsidRPr="00EA43F3">
              <w:rPr>
                <w:rFonts w:ascii="Arial" w:hAnsi="Arial" w:cs="Arial"/>
                <w:color w:val="000000"/>
                <w:sz w:val="16"/>
                <w:szCs w:val="16"/>
              </w:rPr>
              <w:t xml:space="preserve">Reduce the </w:t>
            </w:r>
            <w:r>
              <w:rPr>
                <w:rFonts w:ascii="Arial" w:hAnsi="Arial" w:cs="Arial"/>
                <w:color w:val="000000"/>
                <w:sz w:val="16"/>
                <w:szCs w:val="16"/>
              </w:rPr>
              <w:t>insured</w:t>
            </w:r>
            <w:r w:rsidRPr="00EA43F3">
              <w:rPr>
                <w:rFonts w:ascii="Arial" w:hAnsi="Arial" w:cs="Arial"/>
                <w:color w:val="000000"/>
                <w:sz w:val="16"/>
                <w:szCs w:val="16"/>
              </w:rPr>
              <w:t xml:space="preserve"> scheme liability to ensure </w:t>
            </w:r>
            <w:r>
              <w:rPr>
                <w:rFonts w:ascii="Arial" w:hAnsi="Arial" w:cs="Arial"/>
                <w:color w:val="000000"/>
                <w:sz w:val="16"/>
                <w:szCs w:val="16"/>
              </w:rPr>
              <w:t>the scheme</w:t>
            </w:r>
            <w:r w:rsidRPr="00EA43F3">
              <w:rPr>
                <w:rFonts w:ascii="Arial" w:hAnsi="Arial" w:cs="Arial"/>
                <w:color w:val="000000"/>
                <w:sz w:val="16"/>
                <w:szCs w:val="16"/>
              </w:rPr>
              <w:t xml:space="preserve"> remains financially sustainable.</w:t>
            </w:r>
          </w:p>
        </w:tc>
        <w:tc>
          <w:tcPr>
            <w:tcW w:w="2565" w:type="dxa"/>
            <w:tcBorders>
              <w:top w:val="single" w:sz="4" w:space="0" w:color="auto"/>
              <w:left w:val="single" w:sz="4" w:space="0" w:color="auto"/>
              <w:bottom w:val="single" w:sz="4" w:space="0" w:color="auto"/>
            </w:tcBorders>
          </w:tcPr>
          <w:p w14:paraId="76C16F04" w14:textId="7D917063" w:rsidR="00E74385" w:rsidRDefault="00E74385" w:rsidP="00000A31">
            <w:pPr>
              <w:tabs>
                <w:tab w:val="left" w:pos="709"/>
              </w:tabs>
              <w:spacing w:before="60" w:after="60" w:line="240" w:lineRule="auto"/>
              <w:jc w:val="left"/>
              <w:rPr>
                <w:rFonts w:ascii="Arial" w:hAnsi="Arial" w:cs="Arial"/>
                <w:color w:val="000000"/>
                <w:sz w:val="16"/>
                <w:szCs w:val="16"/>
              </w:rPr>
            </w:pPr>
            <w:r w:rsidRPr="0037773C">
              <w:rPr>
                <w:rFonts w:ascii="Arial" w:hAnsi="Arial" w:cs="Arial"/>
                <w:b/>
                <w:color w:val="000000"/>
                <w:sz w:val="16"/>
                <w:szCs w:val="16"/>
              </w:rPr>
              <w:t xml:space="preserve">Assessment: </w:t>
            </w:r>
            <w:r w:rsidRPr="0037773C">
              <w:rPr>
                <w:rFonts w:ascii="Arial" w:hAnsi="Arial" w:cs="Arial"/>
                <w:color w:val="000000"/>
                <w:sz w:val="16"/>
                <w:szCs w:val="16"/>
              </w:rPr>
              <w:t>On track</w:t>
            </w:r>
            <w:r>
              <w:rPr>
                <w:rFonts w:ascii="Arial" w:hAnsi="Arial" w:cs="Arial"/>
                <w:color w:val="000000"/>
                <w:sz w:val="16"/>
                <w:szCs w:val="16"/>
              </w:rPr>
              <w:t>.</w:t>
            </w:r>
          </w:p>
          <w:p w14:paraId="76C16F05" w14:textId="77777777" w:rsidR="00E74385" w:rsidRPr="0028314B" w:rsidRDefault="00E74385" w:rsidP="00000A31">
            <w:pPr>
              <w:tabs>
                <w:tab w:val="left" w:pos="709"/>
              </w:tabs>
              <w:spacing w:before="60" w:after="60" w:line="240" w:lineRule="auto"/>
              <w:jc w:val="left"/>
              <w:rPr>
                <w:rFonts w:ascii="Arial" w:hAnsi="Arial" w:cs="Arial"/>
                <w:b/>
                <w:color w:val="000000"/>
                <w:sz w:val="16"/>
                <w:szCs w:val="16"/>
              </w:rPr>
            </w:pPr>
          </w:p>
        </w:tc>
      </w:tr>
      <w:tr w:rsidR="00E74385" w:rsidRPr="00F71634" w14:paraId="76C16F0A" w14:textId="77777777" w:rsidTr="00E74385">
        <w:tc>
          <w:tcPr>
            <w:tcW w:w="1701" w:type="dxa"/>
            <w:vMerge/>
            <w:tcBorders>
              <w:bottom w:val="dotted" w:sz="4" w:space="0" w:color="auto"/>
              <w:right w:val="single" w:sz="4" w:space="0" w:color="auto"/>
            </w:tcBorders>
          </w:tcPr>
          <w:p w14:paraId="76C16F07" w14:textId="77777777" w:rsidR="00E74385" w:rsidRDefault="00E74385"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6F08" w14:textId="101D65B6" w:rsidR="00E74385" w:rsidRPr="00A57A5D" w:rsidRDefault="00E74385" w:rsidP="00000A31">
            <w:pPr>
              <w:spacing w:before="60" w:after="60" w:line="240" w:lineRule="auto"/>
              <w:jc w:val="left"/>
              <w:rPr>
                <w:rFonts w:ascii="Arial" w:hAnsi="Arial" w:cs="Arial"/>
                <w:color w:val="000000"/>
                <w:sz w:val="16"/>
                <w:szCs w:val="16"/>
              </w:rPr>
            </w:pPr>
            <w:r w:rsidRPr="00EA43F3">
              <w:rPr>
                <w:rFonts w:ascii="Arial" w:hAnsi="Arial" w:cs="Arial"/>
                <w:color w:val="000000"/>
                <w:sz w:val="16"/>
                <w:szCs w:val="16"/>
              </w:rPr>
              <w:t>The insured workers</w:t>
            </w:r>
            <w:r w:rsidR="00EC50CD">
              <w:rPr>
                <w:rFonts w:ascii="Arial" w:hAnsi="Arial" w:cs="Arial"/>
                <w:color w:val="000000"/>
                <w:sz w:val="16"/>
                <w:szCs w:val="16"/>
              </w:rPr>
              <w:t>’</w:t>
            </w:r>
            <w:r w:rsidRPr="00EA43F3">
              <w:rPr>
                <w:rFonts w:ascii="Arial" w:hAnsi="Arial" w:cs="Arial"/>
                <w:color w:val="000000"/>
                <w:sz w:val="16"/>
                <w:szCs w:val="16"/>
              </w:rPr>
              <w:t xml:space="preserve"> compensation scheme continues to be fully funded.</w:t>
            </w:r>
          </w:p>
        </w:tc>
        <w:tc>
          <w:tcPr>
            <w:tcW w:w="2565" w:type="dxa"/>
            <w:tcBorders>
              <w:top w:val="single" w:sz="4" w:space="0" w:color="auto"/>
              <w:left w:val="single" w:sz="4" w:space="0" w:color="auto"/>
              <w:bottom w:val="dotted" w:sz="4" w:space="0" w:color="auto"/>
            </w:tcBorders>
          </w:tcPr>
          <w:p w14:paraId="76C16F09" w14:textId="1AF68A47" w:rsidR="00E74385" w:rsidRPr="0028314B" w:rsidRDefault="00E74385" w:rsidP="00000A31">
            <w:pPr>
              <w:tabs>
                <w:tab w:val="left" w:pos="709"/>
              </w:tabs>
              <w:spacing w:before="60" w:after="60" w:line="240" w:lineRule="auto"/>
              <w:jc w:val="left"/>
              <w:rPr>
                <w:rFonts w:ascii="Arial" w:hAnsi="Arial" w:cs="Arial"/>
                <w:b/>
                <w:color w:val="000000"/>
                <w:sz w:val="16"/>
                <w:szCs w:val="16"/>
              </w:rPr>
            </w:pPr>
            <w:r w:rsidRPr="0028314B">
              <w:rPr>
                <w:rFonts w:ascii="Arial" w:hAnsi="Arial" w:cs="Arial"/>
                <w:b/>
                <w:color w:val="000000"/>
                <w:sz w:val="16"/>
                <w:szCs w:val="16"/>
              </w:rPr>
              <w:t xml:space="preserve">Assessment: </w:t>
            </w:r>
            <w:r w:rsidRPr="0028314B">
              <w:rPr>
                <w:rFonts w:ascii="Arial" w:hAnsi="Arial" w:cs="Arial"/>
                <w:color w:val="000000"/>
                <w:sz w:val="16"/>
                <w:szCs w:val="16"/>
              </w:rPr>
              <w:t>On track</w:t>
            </w:r>
            <w:r>
              <w:rPr>
                <w:rFonts w:ascii="Arial" w:hAnsi="Arial" w:cs="Arial"/>
                <w:color w:val="000000"/>
                <w:sz w:val="16"/>
                <w:szCs w:val="16"/>
              </w:rPr>
              <w:t>.</w:t>
            </w:r>
          </w:p>
        </w:tc>
      </w:tr>
      <w:tr w:rsidR="00946D33" w:rsidRPr="00F71634" w14:paraId="76C16F0E" w14:textId="77777777" w:rsidTr="00E74385">
        <w:tc>
          <w:tcPr>
            <w:tcW w:w="1701" w:type="dxa"/>
            <w:vMerge w:val="restart"/>
            <w:tcBorders>
              <w:top w:val="dotted" w:sz="4" w:space="0" w:color="auto"/>
              <w:right w:val="single" w:sz="4" w:space="0" w:color="auto"/>
            </w:tcBorders>
          </w:tcPr>
          <w:p w14:paraId="76C16F0B" w14:textId="77777777" w:rsidR="00946D33" w:rsidRDefault="00946D33" w:rsidP="00000A31">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bottom w:val="single" w:sz="4" w:space="0" w:color="auto"/>
            </w:tcBorders>
          </w:tcPr>
          <w:p w14:paraId="76C16F0C" w14:textId="77777777" w:rsidR="00946D33" w:rsidRPr="0028314B" w:rsidRDefault="00946D33" w:rsidP="00000A31">
            <w:pPr>
              <w:tabs>
                <w:tab w:val="left" w:pos="709"/>
              </w:tabs>
              <w:spacing w:before="60" w:after="60" w:line="240" w:lineRule="auto"/>
              <w:jc w:val="left"/>
              <w:rPr>
                <w:rFonts w:ascii="Arial" w:hAnsi="Arial" w:cs="Arial"/>
                <w:color w:val="000000"/>
                <w:sz w:val="16"/>
                <w:szCs w:val="16"/>
              </w:rPr>
            </w:pPr>
            <w:r w:rsidRPr="00194400">
              <w:rPr>
                <w:rFonts w:ascii="Arial" w:hAnsi="Arial" w:cs="Arial"/>
                <w:color w:val="000000"/>
                <w:sz w:val="16"/>
                <w:szCs w:val="16"/>
              </w:rPr>
              <w:t>Increase the proportion of employees who have returned to work, measured by duration on incapacity benefits.</w:t>
            </w:r>
          </w:p>
        </w:tc>
        <w:tc>
          <w:tcPr>
            <w:tcW w:w="2565" w:type="dxa"/>
            <w:tcBorders>
              <w:top w:val="dotted" w:sz="4" w:space="0" w:color="auto"/>
              <w:left w:val="single" w:sz="4" w:space="0" w:color="auto"/>
              <w:bottom w:val="single" w:sz="4" w:space="0" w:color="auto"/>
            </w:tcBorders>
          </w:tcPr>
          <w:p w14:paraId="76C16F0D" w14:textId="08D36466"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Measured as the proportion of employees whose accrued i</w:t>
            </w:r>
            <w:r w:rsidR="00647211">
              <w:rPr>
                <w:rFonts w:ascii="Arial" w:hAnsi="Arial" w:cs="Arial"/>
                <w:color w:val="000000"/>
                <w:sz w:val="16"/>
                <w:szCs w:val="16"/>
              </w:rPr>
              <w:t xml:space="preserve">ncapacity duration is less than </w:t>
            </w:r>
            <w:r w:rsidR="00E35412">
              <w:rPr>
                <w:rFonts w:ascii="Arial" w:hAnsi="Arial" w:cs="Arial"/>
                <w:color w:val="000000"/>
                <w:sz w:val="16"/>
                <w:szCs w:val="16"/>
              </w:rPr>
              <w:t>4, 13, 26, 52 and 78 weeks</w:t>
            </w:r>
            <w:r w:rsidR="00E74385">
              <w:rPr>
                <w:rFonts w:ascii="Arial" w:hAnsi="Arial" w:cs="Arial"/>
                <w:color w:val="000000"/>
                <w:sz w:val="16"/>
                <w:szCs w:val="16"/>
              </w:rPr>
              <w:t>.</w:t>
            </w:r>
          </w:p>
        </w:tc>
      </w:tr>
      <w:tr w:rsidR="00946D33" w:rsidRPr="00F71634" w14:paraId="76C16F12" w14:textId="77777777" w:rsidTr="005A0812">
        <w:tc>
          <w:tcPr>
            <w:tcW w:w="1701" w:type="dxa"/>
            <w:vMerge/>
            <w:tcBorders>
              <w:right w:val="single" w:sz="4" w:space="0" w:color="auto"/>
            </w:tcBorders>
          </w:tcPr>
          <w:p w14:paraId="76C16F0F" w14:textId="77777777" w:rsidR="00946D33"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bottom w:val="single" w:sz="4" w:space="0" w:color="auto"/>
            </w:tcBorders>
          </w:tcPr>
          <w:p w14:paraId="76C16F10" w14:textId="77777777" w:rsidR="00946D33" w:rsidRPr="0028314B" w:rsidRDefault="00946D3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Deliver appropriate, responsive and relevant services shown in sustained high levels of satisfaction and engagement with services offered.</w:t>
            </w:r>
          </w:p>
        </w:tc>
        <w:tc>
          <w:tcPr>
            <w:tcW w:w="2565" w:type="dxa"/>
            <w:tcBorders>
              <w:top w:val="single" w:sz="4" w:space="0" w:color="auto"/>
              <w:left w:val="single" w:sz="4" w:space="0" w:color="auto"/>
              <w:bottom w:val="single" w:sz="4" w:space="0" w:color="auto"/>
            </w:tcBorders>
          </w:tcPr>
          <w:p w14:paraId="76C16F11"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A stakeholder sat</w:t>
            </w:r>
            <w:r>
              <w:rPr>
                <w:rFonts w:ascii="Arial" w:hAnsi="Arial" w:cs="Arial"/>
                <w:color w:val="000000"/>
                <w:sz w:val="16"/>
                <w:szCs w:val="16"/>
              </w:rPr>
              <w:t>isfaction rating of 85% or more.</w:t>
            </w:r>
          </w:p>
        </w:tc>
      </w:tr>
      <w:tr w:rsidR="00946D33" w:rsidRPr="00F71634" w14:paraId="76C16F16" w14:textId="77777777" w:rsidTr="005A0812">
        <w:tc>
          <w:tcPr>
            <w:tcW w:w="1701" w:type="dxa"/>
            <w:vMerge/>
            <w:tcBorders>
              <w:right w:val="single" w:sz="4" w:space="0" w:color="auto"/>
            </w:tcBorders>
          </w:tcPr>
          <w:p w14:paraId="76C16F13" w14:textId="77777777" w:rsidR="00946D33"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bottom w:val="single" w:sz="4" w:space="0" w:color="auto"/>
            </w:tcBorders>
          </w:tcPr>
          <w:p w14:paraId="76C16F14" w14:textId="77777777" w:rsidR="00946D33" w:rsidRPr="0028314B" w:rsidRDefault="00946D3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C</w:t>
            </w:r>
            <w:r w:rsidRPr="00EA43F3">
              <w:rPr>
                <w:rFonts w:ascii="Arial" w:hAnsi="Arial" w:cs="Arial"/>
                <w:color w:val="000000"/>
                <w:sz w:val="16"/>
                <w:szCs w:val="16"/>
              </w:rPr>
              <w:t>laims administration cost as a ratio of all claims expenses is 17 per cent or lower for each injury year.</w:t>
            </w:r>
          </w:p>
        </w:tc>
        <w:tc>
          <w:tcPr>
            <w:tcW w:w="2565" w:type="dxa"/>
            <w:tcBorders>
              <w:top w:val="single" w:sz="4" w:space="0" w:color="auto"/>
              <w:left w:val="single" w:sz="4" w:space="0" w:color="auto"/>
              <w:bottom w:val="single" w:sz="4" w:space="0" w:color="auto"/>
            </w:tcBorders>
          </w:tcPr>
          <w:p w14:paraId="76C16F15"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Administrative cost ratio is 17% or lower</w:t>
            </w:r>
            <w:r>
              <w:rPr>
                <w:rFonts w:ascii="Arial" w:hAnsi="Arial" w:cs="Arial"/>
                <w:color w:val="000000"/>
                <w:sz w:val="16"/>
                <w:szCs w:val="16"/>
              </w:rPr>
              <w:t>.</w:t>
            </w:r>
          </w:p>
        </w:tc>
      </w:tr>
      <w:tr w:rsidR="00946D33" w:rsidRPr="00F71634" w14:paraId="76C16F1A" w14:textId="77777777" w:rsidTr="005A0812">
        <w:tc>
          <w:tcPr>
            <w:tcW w:w="1701" w:type="dxa"/>
            <w:vMerge/>
            <w:tcBorders>
              <w:right w:val="single" w:sz="4" w:space="0" w:color="auto"/>
            </w:tcBorders>
          </w:tcPr>
          <w:p w14:paraId="76C16F17" w14:textId="77777777" w:rsidR="00946D33"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bottom w:val="single" w:sz="4" w:space="0" w:color="auto"/>
            </w:tcBorders>
          </w:tcPr>
          <w:p w14:paraId="76C16F18" w14:textId="1D5A2B85" w:rsidR="00946D33" w:rsidRPr="00A57A5D" w:rsidRDefault="00946D33" w:rsidP="002573A6">
            <w:pPr>
              <w:spacing w:before="60" w:after="60" w:line="240" w:lineRule="auto"/>
              <w:jc w:val="left"/>
              <w:rPr>
                <w:rFonts w:ascii="Arial" w:hAnsi="Arial" w:cs="Arial"/>
                <w:color w:val="000000"/>
                <w:sz w:val="16"/>
                <w:szCs w:val="16"/>
              </w:rPr>
            </w:pPr>
            <w:r w:rsidRPr="00EA43F3">
              <w:rPr>
                <w:rFonts w:ascii="Arial" w:hAnsi="Arial" w:cs="Arial"/>
                <w:color w:val="000000"/>
                <w:sz w:val="16"/>
                <w:szCs w:val="16"/>
              </w:rPr>
              <w:t>The annual average Commonwealth premium r</w:t>
            </w:r>
            <w:r w:rsidR="00ED2FF6">
              <w:rPr>
                <w:rFonts w:ascii="Arial" w:hAnsi="Arial" w:cs="Arial"/>
                <w:color w:val="000000"/>
                <w:sz w:val="16"/>
                <w:szCs w:val="16"/>
              </w:rPr>
              <w:t>ate is set to ensure the worker</w:t>
            </w:r>
            <w:r w:rsidRPr="00EA43F3">
              <w:rPr>
                <w:rFonts w:ascii="Arial" w:hAnsi="Arial" w:cs="Arial"/>
                <w:color w:val="000000"/>
                <w:sz w:val="16"/>
                <w:szCs w:val="16"/>
              </w:rPr>
              <w:t>s</w:t>
            </w:r>
            <w:r w:rsidR="00ED2FF6">
              <w:rPr>
                <w:rFonts w:ascii="Arial" w:hAnsi="Arial" w:cs="Arial"/>
                <w:color w:val="000000"/>
                <w:sz w:val="16"/>
                <w:szCs w:val="16"/>
              </w:rPr>
              <w:t>’</w:t>
            </w:r>
            <w:r w:rsidRPr="00EA43F3">
              <w:rPr>
                <w:rFonts w:ascii="Arial" w:hAnsi="Arial" w:cs="Arial"/>
                <w:color w:val="000000"/>
                <w:sz w:val="16"/>
                <w:szCs w:val="16"/>
              </w:rPr>
              <w:t xml:space="preserve"> compensation scheme remains financially sustainable.</w:t>
            </w:r>
          </w:p>
        </w:tc>
        <w:tc>
          <w:tcPr>
            <w:tcW w:w="2565" w:type="dxa"/>
            <w:tcBorders>
              <w:top w:val="single" w:sz="4" w:space="0" w:color="auto"/>
              <w:left w:val="single" w:sz="4" w:space="0" w:color="auto"/>
              <w:bottom w:val="single" w:sz="4" w:space="0" w:color="auto"/>
            </w:tcBorders>
          </w:tcPr>
          <w:p w14:paraId="76C16F19"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 xml:space="preserve">Average </w:t>
            </w:r>
            <w:r w:rsidR="002573A6" w:rsidRPr="00EA43F3">
              <w:rPr>
                <w:rFonts w:ascii="Arial" w:hAnsi="Arial" w:cs="Arial"/>
                <w:color w:val="000000"/>
                <w:sz w:val="16"/>
                <w:szCs w:val="16"/>
              </w:rPr>
              <w:t>Commonwealth</w:t>
            </w:r>
            <w:r w:rsidRPr="00EA43F3">
              <w:rPr>
                <w:rFonts w:ascii="Arial" w:hAnsi="Arial" w:cs="Arial"/>
                <w:color w:val="000000"/>
                <w:sz w:val="16"/>
                <w:szCs w:val="16"/>
              </w:rPr>
              <w:t xml:space="preserve"> premium rate = 1% of payroll</w:t>
            </w:r>
            <w:r>
              <w:rPr>
                <w:rFonts w:ascii="Arial" w:hAnsi="Arial" w:cs="Arial"/>
                <w:color w:val="000000"/>
                <w:sz w:val="16"/>
                <w:szCs w:val="16"/>
              </w:rPr>
              <w:t>.</w:t>
            </w:r>
          </w:p>
        </w:tc>
      </w:tr>
      <w:tr w:rsidR="00946D33" w:rsidRPr="00F71634" w14:paraId="76C16F1E" w14:textId="77777777" w:rsidTr="005A0812">
        <w:tc>
          <w:tcPr>
            <w:tcW w:w="1701" w:type="dxa"/>
            <w:vMerge/>
            <w:tcBorders>
              <w:right w:val="single" w:sz="4" w:space="0" w:color="auto"/>
            </w:tcBorders>
          </w:tcPr>
          <w:p w14:paraId="76C16F1B" w14:textId="77777777" w:rsidR="00946D33"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bottom w:val="single" w:sz="4" w:space="0" w:color="auto"/>
            </w:tcBorders>
          </w:tcPr>
          <w:p w14:paraId="76C16F1C" w14:textId="356A5A32" w:rsidR="00946D33" w:rsidRPr="00A57A5D" w:rsidRDefault="00946D3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Ensure the scheme financial sus</w:t>
            </w:r>
            <w:r w:rsidR="00246EF2">
              <w:rPr>
                <w:rFonts w:ascii="Arial" w:hAnsi="Arial" w:cs="Arial"/>
                <w:color w:val="000000"/>
                <w:sz w:val="16"/>
                <w:szCs w:val="16"/>
              </w:rPr>
              <w:t>tainability by reducing workers’</w:t>
            </w:r>
            <w:r>
              <w:rPr>
                <w:rFonts w:ascii="Arial" w:hAnsi="Arial" w:cs="Arial"/>
                <w:color w:val="000000"/>
                <w:sz w:val="16"/>
                <w:szCs w:val="16"/>
              </w:rPr>
              <w:t xml:space="preserve"> compensation liabilities.</w:t>
            </w:r>
          </w:p>
        </w:tc>
        <w:tc>
          <w:tcPr>
            <w:tcW w:w="2565" w:type="dxa"/>
            <w:tcBorders>
              <w:top w:val="single" w:sz="4" w:space="0" w:color="auto"/>
              <w:left w:val="single" w:sz="4" w:space="0" w:color="auto"/>
              <w:bottom w:val="single" w:sz="4" w:space="0" w:color="auto"/>
            </w:tcBorders>
          </w:tcPr>
          <w:p w14:paraId="76C16F1D"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Scheme liability is $1.71 billion or less 30 June 20</w:t>
            </w:r>
            <w:r>
              <w:rPr>
                <w:rFonts w:ascii="Arial" w:hAnsi="Arial" w:cs="Arial"/>
                <w:color w:val="000000"/>
                <w:sz w:val="16"/>
                <w:szCs w:val="16"/>
              </w:rPr>
              <w:t>20.</w:t>
            </w:r>
          </w:p>
        </w:tc>
      </w:tr>
      <w:tr w:rsidR="00946D33" w:rsidRPr="00F71634" w14:paraId="76C16F22" w14:textId="77777777" w:rsidTr="005A0812">
        <w:tc>
          <w:tcPr>
            <w:tcW w:w="1701" w:type="dxa"/>
            <w:vMerge/>
            <w:tcBorders>
              <w:bottom w:val="dotted" w:sz="4" w:space="0" w:color="auto"/>
              <w:right w:val="single" w:sz="4" w:space="0" w:color="auto"/>
            </w:tcBorders>
          </w:tcPr>
          <w:p w14:paraId="76C16F1F" w14:textId="77777777" w:rsidR="00946D33" w:rsidRPr="006906E4"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bottom w:val="dotted" w:sz="4" w:space="0" w:color="auto"/>
            </w:tcBorders>
          </w:tcPr>
          <w:p w14:paraId="76C16F20" w14:textId="11D86583" w:rsidR="00946D33" w:rsidRPr="00A57A5D" w:rsidRDefault="00946D33" w:rsidP="00000A31">
            <w:pPr>
              <w:spacing w:before="60" w:after="60" w:line="240" w:lineRule="auto"/>
              <w:jc w:val="left"/>
              <w:rPr>
                <w:rFonts w:ascii="Arial" w:hAnsi="Arial" w:cs="Arial"/>
                <w:color w:val="000000"/>
                <w:sz w:val="16"/>
                <w:szCs w:val="16"/>
              </w:rPr>
            </w:pPr>
            <w:r w:rsidRPr="00EA43F3">
              <w:rPr>
                <w:rFonts w:ascii="Arial" w:hAnsi="Arial" w:cs="Arial"/>
                <w:color w:val="000000"/>
                <w:sz w:val="16"/>
                <w:szCs w:val="16"/>
              </w:rPr>
              <w:t>The insured workers</w:t>
            </w:r>
            <w:r w:rsidR="00EC50CD">
              <w:rPr>
                <w:rFonts w:ascii="Arial" w:hAnsi="Arial" w:cs="Arial"/>
                <w:color w:val="000000"/>
                <w:sz w:val="16"/>
                <w:szCs w:val="16"/>
              </w:rPr>
              <w:t>’</w:t>
            </w:r>
            <w:r w:rsidRPr="00EA43F3">
              <w:rPr>
                <w:rFonts w:ascii="Arial" w:hAnsi="Arial" w:cs="Arial"/>
                <w:color w:val="000000"/>
                <w:sz w:val="16"/>
                <w:szCs w:val="16"/>
              </w:rPr>
              <w:t xml:space="preserve"> compensation scheme continues to be fully funded.</w:t>
            </w:r>
          </w:p>
        </w:tc>
        <w:tc>
          <w:tcPr>
            <w:tcW w:w="2565" w:type="dxa"/>
            <w:tcBorders>
              <w:top w:val="single" w:sz="4" w:space="0" w:color="auto"/>
              <w:left w:val="single" w:sz="4" w:space="0" w:color="auto"/>
              <w:bottom w:val="dotted" w:sz="4" w:space="0" w:color="auto"/>
            </w:tcBorders>
          </w:tcPr>
          <w:p w14:paraId="76C16F21"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100–125%</w:t>
            </w:r>
          </w:p>
        </w:tc>
      </w:tr>
      <w:tr w:rsidR="00946D33" w:rsidRPr="00F71634" w14:paraId="76C16F26" w14:textId="77777777" w:rsidTr="005A0812">
        <w:tc>
          <w:tcPr>
            <w:tcW w:w="1701" w:type="dxa"/>
            <w:vMerge w:val="restart"/>
            <w:tcBorders>
              <w:top w:val="dotted" w:sz="4" w:space="0" w:color="auto"/>
              <w:right w:val="single" w:sz="4" w:space="0" w:color="auto"/>
            </w:tcBorders>
          </w:tcPr>
          <w:p w14:paraId="76C16F23" w14:textId="77777777" w:rsidR="00946D33" w:rsidRPr="006906E4" w:rsidRDefault="00946D33" w:rsidP="00000A31">
            <w:pPr>
              <w:tabs>
                <w:tab w:val="left" w:pos="709"/>
              </w:tabs>
              <w:spacing w:before="60" w:after="60" w:line="240" w:lineRule="auto"/>
              <w:jc w:val="left"/>
              <w:rPr>
                <w:rFonts w:ascii="Arial" w:hAnsi="Arial" w:cs="Arial"/>
                <w:sz w:val="16"/>
                <w:szCs w:val="16"/>
              </w:rPr>
            </w:pPr>
            <w:r>
              <w:rPr>
                <w:rFonts w:ascii="Arial" w:hAnsi="Arial" w:cs="Arial"/>
                <w:sz w:val="16"/>
                <w:szCs w:val="16"/>
              </w:rPr>
              <w:t>2020</w:t>
            </w:r>
            <w:r w:rsidRPr="001549B3">
              <w:rPr>
                <w:rFonts w:ascii="Arial" w:hAnsi="Arial" w:cs="Arial"/>
                <w:sz w:val="16"/>
                <w:szCs w:val="16"/>
              </w:rPr>
              <w:t>–2</w:t>
            </w:r>
            <w:r>
              <w:rPr>
                <w:rFonts w:ascii="Arial" w:hAnsi="Arial" w:cs="Arial"/>
                <w:sz w:val="16"/>
                <w:szCs w:val="16"/>
              </w:rPr>
              <w:t>1</w:t>
            </w:r>
            <w:r w:rsidRPr="001549B3">
              <w:rPr>
                <w:rFonts w:ascii="Arial" w:hAnsi="Arial" w:cs="Arial"/>
                <w:sz w:val="16"/>
                <w:szCs w:val="16"/>
              </w:rPr>
              <w:t xml:space="preserve"> and beyond</w:t>
            </w:r>
          </w:p>
        </w:tc>
        <w:tc>
          <w:tcPr>
            <w:tcW w:w="3475" w:type="dxa"/>
            <w:tcBorders>
              <w:top w:val="dotted" w:sz="4" w:space="0" w:color="auto"/>
              <w:bottom w:val="single" w:sz="4" w:space="0" w:color="auto"/>
            </w:tcBorders>
          </w:tcPr>
          <w:p w14:paraId="76C16F24" w14:textId="77777777" w:rsidR="00946D33" w:rsidRPr="0028314B" w:rsidRDefault="00946D33" w:rsidP="00000A31">
            <w:pPr>
              <w:tabs>
                <w:tab w:val="left" w:pos="709"/>
              </w:tabs>
              <w:spacing w:before="60" w:after="60" w:line="240" w:lineRule="auto"/>
              <w:jc w:val="left"/>
              <w:rPr>
                <w:rFonts w:ascii="Arial" w:hAnsi="Arial" w:cs="Arial"/>
                <w:color w:val="000000"/>
                <w:sz w:val="16"/>
                <w:szCs w:val="16"/>
              </w:rPr>
            </w:pPr>
            <w:r w:rsidRPr="00194400">
              <w:rPr>
                <w:rFonts w:ascii="Arial" w:hAnsi="Arial" w:cs="Arial"/>
                <w:color w:val="000000"/>
                <w:sz w:val="16"/>
                <w:szCs w:val="16"/>
              </w:rPr>
              <w:t>Increase the proportion of employees who have returned to work, measured by duration on incapacity benefits.</w:t>
            </w:r>
          </w:p>
        </w:tc>
        <w:tc>
          <w:tcPr>
            <w:tcW w:w="2565" w:type="dxa"/>
            <w:tcBorders>
              <w:top w:val="dotted" w:sz="4" w:space="0" w:color="auto"/>
              <w:left w:val="single" w:sz="4" w:space="0" w:color="auto"/>
              <w:bottom w:val="single" w:sz="4" w:space="0" w:color="auto"/>
            </w:tcBorders>
          </w:tcPr>
          <w:p w14:paraId="76C16F25" w14:textId="2836543F"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 xml:space="preserve">Measured as the proportion of employees whose accrued incapacity duration is less </w:t>
            </w:r>
            <w:r w:rsidR="00E35412">
              <w:rPr>
                <w:rFonts w:ascii="Arial" w:hAnsi="Arial" w:cs="Arial"/>
                <w:color w:val="000000"/>
                <w:sz w:val="16"/>
                <w:szCs w:val="16"/>
              </w:rPr>
              <w:t>than 4, 13, 26, 52 and 78 weeks</w:t>
            </w:r>
            <w:r w:rsidR="00DC6923">
              <w:rPr>
                <w:rFonts w:ascii="Arial" w:hAnsi="Arial" w:cs="Arial"/>
                <w:color w:val="000000"/>
                <w:sz w:val="16"/>
                <w:szCs w:val="16"/>
              </w:rPr>
              <w:t>.</w:t>
            </w:r>
          </w:p>
        </w:tc>
      </w:tr>
      <w:tr w:rsidR="00946D33" w:rsidRPr="00F71634" w14:paraId="76C16F2A" w14:textId="77777777" w:rsidTr="005A0812">
        <w:tc>
          <w:tcPr>
            <w:tcW w:w="1701" w:type="dxa"/>
            <w:vMerge/>
            <w:tcBorders>
              <w:right w:val="single" w:sz="4" w:space="0" w:color="auto"/>
            </w:tcBorders>
          </w:tcPr>
          <w:p w14:paraId="76C16F27" w14:textId="77777777" w:rsidR="00946D33" w:rsidRPr="006906E4"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bottom w:val="single" w:sz="4" w:space="0" w:color="auto"/>
            </w:tcBorders>
          </w:tcPr>
          <w:p w14:paraId="76C16F28" w14:textId="77777777" w:rsidR="00946D33" w:rsidRPr="0028314B" w:rsidRDefault="00946D3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Deliver appropriate, responsive and relevant services shown in sustained high levels of satisfaction and engagement with services offered.</w:t>
            </w:r>
          </w:p>
        </w:tc>
        <w:tc>
          <w:tcPr>
            <w:tcW w:w="2565" w:type="dxa"/>
            <w:tcBorders>
              <w:top w:val="single" w:sz="4" w:space="0" w:color="auto"/>
              <w:left w:val="single" w:sz="4" w:space="0" w:color="auto"/>
              <w:bottom w:val="single" w:sz="4" w:space="0" w:color="auto"/>
            </w:tcBorders>
          </w:tcPr>
          <w:p w14:paraId="76C16F29"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A stakeholder sat</w:t>
            </w:r>
            <w:r>
              <w:rPr>
                <w:rFonts w:ascii="Arial" w:hAnsi="Arial" w:cs="Arial"/>
                <w:color w:val="000000"/>
                <w:sz w:val="16"/>
                <w:szCs w:val="16"/>
              </w:rPr>
              <w:t>isfaction rating of 87–92% or more.</w:t>
            </w:r>
          </w:p>
        </w:tc>
      </w:tr>
      <w:tr w:rsidR="00946D33" w:rsidRPr="00F71634" w14:paraId="76C16F2E" w14:textId="77777777" w:rsidTr="005A0812">
        <w:tc>
          <w:tcPr>
            <w:tcW w:w="1701" w:type="dxa"/>
            <w:vMerge/>
            <w:tcBorders>
              <w:right w:val="single" w:sz="4" w:space="0" w:color="auto"/>
            </w:tcBorders>
          </w:tcPr>
          <w:p w14:paraId="76C16F2B" w14:textId="77777777" w:rsidR="00946D33" w:rsidRPr="006906E4"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bottom w:val="single" w:sz="4" w:space="0" w:color="auto"/>
            </w:tcBorders>
          </w:tcPr>
          <w:p w14:paraId="76C16F2C" w14:textId="77777777" w:rsidR="00946D33" w:rsidRPr="0028314B" w:rsidRDefault="00946D3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C</w:t>
            </w:r>
            <w:r w:rsidRPr="00EA43F3">
              <w:rPr>
                <w:rFonts w:ascii="Arial" w:hAnsi="Arial" w:cs="Arial"/>
                <w:color w:val="000000"/>
                <w:sz w:val="16"/>
                <w:szCs w:val="16"/>
              </w:rPr>
              <w:t>laims administration cost as a ratio of all claims expenses is 17 per cent or lower for each injury yea</w:t>
            </w:r>
            <w:r>
              <w:rPr>
                <w:rFonts w:ascii="Arial" w:hAnsi="Arial" w:cs="Arial"/>
                <w:color w:val="000000"/>
                <w:sz w:val="16"/>
                <w:szCs w:val="16"/>
              </w:rPr>
              <w:t>r</w:t>
            </w:r>
            <w:r w:rsidRPr="00EA43F3">
              <w:rPr>
                <w:rFonts w:ascii="Arial" w:hAnsi="Arial" w:cs="Arial"/>
                <w:color w:val="000000"/>
                <w:sz w:val="16"/>
                <w:szCs w:val="16"/>
              </w:rPr>
              <w:t>.</w:t>
            </w:r>
          </w:p>
        </w:tc>
        <w:tc>
          <w:tcPr>
            <w:tcW w:w="2565" w:type="dxa"/>
            <w:tcBorders>
              <w:top w:val="single" w:sz="4" w:space="0" w:color="auto"/>
              <w:left w:val="single" w:sz="4" w:space="0" w:color="auto"/>
              <w:bottom w:val="single" w:sz="4" w:space="0" w:color="auto"/>
            </w:tcBorders>
          </w:tcPr>
          <w:p w14:paraId="76C16F2D"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Administrative cost ratio is 17% or lower</w:t>
            </w:r>
            <w:r>
              <w:rPr>
                <w:rFonts w:ascii="Arial" w:hAnsi="Arial" w:cs="Arial"/>
                <w:color w:val="000000"/>
                <w:sz w:val="16"/>
                <w:szCs w:val="16"/>
              </w:rPr>
              <w:t>.</w:t>
            </w:r>
          </w:p>
        </w:tc>
      </w:tr>
      <w:tr w:rsidR="00946D33" w:rsidRPr="00F71634" w14:paraId="76C16F32" w14:textId="77777777" w:rsidTr="005A0812">
        <w:tc>
          <w:tcPr>
            <w:tcW w:w="1701" w:type="dxa"/>
            <w:vMerge/>
            <w:tcBorders>
              <w:right w:val="single" w:sz="4" w:space="0" w:color="auto"/>
            </w:tcBorders>
          </w:tcPr>
          <w:p w14:paraId="76C16F2F" w14:textId="77777777" w:rsidR="00946D33" w:rsidRPr="006906E4"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bottom w:val="single" w:sz="4" w:space="0" w:color="auto"/>
            </w:tcBorders>
          </w:tcPr>
          <w:p w14:paraId="76C16F30" w14:textId="087338BB" w:rsidR="00946D33" w:rsidRPr="00A57A5D" w:rsidRDefault="00946D33" w:rsidP="002573A6">
            <w:pPr>
              <w:spacing w:before="60" w:after="60" w:line="240" w:lineRule="auto"/>
              <w:jc w:val="left"/>
              <w:rPr>
                <w:rFonts w:ascii="Arial" w:hAnsi="Arial" w:cs="Arial"/>
                <w:color w:val="000000"/>
                <w:sz w:val="16"/>
                <w:szCs w:val="16"/>
              </w:rPr>
            </w:pPr>
            <w:r w:rsidRPr="00EA43F3">
              <w:rPr>
                <w:rFonts w:ascii="Arial" w:hAnsi="Arial" w:cs="Arial"/>
                <w:color w:val="000000"/>
                <w:sz w:val="16"/>
                <w:szCs w:val="16"/>
              </w:rPr>
              <w:t>The annual average Commonwealth premium r</w:t>
            </w:r>
            <w:r w:rsidR="00ED2FF6">
              <w:rPr>
                <w:rFonts w:ascii="Arial" w:hAnsi="Arial" w:cs="Arial"/>
                <w:color w:val="000000"/>
                <w:sz w:val="16"/>
                <w:szCs w:val="16"/>
              </w:rPr>
              <w:t>ate is set to ensure the worker</w:t>
            </w:r>
            <w:r w:rsidRPr="00EA43F3">
              <w:rPr>
                <w:rFonts w:ascii="Arial" w:hAnsi="Arial" w:cs="Arial"/>
                <w:color w:val="000000"/>
                <w:sz w:val="16"/>
                <w:szCs w:val="16"/>
              </w:rPr>
              <w:t>s</w:t>
            </w:r>
            <w:r w:rsidR="00ED2FF6">
              <w:rPr>
                <w:rFonts w:ascii="Arial" w:hAnsi="Arial" w:cs="Arial"/>
                <w:color w:val="000000"/>
                <w:sz w:val="16"/>
                <w:szCs w:val="16"/>
              </w:rPr>
              <w:t>’</w:t>
            </w:r>
            <w:r w:rsidRPr="00EA43F3">
              <w:rPr>
                <w:rFonts w:ascii="Arial" w:hAnsi="Arial" w:cs="Arial"/>
                <w:color w:val="000000"/>
                <w:sz w:val="16"/>
                <w:szCs w:val="16"/>
              </w:rPr>
              <w:t xml:space="preserve"> compensation scheme remains financially sustainable.</w:t>
            </w:r>
          </w:p>
        </w:tc>
        <w:tc>
          <w:tcPr>
            <w:tcW w:w="2565" w:type="dxa"/>
            <w:tcBorders>
              <w:top w:val="single" w:sz="4" w:space="0" w:color="auto"/>
              <w:left w:val="single" w:sz="4" w:space="0" w:color="auto"/>
              <w:bottom w:val="single" w:sz="4" w:space="0" w:color="auto"/>
            </w:tcBorders>
          </w:tcPr>
          <w:p w14:paraId="76C16F31"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 xml:space="preserve">Average </w:t>
            </w:r>
            <w:r w:rsidR="002573A6" w:rsidRPr="00EA43F3">
              <w:rPr>
                <w:rFonts w:ascii="Arial" w:hAnsi="Arial" w:cs="Arial"/>
                <w:color w:val="000000"/>
                <w:sz w:val="16"/>
                <w:szCs w:val="16"/>
              </w:rPr>
              <w:t>Commonwealth</w:t>
            </w:r>
            <w:r w:rsidRPr="00EA43F3">
              <w:rPr>
                <w:rFonts w:ascii="Arial" w:hAnsi="Arial" w:cs="Arial"/>
                <w:color w:val="000000"/>
                <w:sz w:val="16"/>
                <w:szCs w:val="16"/>
              </w:rPr>
              <w:t xml:space="preserve"> premium rate = 1% of payroll</w:t>
            </w:r>
            <w:r>
              <w:rPr>
                <w:rFonts w:ascii="Arial" w:hAnsi="Arial" w:cs="Arial"/>
                <w:color w:val="000000"/>
                <w:sz w:val="16"/>
                <w:szCs w:val="16"/>
              </w:rPr>
              <w:t>.</w:t>
            </w:r>
          </w:p>
        </w:tc>
      </w:tr>
      <w:tr w:rsidR="00946D33" w:rsidRPr="00F71634" w14:paraId="76C16F36" w14:textId="77777777" w:rsidTr="005A0812">
        <w:tc>
          <w:tcPr>
            <w:tcW w:w="1701" w:type="dxa"/>
            <w:vMerge/>
            <w:tcBorders>
              <w:right w:val="single" w:sz="4" w:space="0" w:color="auto"/>
            </w:tcBorders>
          </w:tcPr>
          <w:p w14:paraId="76C16F33" w14:textId="77777777" w:rsidR="00946D33" w:rsidRPr="006906E4"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bottom w:val="single" w:sz="4" w:space="0" w:color="auto"/>
            </w:tcBorders>
          </w:tcPr>
          <w:p w14:paraId="76C16F34" w14:textId="3016AE7B" w:rsidR="00946D33" w:rsidRPr="00A57A5D" w:rsidRDefault="00946D3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Ensure the scheme financial sustainability by reducing workers</w:t>
            </w:r>
            <w:r w:rsidR="00EC50CD">
              <w:rPr>
                <w:rFonts w:ascii="Arial" w:hAnsi="Arial" w:cs="Arial"/>
                <w:color w:val="000000"/>
                <w:sz w:val="16"/>
                <w:szCs w:val="16"/>
              </w:rPr>
              <w:t>’</w:t>
            </w:r>
            <w:r>
              <w:rPr>
                <w:rFonts w:ascii="Arial" w:hAnsi="Arial" w:cs="Arial"/>
                <w:color w:val="000000"/>
                <w:sz w:val="16"/>
                <w:szCs w:val="16"/>
              </w:rPr>
              <w:t xml:space="preserve"> compensation liabilities.</w:t>
            </w:r>
          </w:p>
        </w:tc>
        <w:tc>
          <w:tcPr>
            <w:tcW w:w="2565" w:type="dxa"/>
            <w:tcBorders>
              <w:top w:val="single" w:sz="4" w:space="0" w:color="auto"/>
              <w:left w:val="single" w:sz="4" w:space="0" w:color="auto"/>
              <w:bottom w:val="single" w:sz="4" w:space="0" w:color="auto"/>
            </w:tcBorders>
          </w:tcPr>
          <w:p w14:paraId="76C16F35"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Scheme liability is $1.</w:t>
            </w:r>
            <w:r>
              <w:rPr>
                <w:rFonts w:ascii="Arial" w:hAnsi="Arial" w:cs="Arial"/>
                <w:color w:val="000000"/>
                <w:sz w:val="16"/>
                <w:szCs w:val="16"/>
              </w:rPr>
              <w:t>54–1.39</w:t>
            </w:r>
            <w:r w:rsidRPr="00EA43F3">
              <w:rPr>
                <w:rFonts w:ascii="Arial" w:hAnsi="Arial" w:cs="Arial"/>
                <w:color w:val="000000"/>
                <w:sz w:val="16"/>
                <w:szCs w:val="16"/>
              </w:rPr>
              <w:t xml:space="preserve"> billion or less</w:t>
            </w:r>
            <w:r>
              <w:rPr>
                <w:rFonts w:ascii="Arial" w:hAnsi="Arial" w:cs="Arial"/>
                <w:color w:val="000000"/>
                <w:sz w:val="16"/>
                <w:szCs w:val="16"/>
              </w:rPr>
              <w:t>.</w:t>
            </w:r>
          </w:p>
        </w:tc>
      </w:tr>
      <w:tr w:rsidR="00946D33" w:rsidRPr="00F71634" w14:paraId="76C16F3A" w14:textId="77777777" w:rsidTr="005A0812">
        <w:tc>
          <w:tcPr>
            <w:tcW w:w="1701" w:type="dxa"/>
            <w:vMerge/>
            <w:tcBorders>
              <w:right w:val="single" w:sz="4" w:space="0" w:color="auto"/>
            </w:tcBorders>
          </w:tcPr>
          <w:p w14:paraId="76C16F37" w14:textId="77777777" w:rsidR="00946D33" w:rsidRPr="006906E4" w:rsidRDefault="00946D33"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tcBorders>
          </w:tcPr>
          <w:p w14:paraId="76C16F38" w14:textId="7A0C5913" w:rsidR="00946D33" w:rsidRPr="00A57A5D" w:rsidRDefault="00946D33" w:rsidP="00000A31">
            <w:pPr>
              <w:spacing w:before="60" w:after="60" w:line="240" w:lineRule="auto"/>
              <w:jc w:val="left"/>
              <w:rPr>
                <w:rFonts w:ascii="Arial" w:hAnsi="Arial" w:cs="Arial"/>
                <w:color w:val="000000"/>
                <w:sz w:val="16"/>
                <w:szCs w:val="16"/>
              </w:rPr>
            </w:pPr>
            <w:r w:rsidRPr="00EA43F3">
              <w:rPr>
                <w:rFonts w:ascii="Arial" w:hAnsi="Arial" w:cs="Arial"/>
                <w:color w:val="000000"/>
                <w:sz w:val="16"/>
                <w:szCs w:val="16"/>
              </w:rPr>
              <w:t>The insured workers</w:t>
            </w:r>
            <w:r w:rsidR="00EC50CD">
              <w:rPr>
                <w:rFonts w:ascii="Arial" w:hAnsi="Arial" w:cs="Arial"/>
                <w:color w:val="000000"/>
                <w:sz w:val="16"/>
                <w:szCs w:val="16"/>
              </w:rPr>
              <w:t>’</w:t>
            </w:r>
            <w:r w:rsidRPr="00EA43F3">
              <w:rPr>
                <w:rFonts w:ascii="Arial" w:hAnsi="Arial" w:cs="Arial"/>
                <w:color w:val="000000"/>
                <w:sz w:val="16"/>
                <w:szCs w:val="16"/>
              </w:rPr>
              <w:t xml:space="preserve"> compensation scheme continues to be fully funded.</w:t>
            </w:r>
          </w:p>
        </w:tc>
        <w:tc>
          <w:tcPr>
            <w:tcW w:w="2565" w:type="dxa"/>
            <w:tcBorders>
              <w:top w:val="single" w:sz="4" w:space="0" w:color="auto"/>
              <w:left w:val="single" w:sz="4" w:space="0" w:color="auto"/>
              <w:bottom w:val="single" w:sz="4" w:space="0" w:color="auto"/>
            </w:tcBorders>
          </w:tcPr>
          <w:p w14:paraId="76C16F39"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100–125%</w:t>
            </w:r>
          </w:p>
        </w:tc>
      </w:tr>
      <w:tr w:rsidR="00946D33" w:rsidRPr="00CF7058" w14:paraId="76C16F3C" w14:textId="77777777" w:rsidTr="00000A31">
        <w:tc>
          <w:tcPr>
            <w:tcW w:w="7741" w:type="dxa"/>
            <w:gridSpan w:val="3"/>
          </w:tcPr>
          <w:p w14:paraId="76C16F3B" w14:textId="477B00EA" w:rsidR="00946D33" w:rsidRPr="00CF7058" w:rsidRDefault="00946D33" w:rsidP="00CF7058">
            <w:pPr>
              <w:spacing w:after="120"/>
              <w:jc w:val="left"/>
              <w:rPr>
                <w:rStyle w:val="BodyTextChar"/>
                <w:rFonts w:ascii="Arial" w:hAnsi="Arial"/>
                <w:b/>
                <w:sz w:val="16"/>
                <w:szCs w:val="16"/>
              </w:rPr>
            </w:pPr>
            <w:r w:rsidRPr="00CF7058">
              <w:rPr>
                <w:rStyle w:val="BodyTextChar"/>
                <w:rFonts w:ascii="Arial" w:hAnsi="Arial"/>
                <w:b/>
                <w:sz w:val="16"/>
                <w:szCs w:val="16"/>
              </w:rPr>
              <w:t xml:space="preserve">Material changes to Program 1.4 resulting from the following measures: </w:t>
            </w:r>
            <w:r w:rsidRPr="00CF7058">
              <w:rPr>
                <w:rStyle w:val="BodyTextChar"/>
                <w:rFonts w:ascii="Arial" w:hAnsi="Arial"/>
                <w:sz w:val="16"/>
                <w:szCs w:val="16"/>
              </w:rPr>
              <w:t>Nil</w:t>
            </w:r>
          </w:p>
        </w:tc>
      </w:tr>
    </w:tbl>
    <w:p w14:paraId="76C16F3D" w14:textId="77777777" w:rsidR="00946D33" w:rsidRDefault="00946D33" w:rsidP="00946D33"/>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46D33" w:rsidRPr="00F71634" w14:paraId="76C16F3F" w14:textId="77777777" w:rsidTr="00000A31">
        <w:trPr>
          <w:tblHeader/>
        </w:trPr>
        <w:tc>
          <w:tcPr>
            <w:tcW w:w="7741" w:type="dxa"/>
            <w:gridSpan w:val="3"/>
            <w:shd w:val="clear" w:color="auto" w:fill="F2F2F2"/>
          </w:tcPr>
          <w:p w14:paraId="76C16F3E" w14:textId="2BB95C35" w:rsidR="00946D33" w:rsidRPr="006906E4" w:rsidRDefault="004C7C00" w:rsidP="00000A31">
            <w:pPr>
              <w:pStyle w:val="TableColumnHeadingLeft"/>
            </w:pPr>
            <w:r>
              <w:t>Outcome 1</w:t>
            </w:r>
            <w:r w:rsidR="00B403B5">
              <w:t xml:space="preserve"> </w:t>
            </w:r>
            <w:r>
              <w:t>—</w:t>
            </w:r>
            <w:r w:rsidR="00B403B5">
              <w:t xml:space="preserve"> </w:t>
            </w:r>
            <w:r w:rsidR="00946D33">
              <w:t>Support participation and productivity through healthy and safe workplaces that minimise the impact of harm in the workplaces covered by Comcare.</w:t>
            </w:r>
          </w:p>
        </w:tc>
      </w:tr>
      <w:tr w:rsidR="00946D33" w:rsidRPr="00F71634" w14:paraId="76C16F41" w14:textId="77777777" w:rsidTr="006E4A48">
        <w:trPr>
          <w:tblHeader/>
        </w:trPr>
        <w:tc>
          <w:tcPr>
            <w:tcW w:w="7741" w:type="dxa"/>
            <w:gridSpan w:val="3"/>
            <w:shd w:val="clear" w:color="auto" w:fill="F2F2F2"/>
          </w:tcPr>
          <w:p w14:paraId="76C16F40" w14:textId="276FC916" w:rsidR="00946D33" w:rsidRPr="00C6362E" w:rsidRDefault="00946D33" w:rsidP="00000A31">
            <w:pPr>
              <w:tabs>
                <w:tab w:val="left" w:pos="709"/>
              </w:tabs>
              <w:spacing w:before="60" w:after="60" w:line="240" w:lineRule="auto"/>
              <w:jc w:val="left"/>
              <w:rPr>
                <w:rFonts w:ascii="Arial" w:hAnsi="Arial" w:cs="Arial"/>
                <w:b/>
                <w:sz w:val="16"/>
                <w:szCs w:val="16"/>
              </w:rPr>
            </w:pPr>
            <w:r w:rsidRPr="00C6362E">
              <w:rPr>
                <w:rFonts w:ascii="Arial" w:hAnsi="Arial" w:cs="Arial"/>
                <w:b/>
                <w:sz w:val="16"/>
                <w:szCs w:val="16"/>
              </w:rPr>
              <w:t>Program</w:t>
            </w:r>
            <w:r>
              <w:rPr>
                <w:rFonts w:ascii="Arial" w:hAnsi="Arial" w:cs="Arial"/>
                <w:b/>
                <w:sz w:val="16"/>
                <w:szCs w:val="16"/>
              </w:rPr>
              <w:t xml:space="preserve"> </w:t>
            </w:r>
            <w:r w:rsidRPr="005F6F33">
              <w:rPr>
                <w:rFonts w:ascii="Arial" w:hAnsi="Arial" w:cs="Arial"/>
                <w:b/>
                <w:sz w:val="16"/>
                <w:szCs w:val="16"/>
              </w:rPr>
              <w:t>Component</w:t>
            </w:r>
            <w:r w:rsidRPr="00C6362E">
              <w:rPr>
                <w:rFonts w:ascii="Arial" w:hAnsi="Arial" w:cs="Arial"/>
                <w:b/>
                <w:sz w:val="16"/>
                <w:szCs w:val="16"/>
              </w:rPr>
              <w:t xml:space="preserve"> 1.5</w:t>
            </w:r>
            <w:r w:rsidR="00B403B5">
              <w:rPr>
                <w:rFonts w:ascii="Arial" w:hAnsi="Arial" w:cs="Arial"/>
                <w:b/>
                <w:sz w:val="16"/>
                <w:szCs w:val="16"/>
              </w:rPr>
              <w:t xml:space="preserve"> </w:t>
            </w:r>
            <w:r w:rsidRPr="00C6362E">
              <w:rPr>
                <w:rFonts w:ascii="Arial" w:hAnsi="Arial" w:cs="Arial"/>
                <w:b/>
                <w:sz w:val="16"/>
                <w:szCs w:val="16"/>
              </w:rPr>
              <w:t>—</w:t>
            </w:r>
            <w:r w:rsidR="00B403B5">
              <w:rPr>
                <w:rFonts w:ascii="Arial" w:hAnsi="Arial" w:cs="Arial"/>
                <w:b/>
                <w:sz w:val="16"/>
                <w:szCs w:val="16"/>
              </w:rPr>
              <w:t xml:space="preserve"> </w:t>
            </w:r>
            <w:r w:rsidRPr="00C6362E">
              <w:rPr>
                <w:rFonts w:ascii="Arial" w:hAnsi="Arial" w:cs="Arial"/>
                <w:b/>
                <w:sz w:val="16"/>
                <w:szCs w:val="16"/>
              </w:rPr>
              <w:t xml:space="preserve">Pre-premium claims </w:t>
            </w:r>
          </w:p>
        </w:tc>
      </w:tr>
      <w:tr w:rsidR="00946D33" w:rsidRPr="00F71634" w14:paraId="76C16F44" w14:textId="77777777" w:rsidTr="00000A31">
        <w:tc>
          <w:tcPr>
            <w:tcW w:w="1701" w:type="dxa"/>
          </w:tcPr>
          <w:p w14:paraId="76C16F42" w14:textId="77777777" w:rsidR="00946D33" w:rsidRPr="006906E4" w:rsidRDefault="00946D33" w:rsidP="00000A31">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14:paraId="76C16F43" w14:textId="1C884707" w:rsidR="00946D33" w:rsidRPr="00FB4283" w:rsidRDefault="00946D33" w:rsidP="00000A31">
            <w:pPr>
              <w:tabs>
                <w:tab w:val="left" w:pos="709"/>
              </w:tabs>
              <w:spacing w:before="60" w:after="60" w:line="240" w:lineRule="auto"/>
              <w:jc w:val="left"/>
              <w:rPr>
                <w:rFonts w:ascii="Arial" w:hAnsi="Arial" w:cs="Arial"/>
                <w:i/>
                <w:color w:val="FF0000"/>
                <w:sz w:val="16"/>
                <w:szCs w:val="16"/>
              </w:rPr>
            </w:pPr>
            <w:r w:rsidRPr="002573A6">
              <w:rPr>
                <w:rFonts w:ascii="Arial" w:hAnsi="Arial" w:cs="Arial"/>
                <w:color w:val="000000"/>
                <w:sz w:val="16"/>
                <w:szCs w:val="16"/>
              </w:rPr>
              <w:t>Leading workers</w:t>
            </w:r>
            <w:r w:rsidR="00EC50CD">
              <w:rPr>
                <w:rFonts w:ascii="Arial" w:hAnsi="Arial" w:cs="Arial"/>
                <w:color w:val="000000"/>
                <w:sz w:val="16"/>
                <w:szCs w:val="16"/>
              </w:rPr>
              <w:t>’</w:t>
            </w:r>
            <w:r w:rsidRPr="002573A6">
              <w:rPr>
                <w:rFonts w:ascii="Arial" w:hAnsi="Arial" w:cs="Arial"/>
                <w:color w:val="000000"/>
                <w:sz w:val="16"/>
                <w:szCs w:val="16"/>
              </w:rPr>
              <w:t xml:space="preserve"> compensation insurer</w:t>
            </w:r>
            <w:r>
              <w:rPr>
                <w:rFonts w:ascii="Arial" w:hAnsi="Arial" w:cs="Arial"/>
                <w:i/>
                <w:color w:val="000000"/>
                <w:sz w:val="16"/>
                <w:szCs w:val="16"/>
              </w:rPr>
              <w:t>—</w:t>
            </w:r>
            <w:r>
              <w:rPr>
                <w:rFonts w:ascii="Arial" w:hAnsi="Arial" w:cs="Arial"/>
                <w:color w:val="000000"/>
                <w:sz w:val="16"/>
                <w:szCs w:val="16"/>
              </w:rPr>
              <w:t>Working with employees and employers to minimise the impact of harm in workplaces, supporting optimal recovery and return to work, and delivering a viable scheme.</w:t>
            </w:r>
          </w:p>
        </w:tc>
      </w:tr>
      <w:tr w:rsidR="00946D33" w:rsidRPr="00F71634" w14:paraId="76C16F49" w14:textId="77777777" w:rsidTr="00000A31">
        <w:tc>
          <w:tcPr>
            <w:tcW w:w="1701" w:type="dxa"/>
            <w:tcBorders>
              <w:bottom w:val="double" w:sz="4" w:space="0" w:color="auto"/>
            </w:tcBorders>
          </w:tcPr>
          <w:p w14:paraId="76C16F45"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6C16F46" w14:textId="77777777" w:rsidR="00946D33" w:rsidRPr="00B9173F" w:rsidRDefault="00946D33" w:rsidP="00053DB9">
            <w:pPr>
              <w:pStyle w:val="TableTextBullet"/>
              <w:contextualSpacing/>
              <w:rPr>
                <w:rFonts w:cs="Arial"/>
                <w:color w:val="000000"/>
                <w:sz w:val="16"/>
                <w:szCs w:val="16"/>
              </w:rPr>
            </w:pPr>
            <w:r w:rsidRPr="00053DB9">
              <w:rPr>
                <w:rFonts w:cs="Arial"/>
                <w:sz w:val="16"/>
                <w:szCs w:val="16"/>
              </w:rPr>
              <w:t>Utilise evidence-based best practice in claims case management to facilitate optimal recovery an</w:t>
            </w:r>
            <w:r>
              <w:rPr>
                <w:rFonts w:cs="Arial"/>
                <w:color w:val="000000"/>
                <w:sz w:val="16"/>
                <w:szCs w:val="16"/>
              </w:rPr>
              <w:t xml:space="preserve">d return to work outcomes. </w:t>
            </w:r>
          </w:p>
          <w:p w14:paraId="76C16F47" w14:textId="77777777" w:rsidR="00946D33" w:rsidRPr="00B9173F" w:rsidRDefault="00946D33" w:rsidP="00053DB9">
            <w:pPr>
              <w:pStyle w:val="TableTextBullet"/>
              <w:contextualSpacing/>
              <w:rPr>
                <w:rFonts w:cs="Arial"/>
                <w:color w:val="000000"/>
                <w:sz w:val="16"/>
                <w:szCs w:val="16"/>
              </w:rPr>
            </w:pPr>
            <w:r w:rsidRPr="00053DB9">
              <w:rPr>
                <w:rFonts w:cs="Arial"/>
                <w:sz w:val="16"/>
                <w:szCs w:val="16"/>
              </w:rPr>
              <w:t xml:space="preserve">Actively engage employers in </w:t>
            </w:r>
            <w:r w:rsidR="004C7C00" w:rsidRPr="00B9173F">
              <w:rPr>
                <w:rFonts w:cs="Arial"/>
                <w:color w:val="000000"/>
                <w:sz w:val="16"/>
                <w:szCs w:val="16"/>
              </w:rPr>
              <w:t>prevention</w:t>
            </w:r>
            <w:r w:rsidRPr="00B9173F">
              <w:rPr>
                <w:rFonts w:cs="Arial"/>
                <w:color w:val="000000"/>
                <w:sz w:val="16"/>
                <w:szCs w:val="16"/>
              </w:rPr>
              <w:t xml:space="preserve"> return to work and claims management to minimise the imp</w:t>
            </w:r>
            <w:r>
              <w:rPr>
                <w:rFonts w:cs="Arial"/>
                <w:color w:val="000000"/>
                <w:sz w:val="16"/>
                <w:szCs w:val="16"/>
              </w:rPr>
              <w:t>act of harm in workplaces.</w:t>
            </w:r>
          </w:p>
          <w:p w14:paraId="76C16F48" w14:textId="77777777" w:rsidR="00946D33" w:rsidRPr="0028314B" w:rsidRDefault="00946D33" w:rsidP="00053DB9">
            <w:pPr>
              <w:pStyle w:val="TableTextBullet"/>
              <w:contextualSpacing/>
              <w:rPr>
                <w:rFonts w:cs="Arial"/>
                <w:color w:val="000000"/>
                <w:sz w:val="16"/>
                <w:szCs w:val="16"/>
              </w:rPr>
            </w:pPr>
            <w:r w:rsidRPr="00053DB9">
              <w:rPr>
                <w:rFonts w:cs="Arial"/>
                <w:sz w:val="16"/>
                <w:szCs w:val="16"/>
              </w:rPr>
              <w:t xml:space="preserve">Measure, monitor and forecast performance to inform </w:t>
            </w:r>
            <w:r w:rsidR="004C7C00">
              <w:rPr>
                <w:rFonts w:cs="Arial"/>
                <w:color w:val="000000"/>
                <w:sz w:val="16"/>
                <w:szCs w:val="16"/>
              </w:rPr>
              <w:t>decision-making</w:t>
            </w:r>
            <w:r>
              <w:rPr>
                <w:rFonts w:cs="Arial"/>
                <w:color w:val="000000"/>
                <w:sz w:val="16"/>
                <w:szCs w:val="16"/>
              </w:rPr>
              <w:t xml:space="preserve">, strengthen operations and improve outcomes. </w:t>
            </w:r>
          </w:p>
        </w:tc>
      </w:tr>
      <w:tr w:rsidR="00946D33" w:rsidRPr="00F71634" w14:paraId="76C16F4B" w14:textId="77777777" w:rsidTr="00000A31">
        <w:tc>
          <w:tcPr>
            <w:tcW w:w="7741" w:type="dxa"/>
            <w:gridSpan w:val="3"/>
            <w:tcBorders>
              <w:top w:val="double" w:sz="4" w:space="0" w:color="auto"/>
              <w:bottom w:val="double" w:sz="4" w:space="0" w:color="auto"/>
            </w:tcBorders>
          </w:tcPr>
          <w:p w14:paraId="76C16F4A"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46D33" w:rsidRPr="00F71634" w14:paraId="76C16F4F" w14:textId="77777777" w:rsidTr="005A0812">
        <w:tc>
          <w:tcPr>
            <w:tcW w:w="1701" w:type="dxa"/>
            <w:tcBorders>
              <w:top w:val="double" w:sz="4" w:space="0" w:color="auto"/>
              <w:bottom w:val="single" w:sz="4" w:space="0" w:color="auto"/>
              <w:right w:val="single" w:sz="4" w:space="0" w:color="auto"/>
            </w:tcBorders>
          </w:tcPr>
          <w:p w14:paraId="76C16F4C"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6C16F4D"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76C16F4E"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946D33" w:rsidRPr="00F71634" w14:paraId="76C16F53" w14:textId="77777777" w:rsidTr="005A0812">
        <w:trPr>
          <w:trHeight w:val="60"/>
        </w:trPr>
        <w:tc>
          <w:tcPr>
            <w:tcW w:w="1701" w:type="dxa"/>
            <w:tcBorders>
              <w:top w:val="single" w:sz="4" w:space="0" w:color="auto"/>
              <w:bottom w:val="dotted" w:sz="4" w:space="0" w:color="auto"/>
              <w:right w:val="single" w:sz="4" w:space="0" w:color="auto"/>
            </w:tcBorders>
          </w:tcPr>
          <w:p w14:paraId="76C16F50" w14:textId="77777777" w:rsidR="00946D33" w:rsidRPr="006906E4" w:rsidRDefault="009A4174" w:rsidP="00000A31">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dotted" w:sz="4" w:space="0" w:color="auto"/>
              <w:right w:val="single" w:sz="4" w:space="0" w:color="auto"/>
            </w:tcBorders>
          </w:tcPr>
          <w:p w14:paraId="76C16F51" w14:textId="77777777" w:rsidR="00946D33" w:rsidRPr="0028314B" w:rsidRDefault="00946D33" w:rsidP="00000A31">
            <w:pPr>
              <w:spacing w:before="60" w:after="60" w:line="240" w:lineRule="auto"/>
              <w:jc w:val="left"/>
              <w:rPr>
                <w:rFonts w:ascii="Arial" w:hAnsi="Arial" w:cs="Arial"/>
                <w:color w:val="000000"/>
                <w:sz w:val="16"/>
                <w:szCs w:val="16"/>
              </w:rPr>
            </w:pPr>
            <w:r w:rsidRPr="00EA43F3">
              <w:rPr>
                <w:rFonts w:ascii="Arial" w:hAnsi="Arial" w:cs="Arial"/>
                <w:color w:val="000000"/>
                <w:sz w:val="16"/>
                <w:szCs w:val="16"/>
              </w:rPr>
              <w:t xml:space="preserve">That claims administration cost as a ratio of all claims expenses is </w:t>
            </w:r>
            <w:r>
              <w:rPr>
                <w:rFonts w:ascii="Arial" w:hAnsi="Arial" w:cs="Arial"/>
                <w:color w:val="000000"/>
                <w:sz w:val="16"/>
                <w:szCs w:val="16"/>
              </w:rPr>
              <w:t xml:space="preserve">20 </w:t>
            </w:r>
            <w:r w:rsidRPr="00EA43F3">
              <w:rPr>
                <w:rFonts w:ascii="Arial" w:hAnsi="Arial" w:cs="Arial"/>
                <w:color w:val="000000"/>
                <w:sz w:val="16"/>
                <w:szCs w:val="16"/>
              </w:rPr>
              <w:t xml:space="preserve">per cent or lower for each injury year, </w:t>
            </w:r>
            <w:r>
              <w:rPr>
                <w:rFonts w:ascii="Arial" w:hAnsi="Arial" w:cs="Arial"/>
                <w:color w:val="000000"/>
                <w:sz w:val="16"/>
                <w:szCs w:val="16"/>
              </w:rPr>
              <w:t xml:space="preserve">measured by Safe Work Australia’s comparative performance monitoring methodology, </w:t>
            </w:r>
            <w:r w:rsidRPr="00EA43F3">
              <w:rPr>
                <w:rFonts w:ascii="Arial" w:hAnsi="Arial" w:cs="Arial"/>
                <w:color w:val="000000"/>
                <w:sz w:val="16"/>
                <w:szCs w:val="16"/>
              </w:rPr>
              <w:t>to ensure cost effective management of the fund.</w:t>
            </w:r>
          </w:p>
        </w:tc>
        <w:tc>
          <w:tcPr>
            <w:tcW w:w="2565" w:type="dxa"/>
            <w:tcBorders>
              <w:top w:val="single" w:sz="4" w:space="0" w:color="auto"/>
              <w:left w:val="single" w:sz="4" w:space="0" w:color="auto"/>
              <w:bottom w:val="dotted" w:sz="4" w:space="0" w:color="auto"/>
            </w:tcBorders>
          </w:tcPr>
          <w:p w14:paraId="76C16F52" w14:textId="5A30D5D9" w:rsidR="00946D33" w:rsidRPr="006906E4" w:rsidRDefault="00946D33" w:rsidP="00000A31">
            <w:pPr>
              <w:tabs>
                <w:tab w:val="left" w:pos="709"/>
              </w:tabs>
              <w:spacing w:before="60" w:after="60" w:line="240" w:lineRule="auto"/>
              <w:jc w:val="left"/>
              <w:rPr>
                <w:rFonts w:ascii="Arial" w:hAnsi="Arial" w:cs="Arial"/>
                <w:i/>
                <w:color w:val="FF0000"/>
                <w:sz w:val="16"/>
                <w:szCs w:val="16"/>
              </w:rPr>
            </w:pPr>
            <w:r w:rsidRPr="0028314B">
              <w:rPr>
                <w:rFonts w:ascii="Arial" w:hAnsi="Arial" w:cs="Arial"/>
                <w:b/>
                <w:color w:val="000000"/>
                <w:sz w:val="16"/>
                <w:szCs w:val="16"/>
              </w:rPr>
              <w:t xml:space="preserve">Assessment: </w:t>
            </w:r>
            <w:r>
              <w:rPr>
                <w:rFonts w:ascii="Arial" w:hAnsi="Arial" w:cs="Arial"/>
                <w:color w:val="000000"/>
                <w:sz w:val="16"/>
                <w:szCs w:val="16"/>
              </w:rPr>
              <w:t>On</w:t>
            </w:r>
            <w:r w:rsidRPr="0028314B">
              <w:rPr>
                <w:rFonts w:ascii="Arial" w:hAnsi="Arial" w:cs="Arial"/>
                <w:color w:val="000000"/>
                <w:sz w:val="16"/>
                <w:szCs w:val="16"/>
              </w:rPr>
              <w:t xml:space="preserve"> track</w:t>
            </w:r>
            <w:r w:rsidR="005618A5">
              <w:rPr>
                <w:rFonts w:ascii="Arial" w:hAnsi="Arial" w:cs="Arial"/>
                <w:color w:val="000000"/>
                <w:sz w:val="16"/>
                <w:szCs w:val="16"/>
              </w:rPr>
              <w:t>.</w:t>
            </w:r>
          </w:p>
        </w:tc>
      </w:tr>
      <w:tr w:rsidR="00946D33" w:rsidRPr="00F71634" w14:paraId="76C16F57" w14:textId="77777777" w:rsidTr="005A0812">
        <w:tc>
          <w:tcPr>
            <w:tcW w:w="1701" w:type="dxa"/>
            <w:tcBorders>
              <w:top w:val="dotted" w:sz="4" w:space="0" w:color="auto"/>
              <w:bottom w:val="dotted" w:sz="4" w:space="0" w:color="auto"/>
              <w:right w:val="single" w:sz="4" w:space="0" w:color="auto"/>
            </w:tcBorders>
          </w:tcPr>
          <w:p w14:paraId="76C16F54" w14:textId="77777777" w:rsidR="00946D33" w:rsidRPr="006906E4" w:rsidRDefault="00946D33" w:rsidP="00000A31">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bottom w:val="dotted" w:sz="4" w:space="0" w:color="auto"/>
            </w:tcBorders>
          </w:tcPr>
          <w:p w14:paraId="76C16F55" w14:textId="77777777" w:rsidR="00946D33" w:rsidRPr="0028314B" w:rsidRDefault="00946D3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C</w:t>
            </w:r>
            <w:r w:rsidRPr="00EA43F3">
              <w:rPr>
                <w:rFonts w:ascii="Arial" w:hAnsi="Arial" w:cs="Arial"/>
                <w:color w:val="000000"/>
                <w:sz w:val="16"/>
                <w:szCs w:val="16"/>
              </w:rPr>
              <w:t>laims administration cost as a ratio of all claims expenses is 17 per cent or lower for each injury year.</w:t>
            </w:r>
          </w:p>
        </w:tc>
        <w:tc>
          <w:tcPr>
            <w:tcW w:w="2565" w:type="dxa"/>
            <w:tcBorders>
              <w:top w:val="dotted" w:sz="4" w:space="0" w:color="auto"/>
              <w:left w:val="single" w:sz="4" w:space="0" w:color="auto"/>
              <w:bottom w:val="dotted" w:sz="4" w:space="0" w:color="auto"/>
            </w:tcBorders>
          </w:tcPr>
          <w:p w14:paraId="76C16F56"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EA43F3">
              <w:rPr>
                <w:rFonts w:ascii="Arial" w:hAnsi="Arial" w:cs="Arial"/>
                <w:color w:val="000000"/>
                <w:sz w:val="16"/>
                <w:szCs w:val="16"/>
              </w:rPr>
              <w:t>Administrative cost ratio is 17% or lower</w:t>
            </w:r>
            <w:r>
              <w:rPr>
                <w:rFonts w:ascii="Arial" w:hAnsi="Arial" w:cs="Arial"/>
                <w:color w:val="000000"/>
                <w:sz w:val="16"/>
                <w:szCs w:val="16"/>
              </w:rPr>
              <w:t>.</w:t>
            </w:r>
          </w:p>
        </w:tc>
      </w:tr>
      <w:tr w:rsidR="00946D33" w:rsidRPr="00F71634" w14:paraId="76C16F5B" w14:textId="77777777" w:rsidTr="005A0812">
        <w:tc>
          <w:tcPr>
            <w:tcW w:w="1701" w:type="dxa"/>
            <w:tcBorders>
              <w:top w:val="dotted" w:sz="4" w:space="0" w:color="auto"/>
              <w:right w:val="single" w:sz="4" w:space="0" w:color="auto"/>
            </w:tcBorders>
          </w:tcPr>
          <w:p w14:paraId="76C16F58" w14:textId="77777777" w:rsidR="00946D33" w:rsidRPr="006906E4" w:rsidRDefault="00946D33" w:rsidP="00000A31">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bottom w:val="dotted" w:sz="4" w:space="0" w:color="auto"/>
              <w:right w:val="single" w:sz="4" w:space="0" w:color="auto"/>
            </w:tcBorders>
          </w:tcPr>
          <w:p w14:paraId="76C16F59" w14:textId="76329DD7" w:rsidR="00946D33" w:rsidRPr="0028314B" w:rsidRDefault="00DC692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As per 2019–20.</w:t>
            </w:r>
          </w:p>
        </w:tc>
        <w:tc>
          <w:tcPr>
            <w:tcW w:w="2565" w:type="dxa"/>
            <w:tcBorders>
              <w:top w:val="dotted" w:sz="4" w:space="0" w:color="auto"/>
              <w:left w:val="single" w:sz="4" w:space="0" w:color="auto"/>
              <w:bottom w:val="dotted" w:sz="4" w:space="0" w:color="auto"/>
            </w:tcBorders>
          </w:tcPr>
          <w:p w14:paraId="76C16F5A" w14:textId="10896838" w:rsidR="00946D33" w:rsidRPr="0028314B" w:rsidRDefault="00946D33" w:rsidP="00000A31">
            <w:pPr>
              <w:tabs>
                <w:tab w:val="left" w:pos="709"/>
              </w:tabs>
              <w:spacing w:before="60" w:after="60" w:line="240" w:lineRule="auto"/>
              <w:jc w:val="left"/>
              <w:rPr>
                <w:rFonts w:ascii="Arial" w:hAnsi="Arial" w:cs="Arial"/>
                <w:color w:val="000000"/>
                <w:sz w:val="16"/>
                <w:szCs w:val="16"/>
              </w:rPr>
            </w:pPr>
            <w:r>
              <w:rPr>
                <w:rFonts w:ascii="Arial" w:hAnsi="Arial" w:cs="Arial"/>
                <w:color w:val="000000"/>
                <w:sz w:val="16"/>
                <w:szCs w:val="16"/>
              </w:rPr>
              <w:t>As per 2019–20</w:t>
            </w:r>
            <w:r w:rsidR="00DC6923">
              <w:rPr>
                <w:rFonts w:ascii="Arial" w:hAnsi="Arial" w:cs="Arial"/>
                <w:color w:val="000000"/>
                <w:sz w:val="16"/>
                <w:szCs w:val="16"/>
              </w:rPr>
              <w:t>.</w:t>
            </w:r>
          </w:p>
        </w:tc>
      </w:tr>
      <w:tr w:rsidR="00946D33" w:rsidRPr="00CF7058" w14:paraId="76C16F5D" w14:textId="77777777" w:rsidTr="00000A31">
        <w:tc>
          <w:tcPr>
            <w:tcW w:w="7741" w:type="dxa"/>
            <w:gridSpan w:val="3"/>
          </w:tcPr>
          <w:p w14:paraId="76C16F5C" w14:textId="5A6EB191" w:rsidR="00946D33" w:rsidRPr="00CF7058" w:rsidRDefault="00946D33" w:rsidP="00CF7058">
            <w:pPr>
              <w:spacing w:after="120"/>
              <w:jc w:val="left"/>
              <w:rPr>
                <w:rStyle w:val="BodyTextChar"/>
                <w:rFonts w:ascii="Arial" w:hAnsi="Arial"/>
                <w:b/>
                <w:sz w:val="16"/>
                <w:szCs w:val="16"/>
              </w:rPr>
            </w:pPr>
            <w:r w:rsidRPr="00CF7058">
              <w:rPr>
                <w:rStyle w:val="BodyTextChar"/>
                <w:rFonts w:ascii="Arial" w:hAnsi="Arial"/>
                <w:b/>
                <w:sz w:val="16"/>
                <w:szCs w:val="16"/>
              </w:rPr>
              <w:t xml:space="preserve">Material changes to Program 1.5 resulting from the following measures: </w:t>
            </w:r>
            <w:r w:rsidRPr="00CF7058">
              <w:rPr>
                <w:rStyle w:val="BodyTextChar"/>
                <w:rFonts w:ascii="Arial" w:hAnsi="Arial"/>
                <w:sz w:val="16"/>
                <w:szCs w:val="16"/>
              </w:rPr>
              <w:t>Nil</w:t>
            </w:r>
          </w:p>
        </w:tc>
      </w:tr>
    </w:tbl>
    <w:p w14:paraId="76C16F5E" w14:textId="77777777" w:rsidR="00946D33" w:rsidRDefault="00946D33" w:rsidP="00946D33"/>
    <w:p w14:paraId="76C16F5F" w14:textId="77777777" w:rsidR="000706C9" w:rsidRDefault="000706C9">
      <w:pPr>
        <w:spacing w:after="0" w:line="240" w:lineRule="auto"/>
        <w:jc w:val="left"/>
      </w:pPr>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46D33" w:rsidRPr="00F71634" w14:paraId="76C16F61" w14:textId="77777777" w:rsidTr="00000A31">
        <w:trPr>
          <w:tblHeader/>
        </w:trPr>
        <w:tc>
          <w:tcPr>
            <w:tcW w:w="7741" w:type="dxa"/>
            <w:gridSpan w:val="3"/>
            <w:shd w:val="clear" w:color="auto" w:fill="F2F2F2"/>
          </w:tcPr>
          <w:p w14:paraId="76C16F60" w14:textId="665C5B9F" w:rsidR="00946D33" w:rsidRPr="006906E4" w:rsidRDefault="004C7C00" w:rsidP="00000A31">
            <w:pPr>
              <w:pStyle w:val="TableColumnHeadingLeft"/>
            </w:pPr>
            <w:bookmarkStart w:id="66" w:name="_Toc476145054"/>
            <w:r>
              <w:t>Outcome 1</w:t>
            </w:r>
            <w:r w:rsidR="00B403B5">
              <w:t xml:space="preserve"> </w:t>
            </w:r>
            <w:r>
              <w:t>—</w:t>
            </w:r>
            <w:r w:rsidR="00B403B5">
              <w:t xml:space="preserve"> </w:t>
            </w:r>
            <w:r w:rsidR="00946D33">
              <w:t>Support participation and productivity through healthy and safe workplaces that minimise the impact of harm in the workplaces covered by Comcare.</w:t>
            </w:r>
          </w:p>
        </w:tc>
      </w:tr>
      <w:tr w:rsidR="00946D33" w:rsidRPr="00F71634" w14:paraId="76C16F63" w14:textId="77777777" w:rsidTr="006E4A48">
        <w:trPr>
          <w:tblHeader/>
        </w:trPr>
        <w:tc>
          <w:tcPr>
            <w:tcW w:w="7741" w:type="dxa"/>
            <w:gridSpan w:val="3"/>
            <w:shd w:val="clear" w:color="auto" w:fill="F2F2F2"/>
          </w:tcPr>
          <w:p w14:paraId="76C16F62" w14:textId="03DF31D6" w:rsidR="00946D33" w:rsidRPr="005F6F33" w:rsidRDefault="00946D33" w:rsidP="00000A31">
            <w:pPr>
              <w:tabs>
                <w:tab w:val="left" w:pos="709"/>
              </w:tabs>
              <w:spacing w:before="60" w:after="60" w:line="240" w:lineRule="auto"/>
              <w:jc w:val="left"/>
              <w:rPr>
                <w:rFonts w:ascii="Arial" w:hAnsi="Arial" w:cs="Arial"/>
                <w:b/>
                <w:sz w:val="16"/>
                <w:szCs w:val="16"/>
              </w:rPr>
            </w:pPr>
            <w:r w:rsidRPr="005F6F33">
              <w:rPr>
                <w:rFonts w:ascii="Arial" w:hAnsi="Arial" w:cs="Arial"/>
                <w:b/>
                <w:sz w:val="16"/>
                <w:szCs w:val="16"/>
              </w:rPr>
              <w:t>Program Component 1.6</w:t>
            </w:r>
            <w:r w:rsidR="00B403B5">
              <w:rPr>
                <w:rFonts w:ascii="Arial" w:hAnsi="Arial" w:cs="Arial"/>
                <w:b/>
                <w:sz w:val="16"/>
                <w:szCs w:val="16"/>
              </w:rPr>
              <w:t xml:space="preserve"> </w:t>
            </w:r>
            <w:r w:rsidRPr="005F6F33">
              <w:rPr>
                <w:rFonts w:ascii="Arial" w:hAnsi="Arial" w:cs="Arial"/>
                <w:b/>
                <w:sz w:val="16"/>
                <w:szCs w:val="16"/>
              </w:rPr>
              <w:t>—</w:t>
            </w:r>
            <w:r w:rsidR="00B403B5">
              <w:rPr>
                <w:rFonts w:ascii="Arial" w:hAnsi="Arial" w:cs="Arial"/>
                <w:b/>
                <w:sz w:val="16"/>
                <w:szCs w:val="16"/>
              </w:rPr>
              <w:t xml:space="preserve"> </w:t>
            </w:r>
            <w:r w:rsidRPr="005F6F33">
              <w:rPr>
                <w:rFonts w:ascii="Arial" w:hAnsi="Arial" w:cs="Arial"/>
                <w:b/>
                <w:sz w:val="16"/>
                <w:szCs w:val="16"/>
              </w:rPr>
              <w:t xml:space="preserve">Asbestos Claims </w:t>
            </w:r>
          </w:p>
        </w:tc>
      </w:tr>
      <w:tr w:rsidR="00946D33" w:rsidRPr="00F71634" w14:paraId="76C16F66" w14:textId="77777777" w:rsidTr="00000A31">
        <w:tc>
          <w:tcPr>
            <w:tcW w:w="1701" w:type="dxa"/>
          </w:tcPr>
          <w:p w14:paraId="76C16F64" w14:textId="77777777" w:rsidR="00946D33" w:rsidRPr="006906E4" w:rsidRDefault="00946D33" w:rsidP="00000A31">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040" w:type="dxa"/>
            <w:gridSpan w:val="2"/>
          </w:tcPr>
          <w:p w14:paraId="76C16F65" w14:textId="2ADFB7B5" w:rsidR="00946D33" w:rsidRPr="00FB4283" w:rsidRDefault="00946D33" w:rsidP="00000A31">
            <w:pPr>
              <w:tabs>
                <w:tab w:val="left" w:pos="709"/>
              </w:tabs>
              <w:spacing w:before="60" w:after="60" w:line="240" w:lineRule="auto"/>
              <w:jc w:val="left"/>
              <w:rPr>
                <w:rFonts w:ascii="Arial" w:hAnsi="Arial" w:cs="Arial"/>
                <w:i/>
                <w:color w:val="FF0000"/>
                <w:sz w:val="16"/>
                <w:szCs w:val="16"/>
              </w:rPr>
            </w:pPr>
            <w:r w:rsidRPr="002573A6">
              <w:rPr>
                <w:rFonts w:ascii="Arial" w:hAnsi="Arial" w:cs="Arial"/>
                <w:color w:val="000000"/>
                <w:sz w:val="16"/>
                <w:szCs w:val="16"/>
              </w:rPr>
              <w:t>Leading workers</w:t>
            </w:r>
            <w:r w:rsidR="00EC50CD">
              <w:rPr>
                <w:rFonts w:ascii="Arial" w:hAnsi="Arial" w:cs="Arial"/>
                <w:color w:val="000000"/>
                <w:sz w:val="16"/>
                <w:szCs w:val="16"/>
              </w:rPr>
              <w:t>’</w:t>
            </w:r>
            <w:r w:rsidRPr="002573A6">
              <w:rPr>
                <w:rFonts w:ascii="Arial" w:hAnsi="Arial" w:cs="Arial"/>
                <w:color w:val="000000"/>
                <w:sz w:val="16"/>
                <w:szCs w:val="16"/>
              </w:rPr>
              <w:t xml:space="preserve"> compensation insurer</w:t>
            </w:r>
            <w:r>
              <w:rPr>
                <w:rFonts w:ascii="Arial" w:hAnsi="Arial" w:cs="Arial"/>
                <w:i/>
                <w:color w:val="000000"/>
                <w:sz w:val="16"/>
                <w:szCs w:val="16"/>
              </w:rPr>
              <w:t>—</w:t>
            </w:r>
            <w:r>
              <w:rPr>
                <w:rFonts w:ascii="Arial" w:hAnsi="Arial" w:cs="Arial"/>
                <w:color w:val="000000"/>
                <w:sz w:val="16"/>
                <w:szCs w:val="16"/>
              </w:rPr>
              <w:t>Working with employees and employers to minimise the impact of harm in workplaces, supporting optimal recovery and return to work, and delivering a viable scheme.</w:t>
            </w:r>
          </w:p>
        </w:tc>
      </w:tr>
      <w:tr w:rsidR="00946D33" w:rsidRPr="00F71634" w14:paraId="76C16F69" w14:textId="77777777" w:rsidTr="00000A31">
        <w:tc>
          <w:tcPr>
            <w:tcW w:w="1701" w:type="dxa"/>
            <w:tcBorders>
              <w:bottom w:val="double" w:sz="4" w:space="0" w:color="auto"/>
            </w:tcBorders>
          </w:tcPr>
          <w:p w14:paraId="76C16F67"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6C16F68" w14:textId="77777777" w:rsidR="00946D33" w:rsidRPr="00A57A5D" w:rsidRDefault="00946D33" w:rsidP="00000A31">
            <w:pPr>
              <w:tabs>
                <w:tab w:val="left" w:pos="709"/>
              </w:tabs>
              <w:spacing w:before="60" w:after="60" w:line="240" w:lineRule="auto"/>
              <w:jc w:val="left"/>
              <w:rPr>
                <w:rFonts w:ascii="Arial" w:hAnsi="Arial" w:cs="Arial"/>
                <w:color w:val="000000"/>
                <w:sz w:val="16"/>
                <w:szCs w:val="16"/>
              </w:rPr>
            </w:pPr>
            <w:r w:rsidRPr="00A57A5D">
              <w:rPr>
                <w:rFonts w:ascii="Arial" w:hAnsi="Arial" w:cs="Arial"/>
                <w:color w:val="000000"/>
                <w:sz w:val="16"/>
                <w:szCs w:val="16"/>
              </w:rPr>
              <w:t>Proactive management of asbestos</w:t>
            </w:r>
            <w:r>
              <w:rPr>
                <w:rFonts w:ascii="Arial" w:hAnsi="Arial" w:cs="Arial"/>
                <w:color w:val="000000"/>
                <w:sz w:val="16"/>
                <w:szCs w:val="16"/>
              </w:rPr>
              <w:t xml:space="preserve">-related </w:t>
            </w:r>
            <w:r w:rsidRPr="00A57A5D">
              <w:rPr>
                <w:rFonts w:ascii="Arial" w:hAnsi="Arial" w:cs="Arial"/>
                <w:color w:val="000000"/>
                <w:sz w:val="16"/>
                <w:szCs w:val="16"/>
              </w:rPr>
              <w:t>claims and recoveries from third parties.</w:t>
            </w:r>
          </w:p>
        </w:tc>
      </w:tr>
      <w:tr w:rsidR="00946D33" w:rsidRPr="00F71634" w14:paraId="76C16F6B" w14:textId="77777777" w:rsidTr="00000A31">
        <w:tc>
          <w:tcPr>
            <w:tcW w:w="7741" w:type="dxa"/>
            <w:gridSpan w:val="3"/>
            <w:tcBorders>
              <w:top w:val="double" w:sz="4" w:space="0" w:color="auto"/>
              <w:bottom w:val="double" w:sz="4" w:space="0" w:color="auto"/>
            </w:tcBorders>
          </w:tcPr>
          <w:p w14:paraId="76C16F6A"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946D33" w:rsidRPr="00F71634" w14:paraId="76C16F6F" w14:textId="77777777" w:rsidTr="00000A31">
        <w:tc>
          <w:tcPr>
            <w:tcW w:w="1701" w:type="dxa"/>
            <w:tcBorders>
              <w:top w:val="double" w:sz="4" w:space="0" w:color="auto"/>
              <w:bottom w:val="single" w:sz="4" w:space="0" w:color="auto"/>
              <w:right w:val="single" w:sz="4" w:space="0" w:color="auto"/>
            </w:tcBorders>
          </w:tcPr>
          <w:p w14:paraId="76C16F6C"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6C16F6D"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76C16F6E" w14:textId="77777777" w:rsidR="00946D33" w:rsidRPr="006906E4" w:rsidRDefault="00946D33" w:rsidP="00000A31">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5A0812" w:rsidRPr="00F71634" w14:paraId="76C16F74" w14:textId="77777777" w:rsidTr="00BE6AA2">
        <w:trPr>
          <w:trHeight w:val="60"/>
        </w:trPr>
        <w:tc>
          <w:tcPr>
            <w:tcW w:w="1701" w:type="dxa"/>
            <w:vMerge w:val="restart"/>
            <w:tcBorders>
              <w:top w:val="single" w:sz="4" w:space="0" w:color="auto"/>
              <w:right w:val="single" w:sz="4" w:space="0" w:color="auto"/>
            </w:tcBorders>
          </w:tcPr>
          <w:p w14:paraId="76C16F70" w14:textId="77777777" w:rsidR="005A0812" w:rsidRPr="006906E4" w:rsidRDefault="005A0812" w:rsidP="00000A31">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single" w:sz="4" w:space="0" w:color="auto"/>
              <w:right w:val="single" w:sz="4" w:space="0" w:color="auto"/>
            </w:tcBorders>
          </w:tcPr>
          <w:p w14:paraId="76C16F71" w14:textId="77777777" w:rsidR="005A0812" w:rsidRPr="00A57A5D" w:rsidRDefault="005A0812" w:rsidP="00000A31">
            <w:pPr>
              <w:tabs>
                <w:tab w:val="left" w:pos="709"/>
              </w:tabs>
              <w:spacing w:before="60" w:after="60" w:line="240" w:lineRule="auto"/>
              <w:jc w:val="left"/>
              <w:rPr>
                <w:rFonts w:ascii="Arial" w:hAnsi="Arial" w:cs="Arial"/>
                <w:color w:val="000000"/>
                <w:sz w:val="16"/>
                <w:szCs w:val="16"/>
              </w:rPr>
            </w:pPr>
            <w:r w:rsidRPr="00A57A5D">
              <w:rPr>
                <w:rFonts w:ascii="Arial" w:hAnsi="Arial" w:cs="Arial"/>
                <w:color w:val="000000"/>
                <w:sz w:val="16"/>
                <w:szCs w:val="16"/>
              </w:rPr>
              <w:t>Timeliness of claims resolution (i.e. percentage of primary asbestos claims resolved within 180 calendar days).</w:t>
            </w:r>
          </w:p>
        </w:tc>
        <w:tc>
          <w:tcPr>
            <w:tcW w:w="2565" w:type="dxa"/>
            <w:tcBorders>
              <w:top w:val="single" w:sz="4" w:space="0" w:color="auto"/>
              <w:left w:val="single" w:sz="4" w:space="0" w:color="auto"/>
              <w:bottom w:val="single" w:sz="4" w:space="0" w:color="auto"/>
            </w:tcBorders>
          </w:tcPr>
          <w:p w14:paraId="76C16F72" w14:textId="41A0C31D" w:rsidR="005A0812" w:rsidRDefault="005A0812" w:rsidP="00000A31">
            <w:pPr>
              <w:tabs>
                <w:tab w:val="left" w:pos="709"/>
              </w:tabs>
              <w:spacing w:before="60" w:after="60" w:line="240" w:lineRule="auto"/>
              <w:jc w:val="left"/>
              <w:rPr>
                <w:rFonts w:ascii="Arial" w:hAnsi="Arial" w:cs="Arial"/>
                <w:color w:val="000000"/>
                <w:sz w:val="16"/>
                <w:szCs w:val="16"/>
              </w:rPr>
            </w:pPr>
            <w:r w:rsidRPr="0037773C">
              <w:rPr>
                <w:rFonts w:ascii="Arial" w:hAnsi="Arial" w:cs="Arial"/>
                <w:b/>
                <w:color w:val="000000"/>
                <w:sz w:val="16"/>
                <w:szCs w:val="16"/>
              </w:rPr>
              <w:t xml:space="preserve">Assessment: </w:t>
            </w:r>
            <w:r w:rsidRPr="0037773C">
              <w:rPr>
                <w:rFonts w:ascii="Arial" w:hAnsi="Arial" w:cs="Arial"/>
                <w:color w:val="000000"/>
                <w:sz w:val="16"/>
                <w:szCs w:val="16"/>
              </w:rPr>
              <w:t>On track</w:t>
            </w:r>
            <w:r w:rsidR="00DC6923">
              <w:rPr>
                <w:rFonts w:ascii="Arial" w:hAnsi="Arial" w:cs="Arial"/>
                <w:color w:val="000000"/>
                <w:sz w:val="16"/>
                <w:szCs w:val="16"/>
              </w:rPr>
              <w:t>.</w:t>
            </w:r>
          </w:p>
          <w:p w14:paraId="76C16F73" w14:textId="77777777" w:rsidR="005A0812" w:rsidRPr="0028314B" w:rsidRDefault="005A0812" w:rsidP="00000A31">
            <w:pPr>
              <w:tabs>
                <w:tab w:val="left" w:pos="709"/>
              </w:tabs>
              <w:spacing w:before="60" w:after="60" w:line="240" w:lineRule="auto"/>
              <w:jc w:val="left"/>
              <w:rPr>
                <w:rFonts w:ascii="Arial" w:hAnsi="Arial" w:cs="Arial"/>
                <w:b/>
                <w:color w:val="000000"/>
                <w:sz w:val="16"/>
                <w:szCs w:val="16"/>
              </w:rPr>
            </w:pPr>
          </w:p>
        </w:tc>
      </w:tr>
      <w:tr w:rsidR="005A0812" w:rsidRPr="00F71634" w14:paraId="76C16F78" w14:textId="77777777" w:rsidTr="00BE6AA2">
        <w:tc>
          <w:tcPr>
            <w:tcW w:w="1701" w:type="dxa"/>
            <w:vMerge/>
            <w:tcBorders>
              <w:bottom w:val="dotted" w:sz="4" w:space="0" w:color="auto"/>
              <w:right w:val="single" w:sz="4" w:space="0" w:color="auto"/>
            </w:tcBorders>
          </w:tcPr>
          <w:p w14:paraId="76C16F75" w14:textId="77777777" w:rsidR="005A0812" w:rsidRDefault="005A0812"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6F76" w14:textId="77777777" w:rsidR="005A0812" w:rsidRPr="00A57A5D" w:rsidRDefault="005A0812" w:rsidP="00000A31">
            <w:pPr>
              <w:spacing w:before="60" w:after="60" w:line="240" w:lineRule="auto"/>
              <w:jc w:val="left"/>
              <w:rPr>
                <w:rFonts w:ascii="Arial" w:hAnsi="Arial" w:cs="Arial"/>
                <w:color w:val="000000"/>
                <w:sz w:val="16"/>
                <w:szCs w:val="16"/>
              </w:rPr>
            </w:pPr>
            <w:r w:rsidRPr="00A57A5D">
              <w:rPr>
                <w:rFonts w:ascii="Arial" w:hAnsi="Arial" w:cs="Arial"/>
                <w:color w:val="000000"/>
                <w:sz w:val="16"/>
                <w:szCs w:val="16"/>
              </w:rPr>
              <w:t>Third party recovery rate (i.e. percentage of the value of asbestos claims settlements recovered from third parties).</w:t>
            </w:r>
          </w:p>
        </w:tc>
        <w:tc>
          <w:tcPr>
            <w:tcW w:w="2565" w:type="dxa"/>
            <w:tcBorders>
              <w:top w:val="single" w:sz="4" w:space="0" w:color="auto"/>
              <w:left w:val="single" w:sz="4" w:space="0" w:color="auto"/>
              <w:bottom w:val="dotted" w:sz="4" w:space="0" w:color="auto"/>
            </w:tcBorders>
          </w:tcPr>
          <w:p w14:paraId="76C16F77" w14:textId="5712F2C3" w:rsidR="005A0812" w:rsidRPr="0028314B" w:rsidRDefault="005A0812" w:rsidP="00000A31">
            <w:pPr>
              <w:tabs>
                <w:tab w:val="left" w:pos="709"/>
              </w:tabs>
              <w:spacing w:before="60" w:after="60" w:line="240" w:lineRule="auto"/>
              <w:jc w:val="left"/>
              <w:rPr>
                <w:rFonts w:ascii="Arial" w:hAnsi="Arial" w:cs="Arial"/>
                <w:b/>
                <w:color w:val="000000"/>
                <w:sz w:val="16"/>
                <w:szCs w:val="16"/>
              </w:rPr>
            </w:pPr>
            <w:r w:rsidRPr="0028314B">
              <w:rPr>
                <w:rFonts w:ascii="Arial" w:hAnsi="Arial" w:cs="Arial"/>
                <w:b/>
                <w:color w:val="000000"/>
                <w:sz w:val="16"/>
                <w:szCs w:val="16"/>
              </w:rPr>
              <w:t xml:space="preserve">Assessment: </w:t>
            </w:r>
            <w:r w:rsidRPr="0028314B">
              <w:rPr>
                <w:rFonts w:ascii="Arial" w:hAnsi="Arial" w:cs="Arial"/>
                <w:color w:val="000000"/>
                <w:sz w:val="16"/>
                <w:szCs w:val="16"/>
              </w:rPr>
              <w:t>On track</w:t>
            </w:r>
            <w:r w:rsidR="00DC6923">
              <w:rPr>
                <w:rFonts w:ascii="Arial" w:hAnsi="Arial" w:cs="Arial"/>
                <w:color w:val="000000"/>
                <w:sz w:val="16"/>
                <w:szCs w:val="16"/>
              </w:rPr>
              <w:t>.</w:t>
            </w:r>
          </w:p>
        </w:tc>
      </w:tr>
      <w:tr w:rsidR="005A0812" w:rsidRPr="00F71634" w14:paraId="76C16F7C" w14:textId="77777777" w:rsidTr="00BE6AA2">
        <w:tc>
          <w:tcPr>
            <w:tcW w:w="1701" w:type="dxa"/>
            <w:vMerge w:val="restart"/>
            <w:tcBorders>
              <w:top w:val="dotted" w:sz="4" w:space="0" w:color="auto"/>
              <w:right w:val="single" w:sz="4" w:space="0" w:color="auto"/>
            </w:tcBorders>
          </w:tcPr>
          <w:p w14:paraId="76C16F79" w14:textId="77777777" w:rsidR="005A0812" w:rsidRPr="006906E4" w:rsidRDefault="005A0812" w:rsidP="00000A31">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single" w:sz="4" w:space="0" w:color="auto"/>
              <w:right w:val="single" w:sz="4" w:space="0" w:color="auto"/>
            </w:tcBorders>
          </w:tcPr>
          <w:p w14:paraId="76C16F7A" w14:textId="77777777" w:rsidR="005A0812" w:rsidRPr="00A57A5D" w:rsidRDefault="005A0812" w:rsidP="00000A31">
            <w:pPr>
              <w:tabs>
                <w:tab w:val="left" w:pos="709"/>
              </w:tabs>
              <w:spacing w:before="60" w:after="60" w:line="240" w:lineRule="auto"/>
              <w:jc w:val="left"/>
              <w:rPr>
                <w:rFonts w:ascii="Arial" w:hAnsi="Arial" w:cs="Arial"/>
                <w:color w:val="000000"/>
                <w:sz w:val="16"/>
                <w:szCs w:val="16"/>
              </w:rPr>
            </w:pPr>
            <w:r w:rsidRPr="00A57A5D">
              <w:rPr>
                <w:rFonts w:ascii="Arial" w:hAnsi="Arial" w:cs="Arial"/>
                <w:color w:val="000000"/>
                <w:sz w:val="16"/>
                <w:szCs w:val="16"/>
              </w:rPr>
              <w:t>Timeliness of claims resolution (i.e. percentage of primary asbestos claims resolved within 180 calendar days).</w:t>
            </w:r>
          </w:p>
        </w:tc>
        <w:tc>
          <w:tcPr>
            <w:tcW w:w="2565" w:type="dxa"/>
            <w:tcBorders>
              <w:top w:val="dotted" w:sz="4" w:space="0" w:color="auto"/>
              <w:left w:val="single" w:sz="4" w:space="0" w:color="auto"/>
              <w:bottom w:val="single" w:sz="4" w:space="0" w:color="auto"/>
            </w:tcBorders>
          </w:tcPr>
          <w:p w14:paraId="76C16F7B" w14:textId="77777777" w:rsidR="005A0812" w:rsidRPr="00A57A5D" w:rsidRDefault="005A0812" w:rsidP="00000A31">
            <w:pPr>
              <w:tabs>
                <w:tab w:val="left" w:pos="709"/>
              </w:tabs>
              <w:spacing w:before="60" w:after="60" w:line="240" w:lineRule="auto"/>
              <w:jc w:val="left"/>
              <w:rPr>
                <w:rFonts w:ascii="Arial" w:hAnsi="Arial" w:cs="Arial"/>
                <w:color w:val="000000"/>
                <w:sz w:val="16"/>
                <w:szCs w:val="16"/>
              </w:rPr>
            </w:pPr>
            <w:r w:rsidRPr="00A57A5D">
              <w:rPr>
                <w:rFonts w:ascii="Arial" w:hAnsi="Arial" w:cs="Arial"/>
                <w:color w:val="000000"/>
                <w:sz w:val="16"/>
                <w:szCs w:val="16"/>
              </w:rPr>
              <w:t>80%</w:t>
            </w:r>
          </w:p>
        </w:tc>
      </w:tr>
      <w:tr w:rsidR="005A0812" w:rsidRPr="00F71634" w14:paraId="76C16F80" w14:textId="77777777" w:rsidTr="00BE6AA2">
        <w:tc>
          <w:tcPr>
            <w:tcW w:w="1701" w:type="dxa"/>
            <w:vMerge/>
            <w:tcBorders>
              <w:bottom w:val="dotted" w:sz="4" w:space="0" w:color="auto"/>
              <w:right w:val="single" w:sz="4" w:space="0" w:color="auto"/>
            </w:tcBorders>
          </w:tcPr>
          <w:p w14:paraId="76C16F7D" w14:textId="77777777" w:rsidR="005A0812" w:rsidRDefault="005A0812" w:rsidP="00000A31">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6F7E" w14:textId="77777777" w:rsidR="005A0812" w:rsidRPr="00A57A5D" w:rsidRDefault="005A0812" w:rsidP="00000A31">
            <w:pPr>
              <w:spacing w:before="60" w:after="60" w:line="240" w:lineRule="auto"/>
              <w:jc w:val="left"/>
              <w:rPr>
                <w:rFonts w:ascii="Arial" w:hAnsi="Arial" w:cs="Arial"/>
                <w:color w:val="000000"/>
                <w:sz w:val="16"/>
                <w:szCs w:val="16"/>
              </w:rPr>
            </w:pPr>
            <w:r w:rsidRPr="00A57A5D">
              <w:rPr>
                <w:rFonts w:ascii="Arial" w:hAnsi="Arial" w:cs="Arial"/>
                <w:color w:val="000000"/>
                <w:sz w:val="16"/>
                <w:szCs w:val="16"/>
              </w:rPr>
              <w:t>Third party recovery rate (i.e. percentage of the value of asbestos claims settlements recovered from third parties).</w:t>
            </w:r>
          </w:p>
        </w:tc>
        <w:tc>
          <w:tcPr>
            <w:tcW w:w="2565" w:type="dxa"/>
            <w:tcBorders>
              <w:top w:val="single" w:sz="4" w:space="0" w:color="auto"/>
              <w:left w:val="single" w:sz="4" w:space="0" w:color="auto"/>
              <w:bottom w:val="dotted" w:sz="4" w:space="0" w:color="auto"/>
            </w:tcBorders>
          </w:tcPr>
          <w:p w14:paraId="76C16F7F" w14:textId="77777777" w:rsidR="005A0812" w:rsidRPr="00A57A5D" w:rsidRDefault="005A0812" w:rsidP="00000A31">
            <w:pPr>
              <w:tabs>
                <w:tab w:val="left" w:pos="709"/>
              </w:tabs>
              <w:spacing w:before="60" w:after="60" w:line="240" w:lineRule="auto"/>
              <w:jc w:val="left"/>
              <w:rPr>
                <w:rFonts w:ascii="Arial" w:hAnsi="Arial" w:cs="Arial"/>
                <w:color w:val="000000"/>
                <w:sz w:val="16"/>
                <w:szCs w:val="16"/>
              </w:rPr>
            </w:pPr>
            <w:r w:rsidRPr="00A57A5D">
              <w:rPr>
                <w:rFonts w:ascii="Arial" w:hAnsi="Arial" w:cs="Arial"/>
                <w:color w:val="000000"/>
                <w:sz w:val="16"/>
                <w:szCs w:val="16"/>
              </w:rPr>
              <w:t>10%</w:t>
            </w:r>
          </w:p>
        </w:tc>
      </w:tr>
      <w:tr w:rsidR="00946D33" w:rsidRPr="00F71634" w14:paraId="76C16F84" w14:textId="77777777" w:rsidTr="005A0812">
        <w:tc>
          <w:tcPr>
            <w:tcW w:w="1701" w:type="dxa"/>
            <w:tcBorders>
              <w:top w:val="dotted" w:sz="4" w:space="0" w:color="auto"/>
              <w:bottom w:val="single" w:sz="4" w:space="0" w:color="auto"/>
              <w:right w:val="single" w:sz="4" w:space="0" w:color="auto"/>
            </w:tcBorders>
          </w:tcPr>
          <w:p w14:paraId="76C16F81" w14:textId="77777777" w:rsidR="00946D33" w:rsidRPr="006906E4" w:rsidRDefault="00946D33" w:rsidP="00000A31">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bottom w:val="single" w:sz="4" w:space="0" w:color="auto"/>
              <w:right w:val="single" w:sz="4" w:space="0" w:color="auto"/>
            </w:tcBorders>
          </w:tcPr>
          <w:p w14:paraId="76C16F82" w14:textId="129EA7E1" w:rsidR="00946D33" w:rsidRPr="0028314B" w:rsidRDefault="00DC6923" w:rsidP="00000A31">
            <w:pPr>
              <w:spacing w:before="60" w:after="60" w:line="240" w:lineRule="auto"/>
              <w:jc w:val="left"/>
              <w:rPr>
                <w:rFonts w:ascii="Arial" w:hAnsi="Arial" w:cs="Arial"/>
                <w:color w:val="000000"/>
                <w:sz w:val="16"/>
                <w:szCs w:val="16"/>
              </w:rPr>
            </w:pPr>
            <w:r>
              <w:rPr>
                <w:rFonts w:ascii="Arial" w:hAnsi="Arial" w:cs="Arial"/>
                <w:color w:val="000000"/>
                <w:sz w:val="16"/>
                <w:szCs w:val="16"/>
              </w:rPr>
              <w:t>As per 2019–20.</w:t>
            </w:r>
          </w:p>
        </w:tc>
        <w:tc>
          <w:tcPr>
            <w:tcW w:w="2565" w:type="dxa"/>
            <w:tcBorders>
              <w:top w:val="dotted" w:sz="4" w:space="0" w:color="auto"/>
              <w:left w:val="single" w:sz="4" w:space="0" w:color="auto"/>
              <w:bottom w:val="single" w:sz="4" w:space="0" w:color="auto"/>
            </w:tcBorders>
          </w:tcPr>
          <w:p w14:paraId="76C16F83" w14:textId="31A371EA" w:rsidR="00946D33" w:rsidRPr="0028314B" w:rsidRDefault="00946D33" w:rsidP="00000A31">
            <w:pPr>
              <w:tabs>
                <w:tab w:val="left" w:pos="709"/>
              </w:tabs>
              <w:spacing w:before="60" w:after="60" w:line="240" w:lineRule="auto"/>
              <w:jc w:val="left"/>
              <w:rPr>
                <w:rFonts w:ascii="Arial" w:hAnsi="Arial" w:cs="Arial"/>
                <w:color w:val="000000"/>
                <w:sz w:val="16"/>
                <w:szCs w:val="16"/>
              </w:rPr>
            </w:pPr>
            <w:r>
              <w:rPr>
                <w:rFonts w:ascii="Arial" w:hAnsi="Arial" w:cs="Arial"/>
                <w:color w:val="000000"/>
                <w:sz w:val="16"/>
                <w:szCs w:val="16"/>
              </w:rPr>
              <w:t>As per 2019–20</w:t>
            </w:r>
            <w:r w:rsidR="00DC6923">
              <w:rPr>
                <w:rFonts w:ascii="Arial" w:hAnsi="Arial" w:cs="Arial"/>
                <w:color w:val="000000"/>
                <w:sz w:val="16"/>
                <w:szCs w:val="16"/>
              </w:rPr>
              <w:t>.</w:t>
            </w:r>
          </w:p>
        </w:tc>
      </w:tr>
      <w:bookmarkEnd w:id="66"/>
      <w:tr w:rsidR="00946D33" w:rsidRPr="00CF7058" w14:paraId="76C16F86" w14:textId="77777777" w:rsidTr="002573A6">
        <w:tc>
          <w:tcPr>
            <w:tcW w:w="7741" w:type="dxa"/>
            <w:gridSpan w:val="3"/>
            <w:tcBorders>
              <w:top w:val="single" w:sz="4" w:space="0" w:color="auto"/>
            </w:tcBorders>
          </w:tcPr>
          <w:p w14:paraId="76C16F85" w14:textId="527290B6" w:rsidR="00946D33" w:rsidRPr="00CF7058" w:rsidRDefault="00946D33" w:rsidP="00CF7058">
            <w:pPr>
              <w:spacing w:after="120"/>
              <w:jc w:val="left"/>
              <w:rPr>
                <w:rStyle w:val="BodyTextChar"/>
                <w:rFonts w:ascii="Arial" w:hAnsi="Arial"/>
                <w:b/>
                <w:sz w:val="16"/>
                <w:szCs w:val="16"/>
              </w:rPr>
            </w:pPr>
            <w:r w:rsidRPr="00CF7058">
              <w:rPr>
                <w:rStyle w:val="BodyTextChar"/>
                <w:rFonts w:ascii="Arial" w:hAnsi="Arial"/>
                <w:b/>
                <w:sz w:val="16"/>
                <w:szCs w:val="16"/>
              </w:rPr>
              <w:t xml:space="preserve">Material changes to Program 1.6 resulting from the following measures: </w:t>
            </w:r>
            <w:r w:rsidRPr="00CF7058">
              <w:rPr>
                <w:rStyle w:val="BodyTextChar"/>
                <w:rFonts w:ascii="Arial" w:hAnsi="Arial"/>
                <w:sz w:val="16"/>
                <w:szCs w:val="16"/>
              </w:rPr>
              <w:t>Nil</w:t>
            </w:r>
          </w:p>
        </w:tc>
      </w:tr>
    </w:tbl>
    <w:p w14:paraId="76C16F87" w14:textId="77777777" w:rsidR="00DF0134" w:rsidRPr="00AD42E2" w:rsidRDefault="00DF0134" w:rsidP="00DF0134">
      <w:pPr>
        <w:pStyle w:val="Heading2"/>
      </w:pPr>
      <w:r w:rsidRPr="00C3303C">
        <w:rPr>
          <w:rFonts w:ascii="Book Antiqua" w:hAnsi="Book Antiqua"/>
          <w:i/>
          <w:color w:val="FF0000"/>
          <w:sz w:val="20"/>
        </w:rPr>
        <w:br w:type="page"/>
      </w:r>
      <w:r w:rsidRPr="00AD42E2">
        <w:t>Section 3: Budgeted financial statements</w:t>
      </w:r>
    </w:p>
    <w:p w14:paraId="76C16F88" w14:textId="77777777" w:rsidR="00DF0134" w:rsidRDefault="00DF0134" w:rsidP="00DF0134">
      <w:r>
        <w:t xml:space="preserve">Section 3 presents budgeted financial statements which provide a comprehensive snapshot of entity finances for the </w:t>
      </w:r>
      <w:r w:rsidR="009A4174">
        <w:t>2019–20</w:t>
      </w:r>
      <w:r>
        <w:rPr>
          <w:color w:val="00B050"/>
        </w:rPr>
        <w:t xml:space="preserve"> </w:t>
      </w:r>
      <w:r>
        <w:t>budget year, including the impact of budget measures and resourcing on financial statements.</w:t>
      </w:r>
    </w:p>
    <w:p w14:paraId="76C16F89" w14:textId="77777777" w:rsidR="00DF0134" w:rsidRDefault="00DF0134" w:rsidP="00DF0134">
      <w:pPr>
        <w:pStyle w:val="Heading3"/>
      </w:pPr>
      <w:r>
        <w:t>3.1</w:t>
      </w:r>
      <w:r>
        <w:tab/>
        <w:t>Budgeted financial statements</w:t>
      </w:r>
    </w:p>
    <w:p w14:paraId="76C16F8A" w14:textId="77777777" w:rsidR="00DF0134" w:rsidRDefault="00DF0134" w:rsidP="00DF0134">
      <w:pPr>
        <w:pStyle w:val="Heading4"/>
      </w:pPr>
      <w:r>
        <w:t>3.1.1</w:t>
      </w:r>
      <w:r>
        <w:tab/>
        <w:t>Differences between entity resourcing and financial statements</w:t>
      </w:r>
    </w:p>
    <w:p w14:paraId="76C16F8B" w14:textId="70294E8B" w:rsidR="00946D33" w:rsidRDefault="00946D33" w:rsidP="00946D33">
      <w:r w:rsidRPr="00705FEF">
        <w:t xml:space="preserve">The difference between the available resources shown in Table 1.1: Comcare resource statement and Table 3.1: Comprehensive Income Statement is due to prior year amounts available in </w:t>
      </w:r>
      <w:r w:rsidR="009A4174">
        <w:t>2019–20</w:t>
      </w:r>
      <w:r w:rsidRPr="00705FEF">
        <w:t>, and non-cash movements in the value of the workers</w:t>
      </w:r>
      <w:r w:rsidR="00EC50CD">
        <w:t>’</w:t>
      </w:r>
      <w:r w:rsidRPr="00705FEF">
        <w:t xml:space="preserve"> compensation claims liability and notional interest receipts. The prior year amounts relate to retained premium funds, which are held to discharge future premium claims liabilities. Table 3.2: Budgeted Departmental Balance Sheet also includes significant financial assets (appropriations receivable) which will fund claim payments over the lifetime of the outstanding claims liabilities.</w:t>
      </w:r>
    </w:p>
    <w:p w14:paraId="76C16F8C" w14:textId="77777777" w:rsidR="00DF0134" w:rsidRDefault="00DF0134" w:rsidP="00DF0134">
      <w:pPr>
        <w:pStyle w:val="Heading4"/>
      </w:pPr>
      <w:r>
        <w:t>3.1.2</w:t>
      </w:r>
      <w:r>
        <w:tab/>
        <w:t>Explanatory notes and analysis of budgeted financial statements</w:t>
      </w:r>
    </w:p>
    <w:p w14:paraId="76C16F8D" w14:textId="1ED8F1F7" w:rsidR="00946D33" w:rsidRDefault="00946D33" w:rsidP="00946D33">
      <w:r>
        <w:t xml:space="preserve">Comcare’s total income in </w:t>
      </w:r>
      <w:r w:rsidR="009A4174">
        <w:t>2019–20</w:t>
      </w:r>
      <w:r>
        <w:t xml:space="preserve"> is $267.4 million, compared to $176.3 million in </w:t>
      </w:r>
      <w:r w:rsidR="007B7B1A">
        <w:br/>
      </w:r>
      <w:r w:rsidR="009A4174">
        <w:t xml:space="preserve">2018–19 </w:t>
      </w:r>
      <w:r>
        <w:t>(an increase</w:t>
      </w:r>
      <w:r w:rsidR="000F02C2">
        <w:t xml:space="preserve"> of $91.1 million, Table 3.1). T</w:t>
      </w:r>
      <w:r>
        <w:t xml:space="preserve">otal income was higher in </w:t>
      </w:r>
      <w:r w:rsidR="009A4174">
        <w:t>2019–20</w:t>
      </w:r>
      <w:r>
        <w:t xml:space="preserve"> due to a significant favourable movement in premium liabilities in </w:t>
      </w:r>
      <w:r w:rsidR="009A4174">
        <w:t>2018–19</w:t>
      </w:r>
      <w:r>
        <w:t xml:space="preserve"> leading to a lower liability offset.</w:t>
      </w:r>
    </w:p>
    <w:p w14:paraId="76C16F8E" w14:textId="3167D9B5" w:rsidR="00946D33" w:rsidRPr="003E0897" w:rsidRDefault="00946D33" w:rsidP="00946D33">
      <w:pPr>
        <w:rPr>
          <w:rFonts w:eastAsia="Calibri"/>
        </w:rPr>
      </w:pPr>
      <w:r>
        <w:t>Premium revenue has decreased from $245.0</w:t>
      </w:r>
      <w:r w:rsidR="00DC6923">
        <w:t xml:space="preserve"> million</w:t>
      </w:r>
      <w:r>
        <w:t xml:space="preserve"> in </w:t>
      </w:r>
      <w:r w:rsidR="009A4174">
        <w:t>2018–19</w:t>
      </w:r>
      <w:r>
        <w:t xml:space="preserve"> to $156.5</w:t>
      </w:r>
      <w:r w:rsidR="00DC6923">
        <w:t xml:space="preserve"> </w:t>
      </w:r>
      <w:r>
        <w:t>m</w:t>
      </w:r>
      <w:r w:rsidR="00DC6923">
        <w:t>illion</w:t>
      </w:r>
      <w:r>
        <w:t xml:space="preserve"> in </w:t>
      </w:r>
      <w:r w:rsidR="009A4174">
        <w:t>2019–20</w:t>
      </w:r>
      <w:r>
        <w:t xml:space="preserve"> (i.e. by $88.5</w:t>
      </w:r>
      <w:r w:rsidR="00DC6923">
        <w:t xml:space="preserve"> </w:t>
      </w:r>
      <w:r>
        <w:t>m</w:t>
      </w:r>
      <w:r w:rsidR="00DC6923">
        <w:t>illion</w:t>
      </w:r>
      <w:r>
        <w:t xml:space="preserve">) due to </w:t>
      </w:r>
      <w:r>
        <w:rPr>
          <w:rFonts w:eastAsia="Calibri"/>
        </w:rPr>
        <w:t>t</w:t>
      </w:r>
      <w:r w:rsidRPr="003E0897">
        <w:rPr>
          <w:rFonts w:eastAsia="Calibri"/>
        </w:rPr>
        <w:t>he exit of the ACT Government from Comcare’s premium scheme</w:t>
      </w:r>
      <w:r>
        <w:rPr>
          <w:rFonts w:eastAsia="Calibri"/>
        </w:rPr>
        <w:t xml:space="preserve"> and other favourable movements in claims experience.</w:t>
      </w:r>
    </w:p>
    <w:p w14:paraId="76C16F8F" w14:textId="77777777" w:rsidR="00946D33" w:rsidRDefault="00946D33" w:rsidP="00946D33">
      <w:pPr>
        <w:pStyle w:val="Heading5"/>
      </w:pPr>
      <w:r>
        <w:t>Expenses</w:t>
      </w:r>
    </w:p>
    <w:p w14:paraId="76C16F90" w14:textId="77777777" w:rsidR="00946D33" w:rsidRDefault="00946D33" w:rsidP="00946D33">
      <w:r>
        <w:t xml:space="preserve">Comcare’s total expenses in </w:t>
      </w:r>
      <w:r w:rsidR="009A4174">
        <w:t>2019–20</w:t>
      </w:r>
      <w:r>
        <w:t xml:space="preserve"> are $267.4 million compared to $176.3 million in </w:t>
      </w:r>
      <w:r w:rsidR="004C7C00">
        <w:t>2018–19</w:t>
      </w:r>
      <w:r>
        <w:t>, mainly due to the favourable movement in premium liabilities.</w:t>
      </w:r>
    </w:p>
    <w:p w14:paraId="76C16F91" w14:textId="77777777" w:rsidR="00946D33" w:rsidRDefault="00946D33" w:rsidP="00946D33">
      <w:r>
        <w:t>Claims Payments have decreased from $253.9 million to $211.8 million (i.e. by $42.1 million) as the ACT Government will take responsibility for claims payments after their exit from Comcare’s premium scheme.</w:t>
      </w:r>
    </w:p>
    <w:p w14:paraId="76C16F92" w14:textId="77777777" w:rsidR="00946D33" w:rsidRDefault="00946D33" w:rsidP="00946D33">
      <w:pPr>
        <w:pStyle w:val="Heading5"/>
      </w:pPr>
      <w:r>
        <w:t>Operating Result</w:t>
      </w:r>
    </w:p>
    <w:p w14:paraId="76C16F93" w14:textId="77777777" w:rsidR="00946D33" w:rsidRDefault="00946D33" w:rsidP="00946D33">
      <w:r>
        <w:t xml:space="preserve">Comcare has budgeted for a break-even operating result for </w:t>
      </w:r>
      <w:r w:rsidR="009A4174">
        <w:t>2019–20</w:t>
      </w:r>
      <w:r>
        <w:t>.</w:t>
      </w:r>
    </w:p>
    <w:p w14:paraId="76C16F94" w14:textId="77777777" w:rsidR="00416B1B" w:rsidRDefault="00416B1B">
      <w:pPr>
        <w:spacing w:after="0" w:line="240" w:lineRule="auto"/>
        <w:jc w:val="left"/>
        <w:rPr>
          <w:rFonts w:ascii="Arial" w:hAnsi="Arial"/>
          <w:b/>
          <w:bCs/>
          <w:iCs/>
          <w:szCs w:val="26"/>
        </w:rPr>
      </w:pPr>
      <w:r>
        <w:br w:type="page"/>
      </w:r>
    </w:p>
    <w:p w14:paraId="76C16F95" w14:textId="77777777" w:rsidR="00946D33" w:rsidRDefault="00946D33" w:rsidP="00946D33">
      <w:pPr>
        <w:pStyle w:val="Heading5"/>
      </w:pPr>
      <w:r>
        <w:t>Claims Liability</w:t>
      </w:r>
    </w:p>
    <w:p w14:paraId="76C16F96" w14:textId="77777777" w:rsidR="00946D33" w:rsidRDefault="00946D33" w:rsidP="00946D33">
      <w:r>
        <w:t>Comcare has three separate claims liabilities:</w:t>
      </w:r>
    </w:p>
    <w:p w14:paraId="76C16F97" w14:textId="77777777" w:rsidR="00946D33" w:rsidRPr="00E80D04" w:rsidRDefault="00946D33" w:rsidP="00E80D04">
      <w:pPr>
        <w:pStyle w:val="Bullet"/>
        <w:spacing w:after="160"/>
        <w:ind w:left="284" w:hanging="284"/>
        <w:jc w:val="left"/>
        <w:rPr>
          <w:rFonts w:cstheme="minorHAnsi"/>
        </w:rPr>
      </w:pPr>
      <w:r w:rsidRPr="00E80D04">
        <w:rPr>
          <w:rFonts w:cstheme="minorHAnsi"/>
        </w:rPr>
        <w:t>Premium workers’ compensation claims—these relate to workers’ compensation claims from premium paying agencies with a date of injury on or after 1 July 1989.</w:t>
      </w:r>
    </w:p>
    <w:p w14:paraId="76C16F98" w14:textId="77777777" w:rsidR="00946D33" w:rsidRPr="00E80D04" w:rsidRDefault="00946D33" w:rsidP="00E80D04">
      <w:pPr>
        <w:pStyle w:val="Bullet"/>
        <w:spacing w:after="160"/>
        <w:ind w:left="284" w:hanging="284"/>
        <w:jc w:val="left"/>
        <w:rPr>
          <w:rFonts w:cstheme="minorHAnsi"/>
        </w:rPr>
      </w:pPr>
      <w:r w:rsidRPr="00E80D04">
        <w:rPr>
          <w:rFonts w:cstheme="minorHAnsi"/>
        </w:rPr>
        <w:t xml:space="preserve">Pre-premium workers’ compensation claims—these relate to workers’ compensation claims with a date of injury before 1 July 1989. It is expected that </w:t>
      </w:r>
      <w:r w:rsidRPr="00E80D04">
        <w:rPr>
          <w:rFonts w:cstheme="minorHAnsi"/>
        </w:rPr>
        <w:br/>
        <w:t>pre-premium claims liabilities will decrease over time as claims are settled.</w:t>
      </w:r>
    </w:p>
    <w:p w14:paraId="76C16F99" w14:textId="77777777" w:rsidR="00946D33" w:rsidRPr="00E80D04" w:rsidRDefault="00946D33" w:rsidP="00E80D04">
      <w:pPr>
        <w:pStyle w:val="Bullet"/>
        <w:spacing w:after="160"/>
        <w:ind w:left="284" w:hanging="284"/>
        <w:jc w:val="left"/>
        <w:rPr>
          <w:rFonts w:cstheme="minorHAnsi"/>
        </w:rPr>
      </w:pPr>
      <w:r w:rsidRPr="00E80D04">
        <w:rPr>
          <w:rFonts w:cstheme="minorHAnsi"/>
        </w:rPr>
        <w:t>Asbestos-related common law liabilities—these relate to asbestos related claims where the Commonwealth has a liability.</w:t>
      </w:r>
    </w:p>
    <w:p w14:paraId="76C16F9A" w14:textId="77777777" w:rsidR="00946D33" w:rsidRDefault="00946D33" w:rsidP="00946D33">
      <w:r>
        <w:t xml:space="preserve">In the </w:t>
      </w:r>
      <w:r w:rsidR="009A4174">
        <w:t>2019–20</w:t>
      </w:r>
      <w:r>
        <w:t xml:space="preserve"> Portfolio Budget Statements, all claims liability provisions are based on independent actuarial valuations on the basis of the central estimate plus a risk margin that would achieve a 75 per cent probability of sufficiency.</w:t>
      </w:r>
    </w:p>
    <w:p w14:paraId="76C16F9B" w14:textId="77777777" w:rsidR="00946D33" w:rsidRDefault="00946D33" w:rsidP="00946D33">
      <w:r>
        <w:t>Estimates for gross claims liabilities as at 30 June each year are outlined in the table below.</w:t>
      </w:r>
    </w:p>
    <w:p w14:paraId="76C16F9C" w14:textId="77777777" w:rsidR="00BA4391" w:rsidRDefault="00BA4391" w:rsidP="00BA4391">
      <w:pPr>
        <w:pStyle w:val="TableHeading"/>
        <w:rPr>
          <w:lang w:val="en-AU"/>
        </w:rPr>
      </w:pPr>
      <w:r>
        <w:t>Table 3.1.1 Estimates for gross claims liabilities as at 30 June each year</w:t>
      </w:r>
    </w:p>
    <w:tbl>
      <w:tblPr>
        <w:tblW w:w="7728" w:type="dxa"/>
        <w:tblInd w:w="93" w:type="dxa"/>
        <w:tblLook w:val="04A0" w:firstRow="1" w:lastRow="0" w:firstColumn="1" w:lastColumn="0" w:noHBand="0" w:noVBand="1"/>
      </w:tblPr>
      <w:tblGrid>
        <w:gridCol w:w="2976"/>
        <w:gridCol w:w="1040"/>
        <w:gridCol w:w="955"/>
        <w:gridCol w:w="955"/>
        <w:gridCol w:w="955"/>
        <w:gridCol w:w="955"/>
      </w:tblGrid>
      <w:tr w:rsidR="00BA4391" w:rsidRPr="0013171A" w14:paraId="76C16FA3" w14:textId="77777777" w:rsidTr="00BA4391">
        <w:trPr>
          <w:trHeight w:val="794"/>
        </w:trPr>
        <w:tc>
          <w:tcPr>
            <w:tcW w:w="2976" w:type="dxa"/>
            <w:tcBorders>
              <w:top w:val="single" w:sz="4" w:space="0" w:color="auto"/>
              <w:left w:val="nil"/>
              <w:bottom w:val="nil"/>
              <w:right w:val="nil"/>
            </w:tcBorders>
            <w:shd w:val="clear" w:color="auto" w:fill="auto"/>
            <w:vAlign w:val="center"/>
            <w:hideMark/>
          </w:tcPr>
          <w:p w14:paraId="76C16F9D" w14:textId="77777777" w:rsidR="00BA4391" w:rsidRPr="0013171A" w:rsidRDefault="00BA4391" w:rsidP="00BA4391">
            <w:pPr>
              <w:spacing w:after="0" w:line="240" w:lineRule="auto"/>
              <w:rPr>
                <w:rFonts w:ascii="Arial" w:hAnsi="Arial" w:cs="Arial"/>
                <w:b/>
                <w:bCs/>
                <w:color w:val="000000"/>
                <w:sz w:val="16"/>
                <w:szCs w:val="16"/>
              </w:rPr>
            </w:pPr>
          </w:p>
        </w:tc>
        <w:tc>
          <w:tcPr>
            <w:tcW w:w="1040" w:type="dxa"/>
            <w:tcBorders>
              <w:top w:val="single" w:sz="4" w:space="0" w:color="auto"/>
              <w:left w:val="nil"/>
              <w:bottom w:val="single" w:sz="4" w:space="0" w:color="auto"/>
              <w:right w:val="nil"/>
            </w:tcBorders>
            <w:shd w:val="clear" w:color="auto" w:fill="auto"/>
            <w:vAlign w:val="center"/>
            <w:hideMark/>
          </w:tcPr>
          <w:p w14:paraId="76C16F9E" w14:textId="77777777" w:rsidR="00BA4391" w:rsidRPr="0013171A" w:rsidRDefault="009A4174" w:rsidP="00BA4391">
            <w:pPr>
              <w:spacing w:after="0" w:line="240" w:lineRule="auto"/>
              <w:jc w:val="right"/>
              <w:rPr>
                <w:rFonts w:ascii="Arial" w:hAnsi="Arial" w:cs="Arial"/>
                <w:sz w:val="16"/>
                <w:szCs w:val="16"/>
              </w:rPr>
            </w:pPr>
            <w:r>
              <w:rPr>
                <w:rFonts w:ascii="Arial" w:hAnsi="Arial" w:cs="Arial"/>
                <w:sz w:val="16"/>
                <w:szCs w:val="16"/>
              </w:rPr>
              <w:t xml:space="preserve">2018–19 </w:t>
            </w:r>
            <w:r w:rsidR="00BA4391" w:rsidRPr="0013171A">
              <w:rPr>
                <w:rFonts w:ascii="Arial" w:hAnsi="Arial" w:cs="Arial"/>
                <w:sz w:val="16"/>
                <w:szCs w:val="16"/>
              </w:rPr>
              <w:t xml:space="preserve"> Estimated actual</w:t>
            </w:r>
            <w:r w:rsidR="00BA4391" w:rsidRPr="0013171A">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000000" w:fill="E6E6E6"/>
            <w:vAlign w:val="center"/>
            <w:hideMark/>
          </w:tcPr>
          <w:p w14:paraId="76C16F9F" w14:textId="77777777" w:rsidR="00BA4391" w:rsidRPr="0013171A" w:rsidRDefault="009A4174" w:rsidP="00BA4391">
            <w:pPr>
              <w:spacing w:after="0" w:line="240" w:lineRule="auto"/>
              <w:jc w:val="right"/>
              <w:rPr>
                <w:rFonts w:ascii="Arial" w:hAnsi="Arial" w:cs="Arial"/>
                <w:sz w:val="16"/>
                <w:szCs w:val="16"/>
              </w:rPr>
            </w:pPr>
            <w:r>
              <w:rPr>
                <w:rFonts w:ascii="Arial" w:hAnsi="Arial" w:cs="Arial"/>
                <w:sz w:val="16"/>
                <w:szCs w:val="16"/>
              </w:rPr>
              <w:t>2019–20</w:t>
            </w:r>
            <w:r w:rsidR="00BA4391" w:rsidRPr="0013171A">
              <w:rPr>
                <w:rFonts w:ascii="Arial" w:hAnsi="Arial" w:cs="Arial"/>
                <w:sz w:val="16"/>
                <w:szCs w:val="16"/>
              </w:rPr>
              <w:br/>
              <w:t>Budget</w:t>
            </w:r>
            <w:r w:rsidR="00BA4391" w:rsidRPr="0013171A">
              <w:rPr>
                <w:rFonts w:ascii="Arial" w:hAnsi="Arial" w:cs="Arial"/>
                <w:sz w:val="16"/>
                <w:szCs w:val="16"/>
              </w:rPr>
              <w:br/>
            </w:r>
            <w:r w:rsidR="00BA4391" w:rsidRPr="0013171A">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center"/>
            <w:hideMark/>
          </w:tcPr>
          <w:p w14:paraId="76C16FA0" w14:textId="07144FEB" w:rsidR="00BA4391" w:rsidRPr="0013171A" w:rsidRDefault="00014C66" w:rsidP="00BA4391">
            <w:pPr>
              <w:spacing w:after="0" w:line="240" w:lineRule="auto"/>
              <w:jc w:val="right"/>
              <w:rPr>
                <w:rFonts w:ascii="Arial" w:hAnsi="Arial" w:cs="Arial"/>
                <w:sz w:val="16"/>
                <w:szCs w:val="16"/>
              </w:rPr>
            </w:pPr>
            <w:r>
              <w:rPr>
                <w:rFonts w:ascii="Arial" w:hAnsi="Arial" w:cs="Arial"/>
                <w:sz w:val="16"/>
                <w:szCs w:val="16"/>
              </w:rPr>
              <w:t>2020–21</w:t>
            </w:r>
            <w:r w:rsidR="00BA4391" w:rsidRPr="0013171A">
              <w:rPr>
                <w:rFonts w:ascii="Arial" w:hAnsi="Arial" w:cs="Arial"/>
                <w:sz w:val="16"/>
                <w:szCs w:val="16"/>
              </w:rPr>
              <w:t xml:space="preserve"> Forward estimate</w:t>
            </w:r>
            <w:r w:rsidR="00BA4391" w:rsidRPr="0013171A">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center"/>
            <w:hideMark/>
          </w:tcPr>
          <w:p w14:paraId="76C16FA1" w14:textId="77777777" w:rsidR="00BA4391" w:rsidRPr="0013171A" w:rsidRDefault="009A4174" w:rsidP="00BA4391">
            <w:pPr>
              <w:spacing w:after="0" w:line="240" w:lineRule="auto"/>
              <w:jc w:val="right"/>
              <w:rPr>
                <w:rFonts w:ascii="Arial" w:hAnsi="Arial" w:cs="Arial"/>
                <w:sz w:val="16"/>
                <w:szCs w:val="16"/>
              </w:rPr>
            </w:pPr>
            <w:r>
              <w:rPr>
                <w:rFonts w:ascii="Arial" w:hAnsi="Arial" w:cs="Arial"/>
                <w:sz w:val="16"/>
                <w:szCs w:val="16"/>
              </w:rPr>
              <w:t>2021–22</w:t>
            </w:r>
            <w:r w:rsidR="00BA4391" w:rsidRPr="0013171A">
              <w:rPr>
                <w:rFonts w:ascii="Arial" w:hAnsi="Arial" w:cs="Arial"/>
                <w:sz w:val="16"/>
                <w:szCs w:val="16"/>
              </w:rPr>
              <w:br/>
              <w:t>Forward estimate</w:t>
            </w:r>
            <w:r w:rsidR="00BA4391" w:rsidRPr="0013171A">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center"/>
            <w:hideMark/>
          </w:tcPr>
          <w:p w14:paraId="76C16FA2" w14:textId="77777777" w:rsidR="00BA4391" w:rsidRPr="0013171A" w:rsidRDefault="009A4174" w:rsidP="00BA4391">
            <w:pPr>
              <w:spacing w:after="0" w:line="240" w:lineRule="auto"/>
              <w:jc w:val="right"/>
              <w:rPr>
                <w:rFonts w:ascii="Arial" w:hAnsi="Arial" w:cs="Arial"/>
                <w:sz w:val="16"/>
                <w:szCs w:val="16"/>
              </w:rPr>
            </w:pPr>
            <w:r>
              <w:rPr>
                <w:rFonts w:ascii="Arial" w:hAnsi="Arial" w:cs="Arial"/>
                <w:sz w:val="16"/>
                <w:szCs w:val="16"/>
              </w:rPr>
              <w:t>2022–23</w:t>
            </w:r>
            <w:r w:rsidR="00BA4391" w:rsidRPr="0013171A">
              <w:rPr>
                <w:rFonts w:ascii="Arial" w:hAnsi="Arial" w:cs="Arial"/>
                <w:sz w:val="16"/>
                <w:szCs w:val="16"/>
              </w:rPr>
              <w:br/>
              <w:t>Forward estimate</w:t>
            </w:r>
            <w:r w:rsidR="00BA4391" w:rsidRPr="0013171A">
              <w:rPr>
                <w:rFonts w:ascii="Arial" w:hAnsi="Arial" w:cs="Arial"/>
                <w:sz w:val="16"/>
                <w:szCs w:val="16"/>
              </w:rPr>
              <w:br/>
              <w:t>$'000</w:t>
            </w:r>
          </w:p>
        </w:tc>
      </w:tr>
      <w:tr w:rsidR="00BA4391" w:rsidRPr="0013171A" w14:paraId="76C16FAA" w14:textId="77777777" w:rsidTr="00BA4391">
        <w:trPr>
          <w:trHeight w:val="227"/>
        </w:trPr>
        <w:tc>
          <w:tcPr>
            <w:tcW w:w="2976" w:type="dxa"/>
            <w:tcBorders>
              <w:top w:val="nil"/>
              <w:left w:val="nil"/>
              <w:bottom w:val="nil"/>
              <w:right w:val="nil"/>
            </w:tcBorders>
            <w:shd w:val="clear" w:color="auto" w:fill="auto"/>
            <w:vAlign w:val="center"/>
            <w:hideMark/>
          </w:tcPr>
          <w:p w14:paraId="76C16FA4" w14:textId="77777777" w:rsidR="00BA4391" w:rsidRPr="00F724D8" w:rsidRDefault="00BA4391" w:rsidP="00A40BDC">
            <w:pPr>
              <w:spacing w:after="0" w:line="240" w:lineRule="auto"/>
              <w:rPr>
                <w:rFonts w:ascii="Arial" w:hAnsi="Arial" w:cs="Arial"/>
                <w:b/>
                <w:sz w:val="16"/>
                <w:szCs w:val="16"/>
              </w:rPr>
            </w:pPr>
            <w:r w:rsidRPr="00F724D8">
              <w:rPr>
                <w:rFonts w:ascii="Arial" w:hAnsi="Arial" w:cs="Arial"/>
                <w:b/>
                <w:sz w:val="16"/>
                <w:szCs w:val="16"/>
              </w:rPr>
              <w:t>Workers' compensation liabilities</w:t>
            </w:r>
          </w:p>
        </w:tc>
        <w:tc>
          <w:tcPr>
            <w:tcW w:w="1040" w:type="dxa"/>
            <w:tcBorders>
              <w:top w:val="nil"/>
              <w:left w:val="nil"/>
              <w:bottom w:val="nil"/>
              <w:right w:val="nil"/>
            </w:tcBorders>
            <w:shd w:val="clear" w:color="auto" w:fill="auto"/>
            <w:noWrap/>
            <w:vAlign w:val="center"/>
            <w:hideMark/>
          </w:tcPr>
          <w:p w14:paraId="76C16FA5" w14:textId="77777777" w:rsidR="00BA4391" w:rsidRPr="0013171A" w:rsidRDefault="00BA4391" w:rsidP="00BA4391">
            <w:pPr>
              <w:spacing w:after="0" w:line="240" w:lineRule="auto"/>
              <w:jc w:val="right"/>
              <w:rPr>
                <w:rFonts w:ascii="Arial" w:hAnsi="Arial" w:cs="Arial"/>
                <w:color w:val="000000"/>
                <w:sz w:val="16"/>
                <w:szCs w:val="16"/>
              </w:rPr>
            </w:pPr>
          </w:p>
        </w:tc>
        <w:tc>
          <w:tcPr>
            <w:tcW w:w="928" w:type="dxa"/>
            <w:tcBorders>
              <w:top w:val="nil"/>
              <w:left w:val="nil"/>
              <w:bottom w:val="nil"/>
              <w:right w:val="nil"/>
            </w:tcBorders>
            <w:shd w:val="clear" w:color="000000" w:fill="E6E6E6"/>
            <w:noWrap/>
            <w:vAlign w:val="center"/>
            <w:hideMark/>
          </w:tcPr>
          <w:p w14:paraId="76C16FA6" w14:textId="77777777" w:rsidR="00BA4391" w:rsidRPr="0013171A" w:rsidRDefault="00BA4391" w:rsidP="00BA4391">
            <w:pPr>
              <w:spacing w:after="0" w:line="240" w:lineRule="auto"/>
              <w:jc w:val="right"/>
              <w:rPr>
                <w:rFonts w:ascii="Arial" w:hAnsi="Arial" w:cs="Arial"/>
                <w:sz w:val="16"/>
                <w:szCs w:val="16"/>
              </w:rPr>
            </w:pPr>
            <w:r w:rsidRPr="0013171A">
              <w:rPr>
                <w:rFonts w:ascii="Arial" w:hAnsi="Arial" w:cs="Arial"/>
                <w:sz w:val="16"/>
                <w:szCs w:val="16"/>
              </w:rPr>
              <w:t> </w:t>
            </w:r>
          </w:p>
        </w:tc>
        <w:tc>
          <w:tcPr>
            <w:tcW w:w="928" w:type="dxa"/>
            <w:tcBorders>
              <w:top w:val="nil"/>
              <w:left w:val="nil"/>
              <w:bottom w:val="nil"/>
              <w:right w:val="nil"/>
            </w:tcBorders>
            <w:shd w:val="clear" w:color="auto" w:fill="auto"/>
            <w:noWrap/>
            <w:vAlign w:val="center"/>
            <w:hideMark/>
          </w:tcPr>
          <w:p w14:paraId="76C16FA7" w14:textId="77777777" w:rsidR="00BA4391" w:rsidRPr="0013171A" w:rsidRDefault="00BA4391" w:rsidP="00BA4391">
            <w:pPr>
              <w:spacing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center"/>
            <w:hideMark/>
          </w:tcPr>
          <w:p w14:paraId="76C16FA8" w14:textId="77777777" w:rsidR="00BA4391" w:rsidRPr="0013171A" w:rsidRDefault="00BA4391" w:rsidP="00BA4391">
            <w:pPr>
              <w:spacing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center"/>
            <w:hideMark/>
          </w:tcPr>
          <w:p w14:paraId="76C16FA9" w14:textId="77777777" w:rsidR="00BA4391" w:rsidRPr="0013171A" w:rsidRDefault="00BA4391" w:rsidP="00BA4391">
            <w:pPr>
              <w:spacing w:after="0" w:line="240" w:lineRule="auto"/>
              <w:jc w:val="right"/>
              <w:rPr>
                <w:rFonts w:ascii="Arial" w:hAnsi="Arial" w:cs="Arial"/>
                <w:sz w:val="16"/>
                <w:szCs w:val="16"/>
              </w:rPr>
            </w:pPr>
          </w:p>
        </w:tc>
      </w:tr>
      <w:tr w:rsidR="00BA4391" w:rsidRPr="0013171A" w14:paraId="76C16FB1" w14:textId="77777777" w:rsidTr="00BA4391">
        <w:trPr>
          <w:trHeight w:val="227"/>
        </w:trPr>
        <w:tc>
          <w:tcPr>
            <w:tcW w:w="2976" w:type="dxa"/>
            <w:tcBorders>
              <w:top w:val="nil"/>
              <w:left w:val="nil"/>
              <w:bottom w:val="nil"/>
              <w:right w:val="nil"/>
            </w:tcBorders>
            <w:shd w:val="clear" w:color="auto" w:fill="auto"/>
            <w:vAlign w:val="center"/>
            <w:hideMark/>
          </w:tcPr>
          <w:p w14:paraId="76C16FAB" w14:textId="77777777" w:rsidR="00BA4391" w:rsidRPr="0013171A" w:rsidRDefault="00BA4391" w:rsidP="00A40BDC">
            <w:pPr>
              <w:spacing w:after="0" w:line="240" w:lineRule="auto"/>
              <w:rPr>
                <w:rFonts w:ascii="Arial" w:hAnsi="Arial" w:cs="Arial"/>
                <w:sz w:val="16"/>
                <w:szCs w:val="16"/>
              </w:rPr>
            </w:pPr>
            <w:r w:rsidRPr="0013171A">
              <w:rPr>
                <w:rFonts w:ascii="Arial" w:hAnsi="Arial" w:cs="Arial"/>
                <w:sz w:val="16"/>
                <w:szCs w:val="16"/>
              </w:rPr>
              <w:t>Premium</w:t>
            </w:r>
          </w:p>
        </w:tc>
        <w:tc>
          <w:tcPr>
            <w:tcW w:w="1040" w:type="dxa"/>
            <w:tcBorders>
              <w:top w:val="nil"/>
              <w:left w:val="nil"/>
              <w:bottom w:val="nil"/>
              <w:right w:val="nil"/>
            </w:tcBorders>
            <w:shd w:val="clear" w:color="auto" w:fill="auto"/>
            <w:noWrap/>
            <w:vAlign w:val="center"/>
            <w:hideMark/>
          </w:tcPr>
          <w:p w14:paraId="76C16FAC" w14:textId="77777777" w:rsidR="00BA4391" w:rsidRPr="0013171A" w:rsidRDefault="00BA4391" w:rsidP="00BA4391">
            <w:pPr>
              <w:spacing w:after="0" w:line="240" w:lineRule="auto"/>
              <w:jc w:val="right"/>
              <w:rPr>
                <w:rFonts w:ascii="Arial" w:hAnsi="Arial" w:cs="Arial"/>
                <w:color w:val="000000"/>
                <w:sz w:val="16"/>
                <w:szCs w:val="16"/>
              </w:rPr>
            </w:pPr>
            <w:r>
              <w:rPr>
                <w:rFonts w:ascii="Arial" w:hAnsi="Arial" w:cs="Arial"/>
                <w:color w:val="000000"/>
                <w:sz w:val="16"/>
                <w:szCs w:val="16"/>
              </w:rPr>
              <w:t>1,657,710</w:t>
            </w:r>
            <w:r w:rsidRPr="0013171A">
              <w:rPr>
                <w:rFonts w:ascii="Arial" w:hAnsi="Arial" w:cs="Arial"/>
                <w:color w:val="000000"/>
                <w:sz w:val="16"/>
                <w:szCs w:val="16"/>
              </w:rPr>
              <w:t xml:space="preserve"> </w:t>
            </w:r>
          </w:p>
        </w:tc>
        <w:tc>
          <w:tcPr>
            <w:tcW w:w="928" w:type="dxa"/>
            <w:tcBorders>
              <w:top w:val="nil"/>
              <w:left w:val="nil"/>
              <w:bottom w:val="nil"/>
              <w:right w:val="nil"/>
            </w:tcBorders>
            <w:shd w:val="clear" w:color="000000" w:fill="E6E6E6"/>
            <w:noWrap/>
            <w:vAlign w:val="center"/>
            <w:hideMark/>
          </w:tcPr>
          <w:p w14:paraId="76C16FAD" w14:textId="77777777" w:rsidR="00BA4391" w:rsidRPr="0013171A" w:rsidRDefault="00BA4391" w:rsidP="00BA4391">
            <w:pPr>
              <w:spacing w:after="0" w:line="240" w:lineRule="auto"/>
              <w:jc w:val="right"/>
              <w:rPr>
                <w:rFonts w:ascii="Arial" w:hAnsi="Arial" w:cs="Arial"/>
                <w:sz w:val="16"/>
                <w:szCs w:val="16"/>
              </w:rPr>
            </w:pPr>
            <w:r>
              <w:rPr>
                <w:rFonts w:ascii="Arial" w:hAnsi="Arial" w:cs="Arial"/>
                <w:sz w:val="16"/>
                <w:szCs w:val="16"/>
              </w:rPr>
              <w:t>1,656,806</w:t>
            </w:r>
          </w:p>
        </w:tc>
        <w:tc>
          <w:tcPr>
            <w:tcW w:w="928" w:type="dxa"/>
            <w:tcBorders>
              <w:top w:val="nil"/>
              <w:left w:val="nil"/>
              <w:bottom w:val="nil"/>
              <w:right w:val="nil"/>
            </w:tcBorders>
            <w:shd w:val="clear" w:color="auto" w:fill="auto"/>
            <w:noWrap/>
            <w:vAlign w:val="center"/>
            <w:hideMark/>
          </w:tcPr>
          <w:p w14:paraId="76C16FAE" w14:textId="77777777" w:rsidR="00BA4391" w:rsidRPr="0013171A" w:rsidRDefault="00BA4391" w:rsidP="00BA4391">
            <w:pPr>
              <w:spacing w:after="0" w:line="240" w:lineRule="auto"/>
              <w:jc w:val="right"/>
              <w:rPr>
                <w:rFonts w:ascii="Arial" w:hAnsi="Arial" w:cs="Arial"/>
                <w:sz w:val="16"/>
                <w:szCs w:val="16"/>
              </w:rPr>
            </w:pPr>
            <w:r>
              <w:rPr>
                <w:rFonts w:ascii="Arial" w:hAnsi="Arial" w:cs="Arial"/>
                <w:sz w:val="16"/>
                <w:szCs w:val="16"/>
              </w:rPr>
              <w:t>1,661,665</w:t>
            </w:r>
          </w:p>
        </w:tc>
        <w:tc>
          <w:tcPr>
            <w:tcW w:w="928" w:type="dxa"/>
            <w:tcBorders>
              <w:top w:val="nil"/>
              <w:left w:val="nil"/>
              <w:bottom w:val="nil"/>
              <w:right w:val="nil"/>
            </w:tcBorders>
            <w:shd w:val="clear" w:color="auto" w:fill="auto"/>
            <w:noWrap/>
            <w:vAlign w:val="center"/>
            <w:hideMark/>
          </w:tcPr>
          <w:p w14:paraId="76C16FAF" w14:textId="77777777" w:rsidR="00BA4391" w:rsidRPr="0013171A" w:rsidRDefault="00BA4391" w:rsidP="00BA4391">
            <w:pPr>
              <w:spacing w:after="0" w:line="240" w:lineRule="auto"/>
              <w:jc w:val="right"/>
              <w:rPr>
                <w:rFonts w:ascii="Arial" w:hAnsi="Arial" w:cs="Arial"/>
                <w:sz w:val="16"/>
                <w:szCs w:val="16"/>
              </w:rPr>
            </w:pPr>
            <w:r>
              <w:rPr>
                <w:rFonts w:ascii="Arial" w:hAnsi="Arial" w:cs="Arial"/>
                <w:sz w:val="16"/>
                <w:szCs w:val="16"/>
              </w:rPr>
              <w:t>1,674,999</w:t>
            </w:r>
          </w:p>
        </w:tc>
        <w:tc>
          <w:tcPr>
            <w:tcW w:w="928" w:type="dxa"/>
            <w:tcBorders>
              <w:top w:val="nil"/>
              <w:left w:val="nil"/>
              <w:bottom w:val="nil"/>
              <w:right w:val="nil"/>
            </w:tcBorders>
            <w:shd w:val="clear" w:color="auto" w:fill="auto"/>
            <w:noWrap/>
            <w:vAlign w:val="center"/>
            <w:hideMark/>
          </w:tcPr>
          <w:p w14:paraId="76C16FB0" w14:textId="77777777" w:rsidR="00BA4391" w:rsidRPr="0013171A" w:rsidRDefault="00BA4391" w:rsidP="00BA4391">
            <w:pPr>
              <w:spacing w:after="0" w:line="240" w:lineRule="auto"/>
              <w:jc w:val="right"/>
              <w:rPr>
                <w:rFonts w:ascii="Arial" w:hAnsi="Arial" w:cs="Arial"/>
                <w:sz w:val="16"/>
                <w:szCs w:val="16"/>
              </w:rPr>
            </w:pPr>
            <w:r>
              <w:rPr>
                <w:rFonts w:ascii="Arial" w:hAnsi="Arial" w:cs="Arial"/>
                <w:sz w:val="16"/>
                <w:szCs w:val="16"/>
              </w:rPr>
              <w:t>1,694,435</w:t>
            </w:r>
            <w:r w:rsidRPr="0013171A">
              <w:rPr>
                <w:rFonts w:ascii="Arial" w:hAnsi="Arial" w:cs="Arial"/>
                <w:sz w:val="16"/>
                <w:szCs w:val="16"/>
              </w:rPr>
              <w:t xml:space="preserve"> </w:t>
            </w:r>
          </w:p>
        </w:tc>
      </w:tr>
      <w:tr w:rsidR="00BA4391" w:rsidRPr="0013171A" w14:paraId="76C16FB8" w14:textId="77777777" w:rsidTr="00BA4391">
        <w:trPr>
          <w:trHeight w:val="227"/>
        </w:trPr>
        <w:tc>
          <w:tcPr>
            <w:tcW w:w="2976" w:type="dxa"/>
            <w:tcBorders>
              <w:top w:val="nil"/>
              <w:left w:val="nil"/>
              <w:bottom w:val="nil"/>
              <w:right w:val="nil"/>
            </w:tcBorders>
            <w:shd w:val="clear" w:color="auto" w:fill="auto"/>
            <w:vAlign w:val="center"/>
            <w:hideMark/>
          </w:tcPr>
          <w:p w14:paraId="76C16FB2" w14:textId="77777777" w:rsidR="00BA4391" w:rsidRPr="0013171A" w:rsidRDefault="00BA4391" w:rsidP="00A40BDC">
            <w:pPr>
              <w:spacing w:after="0" w:line="240" w:lineRule="auto"/>
              <w:rPr>
                <w:rFonts w:ascii="Arial" w:hAnsi="Arial" w:cs="Arial"/>
                <w:sz w:val="16"/>
                <w:szCs w:val="16"/>
              </w:rPr>
            </w:pPr>
            <w:r w:rsidRPr="0013171A">
              <w:rPr>
                <w:rFonts w:ascii="Arial" w:hAnsi="Arial" w:cs="Arial"/>
                <w:sz w:val="16"/>
                <w:szCs w:val="16"/>
              </w:rPr>
              <w:t>Pre-premium</w:t>
            </w:r>
          </w:p>
        </w:tc>
        <w:tc>
          <w:tcPr>
            <w:tcW w:w="1040" w:type="dxa"/>
            <w:tcBorders>
              <w:top w:val="nil"/>
              <w:left w:val="nil"/>
              <w:bottom w:val="nil"/>
              <w:right w:val="nil"/>
            </w:tcBorders>
            <w:shd w:val="clear" w:color="auto" w:fill="auto"/>
            <w:noWrap/>
            <w:vAlign w:val="center"/>
            <w:hideMark/>
          </w:tcPr>
          <w:p w14:paraId="76C16FB3" w14:textId="77777777" w:rsidR="00BA4391" w:rsidRPr="0013171A" w:rsidRDefault="00BA4391" w:rsidP="00BA4391">
            <w:pPr>
              <w:spacing w:after="0" w:line="240" w:lineRule="auto"/>
              <w:jc w:val="right"/>
              <w:rPr>
                <w:rFonts w:ascii="Arial" w:hAnsi="Arial" w:cs="Arial"/>
                <w:color w:val="000000"/>
                <w:sz w:val="16"/>
                <w:szCs w:val="16"/>
              </w:rPr>
            </w:pPr>
            <w:r>
              <w:rPr>
                <w:rFonts w:ascii="Arial" w:hAnsi="Arial" w:cs="Arial"/>
                <w:color w:val="000000"/>
                <w:sz w:val="16"/>
                <w:szCs w:val="16"/>
              </w:rPr>
              <w:t>314,434</w:t>
            </w:r>
            <w:r w:rsidRPr="0013171A">
              <w:rPr>
                <w:rFonts w:ascii="Arial" w:hAnsi="Arial" w:cs="Arial"/>
                <w:color w:val="000000"/>
                <w:sz w:val="16"/>
                <w:szCs w:val="16"/>
              </w:rPr>
              <w:t xml:space="preserve"> </w:t>
            </w:r>
          </w:p>
        </w:tc>
        <w:tc>
          <w:tcPr>
            <w:tcW w:w="928" w:type="dxa"/>
            <w:tcBorders>
              <w:top w:val="nil"/>
              <w:left w:val="nil"/>
              <w:bottom w:val="nil"/>
              <w:right w:val="nil"/>
            </w:tcBorders>
            <w:shd w:val="clear" w:color="000000" w:fill="E6E6E6"/>
            <w:noWrap/>
            <w:vAlign w:val="center"/>
            <w:hideMark/>
          </w:tcPr>
          <w:p w14:paraId="76C16FB4" w14:textId="77777777" w:rsidR="00BA4391" w:rsidRPr="0013171A" w:rsidRDefault="00BA4391" w:rsidP="00BA4391">
            <w:pPr>
              <w:spacing w:after="0" w:line="240" w:lineRule="auto"/>
              <w:jc w:val="right"/>
              <w:rPr>
                <w:rFonts w:ascii="Arial" w:hAnsi="Arial" w:cs="Arial"/>
                <w:sz w:val="16"/>
                <w:szCs w:val="16"/>
              </w:rPr>
            </w:pPr>
            <w:r>
              <w:rPr>
                <w:rFonts w:ascii="Arial" w:hAnsi="Arial" w:cs="Arial"/>
                <w:sz w:val="16"/>
                <w:szCs w:val="16"/>
              </w:rPr>
              <w:t>288,571</w:t>
            </w:r>
          </w:p>
        </w:tc>
        <w:tc>
          <w:tcPr>
            <w:tcW w:w="928" w:type="dxa"/>
            <w:tcBorders>
              <w:top w:val="nil"/>
              <w:left w:val="nil"/>
              <w:bottom w:val="nil"/>
              <w:right w:val="nil"/>
            </w:tcBorders>
            <w:shd w:val="clear" w:color="auto" w:fill="auto"/>
            <w:noWrap/>
            <w:vAlign w:val="center"/>
            <w:hideMark/>
          </w:tcPr>
          <w:p w14:paraId="76C16FB5" w14:textId="77777777" w:rsidR="00BA4391" w:rsidRPr="0013171A" w:rsidRDefault="00BA4391" w:rsidP="00BA4391">
            <w:pPr>
              <w:spacing w:after="0" w:line="240" w:lineRule="auto"/>
              <w:jc w:val="right"/>
              <w:rPr>
                <w:rFonts w:ascii="Arial" w:hAnsi="Arial" w:cs="Arial"/>
                <w:sz w:val="16"/>
                <w:szCs w:val="16"/>
              </w:rPr>
            </w:pPr>
            <w:r>
              <w:rPr>
                <w:rFonts w:ascii="Arial" w:hAnsi="Arial" w:cs="Arial"/>
                <w:sz w:val="16"/>
                <w:szCs w:val="16"/>
              </w:rPr>
              <w:t>264,106</w:t>
            </w:r>
          </w:p>
        </w:tc>
        <w:tc>
          <w:tcPr>
            <w:tcW w:w="928" w:type="dxa"/>
            <w:tcBorders>
              <w:top w:val="nil"/>
              <w:left w:val="nil"/>
              <w:bottom w:val="nil"/>
              <w:right w:val="nil"/>
            </w:tcBorders>
            <w:shd w:val="clear" w:color="auto" w:fill="auto"/>
            <w:noWrap/>
            <w:vAlign w:val="center"/>
          </w:tcPr>
          <w:p w14:paraId="76C16FB6" w14:textId="77777777" w:rsidR="00BA4391" w:rsidRPr="0013171A" w:rsidRDefault="00BA4391" w:rsidP="00BA4391">
            <w:pPr>
              <w:spacing w:after="0" w:line="240" w:lineRule="auto"/>
              <w:jc w:val="right"/>
              <w:rPr>
                <w:rFonts w:ascii="Arial" w:hAnsi="Arial" w:cs="Arial"/>
                <w:sz w:val="16"/>
                <w:szCs w:val="16"/>
              </w:rPr>
            </w:pPr>
            <w:r>
              <w:rPr>
                <w:rFonts w:ascii="Arial" w:hAnsi="Arial" w:cs="Arial"/>
                <w:sz w:val="16"/>
                <w:szCs w:val="16"/>
              </w:rPr>
              <w:t>241,155</w:t>
            </w:r>
          </w:p>
        </w:tc>
        <w:tc>
          <w:tcPr>
            <w:tcW w:w="928" w:type="dxa"/>
            <w:tcBorders>
              <w:top w:val="nil"/>
              <w:left w:val="nil"/>
              <w:bottom w:val="nil"/>
              <w:right w:val="nil"/>
            </w:tcBorders>
            <w:shd w:val="clear" w:color="auto" w:fill="auto"/>
            <w:noWrap/>
            <w:vAlign w:val="center"/>
            <w:hideMark/>
          </w:tcPr>
          <w:p w14:paraId="76C16FB7" w14:textId="77777777" w:rsidR="00BA4391" w:rsidRPr="0013171A" w:rsidRDefault="00BA4391" w:rsidP="00BA4391">
            <w:pPr>
              <w:spacing w:after="0" w:line="240" w:lineRule="auto"/>
              <w:jc w:val="right"/>
              <w:rPr>
                <w:rFonts w:ascii="Arial" w:hAnsi="Arial" w:cs="Arial"/>
                <w:sz w:val="16"/>
                <w:szCs w:val="16"/>
              </w:rPr>
            </w:pPr>
            <w:r>
              <w:rPr>
                <w:rFonts w:ascii="Arial" w:hAnsi="Arial" w:cs="Arial"/>
                <w:sz w:val="16"/>
                <w:szCs w:val="16"/>
              </w:rPr>
              <w:t>220,185</w:t>
            </w:r>
          </w:p>
        </w:tc>
      </w:tr>
      <w:tr w:rsidR="00BA4391" w:rsidRPr="003732E1" w14:paraId="76C16FBF" w14:textId="77777777" w:rsidTr="003732E1">
        <w:trPr>
          <w:trHeight w:val="259"/>
        </w:trPr>
        <w:tc>
          <w:tcPr>
            <w:tcW w:w="2976" w:type="dxa"/>
            <w:tcBorders>
              <w:top w:val="nil"/>
              <w:left w:val="nil"/>
              <w:bottom w:val="single" w:sz="4" w:space="0" w:color="auto"/>
              <w:right w:val="nil"/>
            </w:tcBorders>
            <w:shd w:val="clear" w:color="auto" w:fill="auto"/>
            <w:noWrap/>
            <w:vAlign w:val="center"/>
            <w:hideMark/>
          </w:tcPr>
          <w:p w14:paraId="76C16FB9" w14:textId="77777777" w:rsidR="00BA4391" w:rsidRPr="0013171A" w:rsidRDefault="00BA4391" w:rsidP="00A40BDC">
            <w:pPr>
              <w:spacing w:after="0" w:line="240" w:lineRule="auto"/>
              <w:jc w:val="left"/>
              <w:rPr>
                <w:rFonts w:ascii="Arial" w:hAnsi="Arial" w:cs="Arial"/>
                <w:sz w:val="16"/>
                <w:szCs w:val="16"/>
              </w:rPr>
            </w:pPr>
            <w:r>
              <w:rPr>
                <w:rFonts w:ascii="Arial" w:hAnsi="Arial" w:cs="Arial"/>
                <w:sz w:val="16"/>
                <w:szCs w:val="16"/>
              </w:rPr>
              <w:t>Asbestos related—</w:t>
            </w:r>
            <w:r w:rsidRPr="0013171A">
              <w:rPr>
                <w:rFonts w:ascii="Arial" w:hAnsi="Arial" w:cs="Arial"/>
                <w:sz w:val="16"/>
                <w:szCs w:val="16"/>
              </w:rPr>
              <w:t xml:space="preserve"> common law</w:t>
            </w:r>
          </w:p>
        </w:tc>
        <w:tc>
          <w:tcPr>
            <w:tcW w:w="1040" w:type="dxa"/>
            <w:tcBorders>
              <w:top w:val="nil"/>
              <w:left w:val="nil"/>
              <w:bottom w:val="single" w:sz="4" w:space="0" w:color="auto"/>
              <w:right w:val="nil"/>
            </w:tcBorders>
            <w:shd w:val="clear" w:color="auto" w:fill="auto"/>
            <w:vAlign w:val="center"/>
            <w:hideMark/>
          </w:tcPr>
          <w:p w14:paraId="76C16FBA" w14:textId="77777777" w:rsidR="00BA4391" w:rsidRPr="003732E1" w:rsidRDefault="00BA4391" w:rsidP="003732E1">
            <w:pPr>
              <w:spacing w:after="0" w:line="240" w:lineRule="auto"/>
              <w:ind w:firstLineChars="100" w:firstLine="160"/>
              <w:jc w:val="right"/>
              <w:rPr>
                <w:rFonts w:ascii="Arial" w:hAnsi="Arial" w:cs="Arial"/>
                <w:sz w:val="16"/>
                <w:szCs w:val="16"/>
              </w:rPr>
            </w:pPr>
            <w:r w:rsidRPr="003732E1">
              <w:rPr>
                <w:rFonts w:ascii="Arial" w:hAnsi="Arial" w:cs="Arial"/>
                <w:sz w:val="16"/>
                <w:szCs w:val="16"/>
              </w:rPr>
              <w:t>822,640</w:t>
            </w:r>
          </w:p>
        </w:tc>
        <w:tc>
          <w:tcPr>
            <w:tcW w:w="928" w:type="dxa"/>
            <w:tcBorders>
              <w:top w:val="nil"/>
              <w:left w:val="nil"/>
              <w:bottom w:val="single" w:sz="4" w:space="0" w:color="auto"/>
              <w:right w:val="nil"/>
            </w:tcBorders>
            <w:shd w:val="clear" w:color="000000" w:fill="E6E6E6"/>
            <w:noWrap/>
            <w:vAlign w:val="center"/>
            <w:hideMark/>
          </w:tcPr>
          <w:p w14:paraId="76C16FBB" w14:textId="77777777" w:rsidR="00BA4391" w:rsidRPr="0013171A" w:rsidRDefault="00BA4391" w:rsidP="003732E1">
            <w:pPr>
              <w:spacing w:after="0" w:line="240" w:lineRule="auto"/>
              <w:ind w:firstLineChars="100" w:firstLine="160"/>
              <w:jc w:val="right"/>
              <w:rPr>
                <w:rFonts w:ascii="Arial" w:hAnsi="Arial" w:cs="Arial"/>
                <w:sz w:val="16"/>
                <w:szCs w:val="16"/>
              </w:rPr>
            </w:pPr>
            <w:r>
              <w:rPr>
                <w:rFonts w:ascii="Arial" w:hAnsi="Arial" w:cs="Arial"/>
                <w:sz w:val="16"/>
                <w:szCs w:val="16"/>
              </w:rPr>
              <w:t>789,880</w:t>
            </w:r>
          </w:p>
        </w:tc>
        <w:tc>
          <w:tcPr>
            <w:tcW w:w="928" w:type="dxa"/>
            <w:tcBorders>
              <w:top w:val="nil"/>
              <w:left w:val="nil"/>
              <w:bottom w:val="single" w:sz="4" w:space="0" w:color="auto"/>
              <w:right w:val="nil"/>
            </w:tcBorders>
            <w:shd w:val="clear" w:color="auto" w:fill="auto"/>
            <w:noWrap/>
            <w:vAlign w:val="center"/>
          </w:tcPr>
          <w:p w14:paraId="76C16FBC" w14:textId="77777777" w:rsidR="00BA4391" w:rsidRPr="0013171A" w:rsidRDefault="00BA4391" w:rsidP="003732E1">
            <w:pPr>
              <w:spacing w:after="0" w:line="240" w:lineRule="auto"/>
              <w:ind w:firstLineChars="100" w:firstLine="160"/>
              <w:jc w:val="right"/>
              <w:rPr>
                <w:rFonts w:ascii="Arial" w:hAnsi="Arial" w:cs="Arial"/>
                <w:sz w:val="16"/>
                <w:szCs w:val="16"/>
              </w:rPr>
            </w:pPr>
            <w:r>
              <w:rPr>
                <w:rFonts w:ascii="Arial" w:hAnsi="Arial" w:cs="Arial"/>
                <w:sz w:val="16"/>
                <w:szCs w:val="16"/>
              </w:rPr>
              <w:t>756,560</w:t>
            </w:r>
          </w:p>
        </w:tc>
        <w:tc>
          <w:tcPr>
            <w:tcW w:w="928" w:type="dxa"/>
            <w:tcBorders>
              <w:top w:val="nil"/>
              <w:left w:val="nil"/>
              <w:bottom w:val="single" w:sz="4" w:space="0" w:color="auto"/>
              <w:right w:val="nil"/>
            </w:tcBorders>
            <w:shd w:val="clear" w:color="auto" w:fill="auto"/>
            <w:noWrap/>
            <w:vAlign w:val="center"/>
            <w:hideMark/>
          </w:tcPr>
          <w:p w14:paraId="76C16FBD" w14:textId="77777777" w:rsidR="00BA4391" w:rsidRPr="0013171A" w:rsidRDefault="00BA4391" w:rsidP="003732E1">
            <w:pPr>
              <w:spacing w:after="0" w:line="240" w:lineRule="auto"/>
              <w:ind w:firstLineChars="100" w:firstLine="160"/>
              <w:jc w:val="right"/>
              <w:rPr>
                <w:rFonts w:ascii="Arial" w:hAnsi="Arial" w:cs="Arial"/>
                <w:sz w:val="16"/>
                <w:szCs w:val="16"/>
              </w:rPr>
            </w:pPr>
            <w:r>
              <w:rPr>
                <w:rFonts w:ascii="Arial" w:hAnsi="Arial" w:cs="Arial"/>
                <w:sz w:val="16"/>
                <w:szCs w:val="16"/>
              </w:rPr>
              <w:t>723,660</w:t>
            </w:r>
          </w:p>
        </w:tc>
        <w:tc>
          <w:tcPr>
            <w:tcW w:w="928" w:type="dxa"/>
            <w:tcBorders>
              <w:top w:val="nil"/>
              <w:left w:val="nil"/>
              <w:bottom w:val="single" w:sz="4" w:space="0" w:color="auto"/>
              <w:right w:val="nil"/>
            </w:tcBorders>
            <w:shd w:val="clear" w:color="auto" w:fill="auto"/>
            <w:noWrap/>
            <w:vAlign w:val="center"/>
            <w:hideMark/>
          </w:tcPr>
          <w:p w14:paraId="76C16FBE" w14:textId="77777777" w:rsidR="00BA4391" w:rsidRPr="0013171A" w:rsidRDefault="00BA4391" w:rsidP="003732E1">
            <w:pPr>
              <w:spacing w:after="0" w:line="240" w:lineRule="auto"/>
              <w:ind w:firstLineChars="100" w:firstLine="160"/>
              <w:jc w:val="right"/>
              <w:rPr>
                <w:rFonts w:ascii="Arial" w:hAnsi="Arial" w:cs="Arial"/>
                <w:sz w:val="16"/>
                <w:szCs w:val="16"/>
              </w:rPr>
            </w:pPr>
            <w:r>
              <w:rPr>
                <w:rFonts w:ascii="Arial" w:hAnsi="Arial" w:cs="Arial"/>
                <w:sz w:val="16"/>
                <w:szCs w:val="16"/>
              </w:rPr>
              <w:t>691,460</w:t>
            </w:r>
          </w:p>
        </w:tc>
      </w:tr>
    </w:tbl>
    <w:p w14:paraId="76C16FC0" w14:textId="77777777" w:rsidR="00BA4391" w:rsidRDefault="00BA4391" w:rsidP="00946D33"/>
    <w:p w14:paraId="76C16FC1" w14:textId="77777777" w:rsidR="00DF0134" w:rsidRPr="00000A31" w:rsidRDefault="00DF0134" w:rsidP="00333065">
      <w:pPr>
        <w:pStyle w:val="Heading3"/>
      </w:pPr>
      <w:r w:rsidRPr="00000A31">
        <w:br w:type="page"/>
        <w:t>3.2.</w:t>
      </w:r>
      <w:r w:rsidRPr="00000A31">
        <w:tab/>
        <w:t>Budgeted financial statements tables</w:t>
      </w:r>
    </w:p>
    <w:p w14:paraId="76C16FC2" w14:textId="77777777" w:rsidR="00DF0134" w:rsidRDefault="00DF0134" w:rsidP="00DF0134">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711" w:type="dxa"/>
        <w:tblLook w:val="04A0" w:firstRow="1" w:lastRow="0" w:firstColumn="1" w:lastColumn="0" w:noHBand="0" w:noVBand="1"/>
      </w:tblPr>
      <w:tblGrid>
        <w:gridCol w:w="3547"/>
        <w:gridCol w:w="949"/>
        <w:gridCol w:w="840"/>
        <w:gridCol w:w="841"/>
        <w:gridCol w:w="841"/>
        <w:gridCol w:w="841"/>
      </w:tblGrid>
      <w:tr w:rsidR="00BA4391" w:rsidRPr="00BA4391" w14:paraId="76C16FC9" w14:textId="77777777" w:rsidTr="004C7C00">
        <w:trPr>
          <w:trHeight w:val="800"/>
        </w:trPr>
        <w:tc>
          <w:tcPr>
            <w:tcW w:w="3547" w:type="dxa"/>
            <w:tcBorders>
              <w:top w:val="single" w:sz="4" w:space="0" w:color="auto"/>
              <w:left w:val="nil"/>
              <w:bottom w:val="nil"/>
              <w:right w:val="nil"/>
            </w:tcBorders>
            <w:shd w:val="clear" w:color="auto" w:fill="auto"/>
            <w:noWrap/>
            <w:hideMark/>
          </w:tcPr>
          <w:p w14:paraId="76C16FC3"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 </w:t>
            </w:r>
          </w:p>
        </w:tc>
        <w:tc>
          <w:tcPr>
            <w:tcW w:w="949" w:type="dxa"/>
            <w:tcBorders>
              <w:top w:val="single" w:sz="4" w:space="0" w:color="auto"/>
              <w:left w:val="nil"/>
              <w:bottom w:val="single" w:sz="4" w:space="0" w:color="auto"/>
              <w:right w:val="nil"/>
            </w:tcBorders>
            <w:shd w:val="clear" w:color="auto" w:fill="auto"/>
            <w:hideMark/>
          </w:tcPr>
          <w:p w14:paraId="76C16FC4" w14:textId="77777777" w:rsidR="00BA4391" w:rsidRPr="00BA4391" w:rsidRDefault="009A4174" w:rsidP="00BA4391">
            <w:pPr>
              <w:spacing w:after="0" w:line="240" w:lineRule="auto"/>
              <w:jc w:val="right"/>
              <w:rPr>
                <w:rFonts w:ascii="Arial" w:hAnsi="Arial" w:cs="Arial"/>
                <w:sz w:val="16"/>
                <w:szCs w:val="16"/>
              </w:rPr>
            </w:pPr>
            <w:r>
              <w:rPr>
                <w:rFonts w:ascii="Arial" w:hAnsi="Arial" w:cs="Arial"/>
                <w:sz w:val="16"/>
                <w:szCs w:val="16"/>
              </w:rPr>
              <w:t xml:space="preserve">2018–19 </w:t>
            </w:r>
            <w:r w:rsidR="00BA4391" w:rsidRPr="00BA4391">
              <w:rPr>
                <w:rFonts w:ascii="Arial" w:hAnsi="Arial" w:cs="Arial"/>
                <w:sz w:val="16"/>
                <w:szCs w:val="16"/>
              </w:rPr>
              <w:t xml:space="preserve"> Estimated actual</w:t>
            </w:r>
            <w:r w:rsidR="00BA4391" w:rsidRPr="00BA439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000000" w:fill="E6E6E6"/>
            <w:hideMark/>
          </w:tcPr>
          <w:p w14:paraId="76C16FC5" w14:textId="77777777" w:rsidR="00BA4391" w:rsidRPr="00BA4391" w:rsidRDefault="009A4174" w:rsidP="00BA4391">
            <w:pPr>
              <w:spacing w:after="0" w:line="240" w:lineRule="auto"/>
              <w:jc w:val="right"/>
              <w:rPr>
                <w:rFonts w:ascii="Arial" w:hAnsi="Arial" w:cs="Arial"/>
                <w:sz w:val="16"/>
                <w:szCs w:val="16"/>
              </w:rPr>
            </w:pPr>
            <w:r>
              <w:rPr>
                <w:rFonts w:ascii="Arial" w:hAnsi="Arial" w:cs="Arial"/>
                <w:sz w:val="16"/>
                <w:szCs w:val="16"/>
              </w:rPr>
              <w:t>2019–20</w:t>
            </w:r>
            <w:r w:rsidR="00BA4391" w:rsidRPr="00BA4391">
              <w:rPr>
                <w:rFonts w:ascii="Arial" w:hAnsi="Arial" w:cs="Arial"/>
                <w:sz w:val="16"/>
                <w:szCs w:val="16"/>
              </w:rPr>
              <w:br/>
              <w:t>Budget</w:t>
            </w:r>
            <w:r w:rsidR="00BA4391" w:rsidRPr="00BA4391">
              <w:rPr>
                <w:rFonts w:ascii="Arial" w:hAnsi="Arial" w:cs="Arial"/>
                <w:sz w:val="16"/>
                <w:szCs w:val="16"/>
              </w:rPr>
              <w:br/>
            </w:r>
            <w:r w:rsidR="00BA4391" w:rsidRPr="00BA4391">
              <w:rPr>
                <w:rFonts w:ascii="Arial" w:hAnsi="Arial" w:cs="Arial"/>
                <w:sz w:val="16"/>
                <w:szCs w:val="16"/>
              </w:rPr>
              <w:br/>
              <w:t>$'000</w:t>
            </w:r>
          </w:p>
        </w:tc>
        <w:tc>
          <w:tcPr>
            <w:tcW w:w="841" w:type="dxa"/>
            <w:tcBorders>
              <w:top w:val="single" w:sz="4" w:space="0" w:color="auto"/>
              <w:left w:val="nil"/>
              <w:bottom w:val="single" w:sz="4" w:space="0" w:color="auto"/>
              <w:right w:val="nil"/>
            </w:tcBorders>
            <w:shd w:val="clear" w:color="auto" w:fill="auto"/>
            <w:hideMark/>
          </w:tcPr>
          <w:p w14:paraId="76C16FC6" w14:textId="146B9877" w:rsidR="00BA4391" w:rsidRPr="00BA4391" w:rsidRDefault="00014C66" w:rsidP="00BA4391">
            <w:pPr>
              <w:spacing w:after="0" w:line="240" w:lineRule="auto"/>
              <w:jc w:val="right"/>
              <w:rPr>
                <w:rFonts w:ascii="Arial" w:hAnsi="Arial" w:cs="Arial"/>
                <w:sz w:val="16"/>
                <w:szCs w:val="16"/>
              </w:rPr>
            </w:pPr>
            <w:r>
              <w:rPr>
                <w:rFonts w:ascii="Arial" w:hAnsi="Arial" w:cs="Arial"/>
                <w:sz w:val="16"/>
                <w:szCs w:val="16"/>
              </w:rPr>
              <w:t>2020–21</w:t>
            </w:r>
            <w:r w:rsidR="00BA4391" w:rsidRPr="00BA4391">
              <w:rPr>
                <w:rFonts w:ascii="Arial" w:hAnsi="Arial" w:cs="Arial"/>
                <w:sz w:val="16"/>
                <w:szCs w:val="16"/>
              </w:rPr>
              <w:t xml:space="preserve"> Forward estimate</w:t>
            </w:r>
            <w:r w:rsidR="00BA4391" w:rsidRPr="00BA4391">
              <w:rPr>
                <w:rFonts w:ascii="Arial" w:hAnsi="Arial" w:cs="Arial"/>
                <w:sz w:val="16"/>
                <w:szCs w:val="16"/>
              </w:rPr>
              <w:br/>
              <w:t>$'000</w:t>
            </w:r>
          </w:p>
        </w:tc>
        <w:tc>
          <w:tcPr>
            <w:tcW w:w="841" w:type="dxa"/>
            <w:tcBorders>
              <w:top w:val="single" w:sz="4" w:space="0" w:color="auto"/>
              <w:left w:val="nil"/>
              <w:bottom w:val="single" w:sz="4" w:space="0" w:color="auto"/>
              <w:right w:val="nil"/>
            </w:tcBorders>
            <w:shd w:val="clear" w:color="auto" w:fill="auto"/>
            <w:hideMark/>
          </w:tcPr>
          <w:p w14:paraId="76C16FC7" w14:textId="77777777" w:rsidR="00BA4391" w:rsidRPr="00BA4391" w:rsidRDefault="009A4174" w:rsidP="00BA4391">
            <w:pPr>
              <w:spacing w:after="0" w:line="240" w:lineRule="auto"/>
              <w:jc w:val="right"/>
              <w:rPr>
                <w:rFonts w:ascii="Arial" w:hAnsi="Arial" w:cs="Arial"/>
                <w:sz w:val="16"/>
                <w:szCs w:val="16"/>
              </w:rPr>
            </w:pPr>
            <w:r>
              <w:rPr>
                <w:rFonts w:ascii="Arial" w:hAnsi="Arial" w:cs="Arial"/>
                <w:sz w:val="16"/>
                <w:szCs w:val="16"/>
              </w:rPr>
              <w:t>2021–22</w:t>
            </w:r>
            <w:r w:rsidR="00BA4391" w:rsidRPr="00BA4391">
              <w:rPr>
                <w:rFonts w:ascii="Arial" w:hAnsi="Arial" w:cs="Arial"/>
                <w:sz w:val="16"/>
                <w:szCs w:val="16"/>
              </w:rPr>
              <w:t xml:space="preserve"> Forward estimate</w:t>
            </w:r>
            <w:r w:rsidR="00BA4391" w:rsidRPr="00BA4391">
              <w:rPr>
                <w:rFonts w:ascii="Arial" w:hAnsi="Arial" w:cs="Arial"/>
                <w:sz w:val="16"/>
                <w:szCs w:val="16"/>
              </w:rPr>
              <w:br/>
              <w:t>$'000</w:t>
            </w:r>
          </w:p>
        </w:tc>
        <w:tc>
          <w:tcPr>
            <w:tcW w:w="841" w:type="dxa"/>
            <w:tcBorders>
              <w:top w:val="single" w:sz="4" w:space="0" w:color="auto"/>
              <w:left w:val="nil"/>
              <w:bottom w:val="single" w:sz="4" w:space="0" w:color="auto"/>
              <w:right w:val="nil"/>
            </w:tcBorders>
            <w:shd w:val="clear" w:color="auto" w:fill="auto"/>
            <w:hideMark/>
          </w:tcPr>
          <w:p w14:paraId="76C16FC8" w14:textId="77777777" w:rsidR="00BA4391" w:rsidRPr="00BA4391" w:rsidRDefault="009A4174" w:rsidP="00BA4391">
            <w:pPr>
              <w:spacing w:after="0" w:line="240" w:lineRule="auto"/>
              <w:jc w:val="right"/>
              <w:rPr>
                <w:rFonts w:ascii="Arial" w:hAnsi="Arial" w:cs="Arial"/>
                <w:sz w:val="16"/>
                <w:szCs w:val="16"/>
              </w:rPr>
            </w:pPr>
            <w:r>
              <w:rPr>
                <w:rFonts w:ascii="Arial" w:hAnsi="Arial" w:cs="Arial"/>
                <w:sz w:val="16"/>
                <w:szCs w:val="16"/>
              </w:rPr>
              <w:t>2022–23</w:t>
            </w:r>
            <w:r w:rsidR="00BA4391" w:rsidRPr="00BA4391">
              <w:rPr>
                <w:rFonts w:ascii="Arial" w:hAnsi="Arial" w:cs="Arial"/>
                <w:sz w:val="16"/>
                <w:szCs w:val="16"/>
              </w:rPr>
              <w:br/>
              <w:t>Forward estimate</w:t>
            </w:r>
            <w:r w:rsidR="00BA4391" w:rsidRPr="00BA4391">
              <w:rPr>
                <w:rFonts w:ascii="Arial" w:hAnsi="Arial" w:cs="Arial"/>
                <w:sz w:val="16"/>
                <w:szCs w:val="16"/>
              </w:rPr>
              <w:br/>
              <w:t>$'000</w:t>
            </w:r>
          </w:p>
        </w:tc>
      </w:tr>
      <w:tr w:rsidR="00BA4391" w:rsidRPr="00BA4391" w14:paraId="76C16FD0" w14:textId="77777777" w:rsidTr="004C7C00">
        <w:trPr>
          <w:trHeight w:val="225"/>
        </w:trPr>
        <w:tc>
          <w:tcPr>
            <w:tcW w:w="3547" w:type="dxa"/>
            <w:tcBorders>
              <w:top w:val="nil"/>
              <w:left w:val="nil"/>
              <w:bottom w:val="nil"/>
              <w:right w:val="nil"/>
            </w:tcBorders>
            <w:shd w:val="clear" w:color="auto" w:fill="auto"/>
            <w:noWrap/>
            <w:vAlign w:val="bottom"/>
            <w:hideMark/>
          </w:tcPr>
          <w:p w14:paraId="76C16FCA"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EXPENSES</w:t>
            </w:r>
          </w:p>
        </w:tc>
        <w:tc>
          <w:tcPr>
            <w:tcW w:w="949" w:type="dxa"/>
            <w:tcBorders>
              <w:top w:val="nil"/>
              <w:left w:val="nil"/>
              <w:bottom w:val="nil"/>
              <w:right w:val="nil"/>
            </w:tcBorders>
            <w:shd w:val="clear" w:color="auto" w:fill="auto"/>
            <w:noWrap/>
            <w:vAlign w:val="bottom"/>
            <w:hideMark/>
          </w:tcPr>
          <w:p w14:paraId="76C16FCB" w14:textId="77777777" w:rsidR="00BA4391" w:rsidRPr="00BA4391" w:rsidRDefault="00BA4391" w:rsidP="00BA4391">
            <w:pPr>
              <w:spacing w:after="0" w:line="240" w:lineRule="auto"/>
              <w:jc w:val="left"/>
              <w:rPr>
                <w:rFonts w:ascii="Arial" w:hAnsi="Arial" w:cs="Arial"/>
                <w:b/>
                <w:bCs/>
                <w:sz w:val="16"/>
                <w:szCs w:val="16"/>
              </w:rPr>
            </w:pPr>
          </w:p>
        </w:tc>
        <w:tc>
          <w:tcPr>
            <w:tcW w:w="840" w:type="dxa"/>
            <w:tcBorders>
              <w:top w:val="nil"/>
              <w:left w:val="nil"/>
              <w:bottom w:val="nil"/>
              <w:right w:val="nil"/>
            </w:tcBorders>
            <w:shd w:val="clear" w:color="000000" w:fill="E6E6E6"/>
            <w:noWrap/>
            <w:vAlign w:val="bottom"/>
            <w:hideMark/>
          </w:tcPr>
          <w:p w14:paraId="76C16FCC"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w:t>
            </w:r>
          </w:p>
        </w:tc>
        <w:tc>
          <w:tcPr>
            <w:tcW w:w="841" w:type="dxa"/>
            <w:tcBorders>
              <w:top w:val="nil"/>
              <w:left w:val="nil"/>
              <w:bottom w:val="nil"/>
              <w:right w:val="nil"/>
            </w:tcBorders>
            <w:shd w:val="clear" w:color="auto" w:fill="auto"/>
            <w:noWrap/>
            <w:vAlign w:val="bottom"/>
            <w:hideMark/>
          </w:tcPr>
          <w:p w14:paraId="76C16FCD" w14:textId="77777777" w:rsidR="00BA4391" w:rsidRPr="00BA4391" w:rsidRDefault="00BA4391" w:rsidP="00BA4391">
            <w:pPr>
              <w:spacing w:after="0" w:line="240" w:lineRule="auto"/>
              <w:jc w:val="right"/>
              <w:rPr>
                <w:rFonts w:ascii="Arial" w:hAnsi="Arial" w:cs="Arial"/>
                <w:b/>
                <w:bCs/>
                <w:sz w:val="16"/>
                <w:szCs w:val="16"/>
              </w:rPr>
            </w:pPr>
          </w:p>
        </w:tc>
        <w:tc>
          <w:tcPr>
            <w:tcW w:w="841" w:type="dxa"/>
            <w:tcBorders>
              <w:top w:val="nil"/>
              <w:left w:val="nil"/>
              <w:bottom w:val="nil"/>
              <w:right w:val="nil"/>
            </w:tcBorders>
            <w:shd w:val="clear" w:color="auto" w:fill="auto"/>
            <w:noWrap/>
            <w:vAlign w:val="bottom"/>
            <w:hideMark/>
          </w:tcPr>
          <w:p w14:paraId="76C16FCE" w14:textId="77777777" w:rsidR="00BA4391" w:rsidRPr="00BA4391" w:rsidRDefault="00BA4391" w:rsidP="00BA4391">
            <w:pPr>
              <w:spacing w:after="0" w:line="240" w:lineRule="auto"/>
              <w:jc w:val="right"/>
              <w:rPr>
                <w:rFonts w:ascii="Times New Roman" w:hAnsi="Times New Roman"/>
              </w:rPr>
            </w:pPr>
          </w:p>
        </w:tc>
        <w:tc>
          <w:tcPr>
            <w:tcW w:w="841" w:type="dxa"/>
            <w:tcBorders>
              <w:top w:val="nil"/>
              <w:left w:val="nil"/>
              <w:bottom w:val="nil"/>
              <w:right w:val="nil"/>
            </w:tcBorders>
            <w:shd w:val="clear" w:color="auto" w:fill="auto"/>
            <w:noWrap/>
            <w:vAlign w:val="bottom"/>
            <w:hideMark/>
          </w:tcPr>
          <w:p w14:paraId="76C16FCF" w14:textId="77777777" w:rsidR="00BA4391" w:rsidRPr="00BA4391" w:rsidRDefault="00BA4391" w:rsidP="00BA4391">
            <w:pPr>
              <w:spacing w:after="0" w:line="240" w:lineRule="auto"/>
              <w:jc w:val="right"/>
              <w:rPr>
                <w:rFonts w:ascii="Times New Roman" w:hAnsi="Times New Roman"/>
              </w:rPr>
            </w:pPr>
          </w:p>
        </w:tc>
      </w:tr>
      <w:tr w:rsidR="00BA4391" w:rsidRPr="00BA4391" w14:paraId="76C16FD7" w14:textId="77777777" w:rsidTr="004C7C00">
        <w:trPr>
          <w:trHeight w:val="225"/>
        </w:trPr>
        <w:tc>
          <w:tcPr>
            <w:tcW w:w="3547" w:type="dxa"/>
            <w:tcBorders>
              <w:top w:val="nil"/>
              <w:left w:val="nil"/>
              <w:bottom w:val="nil"/>
              <w:right w:val="nil"/>
            </w:tcBorders>
            <w:shd w:val="clear" w:color="auto" w:fill="auto"/>
            <w:noWrap/>
            <w:vAlign w:val="bottom"/>
            <w:hideMark/>
          </w:tcPr>
          <w:p w14:paraId="76C16FD1"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Employee benefits</w:t>
            </w:r>
          </w:p>
        </w:tc>
        <w:tc>
          <w:tcPr>
            <w:tcW w:w="949" w:type="dxa"/>
            <w:tcBorders>
              <w:top w:val="nil"/>
              <w:left w:val="nil"/>
              <w:bottom w:val="nil"/>
              <w:right w:val="nil"/>
            </w:tcBorders>
            <w:shd w:val="clear" w:color="auto" w:fill="auto"/>
            <w:noWrap/>
            <w:vAlign w:val="bottom"/>
            <w:hideMark/>
          </w:tcPr>
          <w:p w14:paraId="76C16FD2"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68,925 </w:t>
            </w:r>
          </w:p>
        </w:tc>
        <w:tc>
          <w:tcPr>
            <w:tcW w:w="840" w:type="dxa"/>
            <w:tcBorders>
              <w:top w:val="nil"/>
              <w:left w:val="nil"/>
              <w:bottom w:val="nil"/>
              <w:right w:val="nil"/>
            </w:tcBorders>
            <w:shd w:val="clear" w:color="000000" w:fill="E6E6E6"/>
            <w:noWrap/>
            <w:vAlign w:val="bottom"/>
            <w:hideMark/>
          </w:tcPr>
          <w:p w14:paraId="76C16FD3"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70,188 </w:t>
            </w:r>
          </w:p>
        </w:tc>
        <w:tc>
          <w:tcPr>
            <w:tcW w:w="841" w:type="dxa"/>
            <w:tcBorders>
              <w:top w:val="nil"/>
              <w:left w:val="nil"/>
              <w:bottom w:val="nil"/>
              <w:right w:val="nil"/>
            </w:tcBorders>
            <w:shd w:val="clear" w:color="auto" w:fill="auto"/>
            <w:noWrap/>
            <w:vAlign w:val="bottom"/>
            <w:hideMark/>
          </w:tcPr>
          <w:p w14:paraId="76C16FD4"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71,991 </w:t>
            </w:r>
          </w:p>
        </w:tc>
        <w:tc>
          <w:tcPr>
            <w:tcW w:w="841" w:type="dxa"/>
            <w:tcBorders>
              <w:top w:val="nil"/>
              <w:left w:val="nil"/>
              <w:bottom w:val="nil"/>
              <w:right w:val="nil"/>
            </w:tcBorders>
            <w:shd w:val="clear" w:color="auto" w:fill="auto"/>
            <w:noWrap/>
            <w:vAlign w:val="bottom"/>
            <w:hideMark/>
          </w:tcPr>
          <w:p w14:paraId="76C16FD5"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71,387 </w:t>
            </w:r>
          </w:p>
        </w:tc>
        <w:tc>
          <w:tcPr>
            <w:tcW w:w="841" w:type="dxa"/>
            <w:tcBorders>
              <w:top w:val="nil"/>
              <w:left w:val="nil"/>
              <w:bottom w:val="nil"/>
              <w:right w:val="nil"/>
            </w:tcBorders>
            <w:shd w:val="clear" w:color="auto" w:fill="auto"/>
            <w:noWrap/>
            <w:vAlign w:val="bottom"/>
            <w:hideMark/>
          </w:tcPr>
          <w:p w14:paraId="76C16FD6"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73,610 </w:t>
            </w:r>
          </w:p>
        </w:tc>
      </w:tr>
      <w:tr w:rsidR="00BA4391" w:rsidRPr="00BA4391" w14:paraId="76C16FDE" w14:textId="77777777" w:rsidTr="004C7C00">
        <w:trPr>
          <w:trHeight w:val="225"/>
        </w:trPr>
        <w:tc>
          <w:tcPr>
            <w:tcW w:w="3547" w:type="dxa"/>
            <w:tcBorders>
              <w:top w:val="nil"/>
              <w:left w:val="nil"/>
              <w:bottom w:val="nil"/>
              <w:right w:val="nil"/>
            </w:tcBorders>
            <w:shd w:val="clear" w:color="auto" w:fill="auto"/>
            <w:noWrap/>
            <w:vAlign w:val="bottom"/>
            <w:hideMark/>
          </w:tcPr>
          <w:p w14:paraId="76C16FD8"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Suppliers</w:t>
            </w:r>
          </w:p>
        </w:tc>
        <w:tc>
          <w:tcPr>
            <w:tcW w:w="949" w:type="dxa"/>
            <w:tcBorders>
              <w:top w:val="nil"/>
              <w:left w:val="nil"/>
              <w:bottom w:val="nil"/>
              <w:right w:val="nil"/>
            </w:tcBorders>
            <w:shd w:val="clear" w:color="auto" w:fill="auto"/>
            <w:noWrap/>
            <w:vAlign w:val="bottom"/>
            <w:hideMark/>
          </w:tcPr>
          <w:p w14:paraId="76C16FD9"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34,630 </w:t>
            </w:r>
          </w:p>
        </w:tc>
        <w:tc>
          <w:tcPr>
            <w:tcW w:w="840" w:type="dxa"/>
            <w:tcBorders>
              <w:top w:val="nil"/>
              <w:left w:val="nil"/>
              <w:bottom w:val="nil"/>
              <w:right w:val="nil"/>
            </w:tcBorders>
            <w:shd w:val="clear" w:color="000000" w:fill="E6E6E6"/>
            <w:noWrap/>
            <w:vAlign w:val="bottom"/>
            <w:hideMark/>
          </w:tcPr>
          <w:p w14:paraId="76C16FDA"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34,982 </w:t>
            </w:r>
          </w:p>
        </w:tc>
        <w:tc>
          <w:tcPr>
            <w:tcW w:w="841" w:type="dxa"/>
            <w:tcBorders>
              <w:top w:val="nil"/>
              <w:left w:val="nil"/>
              <w:bottom w:val="nil"/>
              <w:right w:val="nil"/>
            </w:tcBorders>
            <w:shd w:val="clear" w:color="auto" w:fill="auto"/>
            <w:noWrap/>
            <w:vAlign w:val="bottom"/>
            <w:hideMark/>
          </w:tcPr>
          <w:p w14:paraId="76C16FDB"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34,975 </w:t>
            </w:r>
          </w:p>
        </w:tc>
        <w:tc>
          <w:tcPr>
            <w:tcW w:w="841" w:type="dxa"/>
            <w:tcBorders>
              <w:top w:val="nil"/>
              <w:left w:val="nil"/>
              <w:bottom w:val="nil"/>
              <w:right w:val="nil"/>
            </w:tcBorders>
            <w:shd w:val="clear" w:color="auto" w:fill="auto"/>
            <w:noWrap/>
            <w:vAlign w:val="bottom"/>
            <w:hideMark/>
          </w:tcPr>
          <w:p w14:paraId="76C16FDC"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34,980 </w:t>
            </w:r>
          </w:p>
        </w:tc>
        <w:tc>
          <w:tcPr>
            <w:tcW w:w="841" w:type="dxa"/>
            <w:tcBorders>
              <w:top w:val="nil"/>
              <w:left w:val="nil"/>
              <w:bottom w:val="nil"/>
              <w:right w:val="nil"/>
            </w:tcBorders>
            <w:shd w:val="clear" w:color="auto" w:fill="auto"/>
            <w:noWrap/>
            <w:vAlign w:val="bottom"/>
            <w:hideMark/>
          </w:tcPr>
          <w:p w14:paraId="76C16FDD"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34,970 </w:t>
            </w:r>
          </w:p>
        </w:tc>
      </w:tr>
      <w:tr w:rsidR="00BA4391" w:rsidRPr="00BA4391" w14:paraId="76C16FE5" w14:textId="77777777" w:rsidTr="004C7C00">
        <w:trPr>
          <w:trHeight w:val="225"/>
        </w:trPr>
        <w:tc>
          <w:tcPr>
            <w:tcW w:w="3547" w:type="dxa"/>
            <w:tcBorders>
              <w:top w:val="nil"/>
              <w:left w:val="nil"/>
              <w:bottom w:val="nil"/>
              <w:right w:val="nil"/>
            </w:tcBorders>
            <w:shd w:val="clear" w:color="auto" w:fill="auto"/>
            <w:noWrap/>
            <w:vAlign w:val="bottom"/>
            <w:hideMark/>
          </w:tcPr>
          <w:p w14:paraId="76C16FDF"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Depreciation and amortisation</w:t>
            </w:r>
          </w:p>
        </w:tc>
        <w:tc>
          <w:tcPr>
            <w:tcW w:w="949" w:type="dxa"/>
            <w:tcBorders>
              <w:top w:val="nil"/>
              <w:left w:val="nil"/>
              <w:bottom w:val="nil"/>
              <w:right w:val="nil"/>
            </w:tcBorders>
            <w:shd w:val="clear" w:color="auto" w:fill="auto"/>
            <w:noWrap/>
            <w:vAlign w:val="bottom"/>
            <w:hideMark/>
          </w:tcPr>
          <w:p w14:paraId="76C16FE0"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5,041 </w:t>
            </w:r>
          </w:p>
        </w:tc>
        <w:tc>
          <w:tcPr>
            <w:tcW w:w="840" w:type="dxa"/>
            <w:tcBorders>
              <w:top w:val="nil"/>
              <w:left w:val="nil"/>
              <w:bottom w:val="nil"/>
              <w:right w:val="nil"/>
            </w:tcBorders>
            <w:shd w:val="clear" w:color="000000" w:fill="E6E6E6"/>
            <w:noWrap/>
            <w:vAlign w:val="bottom"/>
            <w:hideMark/>
          </w:tcPr>
          <w:p w14:paraId="76C16FE1"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4,873 </w:t>
            </w:r>
          </w:p>
        </w:tc>
        <w:tc>
          <w:tcPr>
            <w:tcW w:w="841" w:type="dxa"/>
            <w:tcBorders>
              <w:top w:val="nil"/>
              <w:left w:val="nil"/>
              <w:bottom w:val="nil"/>
              <w:right w:val="nil"/>
            </w:tcBorders>
            <w:shd w:val="clear" w:color="auto" w:fill="auto"/>
            <w:noWrap/>
            <w:vAlign w:val="bottom"/>
            <w:hideMark/>
          </w:tcPr>
          <w:p w14:paraId="76C16FE2"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4,873 </w:t>
            </w:r>
          </w:p>
        </w:tc>
        <w:tc>
          <w:tcPr>
            <w:tcW w:w="841" w:type="dxa"/>
            <w:tcBorders>
              <w:top w:val="nil"/>
              <w:left w:val="nil"/>
              <w:bottom w:val="nil"/>
              <w:right w:val="nil"/>
            </w:tcBorders>
            <w:shd w:val="clear" w:color="auto" w:fill="auto"/>
            <w:noWrap/>
            <w:vAlign w:val="bottom"/>
            <w:hideMark/>
          </w:tcPr>
          <w:p w14:paraId="76C16FE3"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4,873 </w:t>
            </w:r>
          </w:p>
        </w:tc>
        <w:tc>
          <w:tcPr>
            <w:tcW w:w="841" w:type="dxa"/>
            <w:tcBorders>
              <w:top w:val="nil"/>
              <w:left w:val="nil"/>
              <w:bottom w:val="nil"/>
              <w:right w:val="nil"/>
            </w:tcBorders>
            <w:shd w:val="clear" w:color="auto" w:fill="auto"/>
            <w:noWrap/>
            <w:vAlign w:val="bottom"/>
            <w:hideMark/>
          </w:tcPr>
          <w:p w14:paraId="76C16FE4"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4,873 </w:t>
            </w:r>
          </w:p>
        </w:tc>
      </w:tr>
      <w:tr w:rsidR="00BA4391" w:rsidRPr="00BA4391" w14:paraId="76C16FEC" w14:textId="77777777" w:rsidTr="004C7C00">
        <w:trPr>
          <w:trHeight w:val="225"/>
        </w:trPr>
        <w:tc>
          <w:tcPr>
            <w:tcW w:w="3547" w:type="dxa"/>
            <w:tcBorders>
              <w:top w:val="nil"/>
              <w:left w:val="nil"/>
              <w:bottom w:val="nil"/>
              <w:right w:val="nil"/>
            </w:tcBorders>
            <w:shd w:val="clear" w:color="auto" w:fill="auto"/>
            <w:noWrap/>
            <w:vAlign w:val="bottom"/>
            <w:hideMark/>
          </w:tcPr>
          <w:p w14:paraId="76C16FE6"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Claims Payments</w:t>
            </w:r>
          </w:p>
        </w:tc>
        <w:tc>
          <w:tcPr>
            <w:tcW w:w="949" w:type="dxa"/>
            <w:tcBorders>
              <w:top w:val="nil"/>
              <w:left w:val="nil"/>
              <w:bottom w:val="nil"/>
              <w:right w:val="nil"/>
            </w:tcBorders>
            <w:shd w:val="clear" w:color="auto" w:fill="auto"/>
            <w:noWrap/>
            <w:vAlign w:val="bottom"/>
            <w:hideMark/>
          </w:tcPr>
          <w:p w14:paraId="76C16FE7"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253,879 </w:t>
            </w:r>
          </w:p>
        </w:tc>
        <w:tc>
          <w:tcPr>
            <w:tcW w:w="840" w:type="dxa"/>
            <w:tcBorders>
              <w:top w:val="nil"/>
              <w:left w:val="nil"/>
              <w:bottom w:val="nil"/>
              <w:right w:val="nil"/>
            </w:tcBorders>
            <w:shd w:val="clear" w:color="000000" w:fill="E6E6E6"/>
            <w:noWrap/>
            <w:vAlign w:val="bottom"/>
            <w:hideMark/>
          </w:tcPr>
          <w:p w14:paraId="76C16FE8"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211,771 </w:t>
            </w:r>
          </w:p>
        </w:tc>
        <w:tc>
          <w:tcPr>
            <w:tcW w:w="841" w:type="dxa"/>
            <w:tcBorders>
              <w:top w:val="nil"/>
              <w:left w:val="nil"/>
              <w:bottom w:val="nil"/>
              <w:right w:val="nil"/>
            </w:tcBorders>
            <w:shd w:val="clear" w:color="auto" w:fill="auto"/>
            <w:noWrap/>
            <w:vAlign w:val="bottom"/>
            <w:hideMark/>
          </w:tcPr>
          <w:p w14:paraId="76C16FE9"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213,639 </w:t>
            </w:r>
          </w:p>
        </w:tc>
        <w:tc>
          <w:tcPr>
            <w:tcW w:w="841" w:type="dxa"/>
            <w:tcBorders>
              <w:top w:val="nil"/>
              <w:left w:val="nil"/>
              <w:bottom w:val="nil"/>
              <w:right w:val="nil"/>
            </w:tcBorders>
            <w:shd w:val="clear" w:color="auto" w:fill="auto"/>
            <w:noWrap/>
            <w:vAlign w:val="bottom"/>
            <w:hideMark/>
          </w:tcPr>
          <w:p w14:paraId="76C16FEA"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213,774 </w:t>
            </w:r>
          </w:p>
        </w:tc>
        <w:tc>
          <w:tcPr>
            <w:tcW w:w="841" w:type="dxa"/>
            <w:tcBorders>
              <w:top w:val="nil"/>
              <w:left w:val="nil"/>
              <w:bottom w:val="nil"/>
              <w:right w:val="nil"/>
            </w:tcBorders>
            <w:shd w:val="clear" w:color="auto" w:fill="auto"/>
            <w:noWrap/>
            <w:vAlign w:val="bottom"/>
            <w:hideMark/>
          </w:tcPr>
          <w:p w14:paraId="76C16FEB"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215,508 </w:t>
            </w:r>
          </w:p>
        </w:tc>
      </w:tr>
      <w:tr w:rsidR="00BA4391" w:rsidRPr="00BA4391" w14:paraId="76C16FF3" w14:textId="77777777" w:rsidTr="004C7C00">
        <w:trPr>
          <w:trHeight w:val="225"/>
        </w:trPr>
        <w:tc>
          <w:tcPr>
            <w:tcW w:w="3547" w:type="dxa"/>
            <w:tcBorders>
              <w:top w:val="nil"/>
              <w:left w:val="nil"/>
              <w:bottom w:val="nil"/>
              <w:right w:val="nil"/>
            </w:tcBorders>
            <w:shd w:val="clear" w:color="auto" w:fill="auto"/>
            <w:noWrap/>
            <w:vAlign w:val="bottom"/>
            <w:hideMark/>
          </w:tcPr>
          <w:p w14:paraId="76C16FED"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Claims - Movement in liabilities</w:t>
            </w:r>
          </w:p>
        </w:tc>
        <w:tc>
          <w:tcPr>
            <w:tcW w:w="949" w:type="dxa"/>
            <w:tcBorders>
              <w:top w:val="nil"/>
              <w:left w:val="nil"/>
              <w:bottom w:val="nil"/>
              <w:right w:val="nil"/>
            </w:tcBorders>
            <w:shd w:val="clear" w:color="auto" w:fill="auto"/>
            <w:noWrap/>
            <w:vAlign w:val="bottom"/>
            <w:hideMark/>
          </w:tcPr>
          <w:p w14:paraId="76C16FEE"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(186,205)</w:t>
            </w:r>
          </w:p>
        </w:tc>
        <w:tc>
          <w:tcPr>
            <w:tcW w:w="840" w:type="dxa"/>
            <w:tcBorders>
              <w:top w:val="nil"/>
              <w:left w:val="nil"/>
              <w:bottom w:val="nil"/>
              <w:right w:val="nil"/>
            </w:tcBorders>
            <w:shd w:val="clear" w:color="000000" w:fill="E6E6E6"/>
            <w:noWrap/>
            <w:vAlign w:val="bottom"/>
            <w:hideMark/>
          </w:tcPr>
          <w:p w14:paraId="76C16FEF"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(54,375)</w:t>
            </w:r>
          </w:p>
        </w:tc>
        <w:tc>
          <w:tcPr>
            <w:tcW w:w="841" w:type="dxa"/>
            <w:tcBorders>
              <w:top w:val="nil"/>
              <w:left w:val="nil"/>
              <w:bottom w:val="nil"/>
              <w:right w:val="nil"/>
            </w:tcBorders>
            <w:shd w:val="clear" w:color="auto" w:fill="auto"/>
            <w:noWrap/>
            <w:vAlign w:val="bottom"/>
            <w:hideMark/>
          </w:tcPr>
          <w:p w14:paraId="76C16FF0"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(47,859)</w:t>
            </w:r>
          </w:p>
        </w:tc>
        <w:tc>
          <w:tcPr>
            <w:tcW w:w="841" w:type="dxa"/>
            <w:tcBorders>
              <w:top w:val="nil"/>
              <w:left w:val="nil"/>
              <w:bottom w:val="nil"/>
              <w:right w:val="nil"/>
            </w:tcBorders>
            <w:shd w:val="clear" w:color="auto" w:fill="auto"/>
            <w:noWrap/>
            <w:vAlign w:val="bottom"/>
            <w:hideMark/>
          </w:tcPr>
          <w:p w14:paraId="76C16FF1"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(37,728)</w:t>
            </w:r>
          </w:p>
        </w:tc>
        <w:tc>
          <w:tcPr>
            <w:tcW w:w="841" w:type="dxa"/>
            <w:tcBorders>
              <w:top w:val="nil"/>
              <w:left w:val="nil"/>
              <w:bottom w:val="nil"/>
              <w:right w:val="nil"/>
            </w:tcBorders>
            <w:shd w:val="clear" w:color="auto" w:fill="auto"/>
            <w:noWrap/>
            <w:vAlign w:val="bottom"/>
            <w:hideMark/>
          </w:tcPr>
          <w:p w14:paraId="76C16FF2"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(28,948)</w:t>
            </w:r>
          </w:p>
        </w:tc>
      </w:tr>
      <w:tr w:rsidR="00BA4391" w:rsidRPr="00BA4391" w14:paraId="76C16FFA" w14:textId="77777777" w:rsidTr="004C7C00">
        <w:trPr>
          <w:trHeight w:val="225"/>
        </w:trPr>
        <w:tc>
          <w:tcPr>
            <w:tcW w:w="3547" w:type="dxa"/>
            <w:tcBorders>
              <w:top w:val="nil"/>
              <w:left w:val="nil"/>
              <w:bottom w:val="nil"/>
              <w:right w:val="nil"/>
            </w:tcBorders>
            <w:shd w:val="clear" w:color="auto" w:fill="auto"/>
            <w:noWrap/>
            <w:hideMark/>
          </w:tcPr>
          <w:p w14:paraId="76C16FF4"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Total expenses</w:t>
            </w:r>
          </w:p>
        </w:tc>
        <w:tc>
          <w:tcPr>
            <w:tcW w:w="949" w:type="dxa"/>
            <w:tcBorders>
              <w:top w:val="single" w:sz="4" w:space="0" w:color="auto"/>
              <w:left w:val="nil"/>
              <w:bottom w:val="single" w:sz="4" w:space="0" w:color="auto"/>
              <w:right w:val="nil"/>
            </w:tcBorders>
            <w:shd w:val="clear" w:color="auto" w:fill="auto"/>
            <w:noWrap/>
            <w:hideMark/>
          </w:tcPr>
          <w:p w14:paraId="76C16FF5"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176,270 </w:t>
            </w:r>
          </w:p>
        </w:tc>
        <w:tc>
          <w:tcPr>
            <w:tcW w:w="840" w:type="dxa"/>
            <w:tcBorders>
              <w:top w:val="single" w:sz="4" w:space="0" w:color="auto"/>
              <w:left w:val="nil"/>
              <w:bottom w:val="single" w:sz="4" w:space="0" w:color="auto"/>
              <w:right w:val="nil"/>
            </w:tcBorders>
            <w:shd w:val="clear" w:color="000000" w:fill="E6E6E6"/>
            <w:noWrap/>
            <w:hideMark/>
          </w:tcPr>
          <w:p w14:paraId="76C16FF6"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267,439 </w:t>
            </w:r>
          </w:p>
        </w:tc>
        <w:tc>
          <w:tcPr>
            <w:tcW w:w="841" w:type="dxa"/>
            <w:tcBorders>
              <w:top w:val="single" w:sz="4" w:space="0" w:color="auto"/>
              <w:left w:val="nil"/>
              <w:bottom w:val="single" w:sz="4" w:space="0" w:color="auto"/>
              <w:right w:val="nil"/>
            </w:tcBorders>
            <w:shd w:val="clear" w:color="auto" w:fill="auto"/>
            <w:noWrap/>
            <w:hideMark/>
          </w:tcPr>
          <w:p w14:paraId="76C16FF7"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277,619 </w:t>
            </w:r>
          </w:p>
        </w:tc>
        <w:tc>
          <w:tcPr>
            <w:tcW w:w="841" w:type="dxa"/>
            <w:tcBorders>
              <w:top w:val="single" w:sz="4" w:space="0" w:color="auto"/>
              <w:left w:val="nil"/>
              <w:bottom w:val="single" w:sz="4" w:space="0" w:color="auto"/>
              <w:right w:val="nil"/>
            </w:tcBorders>
            <w:shd w:val="clear" w:color="auto" w:fill="auto"/>
            <w:noWrap/>
            <w:hideMark/>
          </w:tcPr>
          <w:p w14:paraId="76C16FF8"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287,286 </w:t>
            </w:r>
          </w:p>
        </w:tc>
        <w:tc>
          <w:tcPr>
            <w:tcW w:w="841" w:type="dxa"/>
            <w:tcBorders>
              <w:top w:val="single" w:sz="4" w:space="0" w:color="auto"/>
              <w:left w:val="nil"/>
              <w:bottom w:val="single" w:sz="4" w:space="0" w:color="auto"/>
              <w:right w:val="nil"/>
            </w:tcBorders>
            <w:shd w:val="clear" w:color="auto" w:fill="auto"/>
            <w:noWrap/>
            <w:hideMark/>
          </w:tcPr>
          <w:p w14:paraId="76C16FF9"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300,013 </w:t>
            </w:r>
          </w:p>
        </w:tc>
      </w:tr>
      <w:tr w:rsidR="00BA4391" w:rsidRPr="00BA4391" w14:paraId="76C17001" w14:textId="77777777" w:rsidTr="004C7C00">
        <w:trPr>
          <w:trHeight w:val="225"/>
        </w:trPr>
        <w:tc>
          <w:tcPr>
            <w:tcW w:w="3547" w:type="dxa"/>
            <w:tcBorders>
              <w:top w:val="nil"/>
              <w:left w:val="nil"/>
              <w:bottom w:val="nil"/>
              <w:right w:val="nil"/>
            </w:tcBorders>
            <w:shd w:val="clear" w:color="auto" w:fill="auto"/>
            <w:noWrap/>
            <w:vAlign w:val="bottom"/>
            <w:hideMark/>
          </w:tcPr>
          <w:p w14:paraId="76C16FFB"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 xml:space="preserve">LESS: </w:t>
            </w:r>
          </w:p>
        </w:tc>
        <w:tc>
          <w:tcPr>
            <w:tcW w:w="949" w:type="dxa"/>
            <w:tcBorders>
              <w:top w:val="nil"/>
              <w:left w:val="nil"/>
              <w:bottom w:val="nil"/>
              <w:right w:val="nil"/>
            </w:tcBorders>
            <w:shd w:val="clear" w:color="auto" w:fill="auto"/>
            <w:noWrap/>
            <w:vAlign w:val="bottom"/>
            <w:hideMark/>
          </w:tcPr>
          <w:p w14:paraId="76C16FFC" w14:textId="77777777" w:rsidR="00BA4391" w:rsidRPr="00BA4391" w:rsidRDefault="00BA4391" w:rsidP="00BA4391">
            <w:pPr>
              <w:spacing w:after="0" w:line="240" w:lineRule="auto"/>
              <w:jc w:val="left"/>
              <w:rPr>
                <w:rFonts w:ascii="Arial" w:hAnsi="Arial" w:cs="Arial"/>
                <w:b/>
                <w:bCs/>
                <w:sz w:val="16"/>
                <w:szCs w:val="16"/>
              </w:rPr>
            </w:pPr>
          </w:p>
        </w:tc>
        <w:tc>
          <w:tcPr>
            <w:tcW w:w="840" w:type="dxa"/>
            <w:tcBorders>
              <w:top w:val="nil"/>
              <w:left w:val="nil"/>
              <w:bottom w:val="nil"/>
              <w:right w:val="nil"/>
            </w:tcBorders>
            <w:shd w:val="clear" w:color="000000" w:fill="E6E6E6"/>
            <w:noWrap/>
            <w:vAlign w:val="bottom"/>
            <w:hideMark/>
          </w:tcPr>
          <w:p w14:paraId="76C16FFD"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w:t>
            </w:r>
          </w:p>
        </w:tc>
        <w:tc>
          <w:tcPr>
            <w:tcW w:w="841" w:type="dxa"/>
            <w:tcBorders>
              <w:top w:val="nil"/>
              <w:left w:val="nil"/>
              <w:bottom w:val="nil"/>
              <w:right w:val="nil"/>
            </w:tcBorders>
            <w:shd w:val="clear" w:color="auto" w:fill="auto"/>
            <w:noWrap/>
            <w:vAlign w:val="bottom"/>
            <w:hideMark/>
          </w:tcPr>
          <w:p w14:paraId="76C16FFE" w14:textId="77777777" w:rsidR="00BA4391" w:rsidRPr="00BA4391" w:rsidRDefault="00BA4391" w:rsidP="00BA4391">
            <w:pPr>
              <w:spacing w:after="0" w:line="240" w:lineRule="auto"/>
              <w:jc w:val="right"/>
              <w:rPr>
                <w:rFonts w:ascii="Arial" w:hAnsi="Arial" w:cs="Arial"/>
                <w:b/>
                <w:bCs/>
                <w:sz w:val="16"/>
                <w:szCs w:val="16"/>
              </w:rPr>
            </w:pPr>
          </w:p>
        </w:tc>
        <w:tc>
          <w:tcPr>
            <w:tcW w:w="841" w:type="dxa"/>
            <w:tcBorders>
              <w:top w:val="nil"/>
              <w:left w:val="nil"/>
              <w:bottom w:val="nil"/>
              <w:right w:val="nil"/>
            </w:tcBorders>
            <w:shd w:val="clear" w:color="auto" w:fill="auto"/>
            <w:noWrap/>
            <w:vAlign w:val="bottom"/>
            <w:hideMark/>
          </w:tcPr>
          <w:p w14:paraId="76C16FFF" w14:textId="77777777" w:rsidR="00BA4391" w:rsidRPr="00BA4391" w:rsidRDefault="00BA4391" w:rsidP="00BA4391">
            <w:pPr>
              <w:spacing w:after="0" w:line="240" w:lineRule="auto"/>
              <w:jc w:val="right"/>
              <w:rPr>
                <w:rFonts w:ascii="Times New Roman" w:hAnsi="Times New Roman"/>
              </w:rPr>
            </w:pPr>
          </w:p>
        </w:tc>
        <w:tc>
          <w:tcPr>
            <w:tcW w:w="841" w:type="dxa"/>
            <w:tcBorders>
              <w:top w:val="nil"/>
              <w:left w:val="nil"/>
              <w:bottom w:val="nil"/>
              <w:right w:val="nil"/>
            </w:tcBorders>
            <w:shd w:val="clear" w:color="auto" w:fill="auto"/>
            <w:noWrap/>
            <w:vAlign w:val="bottom"/>
            <w:hideMark/>
          </w:tcPr>
          <w:p w14:paraId="76C17000" w14:textId="77777777" w:rsidR="00BA4391" w:rsidRPr="00BA4391" w:rsidRDefault="00BA4391" w:rsidP="00BA4391">
            <w:pPr>
              <w:spacing w:after="0" w:line="240" w:lineRule="auto"/>
              <w:jc w:val="right"/>
              <w:rPr>
                <w:rFonts w:ascii="Times New Roman" w:hAnsi="Times New Roman"/>
              </w:rPr>
            </w:pPr>
          </w:p>
        </w:tc>
      </w:tr>
      <w:tr w:rsidR="00BA4391" w:rsidRPr="00BA4391" w14:paraId="76C17008" w14:textId="77777777" w:rsidTr="004C7C00">
        <w:trPr>
          <w:trHeight w:val="225"/>
        </w:trPr>
        <w:tc>
          <w:tcPr>
            <w:tcW w:w="3547" w:type="dxa"/>
            <w:tcBorders>
              <w:top w:val="nil"/>
              <w:left w:val="nil"/>
              <w:bottom w:val="nil"/>
              <w:right w:val="nil"/>
            </w:tcBorders>
            <w:shd w:val="clear" w:color="auto" w:fill="auto"/>
            <w:noWrap/>
            <w:vAlign w:val="bottom"/>
            <w:hideMark/>
          </w:tcPr>
          <w:p w14:paraId="76C17002"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OWN-SOURCE INCOME</w:t>
            </w:r>
          </w:p>
        </w:tc>
        <w:tc>
          <w:tcPr>
            <w:tcW w:w="949" w:type="dxa"/>
            <w:tcBorders>
              <w:top w:val="nil"/>
              <w:left w:val="nil"/>
              <w:bottom w:val="nil"/>
              <w:right w:val="nil"/>
            </w:tcBorders>
            <w:shd w:val="clear" w:color="auto" w:fill="auto"/>
            <w:noWrap/>
            <w:vAlign w:val="bottom"/>
            <w:hideMark/>
          </w:tcPr>
          <w:p w14:paraId="76C17003" w14:textId="77777777" w:rsidR="00BA4391" w:rsidRPr="00BA4391" w:rsidRDefault="00BA4391" w:rsidP="00BA4391">
            <w:pPr>
              <w:spacing w:after="0" w:line="240" w:lineRule="auto"/>
              <w:jc w:val="left"/>
              <w:rPr>
                <w:rFonts w:ascii="Arial" w:hAnsi="Arial" w:cs="Arial"/>
                <w:b/>
                <w:bCs/>
                <w:sz w:val="16"/>
                <w:szCs w:val="16"/>
              </w:rPr>
            </w:pPr>
          </w:p>
        </w:tc>
        <w:tc>
          <w:tcPr>
            <w:tcW w:w="840" w:type="dxa"/>
            <w:tcBorders>
              <w:top w:val="nil"/>
              <w:left w:val="nil"/>
              <w:bottom w:val="nil"/>
              <w:right w:val="nil"/>
            </w:tcBorders>
            <w:shd w:val="clear" w:color="000000" w:fill="E6E6E6"/>
            <w:noWrap/>
            <w:vAlign w:val="bottom"/>
            <w:hideMark/>
          </w:tcPr>
          <w:p w14:paraId="76C17004"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w:t>
            </w:r>
          </w:p>
        </w:tc>
        <w:tc>
          <w:tcPr>
            <w:tcW w:w="841" w:type="dxa"/>
            <w:tcBorders>
              <w:top w:val="nil"/>
              <w:left w:val="nil"/>
              <w:bottom w:val="nil"/>
              <w:right w:val="nil"/>
            </w:tcBorders>
            <w:shd w:val="clear" w:color="auto" w:fill="auto"/>
            <w:noWrap/>
            <w:vAlign w:val="bottom"/>
            <w:hideMark/>
          </w:tcPr>
          <w:p w14:paraId="76C17005" w14:textId="77777777" w:rsidR="00BA4391" w:rsidRPr="00BA4391" w:rsidRDefault="00BA4391" w:rsidP="00BA4391">
            <w:pPr>
              <w:spacing w:after="0" w:line="240" w:lineRule="auto"/>
              <w:jc w:val="right"/>
              <w:rPr>
                <w:rFonts w:ascii="Arial" w:hAnsi="Arial" w:cs="Arial"/>
                <w:b/>
                <w:bCs/>
                <w:sz w:val="16"/>
                <w:szCs w:val="16"/>
              </w:rPr>
            </w:pPr>
          </w:p>
        </w:tc>
        <w:tc>
          <w:tcPr>
            <w:tcW w:w="841" w:type="dxa"/>
            <w:tcBorders>
              <w:top w:val="nil"/>
              <w:left w:val="nil"/>
              <w:bottom w:val="nil"/>
              <w:right w:val="nil"/>
            </w:tcBorders>
            <w:shd w:val="clear" w:color="auto" w:fill="auto"/>
            <w:noWrap/>
            <w:vAlign w:val="bottom"/>
            <w:hideMark/>
          </w:tcPr>
          <w:p w14:paraId="76C17006" w14:textId="77777777" w:rsidR="00BA4391" w:rsidRPr="00BA4391" w:rsidRDefault="00BA4391" w:rsidP="00BA4391">
            <w:pPr>
              <w:spacing w:after="0" w:line="240" w:lineRule="auto"/>
              <w:jc w:val="right"/>
              <w:rPr>
                <w:rFonts w:ascii="Times New Roman" w:hAnsi="Times New Roman"/>
              </w:rPr>
            </w:pPr>
          </w:p>
        </w:tc>
        <w:tc>
          <w:tcPr>
            <w:tcW w:w="841" w:type="dxa"/>
            <w:tcBorders>
              <w:top w:val="nil"/>
              <w:left w:val="nil"/>
              <w:bottom w:val="nil"/>
              <w:right w:val="nil"/>
            </w:tcBorders>
            <w:shd w:val="clear" w:color="auto" w:fill="auto"/>
            <w:noWrap/>
            <w:vAlign w:val="bottom"/>
            <w:hideMark/>
          </w:tcPr>
          <w:p w14:paraId="76C17007" w14:textId="77777777" w:rsidR="00BA4391" w:rsidRPr="00BA4391" w:rsidRDefault="00BA4391" w:rsidP="00BA4391">
            <w:pPr>
              <w:spacing w:after="0" w:line="240" w:lineRule="auto"/>
              <w:jc w:val="right"/>
              <w:rPr>
                <w:rFonts w:ascii="Times New Roman" w:hAnsi="Times New Roman"/>
              </w:rPr>
            </w:pPr>
          </w:p>
        </w:tc>
      </w:tr>
      <w:tr w:rsidR="00BA4391" w:rsidRPr="00BA4391" w14:paraId="76C1700F" w14:textId="77777777" w:rsidTr="004C7C00">
        <w:trPr>
          <w:trHeight w:val="225"/>
        </w:trPr>
        <w:tc>
          <w:tcPr>
            <w:tcW w:w="3547" w:type="dxa"/>
            <w:tcBorders>
              <w:top w:val="nil"/>
              <w:left w:val="nil"/>
              <w:bottom w:val="nil"/>
              <w:right w:val="nil"/>
            </w:tcBorders>
            <w:shd w:val="clear" w:color="auto" w:fill="auto"/>
            <w:noWrap/>
            <w:vAlign w:val="bottom"/>
            <w:hideMark/>
          </w:tcPr>
          <w:p w14:paraId="76C17009"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Own-source revenue</w:t>
            </w:r>
          </w:p>
        </w:tc>
        <w:tc>
          <w:tcPr>
            <w:tcW w:w="949" w:type="dxa"/>
            <w:tcBorders>
              <w:top w:val="nil"/>
              <w:left w:val="nil"/>
              <w:bottom w:val="nil"/>
              <w:right w:val="nil"/>
            </w:tcBorders>
            <w:shd w:val="clear" w:color="auto" w:fill="auto"/>
            <w:noWrap/>
            <w:vAlign w:val="bottom"/>
            <w:hideMark/>
          </w:tcPr>
          <w:p w14:paraId="76C1700A" w14:textId="77777777" w:rsidR="00BA4391" w:rsidRPr="00BA4391" w:rsidRDefault="00BA4391" w:rsidP="00BA4391">
            <w:pPr>
              <w:spacing w:after="0" w:line="240" w:lineRule="auto"/>
              <w:jc w:val="left"/>
              <w:rPr>
                <w:rFonts w:ascii="Arial" w:hAnsi="Arial" w:cs="Arial"/>
                <w:b/>
                <w:bCs/>
                <w:sz w:val="16"/>
                <w:szCs w:val="16"/>
              </w:rPr>
            </w:pPr>
          </w:p>
        </w:tc>
        <w:tc>
          <w:tcPr>
            <w:tcW w:w="840" w:type="dxa"/>
            <w:tcBorders>
              <w:top w:val="nil"/>
              <w:left w:val="nil"/>
              <w:bottom w:val="nil"/>
              <w:right w:val="nil"/>
            </w:tcBorders>
            <w:shd w:val="clear" w:color="000000" w:fill="E6E6E6"/>
            <w:noWrap/>
            <w:vAlign w:val="bottom"/>
            <w:hideMark/>
          </w:tcPr>
          <w:p w14:paraId="76C1700B"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w:t>
            </w:r>
          </w:p>
        </w:tc>
        <w:tc>
          <w:tcPr>
            <w:tcW w:w="841" w:type="dxa"/>
            <w:tcBorders>
              <w:top w:val="nil"/>
              <w:left w:val="nil"/>
              <w:bottom w:val="nil"/>
              <w:right w:val="nil"/>
            </w:tcBorders>
            <w:shd w:val="clear" w:color="auto" w:fill="auto"/>
            <w:noWrap/>
            <w:vAlign w:val="bottom"/>
            <w:hideMark/>
          </w:tcPr>
          <w:p w14:paraId="76C1700C" w14:textId="77777777" w:rsidR="00BA4391" w:rsidRPr="00BA4391" w:rsidRDefault="00BA4391" w:rsidP="00BA4391">
            <w:pPr>
              <w:spacing w:after="0" w:line="240" w:lineRule="auto"/>
              <w:jc w:val="right"/>
              <w:rPr>
                <w:rFonts w:ascii="Arial" w:hAnsi="Arial" w:cs="Arial"/>
                <w:b/>
                <w:bCs/>
                <w:sz w:val="16"/>
                <w:szCs w:val="16"/>
              </w:rPr>
            </w:pPr>
          </w:p>
        </w:tc>
        <w:tc>
          <w:tcPr>
            <w:tcW w:w="841" w:type="dxa"/>
            <w:tcBorders>
              <w:top w:val="nil"/>
              <w:left w:val="nil"/>
              <w:bottom w:val="nil"/>
              <w:right w:val="nil"/>
            </w:tcBorders>
            <w:shd w:val="clear" w:color="auto" w:fill="auto"/>
            <w:noWrap/>
            <w:vAlign w:val="bottom"/>
            <w:hideMark/>
          </w:tcPr>
          <w:p w14:paraId="76C1700D" w14:textId="77777777" w:rsidR="00BA4391" w:rsidRPr="00BA4391" w:rsidRDefault="00BA4391" w:rsidP="00BA4391">
            <w:pPr>
              <w:spacing w:after="0" w:line="240" w:lineRule="auto"/>
              <w:jc w:val="right"/>
              <w:rPr>
                <w:rFonts w:ascii="Times New Roman" w:hAnsi="Times New Roman"/>
              </w:rPr>
            </w:pPr>
          </w:p>
        </w:tc>
        <w:tc>
          <w:tcPr>
            <w:tcW w:w="841" w:type="dxa"/>
            <w:tcBorders>
              <w:top w:val="nil"/>
              <w:left w:val="nil"/>
              <w:bottom w:val="nil"/>
              <w:right w:val="nil"/>
            </w:tcBorders>
            <w:shd w:val="clear" w:color="auto" w:fill="auto"/>
            <w:noWrap/>
            <w:vAlign w:val="bottom"/>
            <w:hideMark/>
          </w:tcPr>
          <w:p w14:paraId="76C1700E" w14:textId="77777777" w:rsidR="00BA4391" w:rsidRPr="00BA4391" w:rsidRDefault="00BA4391" w:rsidP="00BA4391">
            <w:pPr>
              <w:spacing w:after="0" w:line="240" w:lineRule="auto"/>
              <w:jc w:val="right"/>
              <w:rPr>
                <w:rFonts w:ascii="Times New Roman" w:hAnsi="Times New Roman"/>
              </w:rPr>
            </w:pPr>
          </w:p>
        </w:tc>
      </w:tr>
      <w:tr w:rsidR="00BA4391" w:rsidRPr="00BA4391" w14:paraId="76C17016" w14:textId="77777777" w:rsidTr="000F02C2">
        <w:trPr>
          <w:trHeight w:val="123"/>
        </w:trPr>
        <w:tc>
          <w:tcPr>
            <w:tcW w:w="3547" w:type="dxa"/>
            <w:tcBorders>
              <w:top w:val="nil"/>
              <w:left w:val="nil"/>
              <w:bottom w:val="nil"/>
              <w:right w:val="nil"/>
            </w:tcBorders>
            <w:shd w:val="clear" w:color="auto" w:fill="auto"/>
            <w:vAlign w:val="bottom"/>
            <w:hideMark/>
          </w:tcPr>
          <w:p w14:paraId="76C17010" w14:textId="721133EE" w:rsidR="00BA4391" w:rsidRPr="00BA4391" w:rsidRDefault="00BA4391" w:rsidP="000F02C2">
            <w:pPr>
              <w:spacing w:after="0" w:line="240" w:lineRule="auto"/>
              <w:ind w:firstLineChars="100" w:firstLine="160"/>
              <w:jc w:val="left"/>
              <w:rPr>
                <w:rFonts w:ascii="Arial" w:hAnsi="Arial" w:cs="Arial"/>
                <w:sz w:val="16"/>
                <w:szCs w:val="16"/>
              </w:rPr>
            </w:pPr>
            <w:r w:rsidRPr="00BA4391">
              <w:rPr>
                <w:rFonts w:ascii="Arial" w:hAnsi="Arial" w:cs="Arial"/>
                <w:sz w:val="16"/>
                <w:szCs w:val="16"/>
              </w:rPr>
              <w:t>Sale of goods and rendering of services</w:t>
            </w:r>
          </w:p>
        </w:tc>
        <w:tc>
          <w:tcPr>
            <w:tcW w:w="949" w:type="dxa"/>
            <w:tcBorders>
              <w:top w:val="nil"/>
              <w:left w:val="nil"/>
              <w:bottom w:val="nil"/>
              <w:right w:val="nil"/>
            </w:tcBorders>
            <w:shd w:val="clear" w:color="auto" w:fill="auto"/>
            <w:noWrap/>
            <w:vAlign w:val="bottom"/>
            <w:hideMark/>
          </w:tcPr>
          <w:p w14:paraId="76C17011"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4,170 </w:t>
            </w:r>
          </w:p>
        </w:tc>
        <w:tc>
          <w:tcPr>
            <w:tcW w:w="840" w:type="dxa"/>
            <w:tcBorders>
              <w:top w:val="nil"/>
              <w:left w:val="nil"/>
              <w:bottom w:val="nil"/>
              <w:right w:val="nil"/>
            </w:tcBorders>
            <w:shd w:val="clear" w:color="000000" w:fill="E6E6E6"/>
            <w:noWrap/>
            <w:vAlign w:val="bottom"/>
            <w:hideMark/>
          </w:tcPr>
          <w:p w14:paraId="76C17012"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3,472 </w:t>
            </w:r>
          </w:p>
        </w:tc>
        <w:tc>
          <w:tcPr>
            <w:tcW w:w="841" w:type="dxa"/>
            <w:tcBorders>
              <w:top w:val="nil"/>
              <w:left w:val="nil"/>
              <w:bottom w:val="nil"/>
              <w:right w:val="nil"/>
            </w:tcBorders>
            <w:shd w:val="clear" w:color="auto" w:fill="auto"/>
            <w:noWrap/>
            <w:vAlign w:val="bottom"/>
            <w:hideMark/>
          </w:tcPr>
          <w:p w14:paraId="76C17013"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4,307 </w:t>
            </w:r>
          </w:p>
        </w:tc>
        <w:tc>
          <w:tcPr>
            <w:tcW w:w="841" w:type="dxa"/>
            <w:tcBorders>
              <w:top w:val="nil"/>
              <w:left w:val="nil"/>
              <w:bottom w:val="nil"/>
              <w:right w:val="nil"/>
            </w:tcBorders>
            <w:shd w:val="clear" w:color="auto" w:fill="auto"/>
            <w:noWrap/>
            <w:vAlign w:val="bottom"/>
            <w:hideMark/>
          </w:tcPr>
          <w:p w14:paraId="76C17014"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1,331 </w:t>
            </w:r>
          </w:p>
        </w:tc>
        <w:tc>
          <w:tcPr>
            <w:tcW w:w="841" w:type="dxa"/>
            <w:tcBorders>
              <w:top w:val="nil"/>
              <w:left w:val="nil"/>
              <w:bottom w:val="nil"/>
              <w:right w:val="nil"/>
            </w:tcBorders>
            <w:shd w:val="clear" w:color="auto" w:fill="auto"/>
            <w:noWrap/>
            <w:vAlign w:val="bottom"/>
            <w:hideMark/>
          </w:tcPr>
          <w:p w14:paraId="76C17015"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1,941 </w:t>
            </w:r>
          </w:p>
        </w:tc>
      </w:tr>
      <w:tr w:rsidR="00BA4391" w:rsidRPr="00BA4391" w14:paraId="76C1701D" w14:textId="77777777" w:rsidTr="004C7C00">
        <w:trPr>
          <w:trHeight w:val="225"/>
        </w:trPr>
        <w:tc>
          <w:tcPr>
            <w:tcW w:w="3547" w:type="dxa"/>
            <w:tcBorders>
              <w:top w:val="nil"/>
              <w:left w:val="nil"/>
              <w:bottom w:val="nil"/>
              <w:right w:val="nil"/>
            </w:tcBorders>
            <w:shd w:val="clear" w:color="auto" w:fill="auto"/>
            <w:noWrap/>
            <w:vAlign w:val="bottom"/>
            <w:hideMark/>
          </w:tcPr>
          <w:p w14:paraId="76C17017"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Licence Fees</w:t>
            </w:r>
          </w:p>
        </w:tc>
        <w:tc>
          <w:tcPr>
            <w:tcW w:w="949" w:type="dxa"/>
            <w:tcBorders>
              <w:top w:val="nil"/>
              <w:left w:val="nil"/>
              <w:bottom w:val="nil"/>
              <w:right w:val="nil"/>
            </w:tcBorders>
            <w:shd w:val="clear" w:color="auto" w:fill="auto"/>
            <w:noWrap/>
            <w:vAlign w:val="bottom"/>
            <w:hideMark/>
          </w:tcPr>
          <w:p w14:paraId="76C17018"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15,998 </w:t>
            </w:r>
          </w:p>
        </w:tc>
        <w:tc>
          <w:tcPr>
            <w:tcW w:w="840" w:type="dxa"/>
            <w:tcBorders>
              <w:top w:val="nil"/>
              <w:left w:val="nil"/>
              <w:bottom w:val="nil"/>
              <w:right w:val="nil"/>
            </w:tcBorders>
            <w:shd w:val="clear" w:color="000000" w:fill="E6E6E6"/>
            <w:noWrap/>
            <w:vAlign w:val="bottom"/>
            <w:hideMark/>
          </w:tcPr>
          <w:p w14:paraId="76C17019"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16,298 </w:t>
            </w:r>
          </w:p>
        </w:tc>
        <w:tc>
          <w:tcPr>
            <w:tcW w:w="841" w:type="dxa"/>
            <w:tcBorders>
              <w:top w:val="nil"/>
              <w:left w:val="nil"/>
              <w:bottom w:val="nil"/>
              <w:right w:val="nil"/>
            </w:tcBorders>
            <w:shd w:val="clear" w:color="auto" w:fill="auto"/>
            <w:noWrap/>
            <w:vAlign w:val="bottom"/>
            <w:hideMark/>
          </w:tcPr>
          <w:p w14:paraId="76C1701A"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16,955 </w:t>
            </w:r>
          </w:p>
        </w:tc>
        <w:tc>
          <w:tcPr>
            <w:tcW w:w="841" w:type="dxa"/>
            <w:tcBorders>
              <w:top w:val="nil"/>
              <w:left w:val="nil"/>
              <w:bottom w:val="nil"/>
              <w:right w:val="nil"/>
            </w:tcBorders>
            <w:shd w:val="clear" w:color="auto" w:fill="auto"/>
            <w:noWrap/>
            <w:vAlign w:val="bottom"/>
            <w:hideMark/>
          </w:tcPr>
          <w:p w14:paraId="76C1701B"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17,217 </w:t>
            </w:r>
          </w:p>
        </w:tc>
        <w:tc>
          <w:tcPr>
            <w:tcW w:w="841" w:type="dxa"/>
            <w:tcBorders>
              <w:top w:val="nil"/>
              <w:left w:val="nil"/>
              <w:bottom w:val="nil"/>
              <w:right w:val="nil"/>
            </w:tcBorders>
            <w:shd w:val="clear" w:color="auto" w:fill="auto"/>
            <w:noWrap/>
            <w:vAlign w:val="bottom"/>
            <w:hideMark/>
          </w:tcPr>
          <w:p w14:paraId="76C1701C"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17,508 </w:t>
            </w:r>
          </w:p>
        </w:tc>
      </w:tr>
      <w:tr w:rsidR="00BA4391" w:rsidRPr="00BA4391" w14:paraId="76C17024" w14:textId="77777777" w:rsidTr="004C7C00">
        <w:trPr>
          <w:trHeight w:val="225"/>
        </w:trPr>
        <w:tc>
          <w:tcPr>
            <w:tcW w:w="3547" w:type="dxa"/>
            <w:tcBorders>
              <w:top w:val="nil"/>
              <w:left w:val="nil"/>
              <w:bottom w:val="nil"/>
              <w:right w:val="nil"/>
            </w:tcBorders>
            <w:shd w:val="clear" w:color="auto" w:fill="auto"/>
            <w:noWrap/>
            <w:vAlign w:val="bottom"/>
            <w:hideMark/>
          </w:tcPr>
          <w:p w14:paraId="76C1701E"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Regulatory Contributions</w:t>
            </w:r>
          </w:p>
        </w:tc>
        <w:tc>
          <w:tcPr>
            <w:tcW w:w="949" w:type="dxa"/>
            <w:tcBorders>
              <w:top w:val="nil"/>
              <w:left w:val="nil"/>
              <w:bottom w:val="nil"/>
              <w:right w:val="nil"/>
            </w:tcBorders>
            <w:shd w:val="clear" w:color="auto" w:fill="auto"/>
            <w:noWrap/>
            <w:vAlign w:val="bottom"/>
            <w:hideMark/>
          </w:tcPr>
          <w:p w14:paraId="76C1701F"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19,462 </w:t>
            </w:r>
          </w:p>
        </w:tc>
        <w:tc>
          <w:tcPr>
            <w:tcW w:w="840" w:type="dxa"/>
            <w:tcBorders>
              <w:top w:val="nil"/>
              <w:left w:val="nil"/>
              <w:bottom w:val="nil"/>
              <w:right w:val="nil"/>
            </w:tcBorders>
            <w:shd w:val="clear" w:color="000000" w:fill="E6E6E6"/>
            <w:noWrap/>
            <w:vAlign w:val="bottom"/>
            <w:hideMark/>
          </w:tcPr>
          <w:p w14:paraId="76C17020"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19,706 </w:t>
            </w:r>
          </w:p>
        </w:tc>
        <w:tc>
          <w:tcPr>
            <w:tcW w:w="841" w:type="dxa"/>
            <w:tcBorders>
              <w:top w:val="nil"/>
              <w:left w:val="nil"/>
              <w:bottom w:val="nil"/>
              <w:right w:val="nil"/>
            </w:tcBorders>
            <w:shd w:val="clear" w:color="auto" w:fill="auto"/>
            <w:noWrap/>
            <w:vAlign w:val="bottom"/>
            <w:hideMark/>
          </w:tcPr>
          <w:p w14:paraId="76C17021"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20,489 </w:t>
            </w:r>
          </w:p>
        </w:tc>
        <w:tc>
          <w:tcPr>
            <w:tcW w:w="841" w:type="dxa"/>
            <w:tcBorders>
              <w:top w:val="nil"/>
              <w:left w:val="nil"/>
              <w:bottom w:val="nil"/>
              <w:right w:val="nil"/>
            </w:tcBorders>
            <w:shd w:val="clear" w:color="auto" w:fill="auto"/>
            <w:noWrap/>
            <w:vAlign w:val="bottom"/>
            <w:hideMark/>
          </w:tcPr>
          <w:p w14:paraId="76C17022"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20,811 </w:t>
            </w:r>
          </w:p>
        </w:tc>
        <w:tc>
          <w:tcPr>
            <w:tcW w:w="841" w:type="dxa"/>
            <w:tcBorders>
              <w:top w:val="nil"/>
              <w:left w:val="nil"/>
              <w:bottom w:val="nil"/>
              <w:right w:val="nil"/>
            </w:tcBorders>
            <w:shd w:val="clear" w:color="auto" w:fill="auto"/>
            <w:noWrap/>
            <w:vAlign w:val="bottom"/>
            <w:hideMark/>
          </w:tcPr>
          <w:p w14:paraId="76C17023"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21,168 </w:t>
            </w:r>
          </w:p>
        </w:tc>
      </w:tr>
      <w:tr w:rsidR="00BA4391" w:rsidRPr="00BA4391" w14:paraId="76C1702B" w14:textId="77777777" w:rsidTr="004C7C00">
        <w:trPr>
          <w:trHeight w:val="225"/>
        </w:trPr>
        <w:tc>
          <w:tcPr>
            <w:tcW w:w="3547" w:type="dxa"/>
            <w:tcBorders>
              <w:top w:val="nil"/>
              <w:left w:val="nil"/>
              <w:bottom w:val="nil"/>
              <w:right w:val="nil"/>
            </w:tcBorders>
            <w:shd w:val="clear" w:color="auto" w:fill="auto"/>
            <w:noWrap/>
            <w:vAlign w:val="bottom"/>
            <w:hideMark/>
          </w:tcPr>
          <w:p w14:paraId="76C17025"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Interest</w:t>
            </w:r>
          </w:p>
        </w:tc>
        <w:tc>
          <w:tcPr>
            <w:tcW w:w="949" w:type="dxa"/>
            <w:tcBorders>
              <w:top w:val="nil"/>
              <w:left w:val="nil"/>
              <w:bottom w:val="nil"/>
              <w:right w:val="nil"/>
            </w:tcBorders>
            <w:shd w:val="clear" w:color="auto" w:fill="auto"/>
            <w:noWrap/>
            <w:vAlign w:val="bottom"/>
            <w:hideMark/>
          </w:tcPr>
          <w:p w14:paraId="76C17026"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30,048 </w:t>
            </w:r>
          </w:p>
        </w:tc>
        <w:tc>
          <w:tcPr>
            <w:tcW w:w="840" w:type="dxa"/>
            <w:tcBorders>
              <w:top w:val="nil"/>
              <w:left w:val="nil"/>
              <w:bottom w:val="nil"/>
              <w:right w:val="nil"/>
            </w:tcBorders>
            <w:shd w:val="clear" w:color="000000" w:fill="E6E6E6"/>
            <w:noWrap/>
            <w:vAlign w:val="bottom"/>
            <w:hideMark/>
          </w:tcPr>
          <w:p w14:paraId="76C17027"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25,224 </w:t>
            </w:r>
          </w:p>
        </w:tc>
        <w:tc>
          <w:tcPr>
            <w:tcW w:w="841" w:type="dxa"/>
            <w:tcBorders>
              <w:top w:val="nil"/>
              <w:left w:val="nil"/>
              <w:bottom w:val="nil"/>
              <w:right w:val="nil"/>
            </w:tcBorders>
            <w:shd w:val="clear" w:color="auto" w:fill="auto"/>
            <w:noWrap/>
            <w:vAlign w:val="bottom"/>
            <w:hideMark/>
          </w:tcPr>
          <w:p w14:paraId="76C17028"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25,224 </w:t>
            </w:r>
          </w:p>
        </w:tc>
        <w:tc>
          <w:tcPr>
            <w:tcW w:w="841" w:type="dxa"/>
            <w:tcBorders>
              <w:top w:val="nil"/>
              <w:left w:val="nil"/>
              <w:bottom w:val="nil"/>
              <w:right w:val="nil"/>
            </w:tcBorders>
            <w:shd w:val="clear" w:color="auto" w:fill="auto"/>
            <w:noWrap/>
            <w:vAlign w:val="bottom"/>
            <w:hideMark/>
          </w:tcPr>
          <w:p w14:paraId="76C17029"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25,224 </w:t>
            </w:r>
          </w:p>
        </w:tc>
        <w:tc>
          <w:tcPr>
            <w:tcW w:w="841" w:type="dxa"/>
            <w:tcBorders>
              <w:top w:val="nil"/>
              <w:left w:val="nil"/>
              <w:bottom w:val="nil"/>
              <w:right w:val="nil"/>
            </w:tcBorders>
            <w:shd w:val="clear" w:color="auto" w:fill="auto"/>
            <w:noWrap/>
            <w:vAlign w:val="bottom"/>
            <w:hideMark/>
          </w:tcPr>
          <w:p w14:paraId="76C1702A"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25,224 </w:t>
            </w:r>
          </w:p>
        </w:tc>
      </w:tr>
      <w:tr w:rsidR="00BA4391" w:rsidRPr="00BA4391" w14:paraId="76C17032" w14:textId="77777777" w:rsidTr="004C7C00">
        <w:trPr>
          <w:trHeight w:val="225"/>
        </w:trPr>
        <w:tc>
          <w:tcPr>
            <w:tcW w:w="3547" w:type="dxa"/>
            <w:tcBorders>
              <w:top w:val="nil"/>
              <w:left w:val="nil"/>
              <w:bottom w:val="nil"/>
              <w:right w:val="nil"/>
            </w:tcBorders>
            <w:shd w:val="clear" w:color="auto" w:fill="auto"/>
            <w:noWrap/>
            <w:vAlign w:val="bottom"/>
            <w:hideMark/>
          </w:tcPr>
          <w:p w14:paraId="76C1702C"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Grants Received from Portfolio Department</w:t>
            </w:r>
          </w:p>
        </w:tc>
        <w:tc>
          <w:tcPr>
            <w:tcW w:w="949" w:type="dxa"/>
            <w:tcBorders>
              <w:top w:val="nil"/>
              <w:left w:val="nil"/>
              <w:bottom w:val="nil"/>
              <w:right w:val="nil"/>
            </w:tcBorders>
            <w:shd w:val="clear" w:color="auto" w:fill="auto"/>
            <w:noWrap/>
            <w:vAlign w:val="bottom"/>
            <w:hideMark/>
          </w:tcPr>
          <w:p w14:paraId="76C1702D"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60,083 </w:t>
            </w:r>
          </w:p>
        </w:tc>
        <w:tc>
          <w:tcPr>
            <w:tcW w:w="840" w:type="dxa"/>
            <w:tcBorders>
              <w:top w:val="nil"/>
              <w:left w:val="nil"/>
              <w:bottom w:val="nil"/>
              <w:right w:val="nil"/>
            </w:tcBorders>
            <w:shd w:val="clear" w:color="000000" w:fill="E6E6E6"/>
            <w:noWrap/>
            <w:vAlign w:val="bottom"/>
            <w:hideMark/>
          </w:tcPr>
          <w:p w14:paraId="76C1702E"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55,188 </w:t>
            </w:r>
          </w:p>
        </w:tc>
        <w:tc>
          <w:tcPr>
            <w:tcW w:w="841" w:type="dxa"/>
            <w:tcBorders>
              <w:top w:val="nil"/>
              <w:left w:val="nil"/>
              <w:bottom w:val="nil"/>
              <w:right w:val="nil"/>
            </w:tcBorders>
            <w:shd w:val="clear" w:color="auto" w:fill="auto"/>
            <w:noWrap/>
            <w:vAlign w:val="bottom"/>
            <w:hideMark/>
          </w:tcPr>
          <w:p w14:paraId="76C1702F"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54,885 </w:t>
            </w:r>
          </w:p>
        </w:tc>
        <w:tc>
          <w:tcPr>
            <w:tcW w:w="841" w:type="dxa"/>
            <w:tcBorders>
              <w:top w:val="nil"/>
              <w:left w:val="nil"/>
              <w:bottom w:val="nil"/>
              <w:right w:val="nil"/>
            </w:tcBorders>
            <w:shd w:val="clear" w:color="auto" w:fill="auto"/>
            <w:noWrap/>
            <w:vAlign w:val="bottom"/>
            <w:hideMark/>
          </w:tcPr>
          <w:p w14:paraId="76C17030"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54,632 </w:t>
            </w:r>
          </w:p>
        </w:tc>
        <w:tc>
          <w:tcPr>
            <w:tcW w:w="841" w:type="dxa"/>
            <w:tcBorders>
              <w:top w:val="nil"/>
              <w:left w:val="nil"/>
              <w:bottom w:val="nil"/>
              <w:right w:val="nil"/>
            </w:tcBorders>
            <w:shd w:val="clear" w:color="auto" w:fill="auto"/>
            <w:noWrap/>
            <w:vAlign w:val="bottom"/>
            <w:hideMark/>
          </w:tcPr>
          <w:p w14:paraId="76C17031"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53,819 </w:t>
            </w:r>
          </w:p>
        </w:tc>
      </w:tr>
      <w:tr w:rsidR="00BA4391" w:rsidRPr="00BA4391" w14:paraId="76C17039" w14:textId="77777777" w:rsidTr="004C7C00">
        <w:trPr>
          <w:trHeight w:val="225"/>
        </w:trPr>
        <w:tc>
          <w:tcPr>
            <w:tcW w:w="3547" w:type="dxa"/>
            <w:tcBorders>
              <w:top w:val="nil"/>
              <w:left w:val="nil"/>
              <w:bottom w:val="nil"/>
              <w:right w:val="nil"/>
            </w:tcBorders>
            <w:shd w:val="clear" w:color="auto" w:fill="auto"/>
            <w:noWrap/>
            <w:vAlign w:val="bottom"/>
            <w:hideMark/>
          </w:tcPr>
          <w:p w14:paraId="76C17033" w14:textId="59DAF614"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Wo</w:t>
            </w:r>
            <w:r w:rsidR="000F02C2">
              <w:rPr>
                <w:rFonts w:ascii="Arial" w:hAnsi="Arial" w:cs="Arial"/>
                <w:sz w:val="16"/>
                <w:szCs w:val="16"/>
              </w:rPr>
              <w:t>r</w:t>
            </w:r>
            <w:r w:rsidRPr="00BA4391">
              <w:rPr>
                <w:rFonts w:ascii="Arial" w:hAnsi="Arial" w:cs="Arial"/>
                <w:sz w:val="16"/>
                <w:szCs w:val="16"/>
              </w:rPr>
              <w:t>kers</w:t>
            </w:r>
            <w:r w:rsidR="00EC50CD">
              <w:rPr>
                <w:rFonts w:ascii="Arial" w:hAnsi="Arial" w:cs="Arial"/>
                <w:sz w:val="16"/>
                <w:szCs w:val="16"/>
              </w:rPr>
              <w:t>’</w:t>
            </w:r>
            <w:r w:rsidRPr="00BA4391">
              <w:rPr>
                <w:rFonts w:ascii="Arial" w:hAnsi="Arial" w:cs="Arial"/>
                <w:sz w:val="16"/>
                <w:szCs w:val="16"/>
              </w:rPr>
              <w:t xml:space="preserve"> Compensation Premium</w:t>
            </w:r>
          </w:p>
        </w:tc>
        <w:tc>
          <w:tcPr>
            <w:tcW w:w="949" w:type="dxa"/>
            <w:tcBorders>
              <w:top w:val="nil"/>
              <w:left w:val="nil"/>
              <w:bottom w:val="nil"/>
              <w:right w:val="nil"/>
            </w:tcBorders>
            <w:shd w:val="clear" w:color="auto" w:fill="auto"/>
            <w:noWrap/>
            <w:vAlign w:val="bottom"/>
            <w:hideMark/>
          </w:tcPr>
          <w:p w14:paraId="76C17034"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244,972 </w:t>
            </w:r>
          </w:p>
        </w:tc>
        <w:tc>
          <w:tcPr>
            <w:tcW w:w="840" w:type="dxa"/>
            <w:tcBorders>
              <w:top w:val="nil"/>
              <w:left w:val="nil"/>
              <w:bottom w:val="nil"/>
              <w:right w:val="nil"/>
            </w:tcBorders>
            <w:shd w:val="clear" w:color="000000" w:fill="E6E6E6"/>
            <w:noWrap/>
            <w:vAlign w:val="bottom"/>
            <w:hideMark/>
          </w:tcPr>
          <w:p w14:paraId="76C17035"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156,461 </w:t>
            </w:r>
          </w:p>
        </w:tc>
        <w:tc>
          <w:tcPr>
            <w:tcW w:w="841" w:type="dxa"/>
            <w:tcBorders>
              <w:top w:val="nil"/>
              <w:left w:val="nil"/>
              <w:bottom w:val="nil"/>
              <w:right w:val="nil"/>
            </w:tcBorders>
            <w:shd w:val="clear" w:color="auto" w:fill="auto"/>
            <w:noWrap/>
            <w:vAlign w:val="bottom"/>
            <w:hideMark/>
          </w:tcPr>
          <w:p w14:paraId="76C17036"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176,660 </w:t>
            </w:r>
          </w:p>
        </w:tc>
        <w:tc>
          <w:tcPr>
            <w:tcW w:w="841" w:type="dxa"/>
            <w:tcBorders>
              <w:top w:val="nil"/>
              <w:left w:val="nil"/>
              <w:bottom w:val="nil"/>
              <w:right w:val="nil"/>
            </w:tcBorders>
            <w:shd w:val="clear" w:color="auto" w:fill="auto"/>
            <w:noWrap/>
            <w:vAlign w:val="bottom"/>
            <w:hideMark/>
          </w:tcPr>
          <w:p w14:paraId="76C17037"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182,449 </w:t>
            </w:r>
          </w:p>
        </w:tc>
        <w:tc>
          <w:tcPr>
            <w:tcW w:w="841" w:type="dxa"/>
            <w:tcBorders>
              <w:top w:val="nil"/>
              <w:left w:val="nil"/>
              <w:bottom w:val="nil"/>
              <w:right w:val="nil"/>
            </w:tcBorders>
            <w:shd w:val="clear" w:color="auto" w:fill="auto"/>
            <w:noWrap/>
            <w:vAlign w:val="bottom"/>
            <w:hideMark/>
          </w:tcPr>
          <w:p w14:paraId="76C17038"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188,360 </w:t>
            </w:r>
          </w:p>
        </w:tc>
      </w:tr>
      <w:tr w:rsidR="00BA4391" w:rsidRPr="00BA4391" w14:paraId="76C17040" w14:textId="77777777" w:rsidTr="004C7C00">
        <w:trPr>
          <w:trHeight w:val="225"/>
        </w:trPr>
        <w:tc>
          <w:tcPr>
            <w:tcW w:w="3547" w:type="dxa"/>
            <w:tcBorders>
              <w:top w:val="nil"/>
              <w:left w:val="nil"/>
              <w:bottom w:val="nil"/>
              <w:right w:val="nil"/>
            </w:tcBorders>
            <w:shd w:val="clear" w:color="auto" w:fill="auto"/>
            <w:noWrap/>
            <w:vAlign w:val="bottom"/>
            <w:hideMark/>
          </w:tcPr>
          <w:p w14:paraId="76C1703A"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Other Non-Tax Revenue (a)</w:t>
            </w:r>
          </w:p>
        </w:tc>
        <w:tc>
          <w:tcPr>
            <w:tcW w:w="949" w:type="dxa"/>
            <w:tcBorders>
              <w:top w:val="nil"/>
              <w:left w:val="nil"/>
              <w:bottom w:val="nil"/>
              <w:right w:val="nil"/>
            </w:tcBorders>
            <w:shd w:val="clear" w:color="auto" w:fill="auto"/>
            <w:noWrap/>
            <w:vAlign w:val="bottom"/>
            <w:hideMark/>
          </w:tcPr>
          <w:p w14:paraId="76C1703B"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(204,452)</w:t>
            </w:r>
          </w:p>
        </w:tc>
        <w:tc>
          <w:tcPr>
            <w:tcW w:w="840" w:type="dxa"/>
            <w:tcBorders>
              <w:top w:val="nil"/>
              <w:left w:val="nil"/>
              <w:bottom w:val="nil"/>
              <w:right w:val="nil"/>
            </w:tcBorders>
            <w:shd w:val="clear" w:color="000000" w:fill="E6E6E6"/>
            <w:noWrap/>
            <w:vAlign w:val="bottom"/>
            <w:hideMark/>
          </w:tcPr>
          <w:p w14:paraId="76C1703C"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(14,899)</w:t>
            </w:r>
          </w:p>
        </w:tc>
        <w:tc>
          <w:tcPr>
            <w:tcW w:w="841" w:type="dxa"/>
            <w:tcBorders>
              <w:top w:val="nil"/>
              <w:left w:val="nil"/>
              <w:bottom w:val="nil"/>
              <w:right w:val="nil"/>
            </w:tcBorders>
            <w:shd w:val="clear" w:color="auto" w:fill="auto"/>
            <w:noWrap/>
            <w:vAlign w:val="bottom"/>
            <w:hideMark/>
          </w:tcPr>
          <w:p w14:paraId="76C1703D"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(26,929)</w:t>
            </w:r>
          </w:p>
        </w:tc>
        <w:tc>
          <w:tcPr>
            <w:tcW w:w="841" w:type="dxa"/>
            <w:tcBorders>
              <w:top w:val="nil"/>
              <w:left w:val="nil"/>
              <w:bottom w:val="nil"/>
              <w:right w:val="nil"/>
            </w:tcBorders>
            <w:shd w:val="clear" w:color="auto" w:fill="auto"/>
            <w:noWrap/>
            <w:vAlign w:val="bottom"/>
            <w:hideMark/>
          </w:tcPr>
          <w:p w14:paraId="76C1703E"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(20,447)</w:t>
            </w:r>
          </w:p>
        </w:tc>
        <w:tc>
          <w:tcPr>
            <w:tcW w:w="841" w:type="dxa"/>
            <w:tcBorders>
              <w:top w:val="nil"/>
              <w:left w:val="nil"/>
              <w:bottom w:val="nil"/>
              <w:right w:val="nil"/>
            </w:tcBorders>
            <w:shd w:val="clear" w:color="auto" w:fill="auto"/>
            <w:noWrap/>
            <w:vAlign w:val="bottom"/>
            <w:hideMark/>
          </w:tcPr>
          <w:p w14:paraId="76C1703F"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(14,117)</w:t>
            </w:r>
          </w:p>
        </w:tc>
      </w:tr>
      <w:tr w:rsidR="00BA4391" w:rsidRPr="00BA4391" w14:paraId="76C17047" w14:textId="77777777" w:rsidTr="004C7C00">
        <w:trPr>
          <w:trHeight w:val="225"/>
        </w:trPr>
        <w:tc>
          <w:tcPr>
            <w:tcW w:w="3547" w:type="dxa"/>
            <w:tcBorders>
              <w:top w:val="nil"/>
              <w:left w:val="nil"/>
              <w:bottom w:val="nil"/>
              <w:right w:val="nil"/>
            </w:tcBorders>
            <w:shd w:val="clear" w:color="auto" w:fill="auto"/>
            <w:noWrap/>
            <w:vAlign w:val="bottom"/>
            <w:hideMark/>
          </w:tcPr>
          <w:p w14:paraId="76C17041"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Total own-source revenue</w:t>
            </w:r>
          </w:p>
        </w:tc>
        <w:tc>
          <w:tcPr>
            <w:tcW w:w="949" w:type="dxa"/>
            <w:tcBorders>
              <w:top w:val="single" w:sz="4" w:space="0" w:color="auto"/>
              <w:left w:val="nil"/>
              <w:bottom w:val="single" w:sz="4" w:space="0" w:color="auto"/>
              <w:right w:val="nil"/>
            </w:tcBorders>
            <w:shd w:val="clear" w:color="auto" w:fill="auto"/>
            <w:noWrap/>
            <w:vAlign w:val="bottom"/>
            <w:hideMark/>
          </w:tcPr>
          <w:p w14:paraId="76C17042"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170,281 </w:t>
            </w:r>
          </w:p>
        </w:tc>
        <w:tc>
          <w:tcPr>
            <w:tcW w:w="840" w:type="dxa"/>
            <w:tcBorders>
              <w:top w:val="single" w:sz="4" w:space="0" w:color="auto"/>
              <w:left w:val="nil"/>
              <w:bottom w:val="single" w:sz="4" w:space="0" w:color="auto"/>
              <w:right w:val="nil"/>
            </w:tcBorders>
            <w:shd w:val="clear" w:color="000000" w:fill="E6E6E6"/>
            <w:noWrap/>
            <w:vAlign w:val="bottom"/>
            <w:hideMark/>
          </w:tcPr>
          <w:p w14:paraId="76C17043"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261,450 </w:t>
            </w:r>
          </w:p>
        </w:tc>
        <w:tc>
          <w:tcPr>
            <w:tcW w:w="841" w:type="dxa"/>
            <w:tcBorders>
              <w:top w:val="single" w:sz="4" w:space="0" w:color="auto"/>
              <w:left w:val="nil"/>
              <w:bottom w:val="single" w:sz="4" w:space="0" w:color="auto"/>
              <w:right w:val="nil"/>
            </w:tcBorders>
            <w:shd w:val="clear" w:color="auto" w:fill="auto"/>
            <w:noWrap/>
            <w:vAlign w:val="bottom"/>
            <w:hideMark/>
          </w:tcPr>
          <w:p w14:paraId="76C17044"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271,591 </w:t>
            </w:r>
          </w:p>
        </w:tc>
        <w:tc>
          <w:tcPr>
            <w:tcW w:w="841" w:type="dxa"/>
            <w:tcBorders>
              <w:top w:val="single" w:sz="4" w:space="0" w:color="auto"/>
              <w:left w:val="nil"/>
              <w:bottom w:val="single" w:sz="4" w:space="0" w:color="auto"/>
              <w:right w:val="nil"/>
            </w:tcBorders>
            <w:shd w:val="clear" w:color="auto" w:fill="auto"/>
            <w:noWrap/>
            <w:vAlign w:val="bottom"/>
            <w:hideMark/>
          </w:tcPr>
          <w:p w14:paraId="76C17045"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281,217 </w:t>
            </w:r>
          </w:p>
        </w:tc>
        <w:tc>
          <w:tcPr>
            <w:tcW w:w="841" w:type="dxa"/>
            <w:tcBorders>
              <w:top w:val="single" w:sz="4" w:space="0" w:color="auto"/>
              <w:left w:val="nil"/>
              <w:bottom w:val="single" w:sz="4" w:space="0" w:color="auto"/>
              <w:right w:val="nil"/>
            </w:tcBorders>
            <w:shd w:val="clear" w:color="auto" w:fill="auto"/>
            <w:noWrap/>
            <w:vAlign w:val="bottom"/>
            <w:hideMark/>
          </w:tcPr>
          <w:p w14:paraId="76C17046"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293,903 </w:t>
            </w:r>
          </w:p>
        </w:tc>
      </w:tr>
      <w:tr w:rsidR="00BA4391" w:rsidRPr="00BA4391" w14:paraId="76C1704E" w14:textId="77777777" w:rsidTr="004C7C00">
        <w:trPr>
          <w:trHeight w:val="225"/>
        </w:trPr>
        <w:tc>
          <w:tcPr>
            <w:tcW w:w="3547" w:type="dxa"/>
            <w:tcBorders>
              <w:top w:val="nil"/>
              <w:left w:val="nil"/>
              <w:bottom w:val="nil"/>
              <w:right w:val="nil"/>
            </w:tcBorders>
            <w:shd w:val="clear" w:color="auto" w:fill="auto"/>
            <w:noWrap/>
            <w:vAlign w:val="bottom"/>
            <w:hideMark/>
          </w:tcPr>
          <w:p w14:paraId="76C17048"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Total own-source income</w:t>
            </w:r>
          </w:p>
        </w:tc>
        <w:tc>
          <w:tcPr>
            <w:tcW w:w="949" w:type="dxa"/>
            <w:tcBorders>
              <w:top w:val="nil"/>
              <w:left w:val="nil"/>
              <w:bottom w:val="single" w:sz="4" w:space="0" w:color="auto"/>
              <w:right w:val="nil"/>
            </w:tcBorders>
            <w:shd w:val="clear" w:color="auto" w:fill="auto"/>
            <w:noWrap/>
            <w:vAlign w:val="bottom"/>
            <w:hideMark/>
          </w:tcPr>
          <w:p w14:paraId="76C17049"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170,281 </w:t>
            </w:r>
          </w:p>
        </w:tc>
        <w:tc>
          <w:tcPr>
            <w:tcW w:w="840" w:type="dxa"/>
            <w:tcBorders>
              <w:top w:val="nil"/>
              <w:left w:val="nil"/>
              <w:bottom w:val="single" w:sz="4" w:space="0" w:color="auto"/>
              <w:right w:val="nil"/>
            </w:tcBorders>
            <w:shd w:val="clear" w:color="000000" w:fill="E6E6E6"/>
            <w:noWrap/>
            <w:vAlign w:val="bottom"/>
            <w:hideMark/>
          </w:tcPr>
          <w:p w14:paraId="76C1704A"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261,450 </w:t>
            </w:r>
          </w:p>
        </w:tc>
        <w:tc>
          <w:tcPr>
            <w:tcW w:w="841" w:type="dxa"/>
            <w:tcBorders>
              <w:top w:val="nil"/>
              <w:left w:val="nil"/>
              <w:bottom w:val="single" w:sz="4" w:space="0" w:color="auto"/>
              <w:right w:val="nil"/>
            </w:tcBorders>
            <w:shd w:val="clear" w:color="auto" w:fill="auto"/>
            <w:noWrap/>
            <w:vAlign w:val="bottom"/>
            <w:hideMark/>
          </w:tcPr>
          <w:p w14:paraId="76C1704B"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271,591 </w:t>
            </w:r>
          </w:p>
        </w:tc>
        <w:tc>
          <w:tcPr>
            <w:tcW w:w="841" w:type="dxa"/>
            <w:tcBorders>
              <w:top w:val="nil"/>
              <w:left w:val="nil"/>
              <w:bottom w:val="single" w:sz="4" w:space="0" w:color="auto"/>
              <w:right w:val="nil"/>
            </w:tcBorders>
            <w:shd w:val="clear" w:color="auto" w:fill="auto"/>
            <w:noWrap/>
            <w:vAlign w:val="bottom"/>
            <w:hideMark/>
          </w:tcPr>
          <w:p w14:paraId="76C1704C"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281,217 </w:t>
            </w:r>
          </w:p>
        </w:tc>
        <w:tc>
          <w:tcPr>
            <w:tcW w:w="841" w:type="dxa"/>
            <w:tcBorders>
              <w:top w:val="nil"/>
              <w:left w:val="nil"/>
              <w:bottom w:val="single" w:sz="4" w:space="0" w:color="auto"/>
              <w:right w:val="nil"/>
            </w:tcBorders>
            <w:shd w:val="clear" w:color="auto" w:fill="auto"/>
            <w:noWrap/>
            <w:vAlign w:val="bottom"/>
            <w:hideMark/>
          </w:tcPr>
          <w:p w14:paraId="76C1704D"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293,903 </w:t>
            </w:r>
          </w:p>
        </w:tc>
      </w:tr>
      <w:tr w:rsidR="00BA4391" w:rsidRPr="00BA4391" w14:paraId="76C17055" w14:textId="77777777" w:rsidTr="000F02C2">
        <w:trPr>
          <w:trHeight w:val="241"/>
        </w:trPr>
        <w:tc>
          <w:tcPr>
            <w:tcW w:w="3547" w:type="dxa"/>
            <w:tcBorders>
              <w:top w:val="nil"/>
              <w:left w:val="nil"/>
              <w:bottom w:val="nil"/>
              <w:right w:val="nil"/>
            </w:tcBorders>
            <w:shd w:val="clear" w:color="auto" w:fill="auto"/>
            <w:vAlign w:val="center"/>
            <w:hideMark/>
          </w:tcPr>
          <w:p w14:paraId="76C1704F" w14:textId="23B0472C" w:rsidR="00BA4391" w:rsidRPr="00BA4391" w:rsidRDefault="00BA4391" w:rsidP="000F02C2">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Net (cost of)/contribution by services</w:t>
            </w:r>
          </w:p>
        </w:tc>
        <w:tc>
          <w:tcPr>
            <w:tcW w:w="949" w:type="dxa"/>
            <w:tcBorders>
              <w:top w:val="nil"/>
              <w:left w:val="nil"/>
              <w:bottom w:val="nil"/>
              <w:right w:val="nil"/>
            </w:tcBorders>
            <w:shd w:val="clear" w:color="auto" w:fill="auto"/>
            <w:noWrap/>
            <w:vAlign w:val="bottom"/>
            <w:hideMark/>
          </w:tcPr>
          <w:p w14:paraId="76C17050"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(5,989)</w:t>
            </w:r>
          </w:p>
        </w:tc>
        <w:tc>
          <w:tcPr>
            <w:tcW w:w="840" w:type="dxa"/>
            <w:tcBorders>
              <w:top w:val="nil"/>
              <w:left w:val="nil"/>
              <w:bottom w:val="nil"/>
              <w:right w:val="nil"/>
            </w:tcBorders>
            <w:shd w:val="clear" w:color="000000" w:fill="E6E6E6"/>
            <w:noWrap/>
            <w:vAlign w:val="bottom"/>
            <w:hideMark/>
          </w:tcPr>
          <w:p w14:paraId="76C17051"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(5,989)</w:t>
            </w:r>
          </w:p>
        </w:tc>
        <w:tc>
          <w:tcPr>
            <w:tcW w:w="841" w:type="dxa"/>
            <w:tcBorders>
              <w:top w:val="nil"/>
              <w:left w:val="nil"/>
              <w:bottom w:val="nil"/>
              <w:right w:val="nil"/>
            </w:tcBorders>
            <w:shd w:val="clear" w:color="auto" w:fill="auto"/>
            <w:noWrap/>
            <w:vAlign w:val="bottom"/>
            <w:hideMark/>
          </w:tcPr>
          <w:p w14:paraId="76C17052"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(6,028)</w:t>
            </w:r>
          </w:p>
        </w:tc>
        <w:tc>
          <w:tcPr>
            <w:tcW w:w="841" w:type="dxa"/>
            <w:tcBorders>
              <w:top w:val="nil"/>
              <w:left w:val="nil"/>
              <w:bottom w:val="nil"/>
              <w:right w:val="nil"/>
            </w:tcBorders>
            <w:shd w:val="clear" w:color="auto" w:fill="auto"/>
            <w:noWrap/>
            <w:vAlign w:val="bottom"/>
            <w:hideMark/>
          </w:tcPr>
          <w:p w14:paraId="76C17053"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(6,069)</w:t>
            </w:r>
          </w:p>
        </w:tc>
        <w:tc>
          <w:tcPr>
            <w:tcW w:w="841" w:type="dxa"/>
            <w:tcBorders>
              <w:top w:val="nil"/>
              <w:left w:val="nil"/>
              <w:bottom w:val="nil"/>
              <w:right w:val="nil"/>
            </w:tcBorders>
            <w:shd w:val="clear" w:color="auto" w:fill="auto"/>
            <w:noWrap/>
            <w:vAlign w:val="bottom"/>
            <w:hideMark/>
          </w:tcPr>
          <w:p w14:paraId="76C17054"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(6,110)</w:t>
            </w:r>
          </w:p>
        </w:tc>
      </w:tr>
      <w:tr w:rsidR="00BA4391" w:rsidRPr="00BA4391" w14:paraId="76C1705C" w14:textId="77777777" w:rsidTr="004C7C00">
        <w:trPr>
          <w:trHeight w:val="225"/>
        </w:trPr>
        <w:tc>
          <w:tcPr>
            <w:tcW w:w="3547" w:type="dxa"/>
            <w:tcBorders>
              <w:top w:val="nil"/>
              <w:left w:val="nil"/>
              <w:bottom w:val="nil"/>
              <w:right w:val="nil"/>
            </w:tcBorders>
            <w:shd w:val="clear" w:color="auto" w:fill="auto"/>
            <w:noWrap/>
            <w:vAlign w:val="bottom"/>
            <w:hideMark/>
          </w:tcPr>
          <w:p w14:paraId="76C17056"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Revenue from Government</w:t>
            </w:r>
          </w:p>
        </w:tc>
        <w:tc>
          <w:tcPr>
            <w:tcW w:w="949" w:type="dxa"/>
            <w:tcBorders>
              <w:top w:val="single" w:sz="4" w:space="0" w:color="auto"/>
              <w:left w:val="nil"/>
              <w:bottom w:val="single" w:sz="4" w:space="0" w:color="auto"/>
              <w:right w:val="nil"/>
            </w:tcBorders>
            <w:shd w:val="clear" w:color="auto" w:fill="auto"/>
            <w:noWrap/>
            <w:vAlign w:val="bottom"/>
            <w:hideMark/>
          </w:tcPr>
          <w:p w14:paraId="76C17057"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5,989 </w:t>
            </w:r>
          </w:p>
        </w:tc>
        <w:tc>
          <w:tcPr>
            <w:tcW w:w="840" w:type="dxa"/>
            <w:tcBorders>
              <w:top w:val="single" w:sz="4" w:space="0" w:color="auto"/>
              <w:left w:val="nil"/>
              <w:bottom w:val="single" w:sz="4" w:space="0" w:color="auto"/>
              <w:right w:val="nil"/>
            </w:tcBorders>
            <w:shd w:val="clear" w:color="000000" w:fill="E6E6E6"/>
            <w:noWrap/>
            <w:vAlign w:val="bottom"/>
            <w:hideMark/>
          </w:tcPr>
          <w:p w14:paraId="76C17058"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5,989 </w:t>
            </w:r>
          </w:p>
        </w:tc>
        <w:tc>
          <w:tcPr>
            <w:tcW w:w="841" w:type="dxa"/>
            <w:tcBorders>
              <w:top w:val="single" w:sz="4" w:space="0" w:color="auto"/>
              <w:left w:val="nil"/>
              <w:bottom w:val="single" w:sz="4" w:space="0" w:color="auto"/>
              <w:right w:val="nil"/>
            </w:tcBorders>
            <w:shd w:val="clear" w:color="auto" w:fill="auto"/>
            <w:noWrap/>
            <w:vAlign w:val="bottom"/>
            <w:hideMark/>
          </w:tcPr>
          <w:p w14:paraId="76C17059"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6,028 </w:t>
            </w:r>
          </w:p>
        </w:tc>
        <w:tc>
          <w:tcPr>
            <w:tcW w:w="841" w:type="dxa"/>
            <w:tcBorders>
              <w:top w:val="single" w:sz="4" w:space="0" w:color="auto"/>
              <w:left w:val="nil"/>
              <w:bottom w:val="single" w:sz="4" w:space="0" w:color="auto"/>
              <w:right w:val="nil"/>
            </w:tcBorders>
            <w:shd w:val="clear" w:color="auto" w:fill="auto"/>
            <w:noWrap/>
            <w:vAlign w:val="bottom"/>
            <w:hideMark/>
          </w:tcPr>
          <w:p w14:paraId="76C1705A"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6,069 </w:t>
            </w:r>
          </w:p>
        </w:tc>
        <w:tc>
          <w:tcPr>
            <w:tcW w:w="841" w:type="dxa"/>
            <w:tcBorders>
              <w:top w:val="single" w:sz="4" w:space="0" w:color="auto"/>
              <w:left w:val="nil"/>
              <w:bottom w:val="single" w:sz="4" w:space="0" w:color="auto"/>
              <w:right w:val="nil"/>
            </w:tcBorders>
            <w:shd w:val="clear" w:color="auto" w:fill="auto"/>
            <w:noWrap/>
            <w:vAlign w:val="bottom"/>
            <w:hideMark/>
          </w:tcPr>
          <w:p w14:paraId="76C1705B" w14:textId="77777777" w:rsidR="00BA4391" w:rsidRPr="00BA4391" w:rsidRDefault="00BA4391" w:rsidP="00BA4391">
            <w:pPr>
              <w:spacing w:after="0" w:line="240" w:lineRule="auto"/>
              <w:jc w:val="right"/>
              <w:rPr>
                <w:rFonts w:ascii="Arial" w:hAnsi="Arial" w:cs="Arial"/>
                <w:sz w:val="16"/>
                <w:szCs w:val="16"/>
              </w:rPr>
            </w:pPr>
            <w:r w:rsidRPr="00BA4391">
              <w:rPr>
                <w:rFonts w:ascii="Arial" w:hAnsi="Arial" w:cs="Arial"/>
                <w:sz w:val="16"/>
                <w:szCs w:val="16"/>
              </w:rPr>
              <w:t xml:space="preserve">6,110 </w:t>
            </w:r>
          </w:p>
        </w:tc>
      </w:tr>
      <w:tr w:rsidR="00BA4391" w:rsidRPr="00BA4391" w14:paraId="76C17063" w14:textId="77777777" w:rsidTr="004C7C00">
        <w:trPr>
          <w:trHeight w:val="420"/>
        </w:trPr>
        <w:tc>
          <w:tcPr>
            <w:tcW w:w="3547" w:type="dxa"/>
            <w:tcBorders>
              <w:top w:val="nil"/>
              <w:left w:val="nil"/>
              <w:bottom w:val="nil"/>
              <w:right w:val="nil"/>
            </w:tcBorders>
            <w:shd w:val="clear" w:color="auto" w:fill="auto"/>
            <w:vAlign w:val="bottom"/>
            <w:hideMark/>
          </w:tcPr>
          <w:p w14:paraId="76C1705D" w14:textId="65664BE8" w:rsidR="00BA4391" w:rsidRPr="00BA4391" w:rsidRDefault="00BA4391" w:rsidP="000F02C2">
            <w:pPr>
              <w:spacing w:after="0" w:line="240" w:lineRule="auto"/>
              <w:jc w:val="left"/>
              <w:rPr>
                <w:rFonts w:ascii="Arial" w:hAnsi="Arial" w:cs="Arial"/>
                <w:b/>
                <w:bCs/>
                <w:sz w:val="16"/>
                <w:szCs w:val="16"/>
              </w:rPr>
            </w:pPr>
            <w:r w:rsidRPr="00BA4391">
              <w:rPr>
                <w:rFonts w:ascii="Arial" w:hAnsi="Arial" w:cs="Arial"/>
                <w:b/>
                <w:bCs/>
                <w:sz w:val="16"/>
                <w:szCs w:val="16"/>
              </w:rPr>
              <w:t>Surplus/(deficit) attributable to the Australian Government</w:t>
            </w:r>
          </w:p>
        </w:tc>
        <w:tc>
          <w:tcPr>
            <w:tcW w:w="949" w:type="dxa"/>
            <w:tcBorders>
              <w:top w:val="nil"/>
              <w:left w:val="nil"/>
              <w:bottom w:val="single" w:sz="4" w:space="0" w:color="auto"/>
              <w:right w:val="nil"/>
            </w:tcBorders>
            <w:shd w:val="clear" w:color="auto" w:fill="auto"/>
            <w:noWrap/>
            <w:vAlign w:val="bottom"/>
            <w:hideMark/>
          </w:tcPr>
          <w:p w14:paraId="76C1705E"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0" w:type="dxa"/>
            <w:tcBorders>
              <w:top w:val="nil"/>
              <w:left w:val="nil"/>
              <w:bottom w:val="single" w:sz="4" w:space="0" w:color="auto"/>
              <w:right w:val="nil"/>
            </w:tcBorders>
            <w:shd w:val="clear" w:color="000000" w:fill="E6E6E6"/>
            <w:noWrap/>
            <w:vAlign w:val="bottom"/>
            <w:hideMark/>
          </w:tcPr>
          <w:p w14:paraId="76C1705F"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single" w:sz="4" w:space="0" w:color="auto"/>
              <w:right w:val="nil"/>
            </w:tcBorders>
            <w:shd w:val="clear" w:color="auto" w:fill="auto"/>
            <w:noWrap/>
            <w:vAlign w:val="bottom"/>
            <w:hideMark/>
          </w:tcPr>
          <w:p w14:paraId="76C17060"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single" w:sz="4" w:space="0" w:color="auto"/>
              <w:right w:val="nil"/>
            </w:tcBorders>
            <w:shd w:val="clear" w:color="auto" w:fill="auto"/>
            <w:noWrap/>
            <w:vAlign w:val="bottom"/>
            <w:hideMark/>
          </w:tcPr>
          <w:p w14:paraId="76C17061"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single" w:sz="4" w:space="0" w:color="auto"/>
              <w:right w:val="nil"/>
            </w:tcBorders>
            <w:shd w:val="clear" w:color="auto" w:fill="auto"/>
            <w:noWrap/>
            <w:vAlign w:val="bottom"/>
            <w:hideMark/>
          </w:tcPr>
          <w:p w14:paraId="76C17062"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r>
      <w:tr w:rsidR="00BA4391" w:rsidRPr="00BA4391" w14:paraId="76C1706A" w14:textId="77777777" w:rsidTr="004C7C00">
        <w:trPr>
          <w:trHeight w:val="225"/>
        </w:trPr>
        <w:tc>
          <w:tcPr>
            <w:tcW w:w="3547" w:type="dxa"/>
            <w:tcBorders>
              <w:top w:val="nil"/>
              <w:left w:val="nil"/>
              <w:bottom w:val="nil"/>
              <w:right w:val="nil"/>
            </w:tcBorders>
            <w:shd w:val="clear" w:color="auto" w:fill="auto"/>
            <w:noWrap/>
            <w:vAlign w:val="bottom"/>
            <w:hideMark/>
          </w:tcPr>
          <w:p w14:paraId="76C17064"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OTHER COMPREHENSIVE INCOME</w:t>
            </w:r>
          </w:p>
        </w:tc>
        <w:tc>
          <w:tcPr>
            <w:tcW w:w="949" w:type="dxa"/>
            <w:tcBorders>
              <w:top w:val="nil"/>
              <w:left w:val="nil"/>
              <w:bottom w:val="nil"/>
              <w:right w:val="nil"/>
            </w:tcBorders>
            <w:shd w:val="clear" w:color="auto" w:fill="auto"/>
            <w:noWrap/>
            <w:vAlign w:val="bottom"/>
            <w:hideMark/>
          </w:tcPr>
          <w:p w14:paraId="76C17065" w14:textId="77777777" w:rsidR="00BA4391" w:rsidRPr="00BA4391" w:rsidRDefault="00BA4391" w:rsidP="00BA4391">
            <w:pPr>
              <w:spacing w:after="0" w:line="240" w:lineRule="auto"/>
              <w:jc w:val="left"/>
              <w:rPr>
                <w:rFonts w:ascii="Arial" w:hAnsi="Arial" w:cs="Arial"/>
                <w:b/>
                <w:bCs/>
                <w:sz w:val="16"/>
                <w:szCs w:val="16"/>
              </w:rPr>
            </w:pPr>
          </w:p>
        </w:tc>
        <w:tc>
          <w:tcPr>
            <w:tcW w:w="840" w:type="dxa"/>
            <w:tcBorders>
              <w:top w:val="nil"/>
              <w:left w:val="nil"/>
              <w:bottom w:val="nil"/>
              <w:right w:val="nil"/>
            </w:tcBorders>
            <w:shd w:val="clear" w:color="000000" w:fill="E6E6E6"/>
            <w:noWrap/>
            <w:vAlign w:val="bottom"/>
            <w:hideMark/>
          </w:tcPr>
          <w:p w14:paraId="76C17066"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w:t>
            </w:r>
          </w:p>
        </w:tc>
        <w:tc>
          <w:tcPr>
            <w:tcW w:w="841" w:type="dxa"/>
            <w:tcBorders>
              <w:top w:val="nil"/>
              <w:left w:val="nil"/>
              <w:bottom w:val="nil"/>
              <w:right w:val="nil"/>
            </w:tcBorders>
            <w:shd w:val="clear" w:color="auto" w:fill="auto"/>
            <w:noWrap/>
            <w:vAlign w:val="bottom"/>
            <w:hideMark/>
          </w:tcPr>
          <w:p w14:paraId="76C17067" w14:textId="77777777" w:rsidR="00BA4391" w:rsidRPr="00BA4391" w:rsidRDefault="00BA4391" w:rsidP="00BA4391">
            <w:pPr>
              <w:spacing w:after="0" w:line="240" w:lineRule="auto"/>
              <w:jc w:val="right"/>
              <w:rPr>
                <w:rFonts w:ascii="Arial" w:hAnsi="Arial" w:cs="Arial"/>
                <w:b/>
                <w:bCs/>
                <w:sz w:val="16"/>
                <w:szCs w:val="16"/>
              </w:rPr>
            </w:pPr>
          </w:p>
        </w:tc>
        <w:tc>
          <w:tcPr>
            <w:tcW w:w="841" w:type="dxa"/>
            <w:tcBorders>
              <w:top w:val="nil"/>
              <w:left w:val="nil"/>
              <w:bottom w:val="nil"/>
              <w:right w:val="nil"/>
            </w:tcBorders>
            <w:shd w:val="clear" w:color="auto" w:fill="auto"/>
            <w:noWrap/>
            <w:vAlign w:val="bottom"/>
            <w:hideMark/>
          </w:tcPr>
          <w:p w14:paraId="76C17068" w14:textId="77777777" w:rsidR="00BA4391" w:rsidRPr="00BA4391" w:rsidRDefault="00BA4391" w:rsidP="00BA4391">
            <w:pPr>
              <w:spacing w:after="0" w:line="240" w:lineRule="auto"/>
              <w:jc w:val="right"/>
              <w:rPr>
                <w:rFonts w:ascii="Times New Roman" w:hAnsi="Times New Roman"/>
              </w:rPr>
            </w:pPr>
          </w:p>
        </w:tc>
        <w:tc>
          <w:tcPr>
            <w:tcW w:w="841" w:type="dxa"/>
            <w:tcBorders>
              <w:top w:val="nil"/>
              <w:left w:val="nil"/>
              <w:bottom w:val="nil"/>
              <w:right w:val="nil"/>
            </w:tcBorders>
            <w:shd w:val="clear" w:color="auto" w:fill="auto"/>
            <w:noWrap/>
            <w:vAlign w:val="bottom"/>
            <w:hideMark/>
          </w:tcPr>
          <w:p w14:paraId="76C17069" w14:textId="77777777" w:rsidR="00BA4391" w:rsidRPr="00BA4391" w:rsidRDefault="00BA4391" w:rsidP="00BA4391">
            <w:pPr>
              <w:spacing w:after="0" w:line="240" w:lineRule="auto"/>
              <w:jc w:val="right"/>
              <w:rPr>
                <w:rFonts w:ascii="Times New Roman" w:hAnsi="Times New Roman"/>
              </w:rPr>
            </w:pPr>
          </w:p>
        </w:tc>
      </w:tr>
      <w:tr w:rsidR="00BA4391" w:rsidRPr="00BA4391" w14:paraId="76C17071" w14:textId="77777777" w:rsidTr="004C7C00">
        <w:trPr>
          <w:trHeight w:val="225"/>
        </w:trPr>
        <w:tc>
          <w:tcPr>
            <w:tcW w:w="3547" w:type="dxa"/>
            <w:tcBorders>
              <w:top w:val="nil"/>
              <w:left w:val="nil"/>
              <w:bottom w:val="nil"/>
              <w:right w:val="nil"/>
            </w:tcBorders>
            <w:shd w:val="clear" w:color="auto" w:fill="auto"/>
            <w:noWrap/>
            <w:vAlign w:val="bottom"/>
            <w:hideMark/>
          </w:tcPr>
          <w:p w14:paraId="76C1706B"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Changes in asset revaluation surplus</w:t>
            </w:r>
          </w:p>
        </w:tc>
        <w:tc>
          <w:tcPr>
            <w:tcW w:w="949" w:type="dxa"/>
            <w:tcBorders>
              <w:top w:val="nil"/>
              <w:left w:val="nil"/>
              <w:bottom w:val="nil"/>
              <w:right w:val="nil"/>
            </w:tcBorders>
            <w:shd w:val="clear" w:color="auto" w:fill="auto"/>
            <w:noWrap/>
            <w:vAlign w:val="bottom"/>
            <w:hideMark/>
          </w:tcPr>
          <w:p w14:paraId="76C1706C"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0" w:type="dxa"/>
            <w:tcBorders>
              <w:top w:val="nil"/>
              <w:left w:val="nil"/>
              <w:bottom w:val="nil"/>
              <w:right w:val="nil"/>
            </w:tcBorders>
            <w:shd w:val="clear" w:color="000000" w:fill="E6E6E6"/>
            <w:noWrap/>
            <w:vAlign w:val="bottom"/>
            <w:hideMark/>
          </w:tcPr>
          <w:p w14:paraId="76C1706D"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nil"/>
              <w:right w:val="nil"/>
            </w:tcBorders>
            <w:shd w:val="clear" w:color="auto" w:fill="auto"/>
            <w:noWrap/>
            <w:vAlign w:val="bottom"/>
            <w:hideMark/>
          </w:tcPr>
          <w:p w14:paraId="76C1706E"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nil"/>
              <w:right w:val="nil"/>
            </w:tcBorders>
            <w:shd w:val="clear" w:color="auto" w:fill="auto"/>
            <w:noWrap/>
            <w:vAlign w:val="bottom"/>
            <w:hideMark/>
          </w:tcPr>
          <w:p w14:paraId="76C1706F"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nil"/>
              <w:right w:val="nil"/>
            </w:tcBorders>
            <w:shd w:val="clear" w:color="auto" w:fill="auto"/>
            <w:noWrap/>
            <w:vAlign w:val="bottom"/>
            <w:hideMark/>
          </w:tcPr>
          <w:p w14:paraId="76C17070"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r>
      <w:tr w:rsidR="00BA4391" w:rsidRPr="00BA4391" w14:paraId="76C17078" w14:textId="77777777" w:rsidTr="004C7C00">
        <w:trPr>
          <w:trHeight w:val="225"/>
        </w:trPr>
        <w:tc>
          <w:tcPr>
            <w:tcW w:w="3547" w:type="dxa"/>
            <w:tcBorders>
              <w:top w:val="nil"/>
              <w:left w:val="nil"/>
              <w:bottom w:val="nil"/>
              <w:right w:val="nil"/>
            </w:tcBorders>
            <w:shd w:val="clear" w:color="auto" w:fill="auto"/>
            <w:noWrap/>
            <w:vAlign w:val="bottom"/>
            <w:hideMark/>
          </w:tcPr>
          <w:p w14:paraId="76C17072"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 xml:space="preserve">Total other comprehensive income </w:t>
            </w:r>
          </w:p>
        </w:tc>
        <w:tc>
          <w:tcPr>
            <w:tcW w:w="949" w:type="dxa"/>
            <w:tcBorders>
              <w:top w:val="single" w:sz="4" w:space="0" w:color="auto"/>
              <w:left w:val="nil"/>
              <w:bottom w:val="single" w:sz="4" w:space="0" w:color="auto"/>
              <w:right w:val="nil"/>
            </w:tcBorders>
            <w:shd w:val="clear" w:color="auto" w:fill="auto"/>
            <w:noWrap/>
            <w:vAlign w:val="bottom"/>
            <w:hideMark/>
          </w:tcPr>
          <w:p w14:paraId="76C17073"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0" w:type="dxa"/>
            <w:tcBorders>
              <w:top w:val="single" w:sz="4" w:space="0" w:color="auto"/>
              <w:left w:val="nil"/>
              <w:bottom w:val="single" w:sz="4" w:space="0" w:color="auto"/>
              <w:right w:val="nil"/>
            </w:tcBorders>
            <w:shd w:val="clear" w:color="000000" w:fill="E6E6E6"/>
            <w:noWrap/>
            <w:vAlign w:val="bottom"/>
            <w:hideMark/>
          </w:tcPr>
          <w:p w14:paraId="76C17074"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single" w:sz="4" w:space="0" w:color="auto"/>
              <w:left w:val="nil"/>
              <w:bottom w:val="single" w:sz="4" w:space="0" w:color="auto"/>
              <w:right w:val="nil"/>
            </w:tcBorders>
            <w:shd w:val="clear" w:color="auto" w:fill="auto"/>
            <w:noWrap/>
            <w:vAlign w:val="bottom"/>
            <w:hideMark/>
          </w:tcPr>
          <w:p w14:paraId="76C17075"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single" w:sz="4" w:space="0" w:color="auto"/>
              <w:left w:val="nil"/>
              <w:bottom w:val="single" w:sz="4" w:space="0" w:color="auto"/>
              <w:right w:val="nil"/>
            </w:tcBorders>
            <w:shd w:val="clear" w:color="auto" w:fill="auto"/>
            <w:noWrap/>
            <w:vAlign w:val="bottom"/>
            <w:hideMark/>
          </w:tcPr>
          <w:p w14:paraId="76C17076"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single" w:sz="4" w:space="0" w:color="auto"/>
              <w:left w:val="nil"/>
              <w:bottom w:val="single" w:sz="4" w:space="0" w:color="auto"/>
              <w:right w:val="nil"/>
            </w:tcBorders>
            <w:shd w:val="clear" w:color="auto" w:fill="auto"/>
            <w:noWrap/>
            <w:vAlign w:val="bottom"/>
            <w:hideMark/>
          </w:tcPr>
          <w:p w14:paraId="76C17077"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r>
      <w:tr w:rsidR="00BA4391" w:rsidRPr="00BA4391" w14:paraId="76C1707F" w14:textId="77777777" w:rsidTr="004C7C00">
        <w:trPr>
          <w:trHeight w:val="225"/>
        </w:trPr>
        <w:tc>
          <w:tcPr>
            <w:tcW w:w="3547" w:type="dxa"/>
            <w:tcBorders>
              <w:top w:val="nil"/>
              <w:left w:val="nil"/>
              <w:bottom w:val="nil"/>
              <w:right w:val="nil"/>
            </w:tcBorders>
            <w:shd w:val="clear" w:color="auto" w:fill="auto"/>
            <w:noWrap/>
            <w:vAlign w:val="bottom"/>
            <w:hideMark/>
          </w:tcPr>
          <w:p w14:paraId="76C17079"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Total comprehensive income/(loss)</w:t>
            </w:r>
          </w:p>
        </w:tc>
        <w:tc>
          <w:tcPr>
            <w:tcW w:w="949" w:type="dxa"/>
            <w:tcBorders>
              <w:top w:val="nil"/>
              <w:left w:val="nil"/>
              <w:bottom w:val="single" w:sz="4" w:space="0" w:color="auto"/>
              <w:right w:val="nil"/>
            </w:tcBorders>
            <w:shd w:val="clear" w:color="auto" w:fill="auto"/>
            <w:noWrap/>
            <w:vAlign w:val="bottom"/>
            <w:hideMark/>
          </w:tcPr>
          <w:p w14:paraId="76C1707A"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0" w:type="dxa"/>
            <w:tcBorders>
              <w:top w:val="nil"/>
              <w:left w:val="nil"/>
              <w:bottom w:val="single" w:sz="4" w:space="0" w:color="auto"/>
              <w:right w:val="nil"/>
            </w:tcBorders>
            <w:shd w:val="clear" w:color="000000" w:fill="E6E6E6"/>
            <w:noWrap/>
            <w:vAlign w:val="bottom"/>
            <w:hideMark/>
          </w:tcPr>
          <w:p w14:paraId="76C1707B"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single" w:sz="4" w:space="0" w:color="auto"/>
              <w:right w:val="nil"/>
            </w:tcBorders>
            <w:shd w:val="clear" w:color="auto" w:fill="auto"/>
            <w:noWrap/>
            <w:vAlign w:val="bottom"/>
            <w:hideMark/>
          </w:tcPr>
          <w:p w14:paraId="76C1707C"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single" w:sz="4" w:space="0" w:color="auto"/>
              <w:right w:val="nil"/>
            </w:tcBorders>
            <w:shd w:val="clear" w:color="auto" w:fill="auto"/>
            <w:noWrap/>
            <w:vAlign w:val="bottom"/>
            <w:hideMark/>
          </w:tcPr>
          <w:p w14:paraId="76C1707D"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single" w:sz="4" w:space="0" w:color="auto"/>
              <w:right w:val="nil"/>
            </w:tcBorders>
            <w:shd w:val="clear" w:color="auto" w:fill="auto"/>
            <w:noWrap/>
            <w:vAlign w:val="bottom"/>
            <w:hideMark/>
          </w:tcPr>
          <w:p w14:paraId="76C1707E"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r>
      <w:tr w:rsidR="00BA4391" w:rsidRPr="00BA4391" w14:paraId="76C17086" w14:textId="77777777" w:rsidTr="000F02C2">
        <w:trPr>
          <w:trHeight w:val="327"/>
        </w:trPr>
        <w:tc>
          <w:tcPr>
            <w:tcW w:w="3547" w:type="dxa"/>
            <w:tcBorders>
              <w:top w:val="nil"/>
              <w:left w:val="nil"/>
              <w:bottom w:val="single" w:sz="4" w:space="0" w:color="auto"/>
              <w:right w:val="nil"/>
            </w:tcBorders>
            <w:shd w:val="clear" w:color="auto" w:fill="auto"/>
            <w:vAlign w:val="bottom"/>
            <w:hideMark/>
          </w:tcPr>
          <w:p w14:paraId="76C17080" w14:textId="06CF8B1C" w:rsidR="00BA4391" w:rsidRPr="00BA4391" w:rsidRDefault="00BA4391" w:rsidP="000F02C2">
            <w:pPr>
              <w:spacing w:after="0" w:line="240" w:lineRule="auto"/>
              <w:jc w:val="left"/>
              <w:rPr>
                <w:rFonts w:ascii="Arial" w:hAnsi="Arial" w:cs="Arial"/>
                <w:b/>
                <w:bCs/>
                <w:sz w:val="16"/>
                <w:szCs w:val="16"/>
              </w:rPr>
            </w:pPr>
            <w:r w:rsidRPr="00BA4391">
              <w:rPr>
                <w:rFonts w:ascii="Arial" w:hAnsi="Arial" w:cs="Arial"/>
                <w:b/>
                <w:bCs/>
                <w:sz w:val="16"/>
                <w:szCs w:val="16"/>
              </w:rPr>
              <w:t>Total comprehensive income/(loss) attributable to the Australian Government</w:t>
            </w:r>
          </w:p>
        </w:tc>
        <w:tc>
          <w:tcPr>
            <w:tcW w:w="949" w:type="dxa"/>
            <w:tcBorders>
              <w:top w:val="nil"/>
              <w:left w:val="nil"/>
              <w:bottom w:val="single" w:sz="4" w:space="0" w:color="auto"/>
              <w:right w:val="nil"/>
            </w:tcBorders>
            <w:shd w:val="clear" w:color="auto" w:fill="auto"/>
            <w:noWrap/>
            <w:vAlign w:val="bottom"/>
            <w:hideMark/>
          </w:tcPr>
          <w:p w14:paraId="76C17081"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0" w:type="dxa"/>
            <w:tcBorders>
              <w:top w:val="nil"/>
              <w:left w:val="nil"/>
              <w:bottom w:val="single" w:sz="4" w:space="0" w:color="auto"/>
              <w:right w:val="nil"/>
            </w:tcBorders>
            <w:shd w:val="clear" w:color="000000" w:fill="E6E6E6"/>
            <w:noWrap/>
            <w:vAlign w:val="bottom"/>
            <w:hideMark/>
          </w:tcPr>
          <w:p w14:paraId="76C17082"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single" w:sz="4" w:space="0" w:color="auto"/>
              <w:right w:val="nil"/>
            </w:tcBorders>
            <w:shd w:val="clear" w:color="auto" w:fill="auto"/>
            <w:noWrap/>
            <w:vAlign w:val="bottom"/>
            <w:hideMark/>
          </w:tcPr>
          <w:p w14:paraId="76C17083"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single" w:sz="4" w:space="0" w:color="auto"/>
              <w:right w:val="nil"/>
            </w:tcBorders>
            <w:shd w:val="clear" w:color="auto" w:fill="auto"/>
            <w:noWrap/>
            <w:vAlign w:val="bottom"/>
            <w:hideMark/>
          </w:tcPr>
          <w:p w14:paraId="76C17084"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c>
          <w:tcPr>
            <w:tcW w:w="841" w:type="dxa"/>
            <w:tcBorders>
              <w:top w:val="nil"/>
              <w:left w:val="nil"/>
              <w:bottom w:val="single" w:sz="4" w:space="0" w:color="auto"/>
              <w:right w:val="nil"/>
            </w:tcBorders>
            <w:shd w:val="clear" w:color="auto" w:fill="auto"/>
            <w:noWrap/>
            <w:vAlign w:val="bottom"/>
            <w:hideMark/>
          </w:tcPr>
          <w:p w14:paraId="76C17085" w14:textId="77777777" w:rsidR="00BA4391" w:rsidRPr="00BA4391" w:rsidRDefault="00BA4391" w:rsidP="00BA4391">
            <w:pPr>
              <w:spacing w:after="0" w:line="240" w:lineRule="auto"/>
              <w:jc w:val="right"/>
              <w:rPr>
                <w:rFonts w:ascii="Arial" w:hAnsi="Arial" w:cs="Arial"/>
                <w:b/>
                <w:bCs/>
                <w:sz w:val="16"/>
                <w:szCs w:val="16"/>
              </w:rPr>
            </w:pPr>
            <w:r w:rsidRPr="00BA4391">
              <w:rPr>
                <w:rFonts w:ascii="Arial" w:hAnsi="Arial" w:cs="Arial"/>
                <w:b/>
                <w:bCs/>
                <w:sz w:val="16"/>
                <w:szCs w:val="16"/>
              </w:rPr>
              <w:t xml:space="preserve">- </w:t>
            </w:r>
          </w:p>
        </w:tc>
      </w:tr>
    </w:tbl>
    <w:p w14:paraId="76C17087" w14:textId="5966BE4C" w:rsidR="00DF0134" w:rsidRPr="00EC50CD" w:rsidRDefault="00000A31" w:rsidP="00EC50CD">
      <w:pPr>
        <w:pStyle w:val="ListParagraph"/>
        <w:numPr>
          <w:ilvl w:val="0"/>
          <w:numId w:val="46"/>
        </w:numPr>
        <w:spacing w:before="120" w:after="0" w:line="240" w:lineRule="auto"/>
        <w:rPr>
          <w:rFonts w:ascii="Arial" w:hAnsi="Arial" w:cs="Arial"/>
          <w:sz w:val="16"/>
          <w:szCs w:val="16"/>
        </w:rPr>
      </w:pPr>
      <w:r w:rsidRPr="00000A31">
        <w:rPr>
          <w:rFonts w:ascii="Arial" w:hAnsi="Arial" w:cs="Arial"/>
          <w:sz w:val="16"/>
          <w:szCs w:val="16"/>
        </w:rPr>
        <w:t>This relates to non-cash movements in workers</w:t>
      </w:r>
      <w:r w:rsidR="00EC50CD">
        <w:rPr>
          <w:rFonts w:ascii="Arial" w:hAnsi="Arial" w:cs="Arial"/>
          <w:sz w:val="16"/>
          <w:szCs w:val="16"/>
        </w:rPr>
        <w:t>’</w:t>
      </w:r>
      <w:r w:rsidRPr="00EC50CD">
        <w:rPr>
          <w:rFonts w:ascii="Arial" w:hAnsi="Arial" w:cs="Arial"/>
          <w:sz w:val="16"/>
          <w:szCs w:val="16"/>
        </w:rPr>
        <w:t xml:space="preserve"> compensation claims liabilities and asbestos related claims liabilities.</w:t>
      </w:r>
    </w:p>
    <w:p w14:paraId="76C17088" w14:textId="77777777" w:rsidR="00ED16A4" w:rsidRPr="00ED16A4" w:rsidRDefault="00ED16A4" w:rsidP="003732E1">
      <w:pPr>
        <w:pStyle w:val="Source"/>
        <w:spacing w:before="120"/>
        <w:jc w:val="left"/>
        <w:rPr>
          <w:rFonts w:cs="Arial"/>
        </w:rPr>
      </w:pPr>
      <w:r w:rsidRPr="00ED16A4">
        <w:rPr>
          <w:rFonts w:cs="Arial"/>
        </w:rPr>
        <w:t>Prepared on Australian Accounting Standards basis.</w:t>
      </w:r>
    </w:p>
    <w:p w14:paraId="76C17089" w14:textId="77777777" w:rsidR="00DF0134" w:rsidRDefault="00DF0134" w:rsidP="00000A31">
      <w:pPr>
        <w:pStyle w:val="TableHeadingcontinued"/>
      </w:pPr>
      <w:r>
        <w:br w:type="page"/>
      </w:r>
      <w:r w:rsidRPr="00E4582E">
        <w:t>Table</w:t>
      </w:r>
      <w:r>
        <w:t xml:space="preserve"> 3.</w:t>
      </w:r>
      <w:r w:rsidRPr="00E4582E">
        <w:t>2: Budg</w:t>
      </w:r>
      <w:r>
        <w:t xml:space="preserve">eted departmental balance sheet </w:t>
      </w:r>
      <w:r w:rsidRPr="00E4582E">
        <w:t>(as at 30 June)</w:t>
      </w:r>
    </w:p>
    <w:tbl>
      <w:tblPr>
        <w:tblW w:w="8400" w:type="dxa"/>
        <w:tblCellMar>
          <w:left w:w="0" w:type="dxa"/>
          <w:right w:w="0" w:type="dxa"/>
        </w:tblCellMar>
        <w:tblLook w:val="04A0" w:firstRow="1" w:lastRow="0" w:firstColumn="1" w:lastColumn="0" w:noHBand="0" w:noVBand="1"/>
      </w:tblPr>
      <w:tblGrid>
        <w:gridCol w:w="3100"/>
        <w:gridCol w:w="1060"/>
        <w:gridCol w:w="1060"/>
        <w:gridCol w:w="1060"/>
        <w:gridCol w:w="1060"/>
        <w:gridCol w:w="1060"/>
      </w:tblGrid>
      <w:tr w:rsidR="00BA4391" w:rsidRPr="00BA4391" w14:paraId="76C17090" w14:textId="77777777" w:rsidTr="00BA4391">
        <w:trPr>
          <w:trHeight w:val="800"/>
        </w:trPr>
        <w:tc>
          <w:tcPr>
            <w:tcW w:w="3100" w:type="dxa"/>
            <w:tcBorders>
              <w:top w:val="single" w:sz="4" w:space="0" w:color="auto"/>
              <w:left w:val="nil"/>
              <w:bottom w:val="nil"/>
              <w:right w:val="nil"/>
            </w:tcBorders>
            <w:shd w:val="clear" w:color="auto" w:fill="auto"/>
            <w:noWrap/>
            <w:tcMar>
              <w:top w:w="15" w:type="dxa"/>
              <w:left w:w="15" w:type="dxa"/>
              <w:bottom w:w="0" w:type="dxa"/>
              <w:right w:w="15" w:type="dxa"/>
            </w:tcMar>
            <w:hideMark/>
          </w:tcPr>
          <w:p w14:paraId="76C1708A"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 </w:t>
            </w:r>
          </w:p>
        </w:tc>
        <w:tc>
          <w:tcPr>
            <w:tcW w:w="1060" w:type="dxa"/>
            <w:tcBorders>
              <w:top w:val="single" w:sz="4" w:space="0" w:color="auto"/>
              <w:left w:val="nil"/>
              <w:bottom w:val="single" w:sz="4" w:space="0" w:color="auto"/>
              <w:right w:val="nil"/>
            </w:tcBorders>
            <w:shd w:val="clear" w:color="auto" w:fill="auto"/>
            <w:tcMar>
              <w:top w:w="15" w:type="dxa"/>
              <w:left w:w="15" w:type="dxa"/>
              <w:bottom w:w="0" w:type="dxa"/>
              <w:right w:w="15" w:type="dxa"/>
            </w:tcMar>
            <w:hideMark/>
          </w:tcPr>
          <w:p w14:paraId="76C1708B" w14:textId="77777777" w:rsidR="00BA4391" w:rsidRPr="00BA4391" w:rsidRDefault="009A4174" w:rsidP="00BA4391">
            <w:pPr>
              <w:spacing w:after="0" w:line="240" w:lineRule="auto"/>
              <w:jc w:val="right"/>
              <w:rPr>
                <w:rFonts w:ascii="Arial" w:hAnsi="Arial" w:cs="Arial"/>
                <w:sz w:val="16"/>
                <w:szCs w:val="16"/>
              </w:rPr>
            </w:pPr>
            <w:r>
              <w:rPr>
                <w:rFonts w:ascii="Arial" w:hAnsi="Arial" w:cs="Arial"/>
                <w:sz w:val="16"/>
                <w:szCs w:val="16"/>
              </w:rPr>
              <w:t xml:space="preserve">2018–19 </w:t>
            </w:r>
            <w:r w:rsidR="00BA4391" w:rsidRPr="00BA4391">
              <w:rPr>
                <w:rFonts w:ascii="Arial" w:hAnsi="Arial" w:cs="Arial"/>
                <w:sz w:val="16"/>
                <w:szCs w:val="16"/>
              </w:rPr>
              <w:t xml:space="preserve"> Estimated actual</w:t>
            </w:r>
            <w:r w:rsidR="00BA4391" w:rsidRPr="00BA4391">
              <w:rPr>
                <w:rFonts w:ascii="Arial" w:hAnsi="Arial" w:cs="Arial"/>
                <w:sz w:val="16"/>
                <w:szCs w:val="16"/>
              </w:rPr>
              <w:br/>
              <w:t>$'000</w:t>
            </w:r>
          </w:p>
        </w:tc>
        <w:tc>
          <w:tcPr>
            <w:tcW w:w="1060" w:type="dxa"/>
            <w:tcBorders>
              <w:top w:val="single" w:sz="4" w:space="0" w:color="auto"/>
              <w:left w:val="nil"/>
              <w:bottom w:val="single" w:sz="4" w:space="0" w:color="auto"/>
              <w:right w:val="nil"/>
            </w:tcBorders>
            <w:shd w:val="clear" w:color="000000" w:fill="E6E6E6"/>
            <w:tcMar>
              <w:top w:w="15" w:type="dxa"/>
              <w:left w:w="15" w:type="dxa"/>
              <w:bottom w:w="0" w:type="dxa"/>
              <w:right w:w="15" w:type="dxa"/>
            </w:tcMar>
            <w:hideMark/>
          </w:tcPr>
          <w:p w14:paraId="76C1708C" w14:textId="77777777" w:rsidR="00BA4391" w:rsidRPr="00BA4391" w:rsidRDefault="009A4174" w:rsidP="00BA4391">
            <w:pPr>
              <w:spacing w:after="0" w:line="240" w:lineRule="auto"/>
              <w:jc w:val="right"/>
              <w:rPr>
                <w:rFonts w:ascii="Arial" w:hAnsi="Arial" w:cs="Arial"/>
                <w:sz w:val="16"/>
                <w:szCs w:val="16"/>
              </w:rPr>
            </w:pPr>
            <w:r>
              <w:rPr>
                <w:rFonts w:ascii="Arial" w:hAnsi="Arial" w:cs="Arial"/>
                <w:sz w:val="16"/>
                <w:szCs w:val="16"/>
              </w:rPr>
              <w:t>2019–20</w:t>
            </w:r>
            <w:r w:rsidR="00BA4391" w:rsidRPr="00BA4391">
              <w:rPr>
                <w:rFonts w:ascii="Arial" w:hAnsi="Arial" w:cs="Arial"/>
                <w:sz w:val="16"/>
                <w:szCs w:val="16"/>
              </w:rPr>
              <w:br/>
              <w:t>Budget</w:t>
            </w:r>
            <w:r w:rsidR="00BA4391" w:rsidRPr="00BA4391">
              <w:rPr>
                <w:rFonts w:ascii="Arial" w:hAnsi="Arial" w:cs="Arial"/>
                <w:sz w:val="16"/>
                <w:szCs w:val="16"/>
              </w:rPr>
              <w:br/>
            </w:r>
            <w:r w:rsidR="00BA4391" w:rsidRPr="00BA4391">
              <w:rPr>
                <w:rFonts w:ascii="Arial" w:hAnsi="Arial" w:cs="Arial"/>
                <w:sz w:val="16"/>
                <w:szCs w:val="16"/>
              </w:rPr>
              <w:br/>
              <w:t>$'000</w:t>
            </w:r>
          </w:p>
        </w:tc>
        <w:tc>
          <w:tcPr>
            <w:tcW w:w="1060" w:type="dxa"/>
            <w:tcBorders>
              <w:top w:val="single" w:sz="4" w:space="0" w:color="auto"/>
              <w:left w:val="nil"/>
              <w:bottom w:val="single" w:sz="4" w:space="0" w:color="auto"/>
              <w:right w:val="nil"/>
            </w:tcBorders>
            <w:shd w:val="clear" w:color="auto" w:fill="auto"/>
            <w:tcMar>
              <w:top w:w="15" w:type="dxa"/>
              <w:left w:w="15" w:type="dxa"/>
              <w:bottom w:w="0" w:type="dxa"/>
              <w:right w:w="15" w:type="dxa"/>
            </w:tcMar>
            <w:hideMark/>
          </w:tcPr>
          <w:p w14:paraId="76C1708D" w14:textId="614661B4" w:rsidR="00BA4391" w:rsidRPr="00BA4391" w:rsidRDefault="00014C66" w:rsidP="00BA4391">
            <w:pPr>
              <w:spacing w:after="0" w:line="240" w:lineRule="auto"/>
              <w:jc w:val="right"/>
              <w:rPr>
                <w:rFonts w:ascii="Arial" w:hAnsi="Arial" w:cs="Arial"/>
                <w:sz w:val="16"/>
                <w:szCs w:val="16"/>
              </w:rPr>
            </w:pPr>
            <w:r>
              <w:rPr>
                <w:rFonts w:ascii="Arial" w:hAnsi="Arial" w:cs="Arial"/>
                <w:sz w:val="16"/>
                <w:szCs w:val="16"/>
              </w:rPr>
              <w:t>2020–21</w:t>
            </w:r>
            <w:r w:rsidR="00BA4391" w:rsidRPr="00BA4391">
              <w:rPr>
                <w:rFonts w:ascii="Arial" w:hAnsi="Arial" w:cs="Arial"/>
                <w:sz w:val="16"/>
                <w:szCs w:val="16"/>
              </w:rPr>
              <w:t xml:space="preserve"> Forward estimate</w:t>
            </w:r>
            <w:r w:rsidR="00BA4391" w:rsidRPr="00BA4391">
              <w:rPr>
                <w:rFonts w:ascii="Arial" w:hAnsi="Arial" w:cs="Arial"/>
                <w:sz w:val="16"/>
                <w:szCs w:val="16"/>
              </w:rPr>
              <w:br/>
              <w:t>$'000</w:t>
            </w:r>
          </w:p>
        </w:tc>
        <w:tc>
          <w:tcPr>
            <w:tcW w:w="1060" w:type="dxa"/>
            <w:tcBorders>
              <w:top w:val="single" w:sz="4" w:space="0" w:color="auto"/>
              <w:left w:val="nil"/>
              <w:bottom w:val="single" w:sz="4" w:space="0" w:color="auto"/>
              <w:right w:val="nil"/>
            </w:tcBorders>
            <w:shd w:val="clear" w:color="auto" w:fill="auto"/>
            <w:tcMar>
              <w:top w:w="15" w:type="dxa"/>
              <w:left w:w="15" w:type="dxa"/>
              <w:bottom w:w="0" w:type="dxa"/>
              <w:right w:w="15" w:type="dxa"/>
            </w:tcMar>
            <w:hideMark/>
          </w:tcPr>
          <w:p w14:paraId="76C1708E" w14:textId="77777777" w:rsidR="00BA4391" w:rsidRPr="00BA4391" w:rsidRDefault="009A4174" w:rsidP="00BA4391">
            <w:pPr>
              <w:spacing w:after="0" w:line="240" w:lineRule="auto"/>
              <w:jc w:val="right"/>
              <w:rPr>
                <w:rFonts w:ascii="Arial" w:hAnsi="Arial" w:cs="Arial"/>
                <w:sz w:val="16"/>
                <w:szCs w:val="16"/>
              </w:rPr>
            </w:pPr>
            <w:r>
              <w:rPr>
                <w:rFonts w:ascii="Arial" w:hAnsi="Arial" w:cs="Arial"/>
                <w:sz w:val="16"/>
                <w:szCs w:val="16"/>
              </w:rPr>
              <w:t>2021–22</w:t>
            </w:r>
            <w:r w:rsidR="00BA4391" w:rsidRPr="00BA4391">
              <w:rPr>
                <w:rFonts w:ascii="Arial" w:hAnsi="Arial" w:cs="Arial"/>
                <w:sz w:val="16"/>
                <w:szCs w:val="16"/>
              </w:rPr>
              <w:t xml:space="preserve"> Forward estimate</w:t>
            </w:r>
            <w:r w:rsidR="00BA4391" w:rsidRPr="00BA4391">
              <w:rPr>
                <w:rFonts w:ascii="Arial" w:hAnsi="Arial" w:cs="Arial"/>
                <w:sz w:val="16"/>
                <w:szCs w:val="16"/>
              </w:rPr>
              <w:br/>
              <w:t>$'000</w:t>
            </w:r>
          </w:p>
        </w:tc>
        <w:tc>
          <w:tcPr>
            <w:tcW w:w="1060" w:type="dxa"/>
            <w:tcBorders>
              <w:top w:val="single" w:sz="4" w:space="0" w:color="auto"/>
              <w:left w:val="nil"/>
              <w:bottom w:val="single" w:sz="4" w:space="0" w:color="auto"/>
              <w:right w:val="nil"/>
            </w:tcBorders>
            <w:shd w:val="clear" w:color="auto" w:fill="auto"/>
            <w:tcMar>
              <w:top w:w="15" w:type="dxa"/>
              <w:left w:w="15" w:type="dxa"/>
              <w:bottom w:w="0" w:type="dxa"/>
              <w:right w:w="15" w:type="dxa"/>
            </w:tcMar>
            <w:hideMark/>
          </w:tcPr>
          <w:p w14:paraId="76C1708F" w14:textId="77777777" w:rsidR="00BA4391" w:rsidRPr="00BA4391" w:rsidRDefault="009A4174" w:rsidP="00BA4391">
            <w:pPr>
              <w:spacing w:after="0" w:line="240" w:lineRule="auto"/>
              <w:jc w:val="right"/>
              <w:rPr>
                <w:rFonts w:ascii="Arial" w:hAnsi="Arial" w:cs="Arial"/>
                <w:sz w:val="16"/>
                <w:szCs w:val="16"/>
              </w:rPr>
            </w:pPr>
            <w:r>
              <w:rPr>
                <w:rFonts w:ascii="Arial" w:hAnsi="Arial" w:cs="Arial"/>
                <w:sz w:val="16"/>
                <w:szCs w:val="16"/>
              </w:rPr>
              <w:t>2022–23</w:t>
            </w:r>
            <w:r w:rsidR="00BA4391" w:rsidRPr="00BA4391">
              <w:rPr>
                <w:rFonts w:ascii="Arial" w:hAnsi="Arial" w:cs="Arial"/>
                <w:sz w:val="16"/>
                <w:szCs w:val="16"/>
              </w:rPr>
              <w:br/>
              <w:t>Forward estimate</w:t>
            </w:r>
            <w:r w:rsidR="00BA4391" w:rsidRPr="00BA4391">
              <w:rPr>
                <w:rFonts w:ascii="Arial" w:hAnsi="Arial" w:cs="Arial"/>
                <w:sz w:val="16"/>
                <w:szCs w:val="16"/>
              </w:rPr>
              <w:br/>
              <w:t>$'000</w:t>
            </w:r>
          </w:p>
        </w:tc>
      </w:tr>
      <w:tr w:rsidR="00BA4391" w:rsidRPr="00BA4391" w14:paraId="76C17097"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091"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ASSETS</w:t>
            </w:r>
          </w:p>
        </w:tc>
        <w:tc>
          <w:tcPr>
            <w:tcW w:w="1060" w:type="dxa"/>
            <w:tcBorders>
              <w:top w:val="nil"/>
              <w:left w:val="nil"/>
              <w:bottom w:val="nil"/>
              <w:right w:val="nil"/>
            </w:tcBorders>
            <w:shd w:val="clear" w:color="auto" w:fill="auto"/>
            <w:noWrap/>
            <w:vAlign w:val="center"/>
            <w:hideMark/>
          </w:tcPr>
          <w:p w14:paraId="76C17092" w14:textId="77777777" w:rsidR="00BA4391" w:rsidRPr="00BA4391" w:rsidRDefault="00BA4391" w:rsidP="00BA4391">
            <w:pPr>
              <w:spacing w:after="0" w:line="240" w:lineRule="auto"/>
              <w:jc w:val="left"/>
              <w:rPr>
                <w:rFonts w:ascii="Arial" w:hAnsi="Arial" w:cs="Arial"/>
                <w:b/>
                <w:bCs/>
                <w:color w:val="000000"/>
                <w:sz w:val="16"/>
                <w:szCs w:val="16"/>
              </w:rPr>
            </w:pPr>
          </w:p>
        </w:tc>
        <w:tc>
          <w:tcPr>
            <w:tcW w:w="1060" w:type="dxa"/>
            <w:tcBorders>
              <w:top w:val="nil"/>
              <w:left w:val="nil"/>
              <w:bottom w:val="nil"/>
              <w:right w:val="nil"/>
            </w:tcBorders>
            <w:shd w:val="clear" w:color="000000" w:fill="E6E6E6"/>
            <w:noWrap/>
            <w:vAlign w:val="center"/>
            <w:hideMark/>
          </w:tcPr>
          <w:p w14:paraId="76C17093" w14:textId="77777777" w:rsidR="00BA4391" w:rsidRPr="00BA4391" w:rsidRDefault="00BA4391" w:rsidP="00BA4391">
            <w:pPr>
              <w:spacing w:after="0" w:line="240" w:lineRule="auto"/>
              <w:jc w:val="left"/>
              <w:rPr>
                <w:rFonts w:ascii="Arial" w:hAnsi="Arial" w:cs="Arial"/>
                <w:color w:val="000000"/>
                <w:sz w:val="16"/>
                <w:szCs w:val="16"/>
              </w:rPr>
            </w:pPr>
            <w:r w:rsidRPr="00BA4391">
              <w:rPr>
                <w:rFonts w:ascii="Arial" w:hAnsi="Arial" w:cs="Arial"/>
                <w:color w:val="000000"/>
                <w:sz w:val="16"/>
                <w:szCs w:val="16"/>
              </w:rPr>
              <w:t> </w:t>
            </w:r>
          </w:p>
        </w:tc>
        <w:tc>
          <w:tcPr>
            <w:tcW w:w="1060" w:type="dxa"/>
            <w:tcBorders>
              <w:top w:val="nil"/>
              <w:left w:val="nil"/>
              <w:bottom w:val="nil"/>
              <w:right w:val="nil"/>
            </w:tcBorders>
            <w:shd w:val="clear" w:color="auto" w:fill="auto"/>
            <w:noWrap/>
            <w:vAlign w:val="center"/>
            <w:hideMark/>
          </w:tcPr>
          <w:p w14:paraId="76C17094" w14:textId="77777777" w:rsidR="00BA4391" w:rsidRPr="00BA4391" w:rsidRDefault="00BA4391" w:rsidP="00BA4391">
            <w:pPr>
              <w:spacing w:after="0" w:line="240" w:lineRule="auto"/>
              <w:jc w:val="left"/>
              <w:rPr>
                <w:rFonts w:ascii="Arial" w:hAnsi="Arial" w:cs="Arial"/>
                <w:color w:val="000000"/>
                <w:sz w:val="16"/>
                <w:szCs w:val="16"/>
              </w:rPr>
            </w:pPr>
          </w:p>
        </w:tc>
        <w:tc>
          <w:tcPr>
            <w:tcW w:w="1060" w:type="dxa"/>
            <w:tcBorders>
              <w:top w:val="nil"/>
              <w:left w:val="nil"/>
              <w:bottom w:val="nil"/>
              <w:right w:val="nil"/>
            </w:tcBorders>
            <w:shd w:val="clear" w:color="auto" w:fill="auto"/>
            <w:noWrap/>
            <w:vAlign w:val="center"/>
            <w:hideMark/>
          </w:tcPr>
          <w:p w14:paraId="76C17095" w14:textId="77777777" w:rsidR="00BA4391" w:rsidRPr="00BA4391" w:rsidRDefault="00BA4391" w:rsidP="00BA4391">
            <w:pPr>
              <w:spacing w:after="0" w:line="240" w:lineRule="auto"/>
              <w:jc w:val="left"/>
              <w:rPr>
                <w:rFonts w:ascii="Times New Roman" w:hAnsi="Times New Roman"/>
              </w:rPr>
            </w:pPr>
          </w:p>
        </w:tc>
        <w:tc>
          <w:tcPr>
            <w:tcW w:w="1060" w:type="dxa"/>
            <w:tcBorders>
              <w:top w:val="nil"/>
              <w:left w:val="nil"/>
              <w:bottom w:val="nil"/>
              <w:right w:val="nil"/>
            </w:tcBorders>
            <w:shd w:val="clear" w:color="auto" w:fill="auto"/>
            <w:noWrap/>
            <w:vAlign w:val="center"/>
            <w:hideMark/>
          </w:tcPr>
          <w:p w14:paraId="76C17096" w14:textId="77777777" w:rsidR="00BA4391" w:rsidRPr="00BA4391" w:rsidRDefault="00BA4391" w:rsidP="00BA4391">
            <w:pPr>
              <w:spacing w:after="0" w:line="240" w:lineRule="auto"/>
              <w:jc w:val="left"/>
              <w:rPr>
                <w:rFonts w:ascii="Times New Roman" w:hAnsi="Times New Roman"/>
              </w:rPr>
            </w:pPr>
          </w:p>
        </w:tc>
      </w:tr>
      <w:tr w:rsidR="00BA4391" w:rsidRPr="00BA4391" w14:paraId="76C1709E"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098"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Financial assets</w:t>
            </w:r>
          </w:p>
        </w:tc>
        <w:tc>
          <w:tcPr>
            <w:tcW w:w="1060" w:type="dxa"/>
            <w:tcBorders>
              <w:top w:val="nil"/>
              <w:left w:val="nil"/>
              <w:bottom w:val="nil"/>
              <w:right w:val="nil"/>
            </w:tcBorders>
            <w:shd w:val="clear" w:color="auto" w:fill="auto"/>
            <w:noWrap/>
            <w:vAlign w:val="center"/>
            <w:hideMark/>
          </w:tcPr>
          <w:p w14:paraId="76C17099" w14:textId="77777777" w:rsidR="00BA4391" w:rsidRPr="00BA4391" w:rsidRDefault="00BA4391" w:rsidP="00BA4391">
            <w:pPr>
              <w:spacing w:after="0" w:line="240" w:lineRule="auto"/>
              <w:jc w:val="left"/>
              <w:rPr>
                <w:rFonts w:ascii="Arial" w:hAnsi="Arial" w:cs="Arial"/>
                <w:b/>
                <w:bCs/>
                <w:color w:val="000000"/>
                <w:sz w:val="16"/>
                <w:szCs w:val="16"/>
              </w:rPr>
            </w:pPr>
          </w:p>
        </w:tc>
        <w:tc>
          <w:tcPr>
            <w:tcW w:w="1060" w:type="dxa"/>
            <w:tcBorders>
              <w:top w:val="nil"/>
              <w:left w:val="nil"/>
              <w:bottom w:val="nil"/>
              <w:right w:val="nil"/>
            </w:tcBorders>
            <w:shd w:val="clear" w:color="000000" w:fill="E6E6E6"/>
            <w:noWrap/>
            <w:vAlign w:val="center"/>
            <w:hideMark/>
          </w:tcPr>
          <w:p w14:paraId="76C1709A" w14:textId="77777777" w:rsidR="00BA4391" w:rsidRPr="00BA4391" w:rsidRDefault="00BA4391" w:rsidP="00BA4391">
            <w:pPr>
              <w:spacing w:after="0" w:line="240" w:lineRule="auto"/>
              <w:jc w:val="left"/>
              <w:rPr>
                <w:rFonts w:ascii="Arial" w:hAnsi="Arial" w:cs="Arial"/>
                <w:color w:val="000000"/>
                <w:sz w:val="16"/>
                <w:szCs w:val="16"/>
              </w:rPr>
            </w:pPr>
            <w:r w:rsidRPr="00BA4391">
              <w:rPr>
                <w:rFonts w:ascii="Arial" w:hAnsi="Arial" w:cs="Arial"/>
                <w:color w:val="000000"/>
                <w:sz w:val="16"/>
                <w:szCs w:val="16"/>
              </w:rPr>
              <w:t> </w:t>
            </w:r>
          </w:p>
        </w:tc>
        <w:tc>
          <w:tcPr>
            <w:tcW w:w="1060" w:type="dxa"/>
            <w:tcBorders>
              <w:top w:val="nil"/>
              <w:left w:val="nil"/>
              <w:bottom w:val="nil"/>
              <w:right w:val="nil"/>
            </w:tcBorders>
            <w:shd w:val="clear" w:color="auto" w:fill="auto"/>
            <w:noWrap/>
            <w:vAlign w:val="center"/>
            <w:hideMark/>
          </w:tcPr>
          <w:p w14:paraId="76C1709B" w14:textId="77777777" w:rsidR="00BA4391" w:rsidRPr="00BA4391" w:rsidRDefault="00BA4391" w:rsidP="00BA4391">
            <w:pPr>
              <w:spacing w:after="0" w:line="240" w:lineRule="auto"/>
              <w:jc w:val="left"/>
              <w:rPr>
                <w:rFonts w:ascii="Arial" w:hAnsi="Arial" w:cs="Arial"/>
                <w:color w:val="000000"/>
                <w:sz w:val="16"/>
                <w:szCs w:val="16"/>
              </w:rPr>
            </w:pPr>
          </w:p>
        </w:tc>
        <w:tc>
          <w:tcPr>
            <w:tcW w:w="1060" w:type="dxa"/>
            <w:tcBorders>
              <w:top w:val="nil"/>
              <w:left w:val="nil"/>
              <w:bottom w:val="nil"/>
              <w:right w:val="nil"/>
            </w:tcBorders>
            <w:shd w:val="clear" w:color="auto" w:fill="auto"/>
            <w:noWrap/>
            <w:vAlign w:val="center"/>
            <w:hideMark/>
          </w:tcPr>
          <w:p w14:paraId="76C1709C" w14:textId="77777777" w:rsidR="00BA4391" w:rsidRPr="00BA4391" w:rsidRDefault="00BA4391" w:rsidP="00BA4391">
            <w:pPr>
              <w:spacing w:after="0" w:line="240" w:lineRule="auto"/>
              <w:jc w:val="left"/>
              <w:rPr>
                <w:rFonts w:ascii="Times New Roman" w:hAnsi="Times New Roman"/>
              </w:rPr>
            </w:pPr>
          </w:p>
        </w:tc>
        <w:tc>
          <w:tcPr>
            <w:tcW w:w="1060" w:type="dxa"/>
            <w:tcBorders>
              <w:top w:val="nil"/>
              <w:left w:val="nil"/>
              <w:bottom w:val="nil"/>
              <w:right w:val="nil"/>
            </w:tcBorders>
            <w:shd w:val="clear" w:color="auto" w:fill="auto"/>
            <w:noWrap/>
            <w:vAlign w:val="center"/>
            <w:hideMark/>
          </w:tcPr>
          <w:p w14:paraId="76C1709D" w14:textId="77777777" w:rsidR="00BA4391" w:rsidRPr="00BA4391" w:rsidRDefault="00BA4391" w:rsidP="00BA4391">
            <w:pPr>
              <w:spacing w:after="0" w:line="240" w:lineRule="auto"/>
              <w:jc w:val="left"/>
              <w:rPr>
                <w:rFonts w:ascii="Times New Roman" w:hAnsi="Times New Roman"/>
              </w:rPr>
            </w:pPr>
          </w:p>
        </w:tc>
      </w:tr>
      <w:tr w:rsidR="00BA4391" w:rsidRPr="00BA4391" w14:paraId="76C170A5"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09F"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 xml:space="preserve">Cash </w:t>
            </w:r>
            <w:r w:rsidRPr="00BA4391">
              <w:rPr>
                <w:rFonts w:ascii="Arial" w:hAnsi="Arial" w:cs="Arial"/>
                <w:sz w:val="16"/>
                <w:szCs w:val="16"/>
              </w:rPr>
              <w:t>and cash equivalents</w:t>
            </w:r>
          </w:p>
        </w:tc>
        <w:tc>
          <w:tcPr>
            <w:tcW w:w="1060" w:type="dxa"/>
            <w:tcBorders>
              <w:top w:val="nil"/>
              <w:left w:val="nil"/>
              <w:bottom w:val="nil"/>
              <w:right w:val="nil"/>
            </w:tcBorders>
            <w:shd w:val="clear" w:color="auto" w:fill="auto"/>
            <w:noWrap/>
            <w:vAlign w:val="center"/>
            <w:hideMark/>
          </w:tcPr>
          <w:p w14:paraId="76C170A0"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979,071</w:t>
            </w:r>
          </w:p>
        </w:tc>
        <w:tc>
          <w:tcPr>
            <w:tcW w:w="1060" w:type="dxa"/>
            <w:tcBorders>
              <w:top w:val="nil"/>
              <w:left w:val="nil"/>
              <w:bottom w:val="nil"/>
              <w:right w:val="nil"/>
            </w:tcBorders>
            <w:shd w:val="clear" w:color="000000" w:fill="E6E6E6"/>
            <w:noWrap/>
            <w:vAlign w:val="center"/>
            <w:hideMark/>
          </w:tcPr>
          <w:p w14:paraId="76C170A1"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939,092</w:t>
            </w:r>
          </w:p>
        </w:tc>
        <w:tc>
          <w:tcPr>
            <w:tcW w:w="1060" w:type="dxa"/>
            <w:tcBorders>
              <w:top w:val="nil"/>
              <w:left w:val="nil"/>
              <w:bottom w:val="nil"/>
              <w:right w:val="nil"/>
            </w:tcBorders>
            <w:shd w:val="clear" w:color="auto" w:fill="auto"/>
            <w:noWrap/>
            <w:vAlign w:val="center"/>
            <w:hideMark/>
          </w:tcPr>
          <w:p w14:paraId="76C170A2"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917,267</w:t>
            </w:r>
          </w:p>
        </w:tc>
        <w:tc>
          <w:tcPr>
            <w:tcW w:w="1060" w:type="dxa"/>
            <w:tcBorders>
              <w:top w:val="nil"/>
              <w:left w:val="nil"/>
              <w:bottom w:val="nil"/>
              <w:right w:val="nil"/>
            </w:tcBorders>
            <w:shd w:val="clear" w:color="auto" w:fill="auto"/>
            <w:noWrap/>
            <w:vAlign w:val="center"/>
            <w:hideMark/>
          </w:tcPr>
          <w:p w14:paraId="76C170A3"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898,428</w:t>
            </w:r>
          </w:p>
        </w:tc>
        <w:tc>
          <w:tcPr>
            <w:tcW w:w="1060" w:type="dxa"/>
            <w:tcBorders>
              <w:top w:val="nil"/>
              <w:left w:val="nil"/>
              <w:bottom w:val="nil"/>
              <w:right w:val="nil"/>
            </w:tcBorders>
            <w:shd w:val="clear" w:color="auto" w:fill="auto"/>
            <w:noWrap/>
            <w:vAlign w:val="center"/>
            <w:hideMark/>
          </w:tcPr>
          <w:p w14:paraId="76C170A4"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884,891</w:t>
            </w:r>
          </w:p>
        </w:tc>
      </w:tr>
      <w:tr w:rsidR="00BA4391" w:rsidRPr="00BA4391" w14:paraId="76C170AC"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0A6"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Trade and other receivables</w:t>
            </w:r>
          </w:p>
        </w:tc>
        <w:tc>
          <w:tcPr>
            <w:tcW w:w="1060" w:type="dxa"/>
            <w:tcBorders>
              <w:top w:val="nil"/>
              <w:left w:val="nil"/>
              <w:bottom w:val="nil"/>
              <w:right w:val="nil"/>
            </w:tcBorders>
            <w:shd w:val="clear" w:color="auto" w:fill="auto"/>
            <w:noWrap/>
            <w:vAlign w:val="center"/>
            <w:hideMark/>
          </w:tcPr>
          <w:p w14:paraId="76C170A7"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2,196,077</w:t>
            </w:r>
          </w:p>
        </w:tc>
        <w:tc>
          <w:tcPr>
            <w:tcW w:w="1060" w:type="dxa"/>
            <w:tcBorders>
              <w:top w:val="nil"/>
              <w:left w:val="nil"/>
              <w:bottom w:val="nil"/>
              <w:right w:val="nil"/>
            </w:tcBorders>
            <w:shd w:val="clear" w:color="000000" w:fill="E6E6E6"/>
            <w:noWrap/>
            <w:vAlign w:val="center"/>
            <w:hideMark/>
          </w:tcPr>
          <w:p w14:paraId="76C170A8"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2,176,640</w:t>
            </w:r>
          </w:p>
        </w:tc>
        <w:tc>
          <w:tcPr>
            <w:tcW w:w="1060" w:type="dxa"/>
            <w:tcBorders>
              <w:top w:val="nil"/>
              <w:left w:val="nil"/>
              <w:bottom w:val="nil"/>
              <w:right w:val="nil"/>
            </w:tcBorders>
            <w:shd w:val="clear" w:color="auto" w:fill="auto"/>
            <w:noWrap/>
            <w:vAlign w:val="center"/>
            <w:hideMark/>
          </w:tcPr>
          <w:p w14:paraId="76C170A9"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2,144,532</w:t>
            </w:r>
          </w:p>
        </w:tc>
        <w:tc>
          <w:tcPr>
            <w:tcW w:w="1060" w:type="dxa"/>
            <w:tcBorders>
              <w:top w:val="nil"/>
              <w:left w:val="nil"/>
              <w:bottom w:val="nil"/>
              <w:right w:val="nil"/>
            </w:tcBorders>
            <w:shd w:val="clear" w:color="auto" w:fill="auto"/>
            <w:noWrap/>
            <w:vAlign w:val="center"/>
            <w:hideMark/>
          </w:tcPr>
          <w:p w14:paraId="76C170AA"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2,119,298</w:t>
            </w:r>
          </w:p>
        </w:tc>
        <w:tc>
          <w:tcPr>
            <w:tcW w:w="1060" w:type="dxa"/>
            <w:tcBorders>
              <w:top w:val="nil"/>
              <w:left w:val="nil"/>
              <w:bottom w:val="nil"/>
              <w:right w:val="nil"/>
            </w:tcBorders>
            <w:shd w:val="clear" w:color="auto" w:fill="auto"/>
            <w:noWrap/>
            <w:vAlign w:val="center"/>
            <w:hideMark/>
          </w:tcPr>
          <w:p w14:paraId="76C170AB"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2,100,394</w:t>
            </w:r>
          </w:p>
        </w:tc>
      </w:tr>
      <w:tr w:rsidR="00BA4391" w:rsidRPr="00BA4391" w14:paraId="76C170B3"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0AD"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Other financial assets</w:t>
            </w:r>
          </w:p>
        </w:tc>
        <w:tc>
          <w:tcPr>
            <w:tcW w:w="1060" w:type="dxa"/>
            <w:tcBorders>
              <w:top w:val="nil"/>
              <w:left w:val="nil"/>
              <w:bottom w:val="nil"/>
              <w:right w:val="nil"/>
            </w:tcBorders>
            <w:shd w:val="clear" w:color="auto" w:fill="auto"/>
            <w:noWrap/>
            <w:vAlign w:val="center"/>
            <w:hideMark/>
          </w:tcPr>
          <w:p w14:paraId="76C170AE"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11,833</w:t>
            </w:r>
          </w:p>
        </w:tc>
        <w:tc>
          <w:tcPr>
            <w:tcW w:w="1060" w:type="dxa"/>
            <w:tcBorders>
              <w:top w:val="nil"/>
              <w:left w:val="nil"/>
              <w:bottom w:val="nil"/>
              <w:right w:val="nil"/>
            </w:tcBorders>
            <w:shd w:val="clear" w:color="000000" w:fill="E6E6E6"/>
            <w:noWrap/>
            <w:vAlign w:val="center"/>
            <w:hideMark/>
          </w:tcPr>
          <w:p w14:paraId="76C170AF"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11,833</w:t>
            </w:r>
          </w:p>
        </w:tc>
        <w:tc>
          <w:tcPr>
            <w:tcW w:w="1060" w:type="dxa"/>
            <w:tcBorders>
              <w:top w:val="nil"/>
              <w:left w:val="nil"/>
              <w:bottom w:val="nil"/>
              <w:right w:val="nil"/>
            </w:tcBorders>
            <w:shd w:val="clear" w:color="auto" w:fill="auto"/>
            <w:noWrap/>
            <w:vAlign w:val="center"/>
            <w:hideMark/>
          </w:tcPr>
          <w:p w14:paraId="76C170B0"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11,833</w:t>
            </w:r>
          </w:p>
        </w:tc>
        <w:tc>
          <w:tcPr>
            <w:tcW w:w="1060" w:type="dxa"/>
            <w:tcBorders>
              <w:top w:val="nil"/>
              <w:left w:val="nil"/>
              <w:bottom w:val="nil"/>
              <w:right w:val="nil"/>
            </w:tcBorders>
            <w:shd w:val="clear" w:color="auto" w:fill="auto"/>
            <w:noWrap/>
            <w:vAlign w:val="center"/>
            <w:hideMark/>
          </w:tcPr>
          <w:p w14:paraId="76C170B1"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11,833</w:t>
            </w:r>
          </w:p>
        </w:tc>
        <w:tc>
          <w:tcPr>
            <w:tcW w:w="1060" w:type="dxa"/>
            <w:tcBorders>
              <w:top w:val="nil"/>
              <w:left w:val="nil"/>
              <w:bottom w:val="nil"/>
              <w:right w:val="nil"/>
            </w:tcBorders>
            <w:shd w:val="clear" w:color="auto" w:fill="auto"/>
            <w:noWrap/>
            <w:vAlign w:val="center"/>
            <w:hideMark/>
          </w:tcPr>
          <w:p w14:paraId="76C170B2"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11,833</w:t>
            </w:r>
          </w:p>
        </w:tc>
      </w:tr>
      <w:tr w:rsidR="00BA4391" w:rsidRPr="00BA4391" w14:paraId="76C170BA"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0B4" w14:textId="77777777" w:rsidR="00BA4391" w:rsidRPr="00BA4391" w:rsidRDefault="00BA4391" w:rsidP="00BA4391">
            <w:pPr>
              <w:spacing w:after="0" w:line="240" w:lineRule="auto"/>
              <w:jc w:val="left"/>
              <w:rPr>
                <w:rFonts w:ascii="Arial" w:hAnsi="Arial" w:cs="Arial"/>
                <w:b/>
                <w:bCs/>
                <w:i/>
                <w:iCs/>
                <w:color w:val="000000"/>
                <w:sz w:val="16"/>
                <w:szCs w:val="16"/>
              </w:rPr>
            </w:pPr>
            <w:r w:rsidRPr="00BA4391">
              <w:rPr>
                <w:rFonts w:ascii="Arial" w:hAnsi="Arial" w:cs="Arial"/>
                <w:b/>
                <w:bCs/>
                <w:i/>
                <w:iCs/>
                <w:color w:val="000000"/>
                <w:sz w:val="16"/>
                <w:szCs w:val="16"/>
              </w:rPr>
              <w:t>Total financial assets</w:t>
            </w:r>
          </w:p>
        </w:tc>
        <w:tc>
          <w:tcPr>
            <w:tcW w:w="1060" w:type="dxa"/>
            <w:tcBorders>
              <w:top w:val="single" w:sz="4" w:space="0" w:color="auto"/>
              <w:left w:val="nil"/>
              <w:bottom w:val="single" w:sz="4" w:space="0" w:color="auto"/>
              <w:right w:val="nil"/>
            </w:tcBorders>
            <w:shd w:val="clear" w:color="auto" w:fill="auto"/>
            <w:noWrap/>
            <w:vAlign w:val="center"/>
            <w:hideMark/>
          </w:tcPr>
          <w:p w14:paraId="76C170B5" w14:textId="2DB97CF6"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3,186,981 </w:t>
            </w:r>
          </w:p>
        </w:tc>
        <w:tc>
          <w:tcPr>
            <w:tcW w:w="1060" w:type="dxa"/>
            <w:tcBorders>
              <w:top w:val="single" w:sz="4" w:space="0" w:color="auto"/>
              <w:left w:val="nil"/>
              <w:bottom w:val="single" w:sz="4" w:space="0" w:color="auto"/>
              <w:right w:val="nil"/>
            </w:tcBorders>
            <w:shd w:val="clear" w:color="000000" w:fill="E6E6E6"/>
            <w:noWrap/>
            <w:vAlign w:val="center"/>
            <w:hideMark/>
          </w:tcPr>
          <w:p w14:paraId="76C170B6" w14:textId="3B2705CD"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3,127,565 </w:t>
            </w:r>
          </w:p>
        </w:tc>
        <w:tc>
          <w:tcPr>
            <w:tcW w:w="1060" w:type="dxa"/>
            <w:tcBorders>
              <w:top w:val="single" w:sz="4" w:space="0" w:color="auto"/>
              <w:left w:val="nil"/>
              <w:bottom w:val="single" w:sz="4" w:space="0" w:color="auto"/>
              <w:right w:val="nil"/>
            </w:tcBorders>
            <w:shd w:val="clear" w:color="auto" w:fill="auto"/>
            <w:noWrap/>
            <w:vAlign w:val="center"/>
            <w:hideMark/>
          </w:tcPr>
          <w:p w14:paraId="76C170B7" w14:textId="4C113D73"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3,073,632 </w:t>
            </w:r>
          </w:p>
        </w:tc>
        <w:tc>
          <w:tcPr>
            <w:tcW w:w="1060" w:type="dxa"/>
            <w:tcBorders>
              <w:top w:val="single" w:sz="4" w:space="0" w:color="auto"/>
              <w:left w:val="nil"/>
              <w:bottom w:val="single" w:sz="4" w:space="0" w:color="auto"/>
              <w:right w:val="nil"/>
            </w:tcBorders>
            <w:shd w:val="clear" w:color="auto" w:fill="auto"/>
            <w:noWrap/>
            <w:vAlign w:val="center"/>
            <w:hideMark/>
          </w:tcPr>
          <w:p w14:paraId="76C170B8" w14:textId="66D10F24"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3,029,559 </w:t>
            </w:r>
          </w:p>
        </w:tc>
        <w:tc>
          <w:tcPr>
            <w:tcW w:w="1060" w:type="dxa"/>
            <w:tcBorders>
              <w:top w:val="single" w:sz="4" w:space="0" w:color="auto"/>
              <w:left w:val="nil"/>
              <w:bottom w:val="single" w:sz="4" w:space="0" w:color="auto"/>
              <w:right w:val="nil"/>
            </w:tcBorders>
            <w:shd w:val="clear" w:color="auto" w:fill="auto"/>
            <w:noWrap/>
            <w:vAlign w:val="center"/>
            <w:hideMark/>
          </w:tcPr>
          <w:p w14:paraId="76C170B9" w14:textId="09009F8F"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2,997,118 </w:t>
            </w:r>
          </w:p>
        </w:tc>
      </w:tr>
      <w:tr w:rsidR="00BA4391" w:rsidRPr="00BA4391" w14:paraId="76C170C1"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0BB"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Non-financial assets</w:t>
            </w:r>
          </w:p>
        </w:tc>
        <w:tc>
          <w:tcPr>
            <w:tcW w:w="1060" w:type="dxa"/>
            <w:tcBorders>
              <w:top w:val="nil"/>
              <w:left w:val="nil"/>
              <w:bottom w:val="nil"/>
              <w:right w:val="nil"/>
            </w:tcBorders>
            <w:shd w:val="clear" w:color="auto" w:fill="auto"/>
            <w:noWrap/>
            <w:vAlign w:val="center"/>
            <w:hideMark/>
          </w:tcPr>
          <w:p w14:paraId="76C170BC" w14:textId="77777777" w:rsidR="00BA4391" w:rsidRPr="00BA4391" w:rsidRDefault="00BA4391" w:rsidP="00BA4391">
            <w:pPr>
              <w:spacing w:after="0" w:line="240" w:lineRule="auto"/>
              <w:jc w:val="left"/>
              <w:rPr>
                <w:rFonts w:ascii="Arial" w:hAnsi="Arial" w:cs="Arial"/>
                <w:b/>
                <w:bCs/>
                <w:color w:val="000000"/>
                <w:sz w:val="16"/>
                <w:szCs w:val="16"/>
              </w:rPr>
            </w:pPr>
          </w:p>
        </w:tc>
        <w:tc>
          <w:tcPr>
            <w:tcW w:w="1060" w:type="dxa"/>
            <w:tcBorders>
              <w:top w:val="nil"/>
              <w:left w:val="nil"/>
              <w:bottom w:val="nil"/>
              <w:right w:val="nil"/>
            </w:tcBorders>
            <w:shd w:val="clear" w:color="000000" w:fill="E6E6E6"/>
            <w:noWrap/>
            <w:vAlign w:val="center"/>
            <w:hideMark/>
          </w:tcPr>
          <w:p w14:paraId="76C170BD"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w:t>
            </w:r>
          </w:p>
        </w:tc>
        <w:tc>
          <w:tcPr>
            <w:tcW w:w="1060" w:type="dxa"/>
            <w:tcBorders>
              <w:top w:val="nil"/>
              <w:left w:val="nil"/>
              <w:bottom w:val="nil"/>
              <w:right w:val="nil"/>
            </w:tcBorders>
            <w:shd w:val="clear" w:color="auto" w:fill="auto"/>
            <w:noWrap/>
            <w:vAlign w:val="center"/>
            <w:hideMark/>
          </w:tcPr>
          <w:p w14:paraId="76C170BE" w14:textId="77777777" w:rsidR="00BA4391" w:rsidRPr="00BA4391" w:rsidRDefault="00BA4391" w:rsidP="00BA4391">
            <w:pPr>
              <w:spacing w:after="0" w:line="240" w:lineRule="auto"/>
              <w:jc w:val="right"/>
              <w:rPr>
                <w:rFonts w:ascii="Arial" w:hAnsi="Arial" w:cs="Arial"/>
                <w:color w:val="000000"/>
                <w:sz w:val="16"/>
                <w:szCs w:val="16"/>
              </w:rPr>
            </w:pPr>
          </w:p>
        </w:tc>
        <w:tc>
          <w:tcPr>
            <w:tcW w:w="1060" w:type="dxa"/>
            <w:tcBorders>
              <w:top w:val="nil"/>
              <w:left w:val="nil"/>
              <w:bottom w:val="nil"/>
              <w:right w:val="nil"/>
            </w:tcBorders>
            <w:shd w:val="clear" w:color="auto" w:fill="auto"/>
            <w:noWrap/>
            <w:vAlign w:val="center"/>
            <w:hideMark/>
          </w:tcPr>
          <w:p w14:paraId="76C170BF" w14:textId="77777777" w:rsidR="00BA4391" w:rsidRPr="00BA4391" w:rsidRDefault="00BA4391" w:rsidP="00BA4391">
            <w:pPr>
              <w:spacing w:after="0" w:line="240" w:lineRule="auto"/>
              <w:jc w:val="right"/>
              <w:rPr>
                <w:rFonts w:ascii="Times New Roman" w:hAnsi="Times New Roman"/>
              </w:rPr>
            </w:pPr>
          </w:p>
        </w:tc>
        <w:tc>
          <w:tcPr>
            <w:tcW w:w="1060" w:type="dxa"/>
            <w:tcBorders>
              <w:top w:val="nil"/>
              <w:left w:val="nil"/>
              <w:bottom w:val="nil"/>
              <w:right w:val="nil"/>
            </w:tcBorders>
            <w:shd w:val="clear" w:color="auto" w:fill="auto"/>
            <w:noWrap/>
            <w:vAlign w:val="center"/>
            <w:hideMark/>
          </w:tcPr>
          <w:p w14:paraId="76C170C0" w14:textId="77777777" w:rsidR="00BA4391" w:rsidRPr="00BA4391" w:rsidRDefault="00BA4391" w:rsidP="00BA4391">
            <w:pPr>
              <w:spacing w:after="0" w:line="240" w:lineRule="auto"/>
              <w:jc w:val="right"/>
              <w:rPr>
                <w:rFonts w:ascii="Times New Roman" w:hAnsi="Times New Roman"/>
              </w:rPr>
            </w:pPr>
          </w:p>
        </w:tc>
      </w:tr>
      <w:tr w:rsidR="00BA4391" w:rsidRPr="00BA4391" w14:paraId="76C170C8"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0C2"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Property, plant and equipment</w:t>
            </w:r>
          </w:p>
        </w:tc>
        <w:tc>
          <w:tcPr>
            <w:tcW w:w="1060" w:type="dxa"/>
            <w:tcBorders>
              <w:top w:val="nil"/>
              <w:left w:val="nil"/>
              <w:bottom w:val="nil"/>
              <w:right w:val="nil"/>
            </w:tcBorders>
            <w:shd w:val="clear" w:color="auto" w:fill="auto"/>
            <w:noWrap/>
            <w:vAlign w:val="center"/>
            <w:hideMark/>
          </w:tcPr>
          <w:p w14:paraId="76C170C3"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11,096</w:t>
            </w:r>
          </w:p>
        </w:tc>
        <w:tc>
          <w:tcPr>
            <w:tcW w:w="1060" w:type="dxa"/>
            <w:tcBorders>
              <w:top w:val="nil"/>
              <w:left w:val="nil"/>
              <w:bottom w:val="nil"/>
              <w:right w:val="nil"/>
            </w:tcBorders>
            <w:shd w:val="clear" w:color="000000" w:fill="E6E6E6"/>
            <w:noWrap/>
            <w:vAlign w:val="center"/>
            <w:hideMark/>
          </w:tcPr>
          <w:p w14:paraId="76C170C4"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8,579</w:t>
            </w:r>
          </w:p>
        </w:tc>
        <w:tc>
          <w:tcPr>
            <w:tcW w:w="1060" w:type="dxa"/>
            <w:tcBorders>
              <w:top w:val="nil"/>
              <w:left w:val="nil"/>
              <w:bottom w:val="nil"/>
              <w:right w:val="nil"/>
            </w:tcBorders>
            <w:shd w:val="clear" w:color="auto" w:fill="auto"/>
            <w:noWrap/>
            <w:vAlign w:val="center"/>
            <w:hideMark/>
          </w:tcPr>
          <w:p w14:paraId="76C170C5"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6,142</w:t>
            </w:r>
          </w:p>
        </w:tc>
        <w:tc>
          <w:tcPr>
            <w:tcW w:w="1060" w:type="dxa"/>
            <w:tcBorders>
              <w:top w:val="nil"/>
              <w:left w:val="nil"/>
              <w:bottom w:val="nil"/>
              <w:right w:val="nil"/>
            </w:tcBorders>
            <w:shd w:val="clear" w:color="auto" w:fill="auto"/>
            <w:noWrap/>
            <w:vAlign w:val="center"/>
            <w:hideMark/>
          </w:tcPr>
          <w:p w14:paraId="76C170C6"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5,215</w:t>
            </w:r>
          </w:p>
        </w:tc>
        <w:tc>
          <w:tcPr>
            <w:tcW w:w="1060" w:type="dxa"/>
            <w:tcBorders>
              <w:top w:val="nil"/>
              <w:left w:val="nil"/>
              <w:bottom w:val="nil"/>
              <w:right w:val="nil"/>
            </w:tcBorders>
            <w:shd w:val="clear" w:color="auto" w:fill="auto"/>
            <w:noWrap/>
            <w:vAlign w:val="center"/>
            <w:hideMark/>
          </w:tcPr>
          <w:p w14:paraId="76C170C7"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2,298</w:t>
            </w:r>
          </w:p>
        </w:tc>
      </w:tr>
      <w:tr w:rsidR="00BA4391" w:rsidRPr="00BA4391" w14:paraId="76C170CF"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0C9"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Intangibles</w:t>
            </w:r>
          </w:p>
        </w:tc>
        <w:tc>
          <w:tcPr>
            <w:tcW w:w="1060" w:type="dxa"/>
            <w:tcBorders>
              <w:top w:val="nil"/>
              <w:left w:val="nil"/>
              <w:bottom w:val="nil"/>
              <w:right w:val="nil"/>
            </w:tcBorders>
            <w:shd w:val="clear" w:color="auto" w:fill="auto"/>
            <w:noWrap/>
            <w:vAlign w:val="center"/>
            <w:hideMark/>
          </w:tcPr>
          <w:p w14:paraId="76C170CA"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8,580</w:t>
            </w:r>
          </w:p>
        </w:tc>
        <w:tc>
          <w:tcPr>
            <w:tcW w:w="1060" w:type="dxa"/>
            <w:tcBorders>
              <w:top w:val="nil"/>
              <w:left w:val="nil"/>
              <w:bottom w:val="nil"/>
              <w:right w:val="nil"/>
            </w:tcBorders>
            <w:shd w:val="clear" w:color="000000" w:fill="E6E6E6"/>
            <w:noWrap/>
            <w:vAlign w:val="center"/>
            <w:hideMark/>
          </w:tcPr>
          <w:p w14:paraId="76C170CB"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12,354</w:t>
            </w:r>
          </w:p>
        </w:tc>
        <w:tc>
          <w:tcPr>
            <w:tcW w:w="1060" w:type="dxa"/>
            <w:tcBorders>
              <w:top w:val="nil"/>
              <w:left w:val="nil"/>
              <w:bottom w:val="nil"/>
              <w:right w:val="nil"/>
            </w:tcBorders>
            <w:shd w:val="clear" w:color="auto" w:fill="auto"/>
            <w:noWrap/>
            <w:vAlign w:val="center"/>
            <w:hideMark/>
          </w:tcPr>
          <w:p w14:paraId="76C170CC"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15,798</w:t>
            </w:r>
          </w:p>
        </w:tc>
        <w:tc>
          <w:tcPr>
            <w:tcW w:w="1060" w:type="dxa"/>
            <w:tcBorders>
              <w:top w:val="nil"/>
              <w:left w:val="nil"/>
              <w:bottom w:val="nil"/>
              <w:right w:val="nil"/>
            </w:tcBorders>
            <w:shd w:val="clear" w:color="auto" w:fill="auto"/>
            <w:noWrap/>
            <w:vAlign w:val="center"/>
            <w:hideMark/>
          </w:tcPr>
          <w:p w14:paraId="76C170CD"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18,282</w:t>
            </w:r>
          </w:p>
        </w:tc>
        <w:tc>
          <w:tcPr>
            <w:tcW w:w="1060" w:type="dxa"/>
            <w:tcBorders>
              <w:top w:val="nil"/>
              <w:left w:val="nil"/>
              <w:bottom w:val="nil"/>
              <w:right w:val="nil"/>
            </w:tcBorders>
            <w:shd w:val="clear" w:color="auto" w:fill="auto"/>
            <w:noWrap/>
            <w:vAlign w:val="center"/>
            <w:hideMark/>
          </w:tcPr>
          <w:p w14:paraId="76C170CE"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19,906</w:t>
            </w:r>
          </w:p>
        </w:tc>
      </w:tr>
      <w:tr w:rsidR="00BA4391" w:rsidRPr="00BA4391" w14:paraId="76C170D6"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0D0"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Other non-financial assets</w:t>
            </w:r>
          </w:p>
        </w:tc>
        <w:tc>
          <w:tcPr>
            <w:tcW w:w="1060" w:type="dxa"/>
            <w:tcBorders>
              <w:top w:val="nil"/>
              <w:left w:val="nil"/>
              <w:bottom w:val="nil"/>
              <w:right w:val="nil"/>
            </w:tcBorders>
            <w:shd w:val="clear" w:color="auto" w:fill="auto"/>
            <w:noWrap/>
            <w:vAlign w:val="center"/>
            <w:hideMark/>
          </w:tcPr>
          <w:p w14:paraId="76C170D1"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1,463</w:t>
            </w:r>
          </w:p>
        </w:tc>
        <w:tc>
          <w:tcPr>
            <w:tcW w:w="1060" w:type="dxa"/>
            <w:tcBorders>
              <w:top w:val="nil"/>
              <w:left w:val="nil"/>
              <w:bottom w:val="nil"/>
              <w:right w:val="nil"/>
            </w:tcBorders>
            <w:shd w:val="clear" w:color="000000" w:fill="E6E6E6"/>
            <w:noWrap/>
            <w:vAlign w:val="center"/>
            <w:hideMark/>
          </w:tcPr>
          <w:p w14:paraId="76C170D2"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1,463</w:t>
            </w:r>
          </w:p>
        </w:tc>
        <w:tc>
          <w:tcPr>
            <w:tcW w:w="1060" w:type="dxa"/>
            <w:tcBorders>
              <w:top w:val="nil"/>
              <w:left w:val="nil"/>
              <w:bottom w:val="nil"/>
              <w:right w:val="nil"/>
            </w:tcBorders>
            <w:shd w:val="clear" w:color="auto" w:fill="auto"/>
            <w:noWrap/>
            <w:vAlign w:val="center"/>
            <w:hideMark/>
          </w:tcPr>
          <w:p w14:paraId="76C170D3"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1,463</w:t>
            </w:r>
          </w:p>
        </w:tc>
        <w:tc>
          <w:tcPr>
            <w:tcW w:w="1060" w:type="dxa"/>
            <w:tcBorders>
              <w:top w:val="nil"/>
              <w:left w:val="nil"/>
              <w:bottom w:val="nil"/>
              <w:right w:val="nil"/>
            </w:tcBorders>
            <w:shd w:val="clear" w:color="auto" w:fill="auto"/>
            <w:noWrap/>
            <w:vAlign w:val="center"/>
            <w:hideMark/>
          </w:tcPr>
          <w:p w14:paraId="76C170D4"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1,463</w:t>
            </w:r>
          </w:p>
        </w:tc>
        <w:tc>
          <w:tcPr>
            <w:tcW w:w="1060" w:type="dxa"/>
            <w:tcBorders>
              <w:top w:val="nil"/>
              <w:left w:val="nil"/>
              <w:bottom w:val="nil"/>
              <w:right w:val="nil"/>
            </w:tcBorders>
            <w:shd w:val="clear" w:color="auto" w:fill="auto"/>
            <w:noWrap/>
            <w:vAlign w:val="center"/>
            <w:hideMark/>
          </w:tcPr>
          <w:p w14:paraId="76C170D5"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1,463</w:t>
            </w:r>
          </w:p>
        </w:tc>
      </w:tr>
      <w:tr w:rsidR="00BA4391" w:rsidRPr="00BA4391" w14:paraId="76C170DD"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0D7" w14:textId="77777777" w:rsidR="00BA4391" w:rsidRPr="00BA4391" w:rsidRDefault="00BA4391" w:rsidP="00BA4391">
            <w:pPr>
              <w:spacing w:after="0" w:line="240" w:lineRule="auto"/>
              <w:jc w:val="left"/>
              <w:rPr>
                <w:rFonts w:ascii="Arial" w:hAnsi="Arial" w:cs="Arial"/>
                <w:b/>
                <w:bCs/>
                <w:i/>
                <w:iCs/>
                <w:color w:val="000000"/>
                <w:sz w:val="16"/>
                <w:szCs w:val="16"/>
              </w:rPr>
            </w:pPr>
            <w:r w:rsidRPr="00BA4391">
              <w:rPr>
                <w:rFonts w:ascii="Arial" w:hAnsi="Arial" w:cs="Arial"/>
                <w:b/>
                <w:bCs/>
                <w:i/>
                <w:iCs/>
                <w:color w:val="000000"/>
                <w:sz w:val="16"/>
                <w:szCs w:val="16"/>
              </w:rPr>
              <w:t>Total non-financial assets</w:t>
            </w:r>
          </w:p>
        </w:tc>
        <w:tc>
          <w:tcPr>
            <w:tcW w:w="1060" w:type="dxa"/>
            <w:tcBorders>
              <w:top w:val="single" w:sz="4" w:space="0" w:color="auto"/>
              <w:left w:val="nil"/>
              <w:bottom w:val="single" w:sz="4" w:space="0" w:color="auto"/>
              <w:right w:val="nil"/>
            </w:tcBorders>
            <w:shd w:val="clear" w:color="auto" w:fill="auto"/>
            <w:noWrap/>
            <w:vAlign w:val="center"/>
            <w:hideMark/>
          </w:tcPr>
          <w:p w14:paraId="76C170D8" w14:textId="2E97A5D3"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21,139 </w:t>
            </w:r>
          </w:p>
        </w:tc>
        <w:tc>
          <w:tcPr>
            <w:tcW w:w="1060" w:type="dxa"/>
            <w:tcBorders>
              <w:top w:val="single" w:sz="4" w:space="0" w:color="auto"/>
              <w:left w:val="nil"/>
              <w:bottom w:val="single" w:sz="4" w:space="0" w:color="auto"/>
              <w:right w:val="nil"/>
            </w:tcBorders>
            <w:shd w:val="clear" w:color="000000" w:fill="E6E6E6"/>
            <w:noWrap/>
            <w:vAlign w:val="center"/>
            <w:hideMark/>
          </w:tcPr>
          <w:p w14:paraId="76C170D9" w14:textId="0CD9D858"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22,396 </w:t>
            </w:r>
          </w:p>
        </w:tc>
        <w:tc>
          <w:tcPr>
            <w:tcW w:w="1060" w:type="dxa"/>
            <w:tcBorders>
              <w:top w:val="single" w:sz="4" w:space="0" w:color="auto"/>
              <w:left w:val="nil"/>
              <w:bottom w:val="single" w:sz="4" w:space="0" w:color="auto"/>
              <w:right w:val="nil"/>
            </w:tcBorders>
            <w:shd w:val="clear" w:color="auto" w:fill="auto"/>
            <w:noWrap/>
            <w:vAlign w:val="center"/>
            <w:hideMark/>
          </w:tcPr>
          <w:p w14:paraId="76C170DA" w14:textId="7B6DB596"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23,403 </w:t>
            </w:r>
          </w:p>
        </w:tc>
        <w:tc>
          <w:tcPr>
            <w:tcW w:w="1060" w:type="dxa"/>
            <w:tcBorders>
              <w:top w:val="single" w:sz="4" w:space="0" w:color="auto"/>
              <w:left w:val="nil"/>
              <w:bottom w:val="single" w:sz="4" w:space="0" w:color="auto"/>
              <w:right w:val="nil"/>
            </w:tcBorders>
            <w:shd w:val="clear" w:color="auto" w:fill="auto"/>
            <w:noWrap/>
            <w:vAlign w:val="center"/>
            <w:hideMark/>
          </w:tcPr>
          <w:p w14:paraId="76C170DB" w14:textId="2884C1F7"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24,960 </w:t>
            </w:r>
          </w:p>
        </w:tc>
        <w:tc>
          <w:tcPr>
            <w:tcW w:w="1060" w:type="dxa"/>
            <w:tcBorders>
              <w:top w:val="single" w:sz="4" w:space="0" w:color="auto"/>
              <w:left w:val="nil"/>
              <w:bottom w:val="single" w:sz="4" w:space="0" w:color="auto"/>
              <w:right w:val="nil"/>
            </w:tcBorders>
            <w:shd w:val="clear" w:color="auto" w:fill="auto"/>
            <w:noWrap/>
            <w:vAlign w:val="center"/>
            <w:hideMark/>
          </w:tcPr>
          <w:p w14:paraId="76C170DC" w14:textId="1EDD055C"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23,667 </w:t>
            </w:r>
          </w:p>
        </w:tc>
      </w:tr>
      <w:tr w:rsidR="00BA4391" w:rsidRPr="00BA4391" w14:paraId="76C170E4"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0DE"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Total assets</w:t>
            </w:r>
          </w:p>
        </w:tc>
        <w:tc>
          <w:tcPr>
            <w:tcW w:w="1060" w:type="dxa"/>
            <w:tcBorders>
              <w:top w:val="nil"/>
              <w:left w:val="nil"/>
              <w:bottom w:val="single" w:sz="4" w:space="0" w:color="auto"/>
              <w:right w:val="nil"/>
            </w:tcBorders>
            <w:shd w:val="clear" w:color="auto" w:fill="auto"/>
            <w:noWrap/>
            <w:vAlign w:val="center"/>
            <w:hideMark/>
          </w:tcPr>
          <w:p w14:paraId="76C170DF" w14:textId="4B5AEFFB" w:rsidR="00BA4391" w:rsidRPr="00BA4391" w:rsidRDefault="00BA4391" w:rsidP="00D14D9E">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3,208,120 </w:t>
            </w:r>
          </w:p>
        </w:tc>
        <w:tc>
          <w:tcPr>
            <w:tcW w:w="1060" w:type="dxa"/>
            <w:tcBorders>
              <w:top w:val="nil"/>
              <w:left w:val="nil"/>
              <w:bottom w:val="single" w:sz="4" w:space="0" w:color="auto"/>
              <w:right w:val="nil"/>
            </w:tcBorders>
            <w:shd w:val="clear" w:color="000000" w:fill="E6E6E6"/>
            <w:noWrap/>
            <w:vAlign w:val="center"/>
            <w:hideMark/>
          </w:tcPr>
          <w:p w14:paraId="76C170E0" w14:textId="4405F3DF" w:rsidR="00BA4391" w:rsidRPr="00BA4391" w:rsidRDefault="00BA4391" w:rsidP="00D14D9E">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3,149,961 </w:t>
            </w:r>
          </w:p>
        </w:tc>
        <w:tc>
          <w:tcPr>
            <w:tcW w:w="1060" w:type="dxa"/>
            <w:tcBorders>
              <w:top w:val="nil"/>
              <w:left w:val="nil"/>
              <w:bottom w:val="single" w:sz="4" w:space="0" w:color="auto"/>
              <w:right w:val="nil"/>
            </w:tcBorders>
            <w:shd w:val="clear" w:color="auto" w:fill="auto"/>
            <w:noWrap/>
            <w:vAlign w:val="center"/>
            <w:hideMark/>
          </w:tcPr>
          <w:p w14:paraId="76C170E1" w14:textId="144CD164" w:rsidR="00BA4391" w:rsidRPr="00BA4391" w:rsidRDefault="00BA4391" w:rsidP="00D14D9E">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3,097,035 </w:t>
            </w:r>
          </w:p>
        </w:tc>
        <w:tc>
          <w:tcPr>
            <w:tcW w:w="1060" w:type="dxa"/>
            <w:tcBorders>
              <w:top w:val="nil"/>
              <w:left w:val="nil"/>
              <w:bottom w:val="single" w:sz="4" w:space="0" w:color="auto"/>
              <w:right w:val="nil"/>
            </w:tcBorders>
            <w:shd w:val="clear" w:color="auto" w:fill="auto"/>
            <w:noWrap/>
            <w:vAlign w:val="center"/>
            <w:hideMark/>
          </w:tcPr>
          <w:p w14:paraId="76C170E2" w14:textId="78660C71" w:rsidR="00BA4391" w:rsidRPr="00BA4391" w:rsidRDefault="00BA4391" w:rsidP="00D14D9E">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3,054,519 </w:t>
            </w:r>
          </w:p>
        </w:tc>
        <w:tc>
          <w:tcPr>
            <w:tcW w:w="1060" w:type="dxa"/>
            <w:tcBorders>
              <w:top w:val="nil"/>
              <w:left w:val="nil"/>
              <w:bottom w:val="single" w:sz="4" w:space="0" w:color="auto"/>
              <w:right w:val="nil"/>
            </w:tcBorders>
            <w:shd w:val="clear" w:color="auto" w:fill="auto"/>
            <w:noWrap/>
            <w:vAlign w:val="center"/>
            <w:hideMark/>
          </w:tcPr>
          <w:p w14:paraId="76C170E3" w14:textId="611A5521" w:rsidR="00BA4391" w:rsidRPr="00BA4391" w:rsidRDefault="00BA4391" w:rsidP="00D14D9E">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3,020,785 </w:t>
            </w:r>
          </w:p>
        </w:tc>
      </w:tr>
      <w:tr w:rsidR="00BA4391" w:rsidRPr="00BA4391" w14:paraId="76C170EB"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0E5"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LIABILITIES</w:t>
            </w:r>
          </w:p>
        </w:tc>
        <w:tc>
          <w:tcPr>
            <w:tcW w:w="1060" w:type="dxa"/>
            <w:tcBorders>
              <w:top w:val="nil"/>
              <w:left w:val="nil"/>
              <w:bottom w:val="nil"/>
              <w:right w:val="nil"/>
            </w:tcBorders>
            <w:shd w:val="clear" w:color="auto" w:fill="auto"/>
            <w:noWrap/>
            <w:vAlign w:val="center"/>
            <w:hideMark/>
          </w:tcPr>
          <w:p w14:paraId="76C170E6" w14:textId="77777777" w:rsidR="00BA4391" w:rsidRPr="00BA4391" w:rsidRDefault="00BA4391" w:rsidP="00BA4391">
            <w:pPr>
              <w:spacing w:after="0" w:line="240" w:lineRule="auto"/>
              <w:jc w:val="left"/>
              <w:rPr>
                <w:rFonts w:ascii="Arial" w:hAnsi="Arial" w:cs="Arial"/>
                <w:b/>
                <w:bCs/>
                <w:color w:val="000000"/>
                <w:sz w:val="16"/>
                <w:szCs w:val="16"/>
              </w:rPr>
            </w:pPr>
          </w:p>
        </w:tc>
        <w:tc>
          <w:tcPr>
            <w:tcW w:w="1060" w:type="dxa"/>
            <w:tcBorders>
              <w:top w:val="nil"/>
              <w:left w:val="nil"/>
              <w:bottom w:val="nil"/>
              <w:right w:val="nil"/>
            </w:tcBorders>
            <w:shd w:val="clear" w:color="000000" w:fill="E6E6E6"/>
            <w:noWrap/>
            <w:vAlign w:val="center"/>
            <w:hideMark/>
          </w:tcPr>
          <w:p w14:paraId="76C170E7"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w:t>
            </w:r>
          </w:p>
        </w:tc>
        <w:tc>
          <w:tcPr>
            <w:tcW w:w="1060" w:type="dxa"/>
            <w:tcBorders>
              <w:top w:val="nil"/>
              <w:left w:val="nil"/>
              <w:bottom w:val="nil"/>
              <w:right w:val="nil"/>
            </w:tcBorders>
            <w:shd w:val="clear" w:color="auto" w:fill="auto"/>
            <w:noWrap/>
            <w:vAlign w:val="center"/>
            <w:hideMark/>
          </w:tcPr>
          <w:p w14:paraId="76C170E8" w14:textId="77777777" w:rsidR="00BA4391" w:rsidRPr="00BA4391" w:rsidRDefault="00BA4391" w:rsidP="00BA4391">
            <w:pPr>
              <w:spacing w:after="0" w:line="240" w:lineRule="auto"/>
              <w:jc w:val="right"/>
              <w:rPr>
                <w:rFonts w:ascii="Arial" w:hAnsi="Arial" w:cs="Arial"/>
                <w:color w:val="000000"/>
                <w:sz w:val="16"/>
                <w:szCs w:val="16"/>
              </w:rPr>
            </w:pPr>
          </w:p>
        </w:tc>
        <w:tc>
          <w:tcPr>
            <w:tcW w:w="1060" w:type="dxa"/>
            <w:tcBorders>
              <w:top w:val="nil"/>
              <w:left w:val="nil"/>
              <w:bottom w:val="nil"/>
              <w:right w:val="nil"/>
            </w:tcBorders>
            <w:shd w:val="clear" w:color="auto" w:fill="auto"/>
            <w:noWrap/>
            <w:vAlign w:val="center"/>
            <w:hideMark/>
          </w:tcPr>
          <w:p w14:paraId="76C170E9" w14:textId="77777777" w:rsidR="00BA4391" w:rsidRPr="00BA4391" w:rsidRDefault="00BA4391" w:rsidP="00BA4391">
            <w:pPr>
              <w:spacing w:after="0" w:line="240" w:lineRule="auto"/>
              <w:jc w:val="right"/>
              <w:rPr>
                <w:rFonts w:ascii="Times New Roman" w:hAnsi="Times New Roman"/>
              </w:rPr>
            </w:pPr>
          </w:p>
        </w:tc>
        <w:tc>
          <w:tcPr>
            <w:tcW w:w="1060" w:type="dxa"/>
            <w:tcBorders>
              <w:top w:val="nil"/>
              <w:left w:val="nil"/>
              <w:bottom w:val="nil"/>
              <w:right w:val="nil"/>
            </w:tcBorders>
            <w:shd w:val="clear" w:color="auto" w:fill="auto"/>
            <w:noWrap/>
            <w:vAlign w:val="center"/>
            <w:hideMark/>
          </w:tcPr>
          <w:p w14:paraId="76C170EA" w14:textId="77777777" w:rsidR="00BA4391" w:rsidRPr="00BA4391" w:rsidRDefault="00BA4391" w:rsidP="00BA4391">
            <w:pPr>
              <w:spacing w:after="0" w:line="240" w:lineRule="auto"/>
              <w:jc w:val="right"/>
              <w:rPr>
                <w:rFonts w:ascii="Times New Roman" w:hAnsi="Times New Roman"/>
              </w:rPr>
            </w:pPr>
          </w:p>
        </w:tc>
      </w:tr>
      <w:tr w:rsidR="00BA4391" w:rsidRPr="00BA4391" w14:paraId="76C170F2"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0EC"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Payables</w:t>
            </w:r>
          </w:p>
        </w:tc>
        <w:tc>
          <w:tcPr>
            <w:tcW w:w="1060" w:type="dxa"/>
            <w:tcBorders>
              <w:top w:val="nil"/>
              <w:left w:val="nil"/>
              <w:bottom w:val="nil"/>
              <w:right w:val="nil"/>
            </w:tcBorders>
            <w:shd w:val="clear" w:color="auto" w:fill="auto"/>
            <w:noWrap/>
            <w:vAlign w:val="center"/>
            <w:hideMark/>
          </w:tcPr>
          <w:p w14:paraId="76C170ED" w14:textId="77777777" w:rsidR="00BA4391" w:rsidRPr="00BA4391" w:rsidRDefault="00BA4391" w:rsidP="00BA4391">
            <w:pPr>
              <w:spacing w:after="0" w:line="240" w:lineRule="auto"/>
              <w:jc w:val="left"/>
              <w:rPr>
                <w:rFonts w:ascii="Arial" w:hAnsi="Arial" w:cs="Arial"/>
                <w:b/>
                <w:bCs/>
                <w:color w:val="000000"/>
                <w:sz w:val="16"/>
                <w:szCs w:val="16"/>
              </w:rPr>
            </w:pPr>
          </w:p>
        </w:tc>
        <w:tc>
          <w:tcPr>
            <w:tcW w:w="1060" w:type="dxa"/>
            <w:tcBorders>
              <w:top w:val="nil"/>
              <w:left w:val="nil"/>
              <w:bottom w:val="nil"/>
              <w:right w:val="nil"/>
            </w:tcBorders>
            <w:shd w:val="clear" w:color="000000" w:fill="E6E6E6"/>
            <w:noWrap/>
            <w:vAlign w:val="center"/>
            <w:hideMark/>
          </w:tcPr>
          <w:p w14:paraId="76C170EE"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w:t>
            </w:r>
          </w:p>
        </w:tc>
        <w:tc>
          <w:tcPr>
            <w:tcW w:w="1060" w:type="dxa"/>
            <w:tcBorders>
              <w:top w:val="nil"/>
              <w:left w:val="nil"/>
              <w:bottom w:val="nil"/>
              <w:right w:val="nil"/>
            </w:tcBorders>
            <w:shd w:val="clear" w:color="auto" w:fill="auto"/>
            <w:noWrap/>
            <w:vAlign w:val="center"/>
            <w:hideMark/>
          </w:tcPr>
          <w:p w14:paraId="76C170EF" w14:textId="77777777" w:rsidR="00BA4391" w:rsidRPr="00BA4391" w:rsidRDefault="00BA4391" w:rsidP="00BA4391">
            <w:pPr>
              <w:spacing w:after="0" w:line="240" w:lineRule="auto"/>
              <w:jc w:val="right"/>
              <w:rPr>
                <w:rFonts w:ascii="Arial" w:hAnsi="Arial" w:cs="Arial"/>
                <w:color w:val="000000"/>
                <w:sz w:val="16"/>
                <w:szCs w:val="16"/>
              </w:rPr>
            </w:pPr>
          </w:p>
        </w:tc>
        <w:tc>
          <w:tcPr>
            <w:tcW w:w="1060" w:type="dxa"/>
            <w:tcBorders>
              <w:top w:val="nil"/>
              <w:left w:val="nil"/>
              <w:bottom w:val="nil"/>
              <w:right w:val="nil"/>
            </w:tcBorders>
            <w:shd w:val="clear" w:color="auto" w:fill="auto"/>
            <w:noWrap/>
            <w:vAlign w:val="center"/>
            <w:hideMark/>
          </w:tcPr>
          <w:p w14:paraId="76C170F0" w14:textId="77777777" w:rsidR="00BA4391" w:rsidRPr="00BA4391" w:rsidRDefault="00BA4391" w:rsidP="00BA4391">
            <w:pPr>
              <w:spacing w:after="0" w:line="240" w:lineRule="auto"/>
              <w:jc w:val="right"/>
              <w:rPr>
                <w:rFonts w:ascii="Times New Roman" w:hAnsi="Times New Roman"/>
              </w:rPr>
            </w:pPr>
          </w:p>
        </w:tc>
        <w:tc>
          <w:tcPr>
            <w:tcW w:w="1060" w:type="dxa"/>
            <w:tcBorders>
              <w:top w:val="nil"/>
              <w:left w:val="nil"/>
              <w:bottom w:val="nil"/>
              <w:right w:val="nil"/>
            </w:tcBorders>
            <w:shd w:val="clear" w:color="auto" w:fill="auto"/>
            <w:noWrap/>
            <w:vAlign w:val="center"/>
            <w:hideMark/>
          </w:tcPr>
          <w:p w14:paraId="76C170F1" w14:textId="77777777" w:rsidR="00BA4391" w:rsidRPr="00BA4391" w:rsidRDefault="00BA4391" w:rsidP="00BA4391">
            <w:pPr>
              <w:spacing w:after="0" w:line="240" w:lineRule="auto"/>
              <w:jc w:val="right"/>
              <w:rPr>
                <w:rFonts w:ascii="Times New Roman" w:hAnsi="Times New Roman"/>
              </w:rPr>
            </w:pPr>
          </w:p>
        </w:tc>
      </w:tr>
      <w:tr w:rsidR="00BA4391" w:rsidRPr="00BA4391" w14:paraId="76C170F9"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0F3"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Suppliers</w:t>
            </w:r>
          </w:p>
        </w:tc>
        <w:tc>
          <w:tcPr>
            <w:tcW w:w="1060" w:type="dxa"/>
            <w:tcBorders>
              <w:top w:val="nil"/>
              <w:left w:val="nil"/>
              <w:bottom w:val="nil"/>
              <w:right w:val="nil"/>
            </w:tcBorders>
            <w:shd w:val="clear" w:color="auto" w:fill="auto"/>
            <w:noWrap/>
            <w:vAlign w:val="center"/>
            <w:hideMark/>
          </w:tcPr>
          <w:p w14:paraId="76C170F4"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5,535</w:t>
            </w:r>
          </w:p>
        </w:tc>
        <w:tc>
          <w:tcPr>
            <w:tcW w:w="1060" w:type="dxa"/>
            <w:tcBorders>
              <w:top w:val="nil"/>
              <w:left w:val="nil"/>
              <w:bottom w:val="nil"/>
              <w:right w:val="nil"/>
            </w:tcBorders>
            <w:shd w:val="clear" w:color="000000" w:fill="E6E6E6"/>
            <w:noWrap/>
            <w:vAlign w:val="center"/>
            <w:hideMark/>
          </w:tcPr>
          <w:p w14:paraId="76C170F5"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5,535</w:t>
            </w:r>
          </w:p>
        </w:tc>
        <w:tc>
          <w:tcPr>
            <w:tcW w:w="1060" w:type="dxa"/>
            <w:tcBorders>
              <w:top w:val="nil"/>
              <w:left w:val="nil"/>
              <w:bottom w:val="nil"/>
              <w:right w:val="nil"/>
            </w:tcBorders>
            <w:shd w:val="clear" w:color="auto" w:fill="auto"/>
            <w:noWrap/>
            <w:vAlign w:val="center"/>
            <w:hideMark/>
          </w:tcPr>
          <w:p w14:paraId="76C170F6"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5,535</w:t>
            </w:r>
          </w:p>
        </w:tc>
        <w:tc>
          <w:tcPr>
            <w:tcW w:w="1060" w:type="dxa"/>
            <w:tcBorders>
              <w:top w:val="nil"/>
              <w:left w:val="nil"/>
              <w:bottom w:val="nil"/>
              <w:right w:val="nil"/>
            </w:tcBorders>
            <w:shd w:val="clear" w:color="auto" w:fill="auto"/>
            <w:noWrap/>
            <w:vAlign w:val="center"/>
            <w:hideMark/>
          </w:tcPr>
          <w:p w14:paraId="76C170F7"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5,535</w:t>
            </w:r>
          </w:p>
        </w:tc>
        <w:tc>
          <w:tcPr>
            <w:tcW w:w="1060" w:type="dxa"/>
            <w:tcBorders>
              <w:top w:val="nil"/>
              <w:left w:val="nil"/>
              <w:bottom w:val="nil"/>
              <w:right w:val="nil"/>
            </w:tcBorders>
            <w:shd w:val="clear" w:color="auto" w:fill="auto"/>
            <w:noWrap/>
            <w:vAlign w:val="center"/>
            <w:hideMark/>
          </w:tcPr>
          <w:p w14:paraId="76C170F8"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5,535</w:t>
            </w:r>
          </w:p>
        </w:tc>
      </w:tr>
      <w:tr w:rsidR="00BA4391" w:rsidRPr="00BA4391" w14:paraId="76C17100"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0FA"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Other payables</w:t>
            </w:r>
          </w:p>
        </w:tc>
        <w:tc>
          <w:tcPr>
            <w:tcW w:w="1060" w:type="dxa"/>
            <w:tcBorders>
              <w:top w:val="nil"/>
              <w:left w:val="nil"/>
              <w:bottom w:val="nil"/>
              <w:right w:val="nil"/>
            </w:tcBorders>
            <w:shd w:val="clear" w:color="auto" w:fill="auto"/>
            <w:noWrap/>
            <w:vAlign w:val="center"/>
            <w:hideMark/>
          </w:tcPr>
          <w:p w14:paraId="76C170FB"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5,772</w:t>
            </w:r>
          </w:p>
        </w:tc>
        <w:tc>
          <w:tcPr>
            <w:tcW w:w="1060" w:type="dxa"/>
            <w:tcBorders>
              <w:top w:val="nil"/>
              <w:left w:val="nil"/>
              <w:bottom w:val="nil"/>
              <w:right w:val="nil"/>
            </w:tcBorders>
            <w:shd w:val="clear" w:color="000000" w:fill="E6E6E6"/>
            <w:noWrap/>
            <w:vAlign w:val="center"/>
            <w:hideMark/>
          </w:tcPr>
          <w:p w14:paraId="76C170FC"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5,773</w:t>
            </w:r>
          </w:p>
        </w:tc>
        <w:tc>
          <w:tcPr>
            <w:tcW w:w="1060" w:type="dxa"/>
            <w:tcBorders>
              <w:top w:val="nil"/>
              <w:left w:val="nil"/>
              <w:bottom w:val="nil"/>
              <w:right w:val="nil"/>
            </w:tcBorders>
            <w:shd w:val="clear" w:color="auto" w:fill="auto"/>
            <w:noWrap/>
            <w:vAlign w:val="center"/>
            <w:hideMark/>
          </w:tcPr>
          <w:p w14:paraId="76C170FD"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5,773</w:t>
            </w:r>
          </w:p>
        </w:tc>
        <w:tc>
          <w:tcPr>
            <w:tcW w:w="1060" w:type="dxa"/>
            <w:tcBorders>
              <w:top w:val="nil"/>
              <w:left w:val="nil"/>
              <w:bottom w:val="nil"/>
              <w:right w:val="nil"/>
            </w:tcBorders>
            <w:shd w:val="clear" w:color="auto" w:fill="auto"/>
            <w:noWrap/>
            <w:vAlign w:val="center"/>
            <w:hideMark/>
          </w:tcPr>
          <w:p w14:paraId="76C170FE"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5,773</w:t>
            </w:r>
          </w:p>
        </w:tc>
        <w:tc>
          <w:tcPr>
            <w:tcW w:w="1060" w:type="dxa"/>
            <w:tcBorders>
              <w:top w:val="nil"/>
              <w:left w:val="nil"/>
              <w:bottom w:val="nil"/>
              <w:right w:val="nil"/>
            </w:tcBorders>
            <w:shd w:val="clear" w:color="auto" w:fill="auto"/>
            <w:noWrap/>
            <w:vAlign w:val="center"/>
            <w:hideMark/>
          </w:tcPr>
          <w:p w14:paraId="76C170FF"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5,773</w:t>
            </w:r>
          </w:p>
        </w:tc>
      </w:tr>
      <w:tr w:rsidR="00BA4391" w:rsidRPr="00BA4391" w14:paraId="76C17107"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101" w14:textId="77777777" w:rsidR="00BA4391" w:rsidRPr="00BA4391" w:rsidRDefault="00BA4391" w:rsidP="00BA4391">
            <w:pPr>
              <w:spacing w:after="0" w:line="240" w:lineRule="auto"/>
              <w:jc w:val="left"/>
              <w:rPr>
                <w:rFonts w:ascii="Arial" w:hAnsi="Arial" w:cs="Arial"/>
                <w:b/>
                <w:bCs/>
                <w:i/>
                <w:iCs/>
                <w:color w:val="000000"/>
                <w:sz w:val="16"/>
                <w:szCs w:val="16"/>
              </w:rPr>
            </w:pPr>
            <w:r w:rsidRPr="00BA4391">
              <w:rPr>
                <w:rFonts w:ascii="Arial" w:hAnsi="Arial" w:cs="Arial"/>
                <w:b/>
                <w:bCs/>
                <w:i/>
                <w:iCs/>
                <w:color w:val="000000"/>
                <w:sz w:val="16"/>
                <w:szCs w:val="16"/>
              </w:rPr>
              <w:t>Total payables</w:t>
            </w:r>
          </w:p>
        </w:tc>
        <w:tc>
          <w:tcPr>
            <w:tcW w:w="1060" w:type="dxa"/>
            <w:tcBorders>
              <w:top w:val="single" w:sz="4" w:space="0" w:color="auto"/>
              <w:left w:val="nil"/>
              <w:bottom w:val="single" w:sz="4" w:space="0" w:color="auto"/>
              <w:right w:val="nil"/>
            </w:tcBorders>
            <w:shd w:val="clear" w:color="auto" w:fill="auto"/>
            <w:noWrap/>
            <w:vAlign w:val="center"/>
            <w:hideMark/>
          </w:tcPr>
          <w:p w14:paraId="76C17102" w14:textId="75CC68E8" w:rsidR="00BA4391" w:rsidRPr="00BA4391" w:rsidRDefault="00BA4391" w:rsidP="000F02C2">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11,307 </w:t>
            </w:r>
          </w:p>
        </w:tc>
        <w:tc>
          <w:tcPr>
            <w:tcW w:w="1060" w:type="dxa"/>
            <w:tcBorders>
              <w:top w:val="single" w:sz="4" w:space="0" w:color="auto"/>
              <w:left w:val="nil"/>
              <w:bottom w:val="single" w:sz="4" w:space="0" w:color="auto"/>
              <w:right w:val="nil"/>
            </w:tcBorders>
            <w:shd w:val="clear" w:color="000000" w:fill="E6E6E6"/>
            <w:noWrap/>
            <w:vAlign w:val="center"/>
            <w:hideMark/>
          </w:tcPr>
          <w:p w14:paraId="76C17103" w14:textId="55A826CD"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11,308 </w:t>
            </w:r>
          </w:p>
        </w:tc>
        <w:tc>
          <w:tcPr>
            <w:tcW w:w="1060" w:type="dxa"/>
            <w:tcBorders>
              <w:top w:val="single" w:sz="4" w:space="0" w:color="auto"/>
              <w:left w:val="nil"/>
              <w:bottom w:val="single" w:sz="4" w:space="0" w:color="auto"/>
              <w:right w:val="nil"/>
            </w:tcBorders>
            <w:shd w:val="clear" w:color="auto" w:fill="auto"/>
            <w:noWrap/>
            <w:vAlign w:val="center"/>
            <w:hideMark/>
          </w:tcPr>
          <w:p w14:paraId="76C17104" w14:textId="0DC30934"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11,308 </w:t>
            </w:r>
          </w:p>
        </w:tc>
        <w:tc>
          <w:tcPr>
            <w:tcW w:w="1060" w:type="dxa"/>
            <w:tcBorders>
              <w:top w:val="single" w:sz="4" w:space="0" w:color="auto"/>
              <w:left w:val="nil"/>
              <w:bottom w:val="single" w:sz="4" w:space="0" w:color="auto"/>
              <w:right w:val="nil"/>
            </w:tcBorders>
            <w:shd w:val="clear" w:color="auto" w:fill="auto"/>
            <w:noWrap/>
            <w:vAlign w:val="center"/>
            <w:hideMark/>
          </w:tcPr>
          <w:p w14:paraId="76C17105" w14:textId="30A474A3"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11,308 </w:t>
            </w:r>
          </w:p>
        </w:tc>
        <w:tc>
          <w:tcPr>
            <w:tcW w:w="1060" w:type="dxa"/>
            <w:tcBorders>
              <w:top w:val="single" w:sz="4" w:space="0" w:color="auto"/>
              <w:left w:val="nil"/>
              <w:bottom w:val="single" w:sz="4" w:space="0" w:color="auto"/>
              <w:right w:val="nil"/>
            </w:tcBorders>
            <w:shd w:val="clear" w:color="auto" w:fill="auto"/>
            <w:noWrap/>
            <w:vAlign w:val="center"/>
            <w:hideMark/>
          </w:tcPr>
          <w:p w14:paraId="76C17106" w14:textId="05B9FDA2" w:rsidR="00BA4391" w:rsidRPr="00BA4391" w:rsidRDefault="00BA4391" w:rsidP="00D14D9E">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11,308 </w:t>
            </w:r>
          </w:p>
        </w:tc>
      </w:tr>
      <w:tr w:rsidR="00BA4391" w:rsidRPr="00BA4391" w14:paraId="76C1710E"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108"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Provisions</w:t>
            </w:r>
          </w:p>
        </w:tc>
        <w:tc>
          <w:tcPr>
            <w:tcW w:w="1060" w:type="dxa"/>
            <w:tcBorders>
              <w:top w:val="nil"/>
              <w:left w:val="nil"/>
              <w:bottom w:val="nil"/>
              <w:right w:val="nil"/>
            </w:tcBorders>
            <w:shd w:val="clear" w:color="auto" w:fill="auto"/>
            <w:noWrap/>
            <w:vAlign w:val="center"/>
            <w:hideMark/>
          </w:tcPr>
          <w:p w14:paraId="76C17109" w14:textId="77777777" w:rsidR="00BA4391" w:rsidRPr="00BA4391" w:rsidRDefault="00BA4391" w:rsidP="00BA4391">
            <w:pPr>
              <w:spacing w:after="0" w:line="240" w:lineRule="auto"/>
              <w:jc w:val="left"/>
              <w:rPr>
                <w:rFonts w:ascii="Arial" w:hAnsi="Arial" w:cs="Arial"/>
                <w:b/>
                <w:bCs/>
                <w:color w:val="000000"/>
                <w:sz w:val="16"/>
                <w:szCs w:val="16"/>
              </w:rPr>
            </w:pPr>
          </w:p>
        </w:tc>
        <w:tc>
          <w:tcPr>
            <w:tcW w:w="1060" w:type="dxa"/>
            <w:tcBorders>
              <w:top w:val="nil"/>
              <w:left w:val="nil"/>
              <w:bottom w:val="nil"/>
              <w:right w:val="nil"/>
            </w:tcBorders>
            <w:shd w:val="clear" w:color="000000" w:fill="E6E6E6"/>
            <w:noWrap/>
            <w:vAlign w:val="center"/>
            <w:hideMark/>
          </w:tcPr>
          <w:p w14:paraId="76C1710A"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w:t>
            </w:r>
          </w:p>
        </w:tc>
        <w:tc>
          <w:tcPr>
            <w:tcW w:w="1060" w:type="dxa"/>
            <w:tcBorders>
              <w:top w:val="nil"/>
              <w:left w:val="nil"/>
              <w:bottom w:val="nil"/>
              <w:right w:val="nil"/>
            </w:tcBorders>
            <w:shd w:val="clear" w:color="auto" w:fill="auto"/>
            <w:noWrap/>
            <w:vAlign w:val="center"/>
            <w:hideMark/>
          </w:tcPr>
          <w:p w14:paraId="76C1710B" w14:textId="77777777" w:rsidR="00BA4391" w:rsidRPr="00BA4391" w:rsidRDefault="00BA4391" w:rsidP="00BA4391">
            <w:pPr>
              <w:spacing w:after="0" w:line="240" w:lineRule="auto"/>
              <w:jc w:val="right"/>
              <w:rPr>
                <w:rFonts w:ascii="Arial" w:hAnsi="Arial" w:cs="Arial"/>
                <w:color w:val="000000"/>
                <w:sz w:val="16"/>
                <w:szCs w:val="16"/>
              </w:rPr>
            </w:pPr>
          </w:p>
        </w:tc>
        <w:tc>
          <w:tcPr>
            <w:tcW w:w="1060" w:type="dxa"/>
            <w:tcBorders>
              <w:top w:val="nil"/>
              <w:left w:val="nil"/>
              <w:bottom w:val="nil"/>
              <w:right w:val="nil"/>
            </w:tcBorders>
            <w:shd w:val="clear" w:color="auto" w:fill="auto"/>
            <w:noWrap/>
            <w:vAlign w:val="center"/>
            <w:hideMark/>
          </w:tcPr>
          <w:p w14:paraId="76C1710C" w14:textId="77777777" w:rsidR="00BA4391" w:rsidRPr="00BA4391" w:rsidRDefault="00BA4391" w:rsidP="00BA4391">
            <w:pPr>
              <w:spacing w:after="0" w:line="240" w:lineRule="auto"/>
              <w:jc w:val="right"/>
              <w:rPr>
                <w:rFonts w:ascii="Times New Roman" w:hAnsi="Times New Roman"/>
              </w:rPr>
            </w:pPr>
          </w:p>
        </w:tc>
        <w:tc>
          <w:tcPr>
            <w:tcW w:w="1060" w:type="dxa"/>
            <w:tcBorders>
              <w:top w:val="nil"/>
              <w:left w:val="nil"/>
              <w:bottom w:val="nil"/>
              <w:right w:val="nil"/>
            </w:tcBorders>
            <w:shd w:val="clear" w:color="auto" w:fill="auto"/>
            <w:noWrap/>
            <w:vAlign w:val="center"/>
            <w:hideMark/>
          </w:tcPr>
          <w:p w14:paraId="76C1710D" w14:textId="77777777" w:rsidR="00BA4391" w:rsidRPr="00BA4391" w:rsidRDefault="00BA4391" w:rsidP="00BA4391">
            <w:pPr>
              <w:spacing w:after="0" w:line="240" w:lineRule="auto"/>
              <w:jc w:val="right"/>
              <w:rPr>
                <w:rFonts w:ascii="Times New Roman" w:hAnsi="Times New Roman"/>
              </w:rPr>
            </w:pPr>
          </w:p>
        </w:tc>
      </w:tr>
      <w:tr w:rsidR="00BA4391" w:rsidRPr="00BA4391" w14:paraId="76C17115"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10F"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Employee provisions</w:t>
            </w:r>
          </w:p>
        </w:tc>
        <w:tc>
          <w:tcPr>
            <w:tcW w:w="1060" w:type="dxa"/>
            <w:tcBorders>
              <w:top w:val="nil"/>
              <w:left w:val="nil"/>
              <w:bottom w:val="nil"/>
              <w:right w:val="nil"/>
            </w:tcBorders>
            <w:shd w:val="clear" w:color="auto" w:fill="auto"/>
            <w:noWrap/>
            <w:vAlign w:val="center"/>
            <w:hideMark/>
          </w:tcPr>
          <w:p w14:paraId="76C17110"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18,597</w:t>
            </w:r>
          </w:p>
        </w:tc>
        <w:tc>
          <w:tcPr>
            <w:tcW w:w="1060" w:type="dxa"/>
            <w:tcBorders>
              <w:top w:val="nil"/>
              <w:left w:val="nil"/>
              <w:bottom w:val="nil"/>
              <w:right w:val="nil"/>
            </w:tcBorders>
            <w:shd w:val="clear" w:color="000000" w:fill="E6E6E6"/>
            <w:noWrap/>
            <w:vAlign w:val="center"/>
            <w:hideMark/>
          </w:tcPr>
          <w:p w14:paraId="76C17111"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19,964</w:t>
            </w:r>
          </w:p>
        </w:tc>
        <w:tc>
          <w:tcPr>
            <w:tcW w:w="1060" w:type="dxa"/>
            <w:tcBorders>
              <w:top w:val="nil"/>
              <w:left w:val="nil"/>
              <w:bottom w:val="nil"/>
              <w:right w:val="nil"/>
            </w:tcBorders>
            <w:shd w:val="clear" w:color="auto" w:fill="auto"/>
            <w:noWrap/>
            <w:vAlign w:val="center"/>
            <w:hideMark/>
          </w:tcPr>
          <w:p w14:paraId="76C17112"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19,964</w:t>
            </w:r>
          </w:p>
        </w:tc>
        <w:tc>
          <w:tcPr>
            <w:tcW w:w="1060" w:type="dxa"/>
            <w:tcBorders>
              <w:top w:val="nil"/>
              <w:left w:val="nil"/>
              <w:bottom w:val="nil"/>
              <w:right w:val="nil"/>
            </w:tcBorders>
            <w:shd w:val="clear" w:color="auto" w:fill="auto"/>
            <w:noWrap/>
            <w:vAlign w:val="center"/>
            <w:hideMark/>
          </w:tcPr>
          <w:p w14:paraId="76C17113"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19,964</w:t>
            </w:r>
          </w:p>
        </w:tc>
        <w:tc>
          <w:tcPr>
            <w:tcW w:w="1060" w:type="dxa"/>
            <w:tcBorders>
              <w:top w:val="nil"/>
              <w:left w:val="nil"/>
              <w:bottom w:val="nil"/>
              <w:right w:val="nil"/>
            </w:tcBorders>
            <w:shd w:val="clear" w:color="auto" w:fill="auto"/>
            <w:noWrap/>
            <w:vAlign w:val="center"/>
            <w:hideMark/>
          </w:tcPr>
          <w:p w14:paraId="76C17114"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19,964</w:t>
            </w:r>
          </w:p>
        </w:tc>
      </w:tr>
      <w:tr w:rsidR="00BA4391" w:rsidRPr="00BA4391" w14:paraId="76C1711C"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116"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Other provisions</w:t>
            </w:r>
          </w:p>
        </w:tc>
        <w:tc>
          <w:tcPr>
            <w:tcW w:w="1060" w:type="dxa"/>
            <w:tcBorders>
              <w:top w:val="nil"/>
              <w:left w:val="nil"/>
              <w:bottom w:val="nil"/>
              <w:right w:val="nil"/>
            </w:tcBorders>
            <w:shd w:val="clear" w:color="auto" w:fill="auto"/>
            <w:noWrap/>
            <w:vAlign w:val="center"/>
            <w:hideMark/>
          </w:tcPr>
          <w:p w14:paraId="76C17117"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3,155,274</w:t>
            </w:r>
          </w:p>
        </w:tc>
        <w:tc>
          <w:tcPr>
            <w:tcW w:w="1060" w:type="dxa"/>
            <w:tcBorders>
              <w:top w:val="nil"/>
              <w:left w:val="nil"/>
              <w:bottom w:val="nil"/>
              <w:right w:val="nil"/>
            </w:tcBorders>
            <w:shd w:val="clear" w:color="000000" w:fill="E6E6E6"/>
            <w:noWrap/>
            <w:vAlign w:val="center"/>
            <w:hideMark/>
          </w:tcPr>
          <w:p w14:paraId="76C17118"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3,095,747</w:t>
            </w:r>
          </w:p>
        </w:tc>
        <w:tc>
          <w:tcPr>
            <w:tcW w:w="1060" w:type="dxa"/>
            <w:tcBorders>
              <w:top w:val="nil"/>
              <w:left w:val="nil"/>
              <w:bottom w:val="nil"/>
              <w:right w:val="nil"/>
            </w:tcBorders>
            <w:shd w:val="clear" w:color="auto" w:fill="auto"/>
            <w:noWrap/>
            <w:vAlign w:val="center"/>
            <w:hideMark/>
          </w:tcPr>
          <w:p w14:paraId="76C17119"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3,042,821</w:t>
            </w:r>
          </w:p>
        </w:tc>
        <w:tc>
          <w:tcPr>
            <w:tcW w:w="1060" w:type="dxa"/>
            <w:tcBorders>
              <w:top w:val="nil"/>
              <w:left w:val="nil"/>
              <w:bottom w:val="nil"/>
              <w:right w:val="nil"/>
            </w:tcBorders>
            <w:shd w:val="clear" w:color="auto" w:fill="auto"/>
            <w:noWrap/>
            <w:vAlign w:val="center"/>
            <w:hideMark/>
          </w:tcPr>
          <w:p w14:paraId="76C1711A"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3,000,305</w:t>
            </w:r>
          </w:p>
        </w:tc>
        <w:tc>
          <w:tcPr>
            <w:tcW w:w="1060" w:type="dxa"/>
            <w:tcBorders>
              <w:top w:val="nil"/>
              <w:left w:val="nil"/>
              <w:bottom w:val="nil"/>
              <w:right w:val="nil"/>
            </w:tcBorders>
            <w:shd w:val="clear" w:color="auto" w:fill="auto"/>
            <w:noWrap/>
            <w:vAlign w:val="center"/>
            <w:hideMark/>
          </w:tcPr>
          <w:p w14:paraId="76C1711B"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2,966,571</w:t>
            </w:r>
          </w:p>
        </w:tc>
      </w:tr>
      <w:tr w:rsidR="00BA4391" w:rsidRPr="00BA4391" w14:paraId="76C17123"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11D" w14:textId="77777777" w:rsidR="00BA4391" w:rsidRPr="00BA4391" w:rsidRDefault="00BA4391" w:rsidP="00BA4391">
            <w:pPr>
              <w:spacing w:after="0" w:line="240" w:lineRule="auto"/>
              <w:jc w:val="left"/>
              <w:rPr>
                <w:rFonts w:ascii="Arial" w:hAnsi="Arial" w:cs="Arial"/>
                <w:b/>
                <w:bCs/>
                <w:i/>
                <w:iCs/>
                <w:color w:val="000000"/>
                <w:sz w:val="16"/>
                <w:szCs w:val="16"/>
              </w:rPr>
            </w:pPr>
            <w:r w:rsidRPr="00BA4391">
              <w:rPr>
                <w:rFonts w:ascii="Arial" w:hAnsi="Arial" w:cs="Arial"/>
                <w:b/>
                <w:bCs/>
                <w:i/>
                <w:iCs/>
                <w:color w:val="000000"/>
                <w:sz w:val="16"/>
                <w:szCs w:val="16"/>
              </w:rPr>
              <w:t>Total provisions</w:t>
            </w:r>
          </w:p>
        </w:tc>
        <w:tc>
          <w:tcPr>
            <w:tcW w:w="1060" w:type="dxa"/>
            <w:tcBorders>
              <w:top w:val="single" w:sz="4" w:space="0" w:color="auto"/>
              <w:left w:val="nil"/>
              <w:bottom w:val="single" w:sz="4" w:space="0" w:color="auto"/>
              <w:right w:val="nil"/>
            </w:tcBorders>
            <w:shd w:val="clear" w:color="auto" w:fill="auto"/>
            <w:noWrap/>
            <w:vAlign w:val="center"/>
            <w:hideMark/>
          </w:tcPr>
          <w:p w14:paraId="76C1711E" w14:textId="6D8D728B" w:rsidR="00BA4391" w:rsidRPr="00BA4391" w:rsidRDefault="00BA4391" w:rsidP="000F02C2">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3,173,871 </w:t>
            </w:r>
          </w:p>
        </w:tc>
        <w:tc>
          <w:tcPr>
            <w:tcW w:w="1060" w:type="dxa"/>
            <w:tcBorders>
              <w:top w:val="single" w:sz="4" w:space="0" w:color="auto"/>
              <w:left w:val="nil"/>
              <w:bottom w:val="single" w:sz="4" w:space="0" w:color="auto"/>
              <w:right w:val="nil"/>
            </w:tcBorders>
            <w:shd w:val="clear" w:color="000000" w:fill="E6E6E6"/>
            <w:noWrap/>
            <w:vAlign w:val="center"/>
            <w:hideMark/>
          </w:tcPr>
          <w:p w14:paraId="76C1711F" w14:textId="7DE27652" w:rsidR="00BA4391" w:rsidRPr="00BA4391" w:rsidRDefault="00BA4391" w:rsidP="000F02C2">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3,115,711 </w:t>
            </w:r>
          </w:p>
        </w:tc>
        <w:tc>
          <w:tcPr>
            <w:tcW w:w="1060" w:type="dxa"/>
            <w:tcBorders>
              <w:top w:val="single" w:sz="4" w:space="0" w:color="auto"/>
              <w:left w:val="nil"/>
              <w:bottom w:val="single" w:sz="4" w:space="0" w:color="auto"/>
              <w:right w:val="nil"/>
            </w:tcBorders>
            <w:shd w:val="clear" w:color="auto" w:fill="auto"/>
            <w:noWrap/>
            <w:vAlign w:val="center"/>
            <w:hideMark/>
          </w:tcPr>
          <w:p w14:paraId="76C17120" w14:textId="2547ECCE" w:rsidR="00BA4391" w:rsidRPr="00BA4391" w:rsidRDefault="00BA4391" w:rsidP="000F02C2">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3,062,785 </w:t>
            </w:r>
          </w:p>
        </w:tc>
        <w:tc>
          <w:tcPr>
            <w:tcW w:w="1060" w:type="dxa"/>
            <w:tcBorders>
              <w:top w:val="single" w:sz="4" w:space="0" w:color="auto"/>
              <w:left w:val="nil"/>
              <w:bottom w:val="single" w:sz="4" w:space="0" w:color="auto"/>
              <w:right w:val="nil"/>
            </w:tcBorders>
            <w:shd w:val="clear" w:color="auto" w:fill="auto"/>
            <w:noWrap/>
            <w:vAlign w:val="center"/>
            <w:hideMark/>
          </w:tcPr>
          <w:p w14:paraId="76C17121" w14:textId="4E6C6654" w:rsidR="00BA4391" w:rsidRPr="00BA4391" w:rsidRDefault="00BA4391" w:rsidP="000F02C2">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3,020,269 </w:t>
            </w:r>
          </w:p>
        </w:tc>
        <w:tc>
          <w:tcPr>
            <w:tcW w:w="1060" w:type="dxa"/>
            <w:tcBorders>
              <w:top w:val="single" w:sz="4" w:space="0" w:color="auto"/>
              <w:left w:val="nil"/>
              <w:bottom w:val="single" w:sz="4" w:space="0" w:color="auto"/>
              <w:right w:val="nil"/>
            </w:tcBorders>
            <w:shd w:val="clear" w:color="auto" w:fill="auto"/>
            <w:noWrap/>
            <w:vAlign w:val="center"/>
            <w:hideMark/>
          </w:tcPr>
          <w:p w14:paraId="76C17122" w14:textId="59FCB668" w:rsidR="00BA4391" w:rsidRPr="00BA4391" w:rsidRDefault="00BA4391" w:rsidP="000F02C2">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2,986,535 </w:t>
            </w:r>
          </w:p>
        </w:tc>
      </w:tr>
      <w:tr w:rsidR="00BA4391" w:rsidRPr="00BA4391" w14:paraId="76C1712A"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124"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Total liabilities</w:t>
            </w:r>
          </w:p>
        </w:tc>
        <w:tc>
          <w:tcPr>
            <w:tcW w:w="1060" w:type="dxa"/>
            <w:tcBorders>
              <w:top w:val="nil"/>
              <w:left w:val="nil"/>
              <w:bottom w:val="nil"/>
              <w:right w:val="nil"/>
            </w:tcBorders>
            <w:shd w:val="clear" w:color="auto" w:fill="auto"/>
            <w:noWrap/>
            <w:vAlign w:val="center"/>
            <w:hideMark/>
          </w:tcPr>
          <w:p w14:paraId="76C17125" w14:textId="7346EA1D" w:rsidR="00BA4391" w:rsidRPr="00BA4391" w:rsidRDefault="00BA4391" w:rsidP="000F02C2">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3,185,178 </w:t>
            </w:r>
          </w:p>
        </w:tc>
        <w:tc>
          <w:tcPr>
            <w:tcW w:w="1060" w:type="dxa"/>
            <w:tcBorders>
              <w:top w:val="nil"/>
              <w:left w:val="nil"/>
              <w:bottom w:val="nil"/>
              <w:right w:val="nil"/>
            </w:tcBorders>
            <w:shd w:val="clear" w:color="000000" w:fill="E6E6E6"/>
            <w:noWrap/>
            <w:vAlign w:val="center"/>
            <w:hideMark/>
          </w:tcPr>
          <w:p w14:paraId="76C17126" w14:textId="4D2C9097" w:rsidR="00BA4391" w:rsidRPr="00BA4391" w:rsidRDefault="00BA4391" w:rsidP="000F02C2">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3,127,019 </w:t>
            </w:r>
          </w:p>
        </w:tc>
        <w:tc>
          <w:tcPr>
            <w:tcW w:w="1060" w:type="dxa"/>
            <w:tcBorders>
              <w:top w:val="nil"/>
              <w:left w:val="nil"/>
              <w:bottom w:val="nil"/>
              <w:right w:val="nil"/>
            </w:tcBorders>
            <w:shd w:val="clear" w:color="auto" w:fill="auto"/>
            <w:noWrap/>
            <w:vAlign w:val="center"/>
            <w:hideMark/>
          </w:tcPr>
          <w:p w14:paraId="76C17127" w14:textId="4154CAFF" w:rsidR="00BA4391" w:rsidRPr="00BA4391" w:rsidRDefault="00BA4391" w:rsidP="000F02C2">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3,074,093 </w:t>
            </w:r>
          </w:p>
        </w:tc>
        <w:tc>
          <w:tcPr>
            <w:tcW w:w="1060" w:type="dxa"/>
            <w:tcBorders>
              <w:top w:val="nil"/>
              <w:left w:val="nil"/>
              <w:bottom w:val="nil"/>
              <w:right w:val="nil"/>
            </w:tcBorders>
            <w:shd w:val="clear" w:color="auto" w:fill="auto"/>
            <w:noWrap/>
            <w:vAlign w:val="center"/>
            <w:hideMark/>
          </w:tcPr>
          <w:p w14:paraId="76C17128" w14:textId="4A8E907E" w:rsidR="00BA4391" w:rsidRPr="00BA4391" w:rsidRDefault="00BA4391" w:rsidP="000F02C2">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3,031,577 </w:t>
            </w:r>
          </w:p>
        </w:tc>
        <w:tc>
          <w:tcPr>
            <w:tcW w:w="1060" w:type="dxa"/>
            <w:tcBorders>
              <w:top w:val="nil"/>
              <w:left w:val="nil"/>
              <w:bottom w:val="nil"/>
              <w:right w:val="nil"/>
            </w:tcBorders>
            <w:shd w:val="clear" w:color="auto" w:fill="auto"/>
            <w:noWrap/>
            <w:vAlign w:val="center"/>
            <w:hideMark/>
          </w:tcPr>
          <w:p w14:paraId="76C17129" w14:textId="6FAD5C39" w:rsidR="00BA4391" w:rsidRPr="00BA4391" w:rsidRDefault="00BA4391" w:rsidP="000F02C2">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2,997,843 </w:t>
            </w:r>
          </w:p>
        </w:tc>
      </w:tr>
      <w:tr w:rsidR="00BA4391" w:rsidRPr="00BA4391" w14:paraId="76C17131"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12B" w14:textId="77777777" w:rsidR="00BA4391" w:rsidRPr="00BA4391" w:rsidRDefault="00BA4391" w:rsidP="00BA4391">
            <w:pPr>
              <w:spacing w:after="0" w:line="240" w:lineRule="auto"/>
              <w:jc w:val="left"/>
              <w:rPr>
                <w:rFonts w:ascii="Arial" w:hAnsi="Arial" w:cs="Arial"/>
                <w:b/>
                <w:bCs/>
                <w:sz w:val="16"/>
                <w:szCs w:val="16"/>
              </w:rPr>
            </w:pPr>
            <w:r w:rsidRPr="00BA4391">
              <w:rPr>
                <w:rFonts w:ascii="Arial" w:hAnsi="Arial" w:cs="Arial"/>
                <w:b/>
                <w:bCs/>
                <w:sz w:val="16"/>
                <w:szCs w:val="16"/>
              </w:rPr>
              <w:t>Net assets</w:t>
            </w:r>
          </w:p>
        </w:tc>
        <w:tc>
          <w:tcPr>
            <w:tcW w:w="1060" w:type="dxa"/>
            <w:tcBorders>
              <w:top w:val="single" w:sz="4" w:space="0" w:color="auto"/>
              <w:left w:val="nil"/>
              <w:bottom w:val="single" w:sz="4" w:space="0" w:color="auto"/>
              <w:right w:val="nil"/>
            </w:tcBorders>
            <w:shd w:val="clear" w:color="auto" w:fill="auto"/>
            <w:noWrap/>
            <w:vAlign w:val="center"/>
            <w:hideMark/>
          </w:tcPr>
          <w:p w14:paraId="76C1712C" w14:textId="1CD7E70A" w:rsidR="00BA4391" w:rsidRPr="00BA4391" w:rsidRDefault="00BA4391" w:rsidP="000F02C2">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22,942 </w:t>
            </w:r>
          </w:p>
        </w:tc>
        <w:tc>
          <w:tcPr>
            <w:tcW w:w="1060" w:type="dxa"/>
            <w:tcBorders>
              <w:top w:val="single" w:sz="4" w:space="0" w:color="auto"/>
              <w:left w:val="nil"/>
              <w:bottom w:val="single" w:sz="4" w:space="0" w:color="auto"/>
              <w:right w:val="nil"/>
            </w:tcBorders>
            <w:shd w:val="clear" w:color="000000" w:fill="E6E6E6"/>
            <w:noWrap/>
            <w:vAlign w:val="center"/>
            <w:hideMark/>
          </w:tcPr>
          <w:p w14:paraId="76C1712D" w14:textId="2E76EC70" w:rsidR="00BA4391" w:rsidRPr="00BA4391" w:rsidRDefault="00BA4391" w:rsidP="000F02C2">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22,942 </w:t>
            </w:r>
          </w:p>
        </w:tc>
        <w:tc>
          <w:tcPr>
            <w:tcW w:w="1060" w:type="dxa"/>
            <w:tcBorders>
              <w:top w:val="single" w:sz="4" w:space="0" w:color="auto"/>
              <w:left w:val="nil"/>
              <w:bottom w:val="single" w:sz="4" w:space="0" w:color="auto"/>
              <w:right w:val="nil"/>
            </w:tcBorders>
            <w:shd w:val="clear" w:color="auto" w:fill="auto"/>
            <w:noWrap/>
            <w:vAlign w:val="center"/>
            <w:hideMark/>
          </w:tcPr>
          <w:p w14:paraId="76C1712E" w14:textId="1C13E019" w:rsidR="00BA4391" w:rsidRPr="00BA4391" w:rsidRDefault="00BA4391" w:rsidP="000F02C2">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22,942 </w:t>
            </w:r>
          </w:p>
        </w:tc>
        <w:tc>
          <w:tcPr>
            <w:tcW w:w="1060" w:type="dxa"/>
            <w:tcBorders>
              <w:top w:val="single" w:sz="4" w:space="0" w:color="auto"/>
              <w:left w:val="nil"/>
              <w:bottom w:val="single" w:sz="4" w:space="0" w:color="auto"/>
              <w:right w:val="nil"/>
            </w:tcBorders>
            <w:shd w:val="clear" w:color="auto" w:fill="auto"/>
            <w:noWrap/>
            <w:vAlign w:val="center"/>
            <w:hideMark/>
          </w:tcPr>
          <w:p w14:paraId="76C1712F" w14:textId="31E578DC" w:rsidR="00BA4391" w:rsidRPr="00BA4391" w:rsidRDefault="00BA4391" w:rsidP="000F02C2">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22,942 </w:t>
            </w:r>
          </w:p>
        </w:tc>
        <w:tc>
          <w:tcPr>
            <w:tcW w:w="1060" w:type="dxa"/>
            <w:tcBorders>
              <w:top w:val="single" w:sz="4" w:space="0" w:color="auto"/>
              <w:left w:val="nil"/>
              <w:bottom w:val="single" w:sz="4" w:space="0" w:color="auto"/>
              <w:right w:val="nil"/>
            </w:tcBorders>
            <w:shd w:val="clear" w:color="auto" w:fill="auto"/>
            <w:noWrap/>
            <w:vAlign w:val="center"/>
            <w:hideMark/>
          </w:tcPr>
          <w:p w14:paraId="76C17130" w14:textId="39A810E2" w:rsidR="00BA4391" w:rsidRPr="00BA4391" w:rsidRDefault="00BA4391" w:rsidP="000F02C2">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       22,942 </w:t>
            </w:r>
          </w:p>
        </w:tc>
      </w:tr>
      <w:tr w:rsidR="00BA4391" w:rsidRPr="00BA4391" w14:paraId="76C17138"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132"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EQUITY*</w:t>
            </w:r>
          </w:p>
        </w:tc>
        <w:tc>
          <w:tcPr>
            <w:tcW w:w="1060" w:type="dxa"/>
            <w:tcBorders>
              <w:top w:val="nil"/>
              <w:left w:val="nil"/>
              <w:bottom w:val="nil"/>
              <w:right w:val="nil"/>
            </w:tcBorders>
            <w:shd w:val="clear" w:color="auto" w:fill="auto"/>
            <w:noWrap/>
            <w:vAlign w:val="center"/>
            <w:hideMark/>
          </w:tcPr>
          <w:p w14:paraId="76C17133" w14:textId="77777777" w:rsidR="00BA4391" w:rsidRPr="00BA4391" w:rsidRDefault="00BA4391" w:rsidP="00BA4391">
            <w:pPr>
              <w:spacing w:after="0" w:line="240" w:lineRule="auto"/>
              <w:jc w:val="left"/>
              <w:rPr>
                <w:rFonts w:ascii="Arial" w:hAnsi="Arial" w:cs="Arial"/>
                <w:b/>
                <w:bCs/>
                <w:color w:val="000000"/>
                <w:sz w:val="16"/>
                <w:szCs w:val="16"/>
              </w:rPr>
            </w:pPr>
          </w:p>
        </w:tc>
        <w:tc>
          <w:tcPr>
            <w:tcW w:w="1060" w:type="dxa"/>
            <w:tcBorders>
              <w:top w:val="nil"/>
              <w:left w:val="nil"/>
              <w:bottom w:val="nil"/>
              <w:right w:val="nil"/>
            </w:tcBorders>
            <w:shd w:val="clear" w:color="000000" w:fill="E6E6E6"/>
            <w:noWrap/>
            <w:vAlign w:val="center"/>
            <w:hideMark/>
          </w:tcPr>
          <w:p w14:paraId="76C17134"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w:t>
            </w:r>
          </w:p>
        </w:tc>
        <w:tc>
          <w:tcPr>
            <w:tcW w:w="1060" w:type="dxa"/>
            <w:tcBorders>
              <w:top w:val="nil"/>
              <w:left w:val="nil"/>
              <w:bottom w:val="nil"/>
              <w:right w:val="nil"/>
            </w:tcBorders>
            <w:shd w:val="clear" w:color="auto" w:fill="auto"/>
            <w:noWrap/>
            <w:vAlign w:val="center"/>
            <w:hideMark/>
          </w:tcPr>
          <w:p w14:paraId="76C17135" w14:textId="77777777" w:rsidR="00BA4391" w:rsidRPr="00BA4391" w:rsidRDefault="00BA4391" w:rsidP="00BA4391">
            <w:pPr>
              <w:spacing w:after="0" w:line="240" w:lineRule="auto"/>
              <w:jc w:val="right"/>
              <w:rPr>
                <w:rFonts w:ascii="Arial" w:hAnsi="Arial" w:cs="Arial"/>
                <w:color w:val="000000"/>
                <w:sz w:val="16"/>
                <w:szCs w:val="16"/>
              </w:rPr>
            </w:pPr>
          </w:p>
        </w:tc>
        <w:tc>
          <w:tcPr>
            <w:tcW w:w="1060" w:type="dxa"/>
            <w:tcBorders>
              <w:top w:val="nil"/>
              <w:left w:val="nil"/>
              <w:bottom w:val="nil"/>
              <w:right w:val="nil"/>
            </w:tcBorders>
            <w:shd w:val="clear" w:color="auto" w:fill="auto"/>
            <w:noWrap/>
            <w:vAlign w:val="center"/>
            <w:hideMark/>
          </w:tcPr>
          <w:p w14:paraId="76C17136" w14:textId="77777777" w:rsidR="00BA4391" w:rsidRPr="00BA4391" w:rsidRDefault="00BA4391" w:rsidP="00BA4391">
            <w:pPr>
              <w:spacing w:after="0" w:line="240" w:lineRule="auto"/>
              <w:jc w:val="right"/>
              <w:rPr>
                <w:rFonts w:ascii="Times New Roman" w:hAnsi="Times New Roman"/>
              </w:rPr>
            </w:pPr>
          </w:p>
        </w:tc>
        <w:tc>
          <w:tcPr>
            <w:tcW w:w="1060" w:type="dxa"/>
            <w:tcBorders>
              <w:top w:val="nil"/>
              <w:left w:val="nil"/>
              <w:bottom w:val="nil"/>
              <w:right w:val="nil"/>
            </w:tcBorders>
            <w:shd w:val="clear" w:color="auto" w:fill="auto"/>
            <w:noWrap/>
            <w:vAlign w:val="center"/>
            <w:hideMark/>
          </w:tcPr>
          <w:p w14:paraId="76C17137" w14:textId="77777777" w:rsidR="00BA4391" w:rsidRPr="00BA4391" w:rsidRDefault="00BA4391" w:rsidP="00BA4391">
            <w:pPr>
              <w:spacing w:after="0" w:line="240" w:lineRule="auto"/>
              <w:jc w:val="right"/>
              <w:rPr>
                <w:rFonts w:ascii="Times New Roman" w:hAnsi="Times New Roman"/>
              </w:rPr>
            </w:pPr>
          </w:p>
        </w:tc>
      </w:tr>
      <w:tr w:rsidR="00BA4391" w:rsidRPr="00BA4391" w14:paraId="76C1713F"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139"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Parent entity interest</w:t>
            </w:r>
          </w:p>
        </w:tc>
        <w:tc>
          <w:tcPr>
            <w:tcW w:w="1060" w:type="dxa"/>
            <w:tcBorders>
              <w:top w:val="nil"/>
              <w:left w:val="nil"/>
              <w:bottom w:val="nil"/>
              <w:right w:val="nil"/>
            </w:tcBorders>
            <w:shd w:val="clear" w:color="auto" w:fill="auto"/>
            <w:noWrap/>
            <w:vAlign w:val="center"/>
            <w:hideMark/>
          </w:tcPr>
          <w:p w14:paraId="76C1713A" w14:textId="77777777" w:rsidR="00BA4391" w:rsidRPr="00BA4391" w:rsidRDefault="00BA4391" w:rsidP="00BA4391">
            <w:pPr>
              <w:spacing w:after="0" w:line="240" w:lineRule="auto"/>
              <w:jc w:val="left"/>
              <w:rPr>
                <w:rFonts w:ascii="Arial" w:hAnsi="Arial" w:cs="Arial"/>
                <w:b/>
                <w:bCs/>
                <w:color w:val="000000"/>
                <w:sz w:val="16"/>
                <w:szCs w:val="16"/>
              </w:rPr>
            </w:pPr>
          </w:p>
        </w:tc>
        <w:tc>
          <w:tcPr>
            <w:tcW w:w="1060" w:type="dxa"/>
            <w:tcBorders>
              <w:top w:val="nil"/>
              <w:left w:val="nil"/>
              <w:bottom w:val="nil"/>
              <w:right w:val="nil"/>
            </w:tcBorders>
            <w:shd w:val="clear" w:color="000000" w:fill="E6E6E6"/>
            <w:noWrap/>
            <w:vAlign w:val="center"/>
            <w:hideMark/>
          </w:tcPr>
          <w:p w14:paraId="76C1713B"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w:t>
            </w:r>
          </w:p>
        </w:tc>
        <w:tc>
          <w:tcPr>
            <w:tcW w:w="1060" w:type="dxa"/>
            <w:tcBorders>
              <w:top w:val="nil"/>
              <w:left w:val="nil"/>
              <w:bottom w:val="nil"/>
              <w:right w:val="nil"/>
            </w:tcBorders>
            <w:shd w:val="clear" w:color="auto" w:fill="auto"/>
            <w:noWrap/>
            <w:vAlign w:val="center"/>
            <w:hideMark/>
          </w:tcPr>
          <w:p w14:paraId="76C1713C" w14:textId="77777777" w:rsidR="00BA4391" w:rsidRPr="00BA4391" w:rsidRDefault="00BA4391" w:rsidP="00BA4391">
            <w:pPr>
              <w:spacing w:after="0" w:line="240" w:lineRule="auto"/>
              <w:jc w:val="right"/>
              <w:rPr>
                <w:rFonts w:ascii="Arial" w:hAnsi="Arial" w:cs="Arial"/>
                <w:color w:val="000000"/>
                <w:sz w:val="16"/>
                <w:szCs w:val="16"/>
              </w:rPr>
            </w:pPr>
          </w:p>
        </w:tc>
        <w:tc>
          <w:tcPr>
            <w:tcW w:w="1060" w:type="dxa"/>
            <w:tcBorders>
              <w:top w:val="nil"/>
              <w:left w:val="nil"/>
              <w:bottom w:val="nil"/>
              <w:right w:val="nil"/>
            </w:tcBorders>
            <w:shd w:val="clear" w:color="auto" w:fill="auto"/>
            <w:noWrap/>
            <w:vAlign w:val="center"/>
            <w:hideMark/>
          </w:tcPr>
          <w:p w14:paraId="76C1713D" w14:textId="77777777" w:rsidR="00BA4391" w:rsidRPr="00BA4391" w:rsidRDefault="00BA4391" w:rsidP="00BA4391">
            <w:pPr>
              <w:spacing w:after="0" w:line="240" w:lineRule="auto"/>
              <w:jc w:val="right"/>
              <w:rPr>
                <w:rFonts w:ascii="Times New Roman" w:hAnsi="Times New Roman"/>
              </w:rPr>
            </w:pPr>
          </w:p>
        </w:tc>
        <w:tc>
          <w:tcPr>
            <w:tcW w:w="1060" w:type="dxa"/>
            <w:tcBorders>
              <w:top w:val="nil"/>
              <w:left w:val="nil"/>
              <w:bottom w:val="nil"/>
              <w:right w:val="nil"/>
            </w:tcBorders>
            <w:shd w:val="clear" w:color="auto" w:fill="auto"/>
            <w:noWrap/>
            <w:vAlign w:val="center"/>
            <w:hideMark/>
          </w:tcPr>
          <w:p w14:paraId="76C1713E" w14:textId="77777777" w:rsidR="00BA4391" w:rsidRPr="00BA4391" w:rsidRDefault="00BA4391" w:rsidP="00BA4391">
            <w:pPr>
              <w:spacing w:after="0" w:line="240" w:lineRule="auto"/>
              <w:jc w:val="right"/>
              <w:rPr>
                <w:rFonts w:ascii="Times New Roman" w:hAnsi="Times New Roman"/>
              </w:rPr>
            </w:pPr>
          </w:p>
        </w:tc>
      </w:tr>
      <w:tr w:rsidR="00BA4391" w:rsidRPr="00BA4391" w14:paraId="76C17146" w14:textId="77777777" w:rsidTr="00BA4391">
        <w:tblPrEx>
          <w:tblCellMar>
            <w:left w:w="108" w:type="dxa"/>
            <w:right w:w="108" w:type="dxa"/>
          </w:tblCellMar>
        </w:tblPrEx>
        <w:trPr>
          <w:trHeight w:val="210"/>
        </w:trPr>
        <w:tc>
          <w:tcPr>
            <w:tcW w:w="3100" w:type="dxa"/>
            <w:tcBorders>
              <w:top w:val="nil"/>
              <w:left w:val="nil"/>
              <w:bottom w:val="nil"/>
              <w:right w:val="nil"/>
            </w:tcBorders>
            <w:shd w:val="clear" w:color="auto" w:fill="auto"/>
            <w:noWrap/>
            <w:vAlign w:val="center"/>
            <w:hideMark/>
          </w:tcPr>
          <w:p w14:paraId="76C17140"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Contributed equity</w:t>
            </w:r>
          </w:p>
        </w:tc>
        <w:tc>
          <w:tcPr>
            <w:tcW w:w="1060" w:type="dxa"/>
            <w:tcBorders>
              <w:top w:val="nil"/>
              <w:left w:val="nil"/>
              <w:bottom w:val="nil"/>
              <w:right w:val="nil"/>
            </w:tcBorders>
            <w:shd w:val="clear" w:color="auto" w:fill="auto"/>
            <w:noWrap/>
            <w:vAlign w:val="center"/>
            <w:hideMark/>
          </w:tcPr>
          <w:p w14:paraId="76C17141"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7,717 </w:t>
            </w:r>
          </w:p>
        </w:tc>
        <w:tc>
          <w:tcPr>
            <w:tcW w:w="1060" w:type="dxa"/>
            <w:tcBorders>
              <w:top w:val="nil"/>
              <w:left w:val="nil"/>
              <w:bottom w:val="nil"/>
              <w:right w:val="nil"/>
            </w:tcBorders>
            <w:shd w:val="clear" w:color="000000" w:fill="E6E6E6"/>
            <w:noWrap/>
            <w:vAlign w:val="center"/>
            <w:hideMark/>
          </w:tcPr>
          <w:p w14:paraId="76C17142"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7,717 </w:t>
            </w:r>
          </w:p>
        </w:tc>
        <w:tc>
          <w:tcPr>
            <w:tcW w:w="1060" w:type="dxa"/>
            <w:tcBorders>
              <w:top w:val="nil"/>
              <w:left w:val="nil"/>
              <w:bottom w:val="nil"/>
              <w:right w:val="nil"/>
            </w:tcBorders>
            <w:shd w:val="clear" w:color="auto" w:fill="auto"/>
            <w:noWrap/>
            <w:vAlign w:val="center"/>
            <w:hideMark/>
          </w:tcPr>
          <w:p w14:paraId="76C17143"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7,717 </w:t>
            </w:r>
          </w:p>
        </w:tc>
        <w:tc>
          <w:tcPr>
            <w:tcW w:w="1060" w:type="dxa"/>
            <w:tcBorders>
              <w:top w:val="nil"/>
              <w:left w:val="nil"/>
              <w:bottom w:val="nil"/>
              <w:right w:val="nil"/>
            </w:tcBorders>
            <w:shd w:val="clear" w:color="auto" w:fill="auto"/>
            <w:noWrap/>
            <w:vAlign w:val="center"/>
            <w:hideMark/>
          </w:tcPr>
          <w:p w14:paraId="76C17144"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7,717 </w:t>
            </w:r>
          </w:p>
        </w:tc>
        <w:tc>
          <w:tcPr>
            <w:tcW w:w="1060" w:type="dxa"/>
            <w:tcBorders>
              <w:top w:val="nil"/>
              <w:left w:val="nil"/>
              <w:bottom w:val="nil"/>
              <w:right w:val="nil"/>
            </w:tcBorders>
            <w:shd w:val="clear" w:color="auto" w:fill="auto"/>
            <w:noWrap/>
            <w:vAlign w:val="center"/>
            <w:hideMark/>
          </w:tcPr>
          <w:p w14:paraId="76C17145"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7,717 </w:t>
            </w:r>
          </w:p>
        </w:tc>
      </w:tr>
      <w:tr w:rsidR="00BA4391" w:rsidRPr="00BA4391" w14:paraId="76C1714D"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147"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Reserves</w:t>
            </w:r>
          </w:p>
        </w:tc>
        <w:tc>
          <w:tcPr>
            <w:tcW w:w="1060" w:type="dxa"/>
            <w:tcBorders>
              <w:top w:val="nil"/>
              <w:left w:val="nil"/>
              <w:bottom w:val="nil"/>
              <w:right w:val="nil"/>
            </w:tcBorders>
            <w:shd w:val="clear" w:color="auto" w:fill="auto"/>
            <w:noWrap/>
            <w:vAlign w:val="center"/>
            <w:hideMark/>
          </w:tcPr>
          <w:p w14:paraId="76C17148"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3,961 </w:t>
            </w:r>
          </w:p>
        </w:tc>
        <w:tc>
          <w:tcPr>
            <w:tcW w:w="1060" w:type="dxa"/>
            <w:tcBorders>
              <w:top w:val="nil"/>
              <w:left w:val="nil"/>
              <w:bottom w:val="nil"/>
              <w:right w:val="nil"/>
            </w:tcBorders>
            <w:shd w:val="clear" w:color="000000" w:fill="E6E6E6"/>
            <w:noWrap/>
            <w:vAlign w:val="center"/>
            <w:hideMark/>
          </w:tcPr>
          <w:p w14:paraId="76C17149"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3,961 </w:t>
            </w:r>
          </w:p>
        </w:tc>
        <w:tc>
          <w:tcPr>
            <w:tcW w:w="1060" w:type="dxa"/>
            <w:tcBorders>
              <w:top w:val="nil"/>
              <w:left w:val="nil"/>
              <w:bottom w:val="nil"/>
              <w:right w:val="nil"/>
            </w:tcBorders>
            <w:shd w:val="clear" w:color="auto" w:fill="auto"/>
            <w:noWrap/>
            <w:vAlign w:val="center"/>
            <w:hideMark/>
          </w:tcPr>
          <w:p w14:paraId="76C1714A"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3,961 </w:t>
            </w:r>
          </w:p>
        </w:tc>
        <w:tc>
          <w:tcPr>
            <w:tcW w:w="1060" w:type="dxa"/>
            <w:tcBorders>
              <w:top w:val="nil"/>
              <w:left w:val="nil"/>
              <w:bottom w:val="nil"/>
              <w:right w:val="nil"/>
            </w:tcBorders>
            <w:shd w:val="clear" w:color="auto" w:fill="auto"/>
            <w:noWrap/>
            <w:vAlign w:val="center"/>
            <w:hideMark/>
          </w:tcPr>
          <w:p w14:paraId="76C1714B"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3,961 </w:t>
            </w:r>
          </w:p>
        </w:tc>
        <w:tc>
          <w:tcPr>
            <w:tcW w:w="1060" w:type="dxa"/>
            <w:tcBorders>
              <w:top w:val="nil"/>
              <w:left w:val="nil"/>
              <w:bottom w:val="nil"/>
              <w:right w:val="nil"/>
            </w:tcBorders>
            <w:shd w:val="clear" w:color="auto" w:fill="auto"/>
            <w:noWrap/>
            <w:vAlign w:val="center"/>
            <w:hideMark/>
          </w:tcPr>
          <w:p w14:paraId="76C1714C"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3,961 </w:t>
            </w:r>
          </w:p>
        </w:tc>
      </w:tr>
      <w:tr w:rsidR="00BA4391" w:rsidRPr="00BA4391" w14:paraId="76C17154" w14:textId="77777777" w:rsidTr="000F02C2">
        <w:tblPrEx>
          <w:tblCellMar>
            <w:left w:w="108" w:type="dxa"/>
            <w:right w:w="108" w:type="dxa"/>
          </w:tblCellMar>
        </w:tblPrEx>
        <w:trPr>
          <w:trHeight w:val="193"/>
        </w:trPr>
        <w:tc>
          <w:tcPr>
            <w:tcW w:w="3100" w:type="dxa"/>
            <w:tcBorders>
              <w:top w:val="nil"/>
              <w:left w:val="nil"/>
              <w:bottom w:val="nil"/>
              <w:right w:val="nil"/>
            </w:tcBorders>
            <w:shd w:val="clear" w:color="auto" w:fill="auto"/>
            <w:vAlign w:val="center"/>
            <w:hideMark/>
          </w:tcPr>
          <w:p w14:paraId="76C1714E" w14:textId="5770ADB0" w:rsidR="00BA4391" w:rsidRPr="00BA4391" w:rsidRDefault="00BA4391" w:rsidP="000F02C2">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Retained surplus (accumulated deficit)</w:t>
            </w:r>
          </w:p>
        </w:tc>
        <w:tc>
          <w:tcPr>
            <w:tcW w:w="1060" w:type="dxa"/>
            <w:tcBorders>
              <w:top w:val="nil"/>
              <w:left w:val="nil"/>
              <w:bottom w:val="nil"/>
              <w:right w:val="nil"/>
            </w:tcBorders>
            <w:shd w:val="clear" w:color="auto" w:fill="auto"/>
            <w:noWrap/>
            <w:vAlign w:val="center"/>
            <w:hideMark/>
          </w:tcPr>
          <w:p w14:paraId="76C1714F"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11,264 </w:t>
            </w:r>
          </w:p>
        </w:tc>
        <w:tc>
          <w:tcPr>
            <w:tcW w:w="1060" w:type="dxa"/>
            <w:tcBorders>
              <w:top w:val="nil"/>
              <w:left w:val="nil"/>
              <w:bottom w:val="nil"/>
              <w:right w:val="nil"/>
            </w:tcBorders>
            <w:shd w:val="clear" w:color="000000" w:fill="E6E6E6"/>
            <w:noWrap/>
            <w:vAlign w:val="center"/>
            <w:hideMark/>
          </w:tcPr>
          <w:p w14:paraId="76C17150"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11,264 </w:t>
            </w:r>
          </w:p>
        </w:tc>
        <w:tc>
          <w:tcPr>
            <w:tcW w:w="1060" w:type="dxa"/>
            <w:tcBorders>
              <w:top w:val="nil"/>
              <w:left w:val="nil"/>
              <w:bottom w:val="nil"/>
              <w:right w:val="nil"/>
            </w:tcBorders>
            <w:shd w:val="clear" w:color="auto" w:fill="auto"/>
            <w:noWrap/>
            <w:vAlign w:val="center"/>
            <w:hideMark/>
          </w:tcPr>
          <w:p w14:paraId="76C17151"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11,264 </w:t>
            </w:r>
          </w:p>
        </w:tc>
        <w:tc>
          <w:tcPr>
            <w:tcW w:w="1060" w:type="dxa"/>
            <w:tcBorders>
              <w:top w:val="nil"/>
              <w:left w:val="nil"/>
              <w:bottom w:val="nil"/>
              <w:right w:val="nil"/>
            </w:tcBorders>
            <w:shd w:val="clear" w:color="auto" w:fill="auto"/>
            <w:noWrap/>
            <w:vAlign w:val="center"/>
            <w:hideMark/>
          </w:tcPr>
          <w:p w14:paraId="76C17152"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11,264 </w:t>
            </w:r>
          </w:p>
        </w:tc>
        <w:tc>
          <w:tcPr>
            <w:tcW w:w="1060" w:type="dxa"/>
            <w:tcBorders>
              <w:top w:val="nil"/>
              <w:left w:val="nil"/>
              <w:bottom w:val="nil"/>
              <w:right w:val="nil"/>
            </w:tcBorders>
            <w:shd w:val="clear" w:color="auto" w:fill="auto"/>
            <w:noWrap/>
            <w:vAlign w:val="center"/>
            <w:hideMark/>
          </w:tcPr>
          <w:p w14:paraId="76C17153"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11,264 </w:t>
            </w:r>
          </w:p>
        </w:tc>
      </w:tr>
      <w:tr w:rsidR="00BA4391" w:rsidRPr="00BA4391" w14:paraId="76C1715B" w14:textId="77777777" w:rsidTr="00BA4391">
        <w:tblPrEx>
          <w:tblCellMar>
            <w:left w:w="108" w:type="dxa"/>
            <w:right w:w="108" w:type="dxa"/>
          </w:tblCellMar>
        </w:tblPrEx>
        <w:trPr>
          <w:trHeight w:val="200"/>
        </w:trPr>
        <w:tc>
          <w:tcPr>
            <w:tcW w:w="3100" w:type="dxa"/>
            <w:tcBorders>
              <w:top w:val="nil"/>
              <w:left w:val="nil"/>
              <w:bottom w:val="nil"/>
              <w:right w:val="nil"/>
            </w:tcBorders>
            <w:shd w:val="clear" w:color="auto" w:fill="auto"/>
            <w:noWrap/>
            <w:vAlign w:val="center"/>
            <w:hideMark/>
          </w:tcPr>
          <w:p w14:paraId="76C17155" w14:textId="77777777" w:rsidR="00BA4391" w:rsidRPr="00BA4391" w:rsidRDefault="00BA4391" w:rsidP="00BA4391">
            <w:pPr>
              <w:spacing w:after="0" w:line="240" w:lineRule="auto"/>
              <w:jc w:val="left"/>
              <w:rPr>
                <w:rFonts w:ascii="Arial" w:hAnsi="Arial" w:cs="Arial"/>
                <w:b/>
                <w:bCs/>
                <w:i/>
                <w:iCs/>
                <w:color w:val="000000"/>
                <w:sz w:val="16"/>
                <w:szCs w:val="16"/>
              </w:rPr>
            </w:pPr>
            <w:r w:rsidRPr="00BA4391">
              <w:rPr>
                <w:rFonts w:ascii="Arial" w:hAnsi="Arial" w:cs="Arial"/>
                <w:b/>
                <w:bCs/>
                <w:i/>
                <w:iCs/>
                <w:color w:val="000000"/>
                <w:sz w:val="16"/>
                <w:szCs w:val="16"/>
              </w:rPr>
              <w:t>Total parent entity interest</w:t>
            </w:r>
          </w:p>
        </w:tc>
        <w:tc>
          <w:tcPr>
            <w:tcW w:w="1060" w:type="dxa"/>
            <w:tcBorders>
              <w:top w:val="single" w:sz="4" w:space="0" w:color="auto"/>
              <w:left w:val="nil"/>
              <w:bottom w:val="single" w:sz="4" w:space="0" w:color="auto"/>
              <w:right w:val="nil"/>
            </w:tcBorders>
            <w:shd w:val="clear" w:color="auto" w:fill="auto"/>
            <w:noWrap/>
            <w:vAlign w:val="center"/>
            <w:hideMark/>
          </w:tcPr>
          <w:p w14:paraId="76C17156"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22,942 </w:t>
            </w:r>
          </w:p>
        </w:tc>
        <w:tc>
          <w:tcPr>
            <w:tcW w:w="1060" w:type="dxa"/>
            <w:tcBorders>
              <w:top w:val="single" w:sz="4" w:space="0" w:color="auto"/>
              <w:left w:val="nil"/>
              <w:bottom w:val="single" w:sz="4" w:space="0" w:color="auto"/>
              <w:right w:val="nil"/>
            </w:tcBorders>
            <w:shd w:val="clear" w:color="000000" w:fill="E6E6E6"/>
            <w:noWrap/>
            <w:vAlign w:val="center"/>
            <w:hideMark/>
          </w:tcPr>
          <w:p w14:paraId="76C17157"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22,942 </w:t>
            </w:r>
          </w:p>
        </w:tc>
        <w:tc>
          <w:tcPr>
            <w:tcW w:w="1060" w:type="dxa"/>
            <w:tcBorders>
              <w:top w:val="single" w:sz="4" w:space="0" w:color="auto"/>
              <w:left w:val="nil"/>
              <w:bottom w:val="single" w:sz="4" w:space="0" w:color="auto"/>
              <w:right w:val="nil"/>
            </w:tcBorders>
            <w:shd w:val="clear" w:color="auto" w:fill="auto"/>
            <w:noWrap/>
            <w:vAlign w:val="center"/>
            <w:hideMark/>
          </w:tcPr>
          <w:p w14:paraId="76C17158"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22,942 </w:t>
            </w:r>
          </w:p>
        </w:tc>
        <w:tc>
          <w:tcPr>
            <w:tcW w:w="1060" w:type="dxa"/>
            <w:tcBorders>
              <w:top w:val="single" w:sz="4" w:space="0" w:color="auto"/>
              <w:left w:val="nil"/>
              <w:bottom w:val="single" w:sz="4" w:space="0" w:color="auto"/>
              <w:right w:val="nil"/>
            </w:tcBorders>
            <w:shd w:val="clear" w:color="auto" w:fill="auto"/>
            <w:noWrap/>
            <w:vAlign w:val="center"/>
            <w:hideMark/>
          </w:tcPr>
          <w:p w14:paraId="76C17159"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22,942 </w:t>
            </w:r>
          </w:p>
        </w:tc>
        <w:tc>
          <w:tcPr>
            <w:tcW w:w="1060" w:type="dxa"/>
            <w:tcBorders>
              <w:top w:val="single" w:sz="4" w:space="0" w:color="auto"/>
              <w:left w:val="nil"/>
              <w:bottom w:val="single" w:sz="4" w:space="0" w:color="auto"/>
              <w:right w:val="nil"/>
            </w:tcBorders>
            <w:shd w:val="clear" w:color="auto" w:fill="auto"/>
            <w:noWrap/>
            <w:vAlign w:val="center"/>
            <w:hideMark/>
          </w:tcPr>
          <w:p w14:paraId="76C1715A"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22,942 </w:t>
            </w:r>
          </w:p>
        </w:tc>
      </w:tr>
      <w:tr w:rsidR="00BA4391" w:rsidRPr="00BA4391" w14:paraId="76C17162" w14:textId="77777777" w:rsidTr="00BA4391">
        <w:tblPrEx>
          <w:tblCellMar>
            <w:left w:w="108" w:type="dxa"/>
            <w:right w:w="108" w:type="dxa"/>
          </w:tblCellMar>
        </w:tblPrEx>
        <w:trPr>
          <w:trHeight w:val="210"/>
        </w:trPr>
        <w:tc>
          <w:tcPr>
            <w:tcW w:w="3100" w:type="dxa"/>
            <w:tcBorders>
              <w:top w:val="nil"/>
              <w:left w:val="nil"/>
              <w:bottom w:val="single" w:sz="4" w:space="0" w:color="auto"/>
              <w:right w:val="nil"/>
            </w:tcBorders>
            <w:shd w:val="clear" w:color="auto" w:fill="auto"/>
            <w:noWrap/>
            <w:vAlign w:val="center"/>
            <w:hideMark/>
          </w:tcPr>
          <w:p w14:paraId="76C1715C"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Total equity</w:t>
            </w:r>
          </w:p>
        </w:tc>
        <w:tc>
          <w:tcPr>
            <w:tcW w:w="1060" w:type="dxa"/>
            <w:tcBorders>
              <w:top w:val="nil"/>
              <w:left w:val="nil"/>
              <w:bottom w:val="single" w:sz="4" w:space="0" w:color="auto"/>
              <w:right w:val="nil"/>
            </w:tcBorders>
            <w:shd w:val="clear" w:color="auto" w:fill="auto"/>
            <w:noWrap/>
            <w:vAlign w:val="center"/>
            <w:hideMark/>
          </w:tcPr>
          <w:p w14:paraId="76C1715D"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22,942 </w:t>
            </w:r>
          </w:p>
        </w:tc>
        <w:tc>
          <w:tcPr>
            <w:tcW w:w="1060" w:type="dxa"/>
            <w:tcBorders>
              <w:top w:val="nil"/>
              <w:left w:val="nil"/>
              <w:bottom w:val="single" w:sz="4" w:space="0" w:color="auto"/>
              <w:right w:val="nil"/>
            </w:tcBorders>
            <w:shd w:val="clear" w:color="000000" w:fill="E6E6E6"/>
            <w:noWrap/>
            <w:vAlign w:val="center"/>
            <w:hideMark/>
          </w:tcPr>
          <w:p w14:paraId="76C1715E"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22,942 </w:t>
            </w:r>
          </w:p>
        </w:tc>
        <w:tc>
          <w:tcPr>
            <w:tcW w:w="1060" w:type="dxa"/>
            <w:tcBorders>
              <w:top w:val="nil"/>
              <w:left w:val="nil"/>
              <w:bottom w:val="single" w:sz="4" w:space="0" w:color="auto"/>
              <w:right w:val="nil"/>
            </w:tcBorders>
            <w:shd w:val="clear" w:color="auto" w:fill="auto"/>
            <w:noWrap/>
            <w:vAlign w:val="center"/>
            <w:hideMark/>
          </w:tcPr>
          <w:p w14:paraId="76C1715F"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22,942 </w:t>
            </w:r>
          </w:p>
        </w:tc>
        <w:tc>
          <w:tcPr>
            <w:tcW w:w="1060" w:type="dxa"/>
            <w:tcBorders>
              <w:top w:val="nil"/>
              <w:left w:val="nil"/>
              <w:bottom w:val="single" w:sz="4" w:space="0" w:color="auto"/>
              <w:right w:val="nil"/>
            </w:tcBorders>
            <w:shd w:val="clear" w:color="auto" w:fill="auto"/>
            <w:noWrap/>
            <w:vAlign w:val="center"/>
            <w:hideMark/>
          </w:tcPr>
          <w:p w14:paraId="76C17160"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22,942 </w:t>
            </w:r>
          </w:p>
        </w:tc>
        <w:tc>
          <w:tcPr>
            <w:tcW w:w="1060" w:type="dxa"/>
            <w:tcBorders>
              <w:top w:val="nil"/>
              <w:left w:val="nil"/>
              <w:bottom w:val="single" w:sz="4" w:space="0" w:color="auto"/>
              <w:right w:val="nil"/>
            </w:tcBorders>
            <w:shd w:val="clear" w:color="auto" w:fill="auto"/>
            <w:noWrap/>
            <w:vAlign w:val="center"/>
            <w:hideMark/>
          </w:tcPr>
          <w:p w14:paraId="76C17161"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22,942 </w:t>
            </w:r>
          </w:p>
        </w:tc>
      </w:tr>
    </w:tbl>
    <w:p w14:paraId="76C17163" w14:textId="77777777" w:rsidR="00DF0134" w:rsidRDefault="00DF0134" w:rsidP="003732E1">
      <w:pPr>
        <w:pStyle w:val="ChartandTableFootnote"/>
        <w:spacing w:before="120"/>
        <w:jc w:val="left"/>
        <w:rPr>
          <w:rFonts w:cs="Arial"/>
        </w:rPr>
      </w:pPr>
      <w:r w:rsidRPr="00132F9E">
        <w:rPr>
          <w:rFonts w:cs="Arial"/>
        </w:rPr>
        <w:t>*</w:t>
      </w:r>
      <w:r w:rsidR="002C614F">
        <w:rPr>
          <w:rFonts w:cs="Arial"/>
        </w:rPr>
        <w:t>Equity</w:t>
      </w:r>
      <w:r w:rsidRPr="00132F9E">
        <w:rPr>
          <w:rFonts w:cs="Arial"/>
        </w:rPr>
        <w:t xml:space="preserve"> is the residual interest in assets after deduction of liabilities.</w:t>
      </w:r>
    </w:p>
    <w:p w14:paraId="76C17164" w14:textId="77777777" w:rsidR="002C614F" w:rsidRPr="002C614F" w:rsidRDefault="002C614F" w:rsidP="003732E1">
      <w:pPr>
        <w:pStyle w:val="Source"/>
        <w:spacing w:before="120"/>
        <w:jc w:val="left"/>
        <w:rPr>
          <w:rFonts w:cs="Arial"/>
        </w:rPr>
      </w:pPr>
      <w:r w:rsidRPr="00132F9E">
        <w:rPr>
          <w:rFonts w:cs="Arial"/>
        </w:rPr>
        <w:t>Prepared on Australian Accounting Standards basis.</w:t>
      </w:r>
    </w:p>
    <w:p w14:paraId="76C17165" w14:textId="77777777" w:rsidR="00DF0134" w:rsidRDefault="00DF0134" w:rsidP="003732E1">
      <w:pPr>
        <w:pStyle w:val="TableHeading"/>
      </w:pPr>
      <w:r>
        <w:br w:type="page"/>
      </w:r>
      <w:r w:rsidRPr="00AD42E2">
        <w:t>Table 3.3: Departmental statement of changes in equity — summary of</w:t>
      </w:r>
      <w:r>
        <w:t xml:space="preserve"> movement (Budget year </w:t>
      </w:r>
      <w:r w:rsidR="009A4174">
        <w:t>2019–20</w:t>
      </w:r>
      <w:r w:rsidRPr="00D30CBA">
        <w:t>)</w:t>
      </w:r>
    </w:p>
    <w:tbl>
      <w:tblPr>
        <w:tblW w:w="6800" w:type="dxa"/>
        <w:tblLook w:val="04A0" w:firstRow="1" w:lastRow="0" w:firstColumn="1" w:lastColumn="0" w:noHBand="0" w:noVBand="1"/>
      </w:tblPr>
      <w:tblGrid>
        <w:gridCol w:w="3100"/>
        <w:gridCol w:w="860"/>
        <w:gridCol w:w="999"/>
        <w:gridCol w:w="1044"/>
        <w:gridCol w:w="860"/>
      </w:tblGrid>
      <w:tr w:rsidR="00BA4391" w:rsidRPr="00BA4391" w14:paraId="76C1716B" w14:textId="77777777" w:rsidTr="00BA4391">
        <w:trPr>
          <w:trHeight w:val="800"/>
        </w:trPr>
        <w:tc>
          <w:tcPr>
            <w:tcW w:w="3100" w:type="dxa"/>
            <w:tcBorders>
              <w:top w:val="single" w:sz="4" w:space="0" w:color="auto"/>
              <w:left w:val="nil"/>
              <w:bottom w:val="nil"/>
              <w:right w:val="nil"/>
            </w:tcBorders>
            <w:shd w:val="clear" w:color="auto" w:fill="auto"/>
            <w:noWrap/>
            <w:vAlign w:val="center"/>
            <w:hideMark/>
          </w:tcPr>
          <w:p w14:paraId="76C17166"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w:t>
            </w:r>
          </w:p>
        </w:tc>
        <w:tc>
          <w:tcPr>
            <w:tcW w:w="860" w:type="dxa"/>
            <w:tcBorders>
              <w:top w:val="single" w:sz="4" w:space="0" w:color="auto"/>
              <w:left w:val="nil"/>
              <w:bottom w:val="single" w:sz="4" w:space="0" w:color="auto"/>
              <w:right w:val="nil"/>
            </w:tcBorders>
            <w:shd w:val="clear" w:color="auto" w:fill="auto"/>
            <w:hideMark/>
          </w:tcPr>
          <w:p w14:paraId="76C17167"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Retained</w:t>
            </w:r>
            <w:r w:rsidRPr="00BA4391">
              <w:rPr>
                <w:rFonts w:ascii="Arial" w:hAnsi="Arial" w:cs="Arial"/>
                <w:color w:val="000000"/>
                <w:sz w:val="16"/>
                <w:szCs w:val="16"/>
              </w:rPr>
              <w:br/>
              <w:t>earnings</w:t>
            </w:r>
            <w:r w:rsidRPr="00BA4391">
              <w:rPr>
                <w:rFonts w:ascii="Arial" w:hAnsi="Arial" w:cs="Arial"/>
                <w:color w:val="000000"/>
                <w:sz w:val="16"/>
                <w:szCs w:val="16"/>
              </w:rPr>
              <w:br/>
            </w:r>
            <w:r w:rsidRPr="00BA4391">
              <w:rPr>
                <w:rFonts w:ascii="Arial" w:hAnsi="Arial" w:cs="Arial"/>
                <w:color w:val="000000"/>
                <w:sz w:val="16"/>
                <w:szCs w:val="16"/>
              </w:rPr>
              <w:br/>
              <w:t>$'000</w:t>
            </w:r>
          </w:p>
        </w:tc>
        <w:tc>
          <w:tcPr>
            <w:tcW w:w="960" w:type="dxa"/>
            <w:tcBorders>
              <w:top w:val="single" w:sz="4" w:space="0" w:color="auto"/>
              <w:left w:val="nil"/>
              <w:bottom w:val="single" w:sz="4" w:space="0" w:color="auto"/>
              <w:right w:val="nil"/>
            </w:tcBorders>
            <w:shd w:val="clear" w:color="auto" w:fill="auto"/>
            <w:hideMark/>
          </w:tcPr>
          <w:p w14:paraId="76C17168"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Asset</w:t>
            </w:r>
            <w:r w:rsidRPr="00BA4391">
              <w:rPr>
                <w:rFonts w:ascii="Arial" w:hAnsi="Arial" w:cs="Arial"/>
                <w:color w:val="000000"/>
                <w:sz w:val="16"/>
                <w:szCs w:val="16"/>
              </w:rPr>
              <w:br/>
              <w:t>revaluation</w:t>
            </w:r>
            <w:r w:rsidRPr="00BA4391">
              <w:rPr>
                <w:rFonts w:ascii="Arial" w:hAnsi="Arial" w:cs="Arial"/>
                <w:color w:val="000000"/>
                <w:sz w:val="16"/>
                <w:szCs w:val="16"/>
              </w:rPr>
              <w:br/>
              <w:t>reserve</w:t>
            </w:r>
            <w:r w:rsidRPr="00BA4391">
              <w:rPr>
                <w:rFonts w:ascii="Arial" w:hAnsi="Arial" w:cs="Arial"/>
                <w:color w:val="000000"/>
                <w:sz w:val="16"/>
                <w:szCs w:val="16"/>
              </w:rPr>
              <w:br/>
              <w:t>$'000</w:t>
            </w:r>
          </w:p>
        </w:tc>
        <w:tc>
          <w:tcPr>
            <w:tcW w:w="1020" w:type="dxa"/>
            <w:tcBorders>
              <w:top w:val="single" w:sz="4" w:space="0" w:color="auto"/>
              <w:left w:val="nil"/>
              <w:bottom w:val="single" w:sz="4" w:space="0" w:color="auto"/>
              <w:right w:val="nil"/>
            </w:tcBorders>
            <w:shd w:val="clear" w:color="auto" w:fill="auto"/>
            <w:hideMark/>
          </w:tcPr>
          <w:p w14:paraId="76C17169"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Contributed</w:t>
            </w:r>
            <w:r w:rsidRPr="00BA4391">
              <w:rPr>
                <w:rFonts w:ascii="Arial" w:hAnsi="Arial" w:cs="Arial"/>
                <w:color w:val="000000"/>
                <w:sz w:val="16"/>
                <w:szCs w:val="16"/>
              </w:rPr>
              <w:br/>
              <w:t>equity/</w:t>
            </w:r>
            <w:r w:rsidRPr="00BA4391">
              <w:rPr>
                <w:rFonts w:ascii="Arial" w:hAnsi="Arial" w:cs="Arial"/>
                <w:color w:val="000000"/>
                <w:sz w:val="16"/>
                <w:szCs w:val="16"/>
              </w:rPr>
              <w:br/>
              <w:t>capital</w:t>
            </w:r>
            <w:r w:rsidRPr="00BA4391">
              <w:rPr>
                <w:rFonts w:ascii="Arial" w:hAnsi="Arial" w:cs="Arial"/>
                <w:color w:val="000000"/>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716A"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Total</w:t>
            </w:r>
            <w:r w:rsidRPr="00BA4391">
              <w:rPr>
                <w:rFonts w:ascii="Arial" w:hAnsi="Arial" w:cs="Arial"/>
                <w:color w:val="000000"/>
                <w:sz w:val="16"/>
                <w:szCs w:val="16"/>
              </w:rPr>
              <w:br/>
              <w:t xml:space="preserve">equity </w:t>
            </w:r>
            <w:r w:rsidRPr="00BA4391">
              <w:rPr>
                <w:rFonts w:ascii="Arial" w:hAnsi="Arial" w:cs="Arial"/>
                <w:color w:val="000000"/>
                <w:sz w:val="16"/>
                <w:szCs w:val="16"/>
              </w:rPr>
              <w:br/>
            </w:r>
            <w:r w:rsidRPr="00BA4391">
              <w:rPr>
                <w:rFonts w:ascii="Arial" w:hAnsi="Arial" w:cs="Arial"/>
                <w:color w:val="000000"/>
                <w:sz w:val="16"/>
                <w:szCs w:val="16"/>
              </w:rPr>
              <w:br/>
              <w:t>$'000</w:t>
            </w:r>
          </w:p>
        </w:tc>
      </w:tr>
      <w:tr w:rsidR="00BA4391" w:rsidRPr="00BA4391" w14:paraId="76C17171" w14:textId="77777777" w:rsidTr="00BA4391">
        <w:trPr>
          <w:trHeight w:val="210"/>
        </w:trPr>
        <w:tc>
          <w:tcPr>
            <w:tcW w:w="3100" w:type="dxa"/>
            <w:tcBorders>
              <w:top w:val="nil"/>
              <w:left w:val="nil"/>
              <w:bottom w:val="nil"/>
              <w:right w:val="nil"/>
            </w:tcBorders>
            <w:shd w:val="clear" w:color="auto" w:fill="auto"/>
            <w:vAlign w:val="center"/>
            <w:hideMark/>
          </w:tcPr>
          <w:p w14:paraId="76C1716C"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Opening balance as at 1 July 2019</w:t>
            </w:r>
          </w:p>
        </w:tc>
        <w:tc>
          <w:tcPr>
            <w:tcW w:w="860" w:type="dxa"/>
            <w:tcBorders>
              <w:top w:val="nil"/>
              <w:left w:val="nil"/>
              <w:bottom w:val="nil"/>
              <w:right w:val="nil"/>
            </w:tcBorders>
            <w:shd w:val="clear" w:color="auto" w:fill="auto"/>
            <w:noWrap/>
            <w:vAlign w:val="center"/>
            <w:hideMark/>
          </w:tcPr>
          <w:p w14:paraId="76C1716D" w14:textId="77777777" w:rsidR="00BA4391" w:rsidRPr="00BA4391" w:rsidRDefault="00BA4391" w:rsidP="00BA4391">
            <w:pPr>
              <w:spacing w:after="0" w:line="240" w:lineRule="auto"/>
              <w:jc w:val="left"/>
              <w:rPr>
                <w:rFonts w:ascii="Arial" w:hAnsi="Arial" w:cs="Arial"/>
                <w:b/>
                <w:bCs/>
                <w:color w:val="000000"/>
                <w:sz w:val="16"/>
                <w:szCs w:val="16"/>
              </w:rPr>
            </w:pPr>
          </w:p>
        </w:tc>
        <w:tc>
          <w:tcPr>
            <w:tcW w:w="960" w:type="dxa"/>
            <w:tcBorders>
              <w:top w:val="nil"/>
              <w:left w:val="nil"/>
              <w:bottom w:val="nil"/>
              <w:right w:val="nil"/>
            </w:tcBorders>
            <w:shd w:val="clear" w:color="auto" w:fill="auto"/>
            <w:noWrap/>
            <w:vAlign w:val="center"/>
            <w:hideMark/>
          </w:tcPr>
          <w:p w14:paraId="76C1716E" w14:textId="77777777" w:rsidR="00BA4391" w:rsidRPr="00BA4391" w:rsidRDefault="00BA4391" w:rsidP="00BA4391">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14:paraId="76C1716F" w14:textId="77777777" w:rsidR="00BA4391" w:rsidRPr="00BA4391" w:rsidRDefault="00BA4391" w:rsidP="00BA439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7170" w14:textId="77777777" w:rsidR="00BA4391" w:rsidRPr="00BA4391" w:rsidRDefault="00BA4391" w:rsidP="00BA4391">
            <w:pPr>
              <w:spacing w:after="0" w:line="240" w:lineRule="auto"/>
              <w:jc w:val="left"/>
              <w:rPr>
                <w:rFonts w:ascii="Times New Roman" w:hAnsi="Times New Roman"/>
              </w:rPr>
            </w:pPr>
          </w:p>
        </w:tc>
      </w:tr>
      <w:tr w:rsidR="00BA4391" w:rsidRPr="00BA4391" w14:paraId="76C17177" w14:textId="77777777" w:rsidTr="00BA4391">
        <w:trPr>
          <w:trHeight w:val="400"/>
        </w:trPr>
        <w:tc>
          <w:tcPr>
            <w:tcW w:w="3100" w:type="dxa"/>
            <w:tcBorders>
              <w:top w:val="nil"/>
              <w:left w:val="nil"/>
              <w:bottom w:val="nil"/>
              <w:right w:val="nil"/>
            </w:tcBorders>
            <w:shd w:val="clear" w:color="auto" w:fill="auto"/>
            <w:vAlign w:val="center"/>
            <w:hideMark/>
          </w:tcPr>
          <w:p w14:paraId="76C17172" w14:textId="717AC466" w:rsidR="00BA4391" w:rsidRPr="00BA4391" w:rsidRDefault="00BA4391" w:rsidP="00D14D9E">
            <w:pPr>
              <w:spacing w:after="0" w:line="240" w:lineRule="auto"/>
              <w:ind w:leftChars="80" w:left="317" w:hangingChars="98" w:hanging="157"/>
              <w:jc w:val="left"/>
              <w:rPr>
                <w:rFonts w:ascii="Arial" w:hAnsi="Arial" w:cs="Arial"/>
                <w:color w:val="000000"/>
                <w:sz w:val="16"/>
                <w:szCs w:val="16"/>
              </w:rPr>
            </w:pPr>
            <w:r w:rsidRPr="00BA4391">
              <w:rPr>
                <w:rFonts w:ascii="Arial" w:hAnsi="Arial" w:cs="Arial"/>
                <w:color w:val="000000"/>
                <w:sz w:val="16"/>
                <w:szCs w:val="16"/>
              </w:rPr>
              <w:t>Balance carried forward from</w:t>
            </w:r>
            <w:r w:rsidR="00D14D9E">
              <w:rPr>
                <w:rFonts w:ascii="Arial" w:hAnsi="Arial" w:cs="Arial"/>
                <w:color w:val="000000"/>
                <w:sz w:val="16"/>
                <w:szCs w:val="16"/>
              </w:rPr>
              <w:t xml:space="preserve"> p</w:t>
            </w:r>
            <w:r w:rsidRPr="00BA4391">
              <w:rPr>
                <w:rFonts w:ascii="Arial" w:hAnsi="Arial" w:cs="Arial"/>
                <w:color w:val="000000"/>
                <w:sz w:val="16"/>
                <w:szCs w:val="16"/>
              </w:rPr>
              <w:t>revious period</w:t>
            </w:r>
          </w:p>
        </w:tc>
        <w:tc>
          <w:tcPr>
            <w:tcW w:w="860" w:type="dxa"/>
            <w:tcBorders>
              <w:top w:val="nil"/>
              <w:left w:val="nil"/>
              <w:bottom w:val="nil"/>
              <w:right w:val="nil"/>
            </w:tcBorders>
            <w:shd w:val="clear" w:color="auto" w:fill="auto"/>
            <w:noWrap/>
            <w:vAlign w:val="center"/>
            <w:hideMark/>
          </w:tcPr>
          <w:p w14:paraId="76C17173"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11,264 </w:t>
            </w:r>
          </w:p>
        </w:tc>
        <w:tc>
          <w:tcPr>
            <w:tcW w:w="960" w:type="dxa"/>
            <w:tcBorders>
              <w:top w:val="nil"/>
              <w:left w:val="nil"/>
              <w:bottom w:val="nil"/>
              <w:right w:val="nil"/>
            </w:tcBorders>
            <w:shd w:val="clear" w:color="auto" w:fill="auto"/>
            <w:noWrap/>
            <w:vAlign w:val="center"/>
            <w:hideMark/>
          </w:tcPr>
          <w:p w14:paraId="76C17174"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3,961 </w:t>
            </w:r>
          </w:p>
        </w:tc>
        <w:tc>
          <w:tcPr>
            <w:tcW w:w="1020" w:type="dxa"/>
            <w:tcBorders>
              <w:top w:val="nil"/>
              <w:left w:val="nil"/>
              <w:bottom w:val="nil"/>
              <w:right w:val="nil"/>
            </w:tcBorders>
            <w:shd w:val="clear" w:color="auto" w:fill="auto"/>
            <w:noWrap/>
            <w:vAlign w:val="center"/>
            <w:hideMark/>
          </w:tcPr>
          <w:p w14:paraId="76C17175"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7,717 </w:t>
            </w:r>
          </w:p>
        </w:tc>
        <w:tc>
          <w:tcPr>
            <w:tcW w:w="860" w:type="dxa"/>
            <w:tcBorders>
              <w:top w:val="nil"/>
              <w:left w:val="nil"/>
              <w:bottom w:val="nil"/>
              <w:right w:val="nil"/>
            </w:tcBorders>
            <w:shd w:val="clear" w:color="auto" w:fill="auto"/>
            <w:noWrap/>
            <w:vAlign w:val="center"/>
            <w:hideMark/>
          </w:tcPr>
          <w:p w14:paraId="76C17176"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22,942 </w:t>
            </w:r>
          </w:p>
        </w:tc>
      </w:tr>
      <w:tr w:rsidR="00BA4391" w:rsidRPr="00BA4391" w14:paraId="76C1717D" w14:textId="77777777" w:rsidTr="00BA4391">
        <w:trPr>
          <w:trHeight w:val="400"/>
        </w:trPr>
        <w:tc>
          <w:tcPr>
            <w:tcW w:w="3100" w:type="dxa"/>
            <w:tcBorders>
              <w:top w:val="nil"/>
              <w:left w:val="nil"/>
              <w:bottom w:val="nil"/>
              <w:right w:val="nil"/>
            </w:tcBorders>
            <w:shd w:val="clear" w:color="auto" w:fill="auto"/>
            <w:vAlign w:val="center"/>
            <w:hideMark/>
          </w:tcPr>
          <w:p w14:paraId="76C17178" w14:textId="4C8DD236" w:rsidR="00BA4391" w:rsidRPr="00BA4391" w:rsidRDefault="00BA4391" w:rsidP="00D14D9E">
            <w:pPr>
              <w:spacing w:after="0" w:line="240" w:lineRule="auto"/>
              <w:ind w:leftChars="80" w:left="317" w:hangingChars="98" w:hanging="157"/>
              <w:jc w:val="left"/>
              <w:rPr>
                <w:rFonts w:ascii="Arial" w:hAnsi="Arial" w:cs="Arial"/>
                <w:color w:val="000000"/>
                <w:sz w:val="16"/>
                <w:szCs w:val="16"/>
              </w:rPr>
            </w:pPr>
            <w:r w:rsidRPr="00BA4391">
              <w:rPr>
                <w:rFonts w:ascii="Arial" w:hAnsi="Arial" w:cs="Arial"/>
                <w:color w:val="000000"/>
                <w:sz w:val="16"/>
                <w:szCs w:val="16"/>
              </w:rPr>
              <w:t>Adjustment for changes in accounting policies</w:t>
            </w:r>
          </w:p>
        </w:tc>
        <w:tc>
          <w:tcPr>
            <w:tcW w:w="860" w:type="dxa"/>
            <w:tcBorders>
              <w:top w:val="nil"/>
              <w:left w:val="nil"/>
              <w:bottom w:val="nil"/>
              <w:right w:val="nil"/>
            </w:tcBorders>
            <w:shd w:val="clear" w:color="auto" w:fill="auto"/>
            <w:noWrap/>
            <w:vAlign w:val="center"/>
            <w:hideMark/>
          </w:tcPr>
          <w:p w14:paraId="76C17179" w14:textId="77777777" w:rsidR="00BA4391" w:rsidRPr="00BA4391" w:rsidRDefault="00991C53" w:rsidP="00991C53">
            <w:pPr>
              <w:spacing w:after="0" w:line="240" w:lineRule="auto"/>
              <w:ind w:firstLineChars="100" w:firstLine="160"/>
              <w:jc w:val="right"/>
              <w:rPr>
                <w:rFonts w:ascii="Arial" w:hAnsi="Arial" w:cs="Arial"/>
                <w:color w:val="000000"/>
                <w:sz w:val="16"/>
                <w:szCs w:val="16"/>
              </w:rPr>
            </w:pPr>
            <w:r w:rsidRPr="00BA4391">
              <w:rPr>
                <w:rFonts w:ascii="Arial" w:hAnsi="Arial" w:cs="Arial"/>
                <w:color w:val="000000"/>
                <w:sz w:val="16"/>
                <w:szCs w:val="16"/>
              </w:rPr>
              <w:t>-</w:t>
            </w:r>
          </w:p>
        </w:tc>
        <w:tc>
          <w:tcPr>
            <w:tcW w:w="960" w:type="dxa"/>
            <w:tcBorders>
              <w:top w:val="nil"/>
              <w:left w:val="nil"/>
              <w:bottom w:val="nil"/>
              <w:right w:val="nil"/>
            </w:tcBorders>
            <w:shd w:val="clear" w:color="auto" w:fill="auto"/>
            <w:noWrap/>
            <w:vAlign w:val="center"/>
            <w:hideMark/>
          </w:tcPr>
          <w:p w14:paraId="76C1717A" w14:textId="77777777" w:rsidR="00BA4391" w:rsidRPr="00BA4391" w:rsidRDefault="00991C53" w:rsidP="00991C53">
            <w:pPr>
              <w:spacing w:after="0" w:line="240" w:lineRule="auto"/>
              <w:jc w:val="right"/>
              <w:rPr>
                <w:rFonts w:ascii="Times New Roman" w:hAnsi="Times New Roman"/>
              </w:rPr>
            </w:pPr>
            <w:r w:rsidRPr="00BA4391">
              <w:rPr>
                <w:rFonts w:ascii="Arial" w:hAnsi="Arial" w:cs="Arial"/>
                <w:color w:val="000000"/>
                <w:sz w:val="16"/>
                <w:szCs w:val="16"/>
              </w:rPr>
              <w:t>-</w:t>
            </w:r>
          </w:p>
        </w:tc>
        <w:tc>
          <w:tcPr>
            <w:tcW w:w="1020" w:type="dxa"/>
            <w:tcBorders>
              <w:top w:val="nil"/>
              <w:left w:val="nil"/>
              <w:bottom w:val="nil"/>
              <w:right w:val="nil"/>
            </w:tcBorders>
            <w:shd w:val="clear" w:color="auto" w:fill="auto"/>
            <w:noWrap/>
            <w:vAlign w:val="center"/>
            <w:hideMark/>
          </w:tcPr>
          <w:p w14:paraId="76C1717B" w14:textId="77777777" w:rsidR="00BA4391" w:rsidRPr="00BA4391" w:rsidRDefault="00991C53" w:rsidP="00991C53">
            <w:pPr>
              <w:spacing w:after="0" w:line="240" w:lineRule="auto"/>
              <w:jc w:val="right"/>
              <w:rPr>
                <w:rFonts w:ascii="Times New Roman" w:hAnsi="Times New Roman"/>
              </w:rPr>
            </w:pPr>
            <w:r w:rsidRPr="00BA4391">
              <w:rPr>
                <w:rFonts w:ascii="Arial" w:hAnsi="Arial" w:cs="Arial"/>
                <w:color w:val="000000"/>
                <w:sz w:val="16"/>
                <w:szCs w:val="16"/>
              </w:rPr>
              <w:t>-</w:t>
            </w:r>
          </w:p>
        </w:tc>
        <w:tc>
          <w:tcPr>
            <w:tcW w:w="860" w:type="dxa"/>
            <w:tcBorders>
              <w:top w:val="nil"/>
              <w:left w:val="nil"/>
              <w:bottom w:val="nil"/>
              <w:right w:val="nil"/>
            </w:tcBorders>
            <w:shd w:val="clear" w:color="auto" w:fill="auto"/>
            <w:noWrap/>
            <w:vAlign w:val="center"/>
            <w:hideMark/>
          </w:tcPr>
          <w:p w14:paraId="76C1717C"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r>
      <w:tr w:rsidR="00BA4391" w:rsidRPr="00BA4391" w14:paraId="76C17183" w14:textId="77777777" w:rsidTr="00BA4391">
        <w:trPr>
          <w:trHeight w:val="200"/>
        </w:trPr>
        <w:tc>
          <w:tcPr>
            <w:tcW w:w="3100" w:type="dxa"/>
            <w:tcBorders>
              <w:top w:val="nil"/>
              <w:left w:val="nil"/>
              <w:bottom w:val="nil"/>
              <w:right w:val="nil"/>
            </w:tcBorders>
            <w:shd w:val="clear" w:color="auto" w:fill="auto"/>
            <w:vAlign w:val="center"/>
            <w:hideMark/>
          </w:tcPr>
          <w:p w14:paraId="76C1717E" w14:textId="77777777" w:rsidR="00BA4391" w:rsidRPr="00BA4391" w:rsidRDefault="00BA4391" w:rsidP="00BA4391">
            <w:pPr>
              <w:spacing w:after="0" w:line="240" w:lineRule="auto"/>
              <w:jc w:val="left"/>
              <w:rPr>
                <w:rFonts w:ascii="Arial" w:hAnsi="Arial" w:cs="Arial"/>
                <w:b/>
                <w:bCs/>
                <w:i/>
                <w:iCs/>
                <w:color w:val="000000"/>
                <w:sz w:val="16"/>
                <w:szCs w:val="16"/>
              </w:rPr>
            </w:pPr>
            <w:r w:rsidRPr="00BA4391">
              <w:rPr>
                <w:rFonts w:ascii="Arial" w:hAnsi="Arial" w:cs="Arial"/>
                <w:b/>
                <w:bCs/>
                <w:i/>
                <w:iCs/>
                <w:color w:val="000000"/>
                <w:sz w:val="16"/>
                <w:szCs w:val="16"/>
              </w:rPr>
              <w:t>Adjusted opening balance</w:t>
            </w:r>
          </w:p>
        </w:tc>
        <w:tc>
          <w:tcPr>
            <w:tcW w:w="860" w:type="dxa"/>
            <w:tcBorders>
              <w:top w:val="single" w:sz="4" w:space="0" w:color="auto"/>
              <w:left w:val="nil"/>
              <w:bottom w:val="single" w:sz="4" w:space="0" w:color="auto"/>
              <w:right w:val="nil"/>
            </w:tcBorders>
            <w:shd w:val="clear" w:color="auto" w:fill="auto"/>
            <w:noWrap/>
            <w:vAlign w:val="center"/>
            <w:hideMark/>
          </w:tcPr>
          <w:p w14:paraId="76C1717F"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11,264 </w:t>
            </w:r>
          </w:p>
        </w:tc>
        <w:tc>
          <w:tcPr>
            <w:tcW w:w="960" w:type="dxa"/>
            <w:tcBorders>
              <w:top w:val="single" w:sz="4" w:space="0" w:color="auto"/>
              <w:left w:val="nil"/>
              <w:bottom w:val="single" w:sz="4" w:space="0" w:color="auto"/>
              <w:right w:val="nil"/>
            </w:tcBorders>
            <w:shd w:val="clear" w:color="auto" w:fill="auto"/>
            <w:noWrap/>
            <w:vAlign w:val="center"/>
            <w:hideMark/>
          </w:tcPr>
          <w:p w14:paraId="76C17180"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3,961 </w:t>
            </w:r>
          </w:p>
        </w:tc>
        <w:tc>
          <w:tcPr>
            <w:tcW w:w="1020" w:type="dxa"/>
            <w:tcBorders>
              <w:top w:val="single" w:sz="4" w:space="0" w:color="auto"/>
              <w:left w:val="nil"/>
              <w:bottom w:val="single" w:sz="4" w:space="0" w:color="auto"/>
              <w:right w:val="nil"/>
            </w:tcBorders>
            <w:shd w:val="clear" w:color="auto" w:fill="auto"/>
            <w:noWrap/>
            <w:vAlign w:val="center"/>
            <w:hideMark/>
          </w:tcPr>
          <w:p w14:paraId="76C17181"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7,717 </w:t>
            </w:r>
          </w:p>
        </w:tc>
        <w:tc>
          <w:tcPr>
            <w:tcW w:w="860" w:type="dxa"/>
            <w:tcBorders>
              <w:top w:val="single" w:sz="4" w:space="0" w:color="auto"/>
              <w:left w:val="nil"/>
              <w:bottom w:val="single" w:sz="4" w:space="0" w:color="auto"/>
              <w:right w:val="nil"/>
            </w:tcBorders>
            <w:shd w:val="clear" w:color="auto" w:fill="auto"/>
            <w:noWrap/>
            <w:vAlign w:val="center"/>
            <w:hideMark/>
          </w:tcPr>
          <w:p w14:paraId="76C17182"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22,942 </w:t>
            </w:r>
          </w:p>
        </w:tc>
      </w:tr>
      <w:tr w:rsidR="00BA4391" w:rsidRPr="00BA4391" w14:paraId="76C17189" w14:textId="77777777" w:rsidTr="00BA4391">
        <w:trPr>
          <w:trHeight w:val="210"/>
        </w:trPr>
        <w:tc>
          <w:tcPr>
            <w:tcW w:w="3100" w:type="dxa"/>
            <w:tcBorders>
              <w:top w:val="nil"/>
              <w:left w:val="nil"/>
              <w:bottom w:val="nil"/>
              <w:right w:val="nil"/>
            </w:tcBorders>
            <w:shd w:val="clear" w:color="auto" w:fill="auto"/>
            <w:noWrap/>
            <w:vAlign w:val="center"/>
            <w:hideMark/>
          </w:tcPr>
          <w:p w14:paraId="76C17184" w14:textId="77777777" w:rsidR="00BA4391" w:rsidRPr="00BA4391" w:rsidRDefault="00BA4391" w:rsidP="00BA4391">
            <w:pPr>
              <w:spacing w:after="0" w:line="240" w:lineRule="auto"/>
              <w:jc w:val="left"/>
              <w:rPr>
                <w:rFonts w:ascii="Arial" w:hAnsi="Arial" w:cs="Arial"/>
                <w:b/>
                <w:bCs/>
                <w:color w:val="000000"/>
                <w:sz w:val="16"/>
                <w:szCs w:val="16"/>
              </w:rPr>
            </w:pPr>
            <w:r w:rsidRPr="00BA4391">
              <w:rPr>
                <w:rFonts w:ascii="Arial" w:hAnsi="Arial" w:cs="Arial"/>
                <w:b/>
                <w:bCs/>
                <w:color w:val="000000"/>
                <w:sz w:val="16"/>
                <w:szCs w:val="16"/>
              </w:rPr>
              <w:t>Comprehensive income</w:t>
            </w:r>
          </w:p>
        </w:tc>
        <w:tc>
          <w:tcPr>
            <w:tcW w:w="860" w:type="dxa"/>
            <w:tcBorders>
              <w:top w:val="nil"/>
              <w:left w:val="nil"/>
              <w:bottom w:val="nil"/>
              <w:right w:val="nil"/>
            </w:tcBorders>
            <w:shd w:val="clear" w:color="auto" w:fill="auto"/>
            <w:noWrap/>
            <w:vAlign w:val="center"/>
            <w:hideMark/>
          </w:tcPr>
          <w:p w14:paraId="76C17185" w14:textId="77777777" w:rsidR="00BA4391" w:rsidRPr="00BA4391" w:rsidRDefault="00BA4391" w:rsidP="00BA4391">
            <w:pPr>
              <w:spacing w:after="0" w:line="240" w:lineRule="auto"/>
              <w:jc w:val="left"/>
              <w:rPr>
                <w:rFonts w:ascii="Arial" w:hAnsi="Arial" w:cs="Arial"/>
                <w:b/>
                <w:bCs/>
                <w:color w:val="000000"/>
                <w:sz w:val="16"/>
                <w:szCs w:val="16"/>
              </w:rPr>
            </w:pPr>
          </w:p>
        </w:tc>
        <w:tc>
          <w:tcPr>
            <w:tcW w:w="960" w:type="dxa"/>
            <w:tcBorders>
              <w:top w:val="nil"/>
              <w:left w:val="nil"/>
              <w:bottom w:val="nil"/>
              <w:right w:val="nil"/>
            </w:tcBorders>
            <w:shd w:val="clear" w:color="auto" w:fill="auto"/>
            <w:noWrap/>
            <w:vAlign w:val="center"/>
            <w:hideMark/>
          </w:tcPr>
          <w:p w14:paraId="76C17186" w14:textId="77777777" w:rsidR="00BA4391" w:rsidRPr="00BA4391" w:rsidRDefault="00BA4391" w:rsidP="00BA4391">
            <w:pPr>
              <w:spacing w:after="0" w:line="240" w:lineRule="auto"/>
              <w:jc w:val="left"/>
              <w:rPr>
                <w:rFonts w:ascii="Times New Roman" w:hAnsi="Times New Roman"/>
              </w:rPr>
            </w:pPr>
          </w:p>
        </w:tc>
        <w:tc>
          <w:tcPr>
            <w:tcW w:w="1020" w:type="dxa"/>
            <w:tcBorders>
              <w:top w:val="nil"/>
              <w:left w:val="nil"/>
              <w:bottom w:val="nil"/>
              <w:right w:val="nil"/>
            </w:tcBorders>
            <w:shd w:val="clear" w:color="auto" w:fill="auto"/>
            <w:noWrap/>
            <w:vAlign w:val="center"/>
            <w:hideMark/>
          </w:tcPr>
          <w:p w14:paraId="76C17187" w14:textId="77777777" w:rsidR="00BA4391" w:rsidRPr="00BA4391" w:rsidRDefault="00BA4391" w:rsidP="00BA439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7188" w14:textId="77777777" w:rsidR="00BA4391" w:rsidRPr="00BA4391" w:rsidRDefault="00BA4391" w:rsidP="00BA4391">
            <w:pPr>
              <w:spacing w:after="0" w:line="240" w:lineRule="auto"/>
              <w:jc w:val="left"/>
              <w:rPr>
                <w:rFonts w:ascii="Times New Roman" w:hAnsi="Times New Roman"/>
              </w:rPr>
            </w:pPr>
          </w:p>
        </w:tc>
      </w:tr>
      <w:tr w:rsidR="00BA4391" w:rsidRPr="00BA4391" w14:paraId="76C1718F" w14:textId="77777777" w:rsidTr="00BA4391">
        <w:trPr>
          <w:trHeight w:val="210"/>
        </w:trPr>
        <w:tc>
          <w:tcPr>
            <w:tcW w:w="3100" w:type="dxa"/>
            <w:tcBorders>
              <w:top w:val="nil"/>
              <w:left w:val="nil"/>
              <w:bottom w:val="nil"/>
              <w:right w:val="nil"/>
            </w:tcBorders>
            <w:shd w:val="clear" w:color="auto" w:fill="auto"/>
            <w:noWrap/>
            <w:vAlign w:val="center"/>
            <w:hideMark/>
          </w:tcPr>
          <w:p w14:paraId="76C1718A"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Other comprehensive income</w:t>
            </w:r>
          </w:p>
        </w:tc>
        <w:tc>
          <w:tcPr>
            <w:tcW w:w="860" w:type="dxa"/>
            <w:tcBorders>
              <w:top w:val="nil"/>
              <w:left w:val="nil"/>
              <w:bottom w:val="nil"/>
              <w:right w:val="nil"/>
            </w:tcBorders>
            <w:shd w:val="clear" w:color="auto" w:fill="auto"/>
            <w:noWrap/>
            <w:vAlign w:val="center"/>
            <w:hideMark/>
          </w:tcPr>
          <w:p w14:paraId="76C1718B"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6C1718C"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14:paraId="76C1718D"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76C1718E"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r>
      <w:tr w:rsidR="00BA4391" w:rsidRPr="00BA4391" w14:paraId="76C17195" w14:textId="77777777" w:rsidTr="00BA4391">
        <w:trPr>
          <w:trHeight w:val="210"/>
        </w:trPr>
        <w:tc>
          <w:tcPr>
            <w:tcW w:w="3100" w:type="dxa"/>
            <w:tcBorders>
              <w:top w:val="nil"/>
              <w:left w:val="nil"/>
              <w:bottom w:val="nil"/>
              <w:right w:val="nil"/>
            </w:tcBorders>
            <w:shd w:val="clear" w:color="auto" w:fill="auto"/>
            <w:noWrap/>
            <w:vAlign w:val="center"/>
            <w:hideMark/>
          </w:tcPr>
          <w:p w14:paraId="76C17190" w14:textId="77777777" w:rsidR="00BA4391" w:rsidRPr="00BA4391" w:rsidRDefault="00BA4391" w:rsidP="00BA4391">
            <w:pPr>
              <w:spacing w:after="0" w:line="240" w:lineRule="auto"/>
              <w:ind w:firstLineChars="100" w:firstLine="160"/>
              <w:jc w:val="left"/>
              <w:rPr>
                <w:rFonts w:ascii="Arial" w:hAnsi="Arial" w:cs="Arial"/>
                <w:sz w:val="16"/>
                <w:szCs w:val="16"/>
              </w:rPr>
            </w:pPr>
            <w:r w:rsidRPr="00BA4391">
              <w:rPr>
                <w:rFonts w:ascii="Arial" w:hAnsi="Arial" w:cs="Arial"/>
                <w:sz w:val="16"/>
                <w:szCs w:val="16"/>
              </w:rPr>
              <w:t>Surplus/(deficit) for the period</w:t>
            </w:r>
          </w:p>
        </w:tc>
        <w:tc>
          <w:tcPr>
            <w:tcW w:w="860" w:type="dxa"/>
            <w:tcBorders>
              <w:top w:val="nil"/>
              <w:left w:val="nil"/>
              <w:bottom w:val="nil"/>
              <w:right w:val="nil"/>
            </w:tcBorders>
            <w:shd w:val="clear" w:color="auto" w:fill="auto"/>
            <w:noWrap/>
            <w:vAlign w:val="center"/>
            <w:hideMark/>
          </w:tcPr>
          <w:p w14:paraId="76C17191"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6C17192"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14:paraId="76C17193"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c>
          <w:tcPr>
            <w:tcW w:w="860" w:type="dxa"/>
            <w:tcBorders>
              <w:top w:val="nil"/>
              <w:left w:val="nil"/>
              <w:bottom w:val="nil"/>
              <w:right w:val="nil"/>
            </w:tcBorders>
            <w:shd w:val="clear" w:color="auto" w:fill="auto"/>
            <w:noWrap/>
            <w:vAlign w:val="center"/>
            <w:hideMark/>
          </w:tcPr>
          <w:p w14:paraId="76C17194"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r>
      <w:tr w:rsidR="00BA4391" w:rsidRPr="00BA4391" w14:paraId="76C1719B" w14:textId="77777777" w:rsidTr="00BA4391">
        <w:trPr>
          <w:trHeight w:val="200"/>
        </w:trPr>
        <w:tc>
          <w:tcPr>
            <w:tcW w:w="3100" w:type="dxa"/>
            <w:tcBorders>
              <w:top w:val="nil"/>
              <w:left w:val="nil"/>
              <w:bottom w:val="nil"/>
              <w:right w:val="nil"/>
            </w:tcBorders>
            <w:shd w:val="clear" w:color="auto" w:fill="auto"/>
            <w:vAlign w:val="center"/>
            <w:hideMark/>
          </w:tcPr>
          <w:p w14:paraId="76C17196" w14:textId="77777777" w:rsidR="00BA4391" w:rsidRPr="00BA4391" w:rsidRDefault="00BA4391" w:rsidP="00BA4391">
            <w:pPr>
              <w:spacing w:after="0" w:line="240" w:lineRule="auto"/>
              <w:jc w:val="left"/>
              <w:rPr>
                <w:rFonts w:ascii="Arial" w:hAnsi="Arial" w:cs="Arial"/>
                <w:b/>
                <w:bCs/>
                <w:i/>
                <w:iCs/>
                <w:color w:val="000000"/>
                <w:sz w:val="16"/>
                <w:szCs w:val="16"/>
              </w:rPr>
            </w:pPr>
            <w:r w:rsidRPr="00BA4391">
              <w:rPr>
                <w:rFonts w:ascii="Arial" w:hAnsi="Arial" w:cs="Arial"/>
                <w:b/>
                <w:bCs/>
                <w:i/>
                <w:iCs/>
                <w:color w:val="000000"/>
                <w:sz w:val="16"/>
                <w:szCs w:val="16"/>
              </w:rPr>
              <w:t>Total comprehensive income</w:t>
            </w:r>
          </w:p>
        </w:tc>
        <w:tc>
          <w:tcPr>
            <w:tcW w:w="860" w:type="dxa"/>
            <w:tcBorders>
              <w:top w:val="single" w:sz="4" w:space="0" w:color="auto"/>
              <w:left w:val="nil"/>
              <w:bottom w:val="single" w:sz="4" w:space="0" w:color="auto"/>
              <w:right w:val="nil"/>
            </w:tcBorders>
            <w:shd w:val="clear" w:color="auto" w:fill="auto"/>
            <w:noWrap/>
            <w:vAlign w:val="center"/>
            <w:hideMark/>
          </w:tcPr>
          <w:p w14:paraId="76C17197"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76C17198"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w:t>
            </w:r>
          </w:p>
        </w:tc>
        <w:tc>
          <w:tcPr>
            <w:tcW w:w="1020" w:type="dxa"/>
            <w:tcBorders>
              <w:top w:val="single" w:sz="4" w:space="0" w:color="auto"/>
              <w:left w:val="nil"/>
              <w:bottom w:val="single" w:sz="4" w:space="0" w:color="auto"/>
              <w:right w:val="nil"/>
            </w:tcBorders>
            <w:shd w:val="clear" w:color="auto" w:fill="auto"/>
            <w:noWrap/>
            <w:vAlign w:val="center"/>
            <w:hideMark/>
          </w:tcPr>
          <w:p w14:paraId="76C17199"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center"/>
            <w:hideMark/>
          </w:tcPr>
          <w:p w14:paraId="76C1719A" w14:textId="77777777" w:rsidR="00BA4391" w:rsidRPr="00BA4391" w:rsidRDefault="00BA4391" w:rsidP="00BA4391">
            <w:pPr>
              <w:spacing w:after="0" w:line="240" w:lineRule="auto"/>
              <w:jc w:val="right"/>
              <w:rPr>
                <w:rFonts w:ascii="Arial" w:hAnsi="Arial" w:cs="Arial"/>
                <w:b/>
                <w:bCs/>
                <w:i/>
                <w:iCs/>
                <w:color w:val="000000"/>
                <w:sz w:val="16"/>
                <w:szCs w:val="16"/>
              </w:rPr>
            </w:pPr>
            <w:r w:rsidRPr="00BA4391">
              <w:rPr>
                <w:rFonts w:ascii="Arial" w:hAnsi="Arial" w:cs="Arial"/>
                <w:b/>
                <w:bCs/>
                <w:i/>
                <w:iCs/>
                <w:color w:val="000000"/>
                <w:sz w:val="16"/>
                <w:szCs w:val="16"/>
              </w:rPr>
              <w:t xml:space="preserve">- </w:t>
            </w:r>
          </w:p>
        </w:tc>
      </w:tr>
      <w:tr w:rsidR="00BA4391" w:rsidRPr="00BA4391" w14:paraId="76C171A1" w14:textId="77777777" w:rsidTr="00BA4391">
        <w:trPr>
          <w:trHeight w:val="420"/>
        </w:trPr>
        <w:tc>
          <w:tcPr>
            <w:tcW w:w="3100" w:type="dxa"/>
            <w:tcBorders>
              <w:top w:val="nil"/>
              <w:left w:val="nil"/>
              <w:bottom w:val="nil"/>
              <w:right w:val="nil"/>
            </w:tcBorders>
            <w:shd w:val="clear" w:color="auto" w:fill="auto"/>
            <w:vAlign w:val="center"/>
            <w:hideMark/>
          </w:tcPr>
          <w:p w14:paraId="76C1719C" w14:textId="2FDF7861" w:rsidR="00BA4391" w:rsidRPr="00BA4391" w:rsidRDefault="00BA4391" w:rsidP="00D14D9E">
            <w:pPr>
              <w:spacing w:after="0" w:line="240" w:lineRule="auto"/>
              <w:ind w:left="175" w:hanging="175"/>
              <w:jc w:val="left"/>
              <w:rPr>
                <w:rFonts w:ascii="Arial" w:hAnsi="Arial" w:cs="Arial"/>
                <w:b/>
                <w:bCs/>
                <w:color w:val="000000"/>
                <w:sz w:val="16"/>
                <w:szCs w:val="16"/>
              </w:rPr>
            </w:pPr>
            <w:r w:rsidRPr="00BA4391">
              <w:rPr>
                <w:rFonts w:ascii="Arial" w:hAnsi="Arial" w:cs="Arial"/>
                <w:b/>
                <w:bCs/>
                <w:color w:val="000000"/>
                <w:sz w:val="16"/>
                <w:szCs w:val="16"/>
              </w:rPr>
              <w:t>Estimated closing balance as at</w:t>
            </w:r>
            <w:r w:rsidR="00D14D9E">
              <w:rPr>
                <w:rFonts w:ascii="Arial" w:hAnsi="Arial" w:cs="Arial"/>
                <w:b/>
                <w:bCs/>
                <w:color w:val="000000"/>
                <w:sz w:val="16"/>
                <w:szCs w:val="16"/>
              </w:rPr>
              <w:t xml:space="preserve"> 30 </w:t>
            </w:r>
            <w:r w:rsidRPr="00BA4391">
              <w:rPr>
                <w:rFonts w:ascii="Arial" w:hAnsi="Arial" w:cs="Arial"/>
                <w:b/>
                <w:bCs/>
                <w:color w:val="000000"/>
                <w:sz w:val="16"/>
                <w:szCs w:val="16"/>
              </w:rPr>
              <w:t>June 2020</w:t>
            </w:r>
          </w:p>
        </w:tc>
        <w:tc>
          <w:tcPr>
            <w:tcW w:w="860" w:type="dxa"/>
            <w:tcBorders>
              <w:top w:val="nil"/>
              <w:left w:val="nil"/>
              <w:bottom w:val="single" w:sz="4" w:space="0" w:color="auto"/>
              <w:right w:val="nil"/>
            </w:tcBorders>
            <w:shd w:val="clear" w:color="auto" w:fill="auto"/>
            <w:noWrap/>
            <w:vAlign w:val="bottom"/>
            <w:hideMark/>
          </w:tcPr>
          <w:p w14:paraId="76C1719D"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11,264 </w:t>
            </w:r>
          </w:p>
        </w:tc>
        <w:tc>
          <w:tcPr>
            <w:tcW w:w="960" w:type="dxa"/>
            <w:tcBorders>
              <w:top w:val="nil"/>
              <w:left w:val="nil"/>
              <w:bottom w:val="single" w:sz="4" w:space="0" w:color="auto"/>
              <w:right w:val="nil"/>
            </w:tcBorders>
            <w:shd w:val="clear" w:color="auto" w:fill="auto"/>
            <w:noWrap/>
            <w:vAlign w:val="bottom"/>
            <w:hideMark/>
          </w:tcPr>
          <w:p w14:paraId="76C1719E"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3,961 </w:t>
            </w:r>
          </w:p>
        </w:tc>
        <w:tc>
          <w:tcPr>
            <w:tcW w:w="1020" w:type="dxa"/>
            <w:tcBorders>
              <w:top w:val="nil"/>
              <w:left w:val="nil"/>
              <w:bottom w:val="single" w:sz="4" w:space="0" w:color="auto"/>
              <w:right w:val="nil"/>
            </w:tcBorders>
            <w:shd w:val="clear" w:color="auto" w:fill="auto"/>
            <w:noWrap/>
            <w:vAlign w:val="bottom"/>
            <w:hideMark/>
          </w:tcPr>
          <w:p w14:paraId="76C1719F"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7,717 </w:t>
            </w:r>
          </w:p>
        </w:tc>
        <w:tc>
          <w:tcPr>
            <w:tcW w:w="860" w:type="dxa"/>
            <w:tcBorders>
              <w:top w:val="nil"/>
              <w:left w:val="nil"/>
              <w:bottom w:val="single" w:sz="4" w:space="0" w:color="auto"/>
              <w:right w:val="nil"/>
            </w:tcBorders>
            <w:shd w:val="clear" w:color="auto" w:fill="auto"/>
            <w:noWrap/>
            <w:vAlign w:val="bottom"/>
            <w:hideMark/>
          </w:tcPr>
          <w:p w14:paraId="76C171A0"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22,942 </w:t>
            </w:r>
          </w:p>
        </w:tc>
      </w:tr>
      <w:tr w:rsidR="00BA4391" w:rsidRPr="00BA4391" w14:paraId="76C171A7" w14:textId="77777777" w:rsidTr="00BA4391">
        <w:trPr>
          <w:trHeight w:val="210"/>
        </w:trPr>
        <w:tc>
          <w:tcPr>
            <w:tcW w:w="3100" w:type="dxa"/>
            <w:tcBorders>
              <w:top w:val="nil"/>
              <w:left w:val="nil"/>
              <w:bottom w:val="nil"/>
              <w:right w:val="nil"/>
            </w:tcBorders>
            <w:shd w:val="clear" w:color="000000" w:fill="FFFFFF"/>
            <w:noWrap/>
            <w:vAlign w:val="center"/>
            <w:hideMark/>
          </w:tcPr>
          <w:p w14:paraId="76C171A2" w14:textId="77777777" w:rsidR="00BA4391" w:rsidRPr="00BA4391" w:rsidRDefault="00BA4391" w:rsidP="00BA4391">
            <w:pPr>
              <w:spacing w:after="0" w:line="240" w:lineRule="auto"/>
              <w:ind w:firstLineChars="100" w:firstLine="160"/>
              <w:jc w:val="left"/>
              <w:rPr>
                <w:rFonts w:ascii="Arial" w:hAnsi="Arial" w:cs="Arial"/>
                <w:color w:val="000000"/>
                <w:sz w:val="16"/>
                <w:szCs w:val="16"/>
              </w:rPr>
            </w:pPr>
            <w:r w:rsidRPr="00BA4391">
              <w:rPr>
                <w:rFonts w:ascii="Arial" w:hAnsi="Arial" w:cs="Arial"/>
                <w:color w:val="000000"/>
                <w:sz w:val="16"/>
                <w:szCs w:val="16"/>
              </w:rPr>
              <w:t>Less: non-controlling interests</w:t>
            </w:r>
          </w:p>
        </w:tc>
        <w:tc>
          <w:tcPr>
            <w:tcW w:w="860" w:type="dxa"/>
            <w:tcBorders>
              <w:top w:val="single" w:sz="4" w:space="0" w:color="auto"/>
              <w:left w:val="nil"/>
              <w:bottom w:val="single" w:sz="4" w:space="0" w:color="auto"/>
              <w:right w:val="nil"/>
            </w:tcBorders>
            <w:shd w:val="clear" w:color="auto" w:fill="auto"/>
            <w:noWrap/>
            <w:vAlign w:val="center"/>
            <w:hideMark/>
          </w:tcPr>
          <w:p w14:paraId="76C171A3"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76C171A4"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c>
          <w:tcPr>
            <w:tcW w:w="1020" w:type="dxa"/>
            <w:tcBorders>
              <w:top w:val="single" w:sz="4" w:space="0" w:color="auto"/>
              <w:left w:val="nil"/>
              <w:bottom w:val="single" w:sz="4" w:space="0" w:color="auto"/>
              <w:right w:val="nil"/>
            </w:tcBorders>
            <w:shd w:val="clear" w:color="auto" w:fill="auto"/>
            <w:noWrap/>
            <w:vAlign w:val="center"/>
            <w:hideMark/>
          </w:tcPr>
          <w:p w14:paraId="76C171A5"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c>
          <w:tcPr>
            <w:tcW w:w="860" w:type="dxa"/>
            <w:tcBorders>
              <w:top w:val="single" w:sz="4" w:space="0" w:color="auto"/>
              <w:left w:val="nil"/>
              <w:bottom w:val="single" w:sz="4" w:space="0" w:color="auto"/>
              <w:right w:val="nil"/>
            </w:tcBorders>
            <w:shd w:val="clear" w:color="auto" w:fill="auto"/>
            <w:noWrap/>
            <w:vAlign w:val="center"/>
            <w:hideMark/>
          </w:tcPr>
          <w:p w14:paraId="76C171A6" w14:textId="77777777" w:rsidR="00BA4391" w:rsidRPr="00BA4391" w:rsidRDefault="00BA4391" w:rsidP="00BA4391">
            <w:pPr>
              <w:spacing w:after="0" w:line="240" w:lineRule="auto"/>
              <w:jc w:val="right"/>
              <w:rPr>
                <w:rFonts w:ascii="Arial" w:hAnsi="Arial" w:cs="Arial"/>
                <w:color w:val="000000"/>
                <w:sz w:val="16"/>
                <w:szCs w:val="16"/>
              </w:rPr>
            </w:pPr>
            <w:r w:rsidRPr="00BA4391">
              <w:rPr>
                <w:rFonts w:ascii="Arial" w:hAnsi="Arial" w:cs="Arial"/>
                <w:color w:val="000000"/>
                <w:sz w:val="16"/>
                <w:szCs w:val="16"/>
              </w:rPr>
              <w:t xml:space="preserve">- </w:t>
            </w:r>
          </w:p>
        </w:tc>
      </w:tr>
      <w:tr w:rsidR="00BA4391" w:rsidRPr="00BA4391" w14:paraId="76C171AD" w14:textId="77777777" w:rsidTr="00BA4391">
        <w:trPr>
          <w:trHeight w:val="420"/>
        </w:trPr>
        <w:tc>
          <w:tcPr>
            <w:tcW w:w="3100" w:type="dxa"/>
            <w:tcBorders>
              <w:top w:val="nil"/>
              <w:left w:val="nil"/>
              <w:bottom w:val="single" w:sz="4" w:space="0" w:color="auto"/>
              <w:right w:val="nil"/>
            </w:tcBorders>
            <w:shd w:val="clear" w:color="auto" w:fill="auto"/>
            <w:vAlign w:val="center"/>
            <w:hideMark/>
          </w:tcPr>
          <w:p w14:paraId="76C171A8" w14:textId="64E8373F" w:rsidR="00BA4391" w:rsidRPr="00BA4391" w:rsidRDefault="00BA4391" w:rsidP="00D14D9E">
            <w:pPr>
              <w:spacing w:after="0" w:line="240" w:lineRule="auto"/>
              <w:ind w:left="175" w:hanging="175"/>
              <w:jc w:val="left"/>
              <w:rPr>
                <w:rFonts w:ascii="Arial" w:hAnsi="Arial" w:cs="Arial"/>
                <w:b/>
                <w:bCs/>
                <w:color w:val="000000"/>
                <w:sz w:val="16"/>
                <w:szCs w:val="16"/>
              </w:rPr>
            </w:pPr>
            <w:r w:rsidRPr="00BA4391">
              <w:rPr>
                <w:rFonts w:ascii="Arial" w:hAnsi="Arial" w:cs="Arial"/>
                <w:b/>
                <w:bCs/>
                <w:color w:val="000000"/>
                <w:sz w:val="16"/>
                <w:szCs w:val="16"/>
              </w:rPr>
              <w:t>Closing balance attributable to the Australian Government</w:t>
            </w:r>
          </w:p>
        </w:tc>
        <w:tc>
          <w:tcPr>
            <w:tcW w:w="860" w:type="dxa"/>
            <w:tcBorders>
              <w:top w:val="nil"/>
              <w:left w:val="nil"/>
              <w:bottom w:val="single" w:sz="4" w:space="0" w:color="auto"/>
              <w:right w:val="nil"/>
            </w:tcBorders>
            <w:shd w:val="clear" w:color="auto" w:fill="auto"/>
            <w:noWrap/>
            <w:vAlign w:val="bottom"/>
            <w:hideMark/>
          </w:tcPr>
          <w:p w14:paraId="76C171A9"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11,264 </w:t>
            </w:r>
          </w:p>
        </w:tc>
        <w:tc>
          <w:tcPr>
            <w:tcW w:w="960" w:type="dxa"/>
            <w:tcBorders>
              <w:top w:val="nil"/>
              <w:left w:val="nil"/>
              <w:bottom w:val="single" w:sz="4" w:space="0" w:color="auto"/>
              <w:right w:val="nil"/>
            </w:tcBorders>
            <w:shd w:val="clear" w:color="auto" w:fill="auto"/>
            <w:noWrap/>
            <w:vAlign w:val="bottom"/>
            <w:hideMark/>
          </w:tcPr>
          <w:p w14:paraId="76C171AA"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3,961 </w:t>
            </w:r>
          </w:p>
        </w:tc>
        <w:tc>
          <w:tcPr>
            <w:tcW w:w="1020" w:type="dxa"/>
            <w:tcBorders>
              <w:top w:val="nil"/>
              <w:left w:val="nil"/>
              <w:bottom w:val="single" w:sz="4" w:space="0" w:color="auto"/>
              <w:right w:val="nil"/>
            </w:tcBorders>
            <w:shd w:val="clear" w:color="auto" w:fill="auto"/>
            <w:noWrap/>
            <w:vAlign w:val="bottom"/>
            <w:hideMark/>
          </w:tcPr>
          <w:p w14:paraId="76C171AB"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7,717 </w:t>
            </w:r>
          </w:p>
        </w:tc>
        <w:tc>
          <w:tcPr>
            <w:tcW w:w="860" w:type="dxa"/>
            <w:tcBorders>
              <w:top w:val="nil"/>
              <w:left w:val="nil"/>
              <w:bottom w:val="single" w:sz="4" w:space="0" w:color="auto"/>
              <w:right w:val="nil"/>
            </w:tcBorders>
            <w:shd w:val="clear" w:color="auto" w:fill="auto"/>
            <w:noWrap/>
            <w:vAlign w:val="bottom"/>
            <w:hideMark/>
          </w:tcPr>
          <w:p w14:paraId="76C171AC" w14:textId="77777777" w:rsidR="00BA4391" w:rsidRPr="00BA4391" w:rsidRDefault="00BA4391" w:rsidP="00BA4391">
            <w:pPr>
              <w:spacing w:after="0" w:line="240" w:lineRule="auto"/>
              <w:jc w:val="right"/>
              <w:rPr>
                <w:rFonts w:ascii="Arial" w:hAnsi="Arial" w:cs="Arial"/>
                <w:b/>
                <w:bCs/>
                <w:color w:val="000000"/>
                <w:sz w:val="16"/>
                <w:szCs w:val="16"/>
              </w:rPr>
            </w:pPr>
            <w:r w:rsidRPr="00BA4391">
              <w:rPr>
                <w:rFonts w:ascii="Arial" w:hAnsi="Arial" w:cs="Arial"/>
                <w:b/>
                <w:bCs/>
                <w:color w:val="000000"/>
                <w:sz w:val="16"/>
                <w:szCs w:val="16"/>
              </w:rPr>
              <w:t xml:space="preserve">22,942 </w:t>
            </w:r>
          </w:p>
        </w:tc>
      </w:tr>
    </w:tbl>
    <w:p w14:paraId="76C171AE" w14:textId="77777777" w:rsidR="00DF0134" w:rsidRPr="00132F9E" w:rsidRDefault="00DF0134" w:rsidP="003732E1">
      <w:pPr>
        <w:pStyle w:val="TableGraphic"/>
        <w:spacing w:before="120"/>
        <w:jc w:val="left"/>
        <w:rPr>
          <w:rFonts w:ascii="Arial" w:hAnsi="Arial" w:cs="Arial"/>
          <w:sz w:val="16"/>
          <w:szCs w:val="16"/>
        </w:rPr>
      </w:pPr>
      <w:r w:rsidRPr="00D606C2">
        <w:rPr>
          <w:rFonts w:ascii="Arial" w:hAnsi="Arial" w:cs="Arial"/>
          <w:sz w:val="16"/>
        </w:rPr>
        <w:t>Prepared on Australian Accounting Standards basis</w:t>
      </w:r>
      <w:r w:rsidR="002C614F">
        <w:rPr>
          <w:rFonts w:ascii="Arial" w:hAnsi="Arial" w:cs="Arial"/>
          <w:sz w:val="16"/>
        </w:rPr>
        <w:t>.</w:t>
      </w:r>
    </w:p>
    <w:p w14:paraId="76C171AF" w14:textId="77777777" w:rsidR="00DF0134" w:rsidRDefault="00DF0134" w:rsidP="00DF0134">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240" w:type="dxa"/>
        <w:tblLook w:val="04A0" w:firstRow="1" w:lastRow="0" w:firstColumn="1" w:lastColumn="0" w:noHBand="0" w:noVBand="1"/>
      </w:tblPr>
      <w:tblGrid>
        <w:gridCol w:w="2840"/>
        <w:gridCol w:w="928"/>
        <w:gridCol w:w="880"/>
        <w:gridCol w:w="880"/>
        <w:gridCol w:w="880"/>
        <w:gridCol w:w="880"/>
      </w:tblGrid>
      <w:tr w:rsidR="00000A31" w:rsidRPr="00000A31" w14:paraId="76C171B6" w14:textId="77777777" w:rsidTr="004C7C00">
        <w:trPr>
          <w:trHeight w:val="785"/>
        </w:trPr>
        <w:tc>
          <w:tcPr>
            <w:tcW w:w="2840" w:type="dxa"/>
            <w:tcBorders>
              <w:top w:val="single" w:sz="4" w:space="0" w:color="auto"/>
              <w:left w:val="nil"/>
              <w:bottom w:val="nil"/>
              <w:right w:val="nil"/>
            </w:tcBorders>
            <w:shd w:val="clear" w:color="auto" w:fill="auto"/>
            <w:noWrap/>
            <w:hideMark/>
          </w:tcPr>
          <w:p w14:paraId="76C171B0" w14:textId="77777777" w:rsidR="00000A31" w:rsidRPr="00000A31" w:rsidRDefault="00000A31" w:rsidP="00000A31">
            <w:pPr>
              <w:spacing w:after="0" w:line="240" w:lineRule="auto"/>
              <w:jc w:val="left"/>
              <w:rPr>
                <w:rFonts w:ascii="Arial" w:hAnsi="Arial" w:cs="Arial"/>
                <w:b/>
                <w:bCs/>
                <w:sz w:val="16"/>
                <w:szCs w:val="16"/>
              </w:rPr>
            </w:pPr>
            <w:r w:rsidRPr="00000A31">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76C171B1" w14:textId="77777777" w:rsidR="00000A31" w:rsidRPr="00000A31" w:rsidRDefault="009A4174" w:rsidP="00000A31">
            <w:pPr>
              <w:spacing w:after="0" w:line="240" w:lineRule="auto"/>
              <w:jc w:val="right"/>
              <w:rPr>
                <w:rFonts w:ascii="Arial" w:hAnsi="Arial" w:cs="Arial"/>
                <w:sz w:val="16"/>
                <w:szCs w:val="16"/>
              </w:rPr>
            </w:pPr>
            <w:r>
              <w:rPr>
                <w:rFonts w:ascii="Arial" w:hAnsi="Arial" w:cs="Arial"/>
                <w:sz w:val="16"/>
                <w:szCs w:val="16"/>
              </w:rPr>
              <w:t xml:space="preserve">2018–19 </w:t>
            </w:r>
            <w:r w:rsidR="00000A31" w:rsidRPr="00000A31">
              <w:rPr>
                <w:rFonts w:ascii="Arial" w:hAnsi="Arial" w:cs="Arial"/>
                <w:sz w:val="16"/>
                <w:szCs w:val="16"/>
              </w:rPr>
              <w:t xml:space="preserve"> Estimated actual</w:t>
            </w:r>
            <w:r w:rsidR="00000A31" w:rsidRPr="00000A3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6C171B2" w14:textId="77777777" w:rsidR="00000A31" w:rsidRPr="00000A31" w:rsidRDefault="009A4174" w:rsidP="00000A31">
            <w:pPr>
              <w:spacing w:after="0" w:line="240" w:lineRule="auto"/>
              <w:jc w:val="right"/>
              <w:rPr>
                <w:rFonts w:ascii="Arial" w:hAnsi="Arial" w:cs="Arial"/>
                <w:sz w:val="16"/>
                <w:szCs w:val="16"/>
              </w:rPr>
            </w:pPr>
            <w:r>
              <w:rPr>
                <w:rFonts w:ascii="Arial" w:hAnsi="Arial" w:cs="Arial"/>
                <w:sz w:val="16"/>
                <w:szCs w:val="16"/>
              </w:rPr>
              <w:t>2019–20</w:t>
            </w:r>
            <w:r w:rsidR="00000A31" w:rsidRPr="00000A31">
              <w:rPr>
                <w:rFonts w:ascii="Arial" w:hAnsi="Arial" w:cs="Arial"/>
                <w:sz w:val="16"/>
                <w:szCs w:val="16"/>
              </w:rPr>
              <w:br/>
              <w:t>Budget</w:t>
            </w:r>
            <w:r w:rsidR="00000A31" w:rsidRPr="00000A31">
              <w:rPr>
                <w:rFonts w:ascii="Arial" w:hAnsi="Arial" w:cs="Arial"/>
                <w:sz w:val="16"/>
                <w:szCs w:val="16"/>
              </w:rPr>
              <w:br/>
            </w:r>
            <w:r w:rsidR="00000A31" w:rsidRPr="00000A3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71B3" w14:textId="18C3E1D4" w:rsidR="00000A31" w:rsidRPr="00000A31" w:rsidRDefault="00014C66" w:rsidP="00000A31">
            <w:pPr>
              <w:spacing w:after="0" w:line="240" w:lineRule="auto"/>
              <w:jc w:val="right"/>
              <w:rPr>
                <w:rFonts w:ascii="Arial" w:hAnsi="Arial" w:cs="Arial"/>
                <w:sz w:val="16"/>
                <w:szCs w:val="16"/>
              </w:rPr>
            </w:pPr>
            <w:r>
              <w:rPr>
                <w:rFonts w:ascii="Arial" w:hAnsi="Arial" w:cs="Arial"/>
                <w:sz w:val="16"/>
                <w:szCs w:val="16"/>
              </w:rPr>
              <w:t>2020–21</w:t>
            </w:r>
            <w:r w:rsidR="00000A31" w:rsidRPr="00000A31">
              <w:rPr>
                <w:rFonts w:ascii="Arial" w:hAnsi="Arial" w:cs="Arial"/>
                <w:sz w:val="16"/>
                <w:szCs w:val="16"/>
              </w:rPr>
              <w:t xml:space="preserve"> Forward estimate</w:t>
            </w:r>
            <w:r w:rsidR="00000A31" w:rsidRPr="00000A3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71B4" w14:textId="77777777" w:rsidR="00000A31" w:rsidRPr="00000A31" w:rsidRDefault="009A4174" w:rsidP="00000A31">
            <w:pPr>
              <w:spacing w:after="0" w:line="240" w:lineRule="auto"/>
              <w:jc w:val="right"/>
              <w:rPr>
                <w:rFonts w:ascii="Arial" w:hAnsi="Arial" w:cs="Arial"/>
                <w:sz w:val="16"/>
                <w:szCs w:val="16"/>
              </w:rPr>
            </w:pPr>
            <w:r>
              <w:rPr>
                <w:rFonts w:ascii="Arial" w:hAnsi="Arial" w:cs="Arial"/>
                <w:sz w:val="16"/>
                <w:szCs w:val="16"/>
              </w:rPr>
              <w:t>2021–22</w:t>
            </w:r>
            <w:r w:rsidR="00000A31" w:rsidRPr="00000A31">
              <w:rPr>
                <w:rFonts w:ascii="Arial" w:hAnsi="Arial" w:cs="Arial"/>
                <w:sz w:val="16"/>
                <w:szCs w:val="16"/>
              </w:rPr>
              <w:t xml:space="preserve"> Forward estimate</w:t>
            </w:r>
            <w:r w:rsidR="00000A31" w:rsidRPr="00000A3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71B5" w14:textId="77777777" w:rsidR="00000A31" w:rsidRPr="00000A31" w:rsidRDefault="009A4174" w:rsidP="00000A31">
            <w:pPr>
              <w:spacing w:after="0" w:line="240" w:lineRule="auto"/>
              <w:jc w:val="right"/>
              <w:rPr>
                <w:rFonts w:ascii="Arial" w:hAnsi="Arial" w:cs="Arial"/>
                <w:sz w:val="16"/>
                <w:szCs w:val="16"/>
              </w:rPr>
            </w:pPr>
            <w:r>
              <w:rPr>
                <w:rFonts w:ascii="Arial" w:hAnsi="Arial" w:cs="Arial"/>
                <w:sz w:val="16"/>
                <w:szCs w:val="16"/>
              </w:rPr>
              <w:t>2022–23</w:t>
            </w:r>
            <w:r w:rsidR="00000A31" w:rsidRPr="00000A31">
              <w:rPr>
                <w:rFonts w:ascii="Arial" w:hAnsi="Arial" w:cs="Arial"/>
                <w:sz w:val="16"/>
                <w:szCs w:val="16"/>
              </w:rPr>
              <w:br/>
              <w:t>Forward estimate</w:t>
            </w:r>
            <w:r w:rsidR="00000A31" w:rsidRPr="00000A31">
              <w:rPr>
                <w:rFonts w:ascii="Arial" w:hAnsi="Arial" w:cs="Arial"/>
                <w:sz w:val="16"/>
                <w:szCs w:val="16"/>
              </w:rPr>
              <w:br/>
              <w:t>$'000</w:t>
            </w:r>
          </w:p>
        </w:tc>
      </w:tr>
      <w:tr w:rsidR="00000A31" w:rsidRPr="00000A31" w14:paraId="76C171BD" w14:textId="77777777" w:rsidTr="00000A31">
        <w:trPr>
          <w:trHeight w:val="225"/>
        </w:trPr>
        <w:tc>
          <w:tcPr>
            <w:tcW w:w="2840" w:type="dxa"/>
            <w:tcBorders>
              <w:top w:val="nil"/>
              <w:left w:val="nil"/>
              <w:bottom w:val="nil"/>
              <w:right w:val="nil"/>
            </w:tcBorders>
            <w:shd w:val="clear" w:color="auto" w:fill="auto"/>
            <w:noWrap/>
            <w:vAlign w:val="center"/>
            <w:hideMark/>
          </w:tcPr>
          <w:p w14:paraId="76C171B7" w14:textId="77777777" w:rsidR="00000A31" w:rsidRPr="00000A31" w:rsidRDefault="00000A31" w:rsidP="008425FD">
            <w:pPr>
              <w:spacing w:after="0" w:line="240" w:lineRule="auto"/>
              <w:ind w:left="175" w:hanging="175"/>
              <w:jc w:val="left"/>
              <w:rPr>
                <w:rFonts w:ascii="Arial" w:hAnsi="Arial" w:cs="Arial"/>
                <w:b/>
                <w:bCs/>
                <w:color w:val="000000"/>
                <w:sz w:val="16"/>
                <w:szCs w:val="16"/>
              </w:rPr>
            </w:pPr>
            <w:r w:rsidRPr="00000A31">
              <w:rPr>
                <w:rFonts w:ascii="Arial" w:hAnsi="Arial" w:cs="Arial"/>
                <w:b/>
                <w:bCs/>
                <w:color w:val="000000"/>
                <w:sz w:val="16"/>
                <w:szCs w:val="16"/>
              </w:rPr>
              <w:t>OPERATING ACTIVITIES</w:t>
            </w:r>
          </w:p>
        </w:tc>
        <w:tc>
          <w:tcPr>
            <w:tcW w:w="880" w:type="dxa"/>
            <w:tcBorders>
              <w:top w:val="nil"/>
              <w:left w:val="nil"/>
              <w:bottom w:val="nil"/>
              <w:right w:val="nil"/>
            </w:tcBorders>
            <w:shd w:val="clear" w:color="auto" w:fill="auto"/>
            <w:noWrap/>
            <w:vAlign w:val="center"/>
            <w:hideMark/>
          </w:tcPr>
          <w:p w14:paraId="76C171B8" w14:textId="77777777" w:rsidR="00000A31" w:rsidRPr="00000A31" w:rsidRDefault="00000A31" w:rsidP="00000A3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1B9" w14:textId="77777777" w:rsidR="00000A31" w:rsidRPr="00000A31" w:rsidRDefault="00000A31" w:rsidP="00000A31">
            <w:pPr>
              <w:spacing w:after="0" w:line="240" w:lineRule="auto"/>
              <w:jc w:val="left"/>
              <w:rPr>
                <w:rFonts w:ascii="Arial" w:hAnsi="Arial" w:cs="Arial"/>
                <w:color w:val="000000"/>
                <w:sz w:val="16"/>
                <w:szCs w:val="16"/>
              </w:rPr>
            </w:pPr>
            <w:r w:rsidRPr="00000A3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1BA" w14:textId="77777777" w:rsidR="00000A31" w:rsidRPr="00000A31" w:rsidRDefault="00000A31" w:rsidP="00000A3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1BB" w14:textId="77777777" w:rsidR="00000A31" w:rsidRPr="00000A31" w:rsidRDefault="00000A31" w:rsidP="00000A3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1BC" w14:textId="77777777" w:rsidR="00000A31" w:rsidRPr="00000A31" w:rsidRDefault="00000A31" w:rsidP="00000A31">
            <w:pPr>
              <w:spacing w:after="0" w:line="240" w:lineRule="auto"/>
              <w:jc w:val="left"/>
              <w:rPr>
                <w:rFonts w:ascii="Times New Roman" w:hAnsi="Times New Roman"/>
              </w:rPr>
            </w:pPr>
          </w:p>
        </w:tc>
      </w:tr>
      <w:tr w:rsidR="00000A31" w:rsidRPr="00000A31" w14:paraId="76C171C4" w14:textId="77777777" w:rsidTr="00000A31">
        <w:trPr>
          <w:trHeight w:val="225"/>
        </w:trPr>
        <w:tc>
          <w:tcPr>
            <w:tcW w:w="2840" w:type="dxa"/>
            <w:tcBorders>
              <w:top w:val="nil"/>
              <w:left w:val="nil"/>
              <w:bottom w:val="nil"/>
              <w:right w:val="nil"/>
            </w:tcBorders>
            <w:shd w:val="clear" w:color="auto" w:fill="auto"/>
            <w:noWrap/>
            <w:vAlign w:val="center"/>
            <w:hideMark/>
          </w:tcPr>
          <w:p w14:paraId="76C171BE" w14:textId="77777777" w:rsidR="00000A31" w:rsidRPr="00000A31" w:rsidRDefault="00000A31" w:rsidP="008425FD">
            <w:pPr>
              <w:spacing w:after="0" w:line="240" w:lineRule="auto"/>
              <w:ind w:left="175" w:hanging="175"/>
              <w:jc w:val="left"/>
              <w:rPr>
                <w:rFonts w:ascii="Arial" w:hAnsi="Arial" w:cs="Arial"/>
                <w:b/>
                <w:bCs/>
                <w:color w:val="000000"/>
                <w:sz w:val="16"/>
                <w:szCs w:val="16"/>
              </w:rPr>
            </w:pPr>
            <w:r w:rsidRPr="00000A31">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14:paraId="76C171BF" w14:textId="77777777" w:rsidR="00000A31" w:rsidRPr="00000A31" w:rsidRDefault="00000A31" w:rsidP="00000A3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1C0" w14:textId="77777777" w:rsidR="00000A31" w:rsidRPr="00000A31" w:rsidRDefault="00000A31" w:rsidP="00000A31">
            <w:pPr>
              <w:spacing w:after="0" w:line="240" w:lineRule="auto"/>
              <w:jc w:val="left"/>
              <w:rPr>
                <w:rFonts w:ascii="Arial" w:hAnsi="Arial" w:cs="Arial"/>
                <w:color w:val="000000"/>
                <w:sz w:val="16"/>
                <w:szCs w:val="16"/>
              </w:rPr>
            </w:pPr>
            <w:r w:rsidRPr="00000A3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1C1" w14:textId="77777777" w:rsidR="00000A31" w:rsidRPr="00000A31" w:rsidRDefault="00000A31" w:rsidP="00000A3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1C2" w14:textId="77777777" w:rsidR="00000A31" w:rsidRPr="00000A31" w:rsidRDefault="00000A31" w:rsidP="00000A3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1C3" w14:textId="77777777" w:rsidR="00000A31" w:rsidRPr="00000A31" w:rsidRDefault="00000A31" w:rsidP="00000A31">
            <w:pPr>
              <w:spacing w:after="0" w:line="240" w:lineRule="auto"/>
              <w:jc w:val="left"/>
              <w:rPr>
                <w:rFonts w:ascii="Times New Roman" w:hAnsi="Times New Roman"/>
              </w:rPr>
            </w:pPr>
          </w:p>
        </w:tc>
      </w:tr>
      <w:tr w:rsidR="00000A31" w:rsidRPr="00000A31" w14:paraId="76C171CB" w14:textId="77777777" w:rsidTr="00000A31">
        <w:trPr>
          <w:trHeight w:val="225"/>
        </w:trPr>
        <w:tc>
          <w:tcPr>
            <w:tcW w:w="2840" w:type="dxa"/>
            <w:tcBorders>
              <w:top w:val="nil"/>
              <w:left w:val="nil"/>
              <w:bottom w:val="nil"/>
              <w:right w:val="nil"/>
            </w:tcBorders>
            <w:shd w:val="clear" w:color="auto" w:fill="auto"/>
            <w:noWrap/>
            <w:vAlign w:val="center"/>
            <w:hideMark/>
          </w:tcPr>
          <w:p w14:paraId="76C171C5" w14:textId="77777777"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center"/>
            <w:hideMark/>
          </w:tcPr>
          <w:p w14:paraId="76C171C6"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5,989 </w:t>
            </w:r>
          </w:p>
        </w:tc>
        <w:tc>
          <w:tcPr>
            <w:tcW w:w="880" w:type="dxa"/>
            <w:tcBorders>
              <w:top w:val="nil"/>
              <w:left w:val="nil"/>
              <w:bottom w:val="nil"/>
              <w:right w:val="nil"/>
            </w:tcBorders>
            <w:shd w:val="clear" w:color="000000" w:fill="E6E6E6"/>
            <w:noWrap/>
            <w:vAlign w:val="center"/>
            <w:hideMark/>
          </w:tcPr>
          <w:p w14:paraId="76C171C7"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5,989 </w:t>
            </w:r>
          </w:p>
        </w:tc>
        <w:tc>
          <w:tcPr>
            <w:tcW w:w="880" w:type="dxa"/>
            <w:tcBorders>
              <w:top w:val="nil"/>
              <w:left w:val="nil"/>
              <w:bottom w:val="nil"/>
              <w:right w:val="nil"/>
            </w:tcBorders>
            <w:shd w:val="clear" w:color="auto" w:fill="auto"/>
            <w:noWrap/>
            <w:vAlign w:val="center"/>
            <w:hideMark/>
          </w:tcPr>
          <w:p w14:paraId="76C171C8"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6,028 </w:t>
            </w:r>
          </w:p>
        </w:tc>
        <w:tc>
          <w:tcPr>
            <w:tcW w:w="880" w:type="dxa"/>
            <w:tcBorders>
              <w:top w:val="nil"/>
              <w:left w:val="nil"/>
              <w:bottom w:val="nil"/>
              <w:right w:val="nil"/>
            </w:tcBorders>
            <w:shd w:val="clear" w:color="auto" w:fill="auto"/>
            <w:noWrap/>
            <w:vAlign w:val="center"/>
            <w:hideMark/>
          </w:tcPr>
          <w:p w14:paraId="76C171C9"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6,069 </w:t>
            </w:r>
          </w:p>
        </w:tc>
        <w:tc>
          <w:tcPr>
            <w:tcW w:w="880" w:type="dxa"/>
            <w:tcBorders>
              <w:top w:val="nil"/>
              <w:left w:val="nil"/>
              <w:bottom w:val="nil"/>
              <w:right w:val="nil"/>
            </w:tcBorders>
            <w:shd w:val="clear" w:color="auto" w:fill="auto"/>
            <w:noWrap/>
            <w:vAlign w:val="center"/>
            <w:hideMark/>
          </w:tcPr>
          <w:p w14:paraId="76C171CA"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6,110 </w:t>
            </w:r>
          </w:p>
        </w:tc>
      </w:tr>
      <w:tr w:rsidR="00000A31" w:rsidRPr="00000A31" w14:paraId="76C171D2" w14:textId="77777777" w:rsidTr="00000A31">
        <w:trPr>
          <w:trHeight w:val="450"/>
        </w:trPr>
        <w:tc>
          <w:tcPr>
            <w:tcW w:w="2840" w:type="dxa"/>
            <w:tcBorders>
              <w:top w:val="nil"/>
              <w:left w:val="nil"/>
              <w:bottom w:val="nil"/>
              <w:right w:val="nil"/>
            </w:tcBorders>
            <w:shd w:val="clear" w:color="auto" w:fill="auto"/>
            <w:vAlign w:val="center"/>
            <w:hideMark/>
          </w:tcPr>
          <w:p w14:paraId="76C171CC" w14:textId="2A72297B"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Sale of goods and rendering of services</w:t>
            </w:r>
          </w:p>
        </w:tc>
        <w:tc>
          <w:tcPr>
            <w:tcW w:w="880" w:type="dxa"/>
            <w:tcBorders>
              <w:top w:val="nil"/>
              <w:left w:val="nil"/>
              <w:bottom w:val="nil"/>
              <w:right w:val="nil"/>
            </w:tcBorders>
            <w:shd w:val="clear" w:color="auto" w:fill="auto"/>
            <w:noWrap/>
            <w:vAlign w:val="center"/>
            <w:hideMark/>
          </w:tcPr>
          <w:p w14:paraId="76C171CD"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39,575 </w:t>
            </w:r>
          </w:p>
        </w:tc>
        <w:tc>
          <w:tcPr>
            <w:tcW w:w="880" w:type="dxa"/>
            <w:tcBorders>
              <w:top w:val="nil"/>
              <w:left w:val="nil"/>
              <w:bottom w:val="nil"/>
              <w:right w:val="nil"/>
            </w:tcBorders>
            <w:shd w:val="clear" w:color="000000" w:fill="E6E6E6"/>
            <w:noWrap/>
            <w:vAlign w:val="center"/>
            <w:hideMark/>
          </w:tcPr>
          <w:p w14:paraId="76C171CE"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38,862 </w:t>
            </w:r>
          </w:p>
        </w:tc>
        <w:tc>
          <w:tcPr>
            <w:tcW w:w="880" w:type="dxa"/>
            <w:tcBorders>
              <w:top w:val="nil"/>
              <w:left w:val="nil"/>
              <w:bottom w:val="nil"/>
              <w:right w:val="nil"/>
            </w:tcBorders>
            <w:shd w:val="clear" w:color="auto" w:fill="auto"/>
            <w:noWrap/>
            <w:vAlign w:val="center"/>
            <w:hideMark/>
          </w:tcPr>
          <w:p w14:paraId="76C171CF"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41,864 </w:t>
            </w:r>
          </w:p>
        </w:tc>
        <w:tc>
          <w:tcPr>
            <w:tcW w:w="880" w:type="dxa"/>
            <w:tcBorders>
              <w:top w:val="nil"/>
              <w:left w:val="nil"/>
              <w:bottom w:val="nil"/>
              <w:right w:val="nil"/>
            </w:tcBorders>
            <w:shd w:val="clear" w:color="auto" w:fill="auto"/>
            <w:noWrap/>
            <w:vAlign w:val="center"/>
            <w:hideMark/>
          </w:tcPr>
          <w:p w14:paraId="76C171D0"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39,360 </w:t>
            </w:r>
          </w:p>
        </w:tc>
        <w:tc>
          <w:tcPr>
            <w:tcW w:w="880" w:type="dxa"/>
            <w:tcBorders>
              <w:top w:val="nil"/>
              <w:left w:val="nil"/>
              <w:bottom w:val="nil"/>
              <w:right w:val="nil"/>
            </w:tcBorders>
            <w:shd w:val="clear" w:color="auto" w:fill="auto"/>
            <w:noWrap/>
            <w:vAlign w:val="center"/>
            <w:hideMark/>
          </w:tcPr>
          <w:p w14:paraId="76C171D1"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40,618 </w:t>
            </w:r>
          </w:p>
        </w:tc>
      </w:tr>
      <w:tr w:rsidR="00000A31" w:rsidRPr="00000A31" w14:paraId="76C171D9" w14:textId="77777777" w:rsidTr="00000A31">
        <w:trPr>
          <w:trHeight w:val="225"/>
        </w:trPr>
        <w:tc>
          <w:tcPr>
            <w:tcW w:w="2840" w:type="dxa"/>
            <w:tcBorders>
              <w:top w:val="nil"/>
              <w:left w:val="nil"/>
              <w:bottom w:val="nil"/>
              <w:right w:val="nil"/>
            </w:tcBorders>
            <w:shd w:val="clear" w:color="auto" w:fill="auto"/>
            <w:noWrap/>
            <w:vAlign w:val="center"/>
            <w:hideMark/>
          </w:tcPr>
          <w:p w14:paraId="76C171D3" w14:textId="77777777"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Interest</w:t>
            </w:r>
          </w:p>
        </w:tc>
        <w:tc>
          <w:tcPr>
            <w:tcW w:w="880" w:type="dxa"/>
            <w:tcBorders>
              <w:top w:val="nil"/>
              <w:left w:val="nil"/>
              <w:bottom w:val="nil"/>
              <w:right w:val="nil"/>
            </w:tcBorders>
            <w:shd w:val="clear" w:color="auto" w:fill="auto"/>
            <w:noWrap/>
            <w:vAlign w:val="center"/>
            <w:hideMark/>
          </w:tcPr>
          <w:p w14:paraId="76C171D4"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30,048 </w:t>
            </w:r>
          </w:p>
        </w:tc>
        <w:tc>
          <w:tcPr>
            <w:tcW w:w="880" w:type="dxa"/>
            <w:tcBorders>
              <w:top w:val="nil"/>
              <w:left w:val="nil"/>
              <w:bottom w:val="nil"/>
              <w:right w:val="nil"/>
            </w:tcBorders>
            <w:shd w:val="clear" w:color="000000" w:fill="E6E6E6"/>
            <w:noWrap/>
            <w:vAlign w:val="center"/>
            <w:hideMark/>
          </w:tcPr>
          <w:p w14:paraId="76C171D5"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25,224 </w:t>
            </w:r>
          </w:p>
        </w:tc>
        <w:tc>
          <w:tcPr>
            <w:tcW w:w="880" w:type="dxa"/>
            <w:tcBorders>
              <w:top w:val="nil"/>
              <w:left w:val="nil"/>
              <w:bottom w:val="nil"/>
              <w:right w:val="nil"/>
            </w:tcBorders>
            <w:shd w:val="clear" w:color="auto" w:fill="auto"/>
            <w:noWrap/>
            <w:vAlign w:val="center"/>
            <w:hideMark/>
          </w:tcPr>
          <w:p w14:paraId="76C171D6"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25,224 </w:t>
            </w:r>
          </w:p>
        </w:tc>
        <w:tc>
          <w:tcPr>
            <w:tcW w:w="880" w:type="dxa"/>
            <w:tcBorders>
              <w:top w:val="nil"/>
              <w:left w:val="nil"/>
              <w:bottom w:val="nil"/>
              <w:right w:val="nil"/>
            </w:tcBorders>
            <w:shd w:val="clear" w:color="auto" w:fill="auto"/>
            <w:noWrap/>
            <w:vAlign w:val="center"/>
            <w:hideMark/>
          </w:tcPr>
          <w:p w14:paraId="76C171D7"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25,224 </w:t>
            </w:r>
          </w:p>
        </w:tc>
        <w:tc>
          <w:tcPr>
            <w:tcW w:w="880" w:type="dxa"/>
            <w:tcBorders>
              <w:top w:val="nil"/>
              <w:left w:val="nil"/>
              <w:bottom w:val="nil"/>
              <w:right w:val="nil"/>
            </w:tcBorders>
            <w:shd w:val="clear" w:color="auto" w:fill="auto"/>
            <w:noWrap/>
            <w:vAlign w:val="center"/>
            <w:hideMark/>
          </w:tcPr>
          <w:p w14:paraId="76C171D8"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25,224 </w:t>
            </w:r>
          </w:p>
        </w:tc>
      </w:tr>
      <w:tr w:rsidR="00000A31" w:rsidRPr="00000A31" w14:paraId="76C171E0" w14:textId="77777777" w:rsidTr="00000A31">
        <w:trPr>
          <w:trHeight w:val="225"/>
        </w:trPr>
        <w:tc>
          <w:tcPr>
            <w:tcW w:w="2840" w:type="dxa"/>
            <w:tcBorders>
              <w:top w:val="nil"/>
              <w:left w:val="nil"/>
              <w:bottom w:val="nil"/>
              <w:right w:val="nil"/>
            </w:tcBorders>
            <w:shd w:val="clear" w:color="auto" w:fill="auto"/>
            <w:noWrap/>
            <w:vAlign w:val="center"/>
            <w:hideMark/>
          </w:tcPr>
          <w:p w14:paraId="76C171DA" w14:textId="77777777"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Grants from Portfolio Agencies</w:t>
            </w:r>
          </w:p>
        </w:tc>
        <w:tc>
          <w:tcPr>
            <w:tcW w:w="880" w:type="dxa"/>
            <w:tcBorders>
              <w:top w:val="nil"/>
              <w:left w:val="nil"/>
              <w:bottom w:val="nil"/>
              <w:right w:val="nil"/>
            </w:tcBorders>
            <w:shd w:val="clear" w:color="auto" w:fill="auto"/>
            <w:noWrap/>
            <w:vAlign w:val="center"/>
            <w:hideMark/>
          </w:tcPr>
          <w:p w14:paraId="76C171DB"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60,083 </w:t>
            </w:r>
          </w:p>
        </w:tc>
        <w:tc>
          <w:tcPr>
            <w:tcW w:w="880" w:type="dxa"/>
            <w:tcBorders>
              <w:top w:val="nil"/>
              <w:left w:val="nil"/>
              <w:bottom w:val="nil"/>
              <w:right w:val="nil"/>
            </w:tcBorders>
            <w:shd w:val="clear" w:color="000000" w:fill="E6E6E6"/>
            <w:noWrap/>
            <w:vAlign w:val="center"/>
            <w:hideMark/>
          </w:tcPr>
          <w:p w14:paraId="76C171DC"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55,188 </w:t>
            </w:r>
          </w:p>
        </w:tc>
        <w:tc>
          <w:tcPr>
            <w:tcW w:w="880" w:type="dxa"/>
            <w:tcBorders>
              <w:top w:val="nil"/>
              <w:left w:val="nil"/>
              <w:bottom w:val="nil"/>
              <w:right w:val="nil"/>
            </w:tcBorders>
            <w:shd w:val="clear" w:color="auto" w:fill="auto"/>
            <w:noWrap/>
            <w:vAlign w:val="center"/>
            <w:hideMark/>
          </w:tcPr>
          <w:p w14:paraId="76C171DD"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54,885 </w:t>
            </w:r>
          </w:p>
        </w:tc>
        <w:tc>
          <w:tcPr>
            <w:tcW w:w="880" w:type="dxa"/>
            <w:tcBorders>
              <w:top w:val="nil"/>
              <w:left w:val="nil"/>
              <w:bottom w:val="nil"/>
              <w:right w:val="nil"/>
            </w:tcBorders>
            <w:shd w:val="clear" w:color="auto" w:fill="auto"/>
            <w:noWrap/>
            <w:vAlign w:val="center"/>
            <w:hideMark/>
          </w:tcPr>
          <w:p w14:paraId="76C171DE"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54,632 </w:t>
            </w:r>
          </w:p>
        </w:tc>
        <w:tc>
          <w:tcPr>
            <w:tcW w:w="880" w:type="dxa"/>
            <w:tcBorders>
              <w:top w:val="nil"/>
              <w:left w:val="nil"/>
              <w:bottom w:val="nil"/>
              <w:right w:val="nil"/>
            </w:tcBorders>
            <w:shd w:val="clear" w:color="auto" w:fill="auto"/>
            <w:noWrap/>
            <w:vAlign w:val="center"/>
            <w:hideMark/>
          </w:tcPr>
          <w:p w14:paraId="76C171DF"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53,819 </w:t>
            </w:r>
          </w:p>
        </w:tc>
      </w:tr>
      <w:tr w:rsidR="00000A31" w:rsidRPr="00000A31" w14:paraId="76C171E7" w14:textId="77777777" w:rsidTr="00000A31">
        <w:trPr>
          <w:trHeight w:val="225"/>
        </w:trPr>
        <w:tc>
          <w:tcPr>
            <w:tcW w:w="2840" w:type="dxa"/>
            <w:tcBorders>
              <w:top w:val="nil"/>
              <w:left w:val="nil"/>
              <w:bottom w:val="nil"/>
              <w:right w:val="nil"/>
            </w:tcBorders>
            <w:shd w:val="clear" w:color="auto" w:fill="auto"/>
            <w:noWrap/>
            <w:vAlign w:val="center"/>
            <w:hideMark/>
          </w:tcPr>
          <w:p w14:paraId="76C171E1" w14:textId="77777777"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GST receipts from customers</w:t>
            </w:r>
          </w:p>
        </w:tc>
        <w:tc>
          <w:tcPr>
            <w:tcW w:w="880" w:type="dxa"/>
            <w:tcBorders>
              <w:top w:val="nil"/>
              <w:left w:val="nil"/>
              <w:bottom w:val="nil"/>
              <w:right w:val="nil"/>
            </w:tcBorders>
            <w:shd w:val="clear" w:color="auto" w:fill="auto"/>
            <w:noWrap/>
            <w:vAlign w:val="center"/>
            <w:hideMark/>
          </w:tcPr>
          <w:p w14:paraId="76C171E2"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24,914 </w:t>
            </w:r>
          </w:p>
        </w:tc>
        <w:tc>
          <w:tcPr>
            <w:tcW w:w="880" w:type="dxa"/>
            <w:tcBorders>
              <w:top w:val="nil"/>
              <w:left w:val="nil"/>
              <w:bottom w:val="nil"/>
              <w:right w:val="nil"/>
            </w:tcBorders>
            <w:shd w:val="clear" w:color="000000" w:fill="E6E6E6"/>
            <w:noWrap/>
            <w:vAlign w:val="center"/>
            <w:hideMark/>
          </w:tcPr>
          <w:p w14:paraId="76C171E3"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15,993 </w:t>
            </w:r>
          </w:p>
        </w:tc>
        <w:tc>
          <w:tcPr>
            <w:tcW w:w="880" w:type="dxa"/>
            <w:tcBorders>
              <w:top w:val="nil"/>
              <w:left w:val="nil"/>
              <w:bottom w:val="nil"/>
              <w:right w:val="nil"/>
            </w:tcBorders>
            <w:shd w:val="clear" w:color="auto" w:fill="auto"/>
            <w:noWrap/>
            <w:vAlign w:val="center"/>
            <w:hideMark/>
          </w:tcPr>
          <w:p w14:paraId="76C171E4"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18,097 </w:t>
            </w:r>
          </w:p>
        </w:tc>
        <w:tc>
          <w:tcPr>
            <w:tcW w:w="880" w:type="dxa"/>
            <w:tcBorders>
              <w:top w:val="nil"/>
              <w:left w:val="nil"/>
              <w:bottom w:val="nil"/>
              <w:right w:val="nil"/>
            </w:tcBorders>
            <w:shd w:val="clear" w:color="auto" w:fill="auto"/>
            <w:noWrap/>
            <w:vAlign w:val="center"/>
            <w:hideMark/>
          </w:tcPr>
          <w:p w14:paraId="76C171E5"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18,378 </w:t>
            </w:r>
          </w:p>
        </w:tc>
        <w:tc>
          <w:tcPr>
            <w:tcW w:w="880" w:type="dxa"/>
            <w:tcBorders>
              <w:top w:val="nil"/>
              <w:left w:val="nil"/>
              <w:bottom w:val="nil"/>
              <w:right w:val="nil"/>
            </w:tcBorders>
            <w:shd w:val="clear" w:color="auto" w:fill="auto"/>
            <w:noWrap/>
            <w:vAlign w:val="center"/>
            <w:hideMark/>
          </w:tcPr>
          <w:p w14:paraId="76C171E6"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19,030 </w:t>
            </w:r>
          </w:p>
        </w:tc>
      </w:tr>
      <w:tr w:rsidR="00000A31" w:rsidRPr="00000A31" w14:paraId="76C171EE" w14:textId="77777777" w:rsidTr="00000A31">
        <w:trPr>
          <w:trHeight w:val="225"/>
        </w:trPr>
        <w:tc>
          <w:tcPr>
            <w:tcW w:w="2840" w:type="dxa"/>
            <w:tcBorders>
              <w:top w:val="nil"/>
              <w:left w:val="nil"/>
              <w:bottom w:val="nil"/>
              <w:right w:val="nil"/>
            </w:tcBorders>
            <w:shd w:val="clear" w:color="auto" w:fill="auto"/>
            <w:noWrap/>
            <w:vAlign w:val="center"/>
            <w:hideMark/>
          </w:tcPr>
          <w:p w14:paraId="76C171E8" w14:textId="77777777"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center"/>
            <w:hideMark/>
          </w:tcPr>
          <w:p w14:paraId="76C171E9"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244,972 </w:t>
            </w:r>
          </w:p>
        </w:tc>
        <w:tc>
          <w:tcPr>
            <w:tcW w:w="880" w:type="dxa"/>
            <w:tcBorders>
              <w:top w:val="nil"/>
              <w:left w:val="nil"/>
              <w:bottom w:val="nil"/>
              <w:right w:val="nil"/>
            </w:tcBorders>
            <w:shd w:val="clear" w:color="000000" w:fill="E6E6E6"/>
            <w:noWrap/>
            <w:vAlign w:val="center"/>
            <w:hideMark/>
          </w:tcPr>
          <w:p w14:paraId="76C171EA"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156,460 </w:t>
            </w:r>
          </w:p>
        </w:tc>
        <w:tc>
          <w:tcPr>
            <w:tcW w:w="880" w:type="dxa"/>
            <w:tcBorders>
              <w:top w:val="nil"/>
              <w:left w:val="nil"/>
              <w:bottom w:val="nil"/>
              <w:right w:val="nil"/>
            </w:tcBorders>
            <w:shd w:val="clear" w:color="auto" w:fill="auto"/>
            <w:noWrap/>
            <w:vAlign w:val="center"/>
            <w:hideMark/>
          </w:tcPr>
          <w:p w14:paraId="76C171EB"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176,660 </w:t>
            </w:r>
          </w:p>
        </w:tc>
        <w:tc>
          <w:tcPr>
            <w:tcW w:w="880" w:type="dxa"/>
            <w:tcBorders>
              <w:top w:val="nil"/>
              <w:left w:val="nil"/>
              <w:bottom w:val="nil"/>
              <w:right w:val="nil"/>
            </w:tcBorders>
            <w:shd w:val="clear" w:color="auto" w:fill="auto"/>
            <w:noWrap/>
            <w:vAlign w:val="center"/>
            <w:hideMark/>
          </w:tcPr>
          <w:p w14:paraId="76C171EC"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182,450 </w:t>
            </w:r>
          </w:p>
        </w:tc>
        <w:tc>
          <w:tcPr>
            <w:tcW w:w="880" w:type="dxa"/>
            <w:tcBorders>
              <w:top w:val="nil"/>
              <w:left w:val="nil"/>
              <w:bottom w:val="nil"/>
              <w:right w:val="nil"/>
            </w:tcBorders>
            <w:shd w:val="clear" w:color="auto" w:fill="auto"/>
            <w:noWrap/>
            <w:vAlign w:val="center"/>
            <w:hideMark/>
          </w:tcPr>
          <w:p w14:paraId="76C171ED"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188,360 </w:t>
            </w:r>
          </w:p>
        </w:tc>
      </w:tr>
      <w:tr w:rsidR="00000A31" w:rsidRPr="00000A31" w14:paraId="76C171F5" w14:textId="77777777" w:rsidTr="00000A31">
        <w:trPr>
          <w:trHeight w:val="210"/>
        </w:trPr>
        <w:tc>
          <w:tcPr>
            <w:tcW w:w="2840" w:type="dxa"/>
            <w:tcBorders>
              <w:top w:val="nil"/>
              <w:left w:val="nil"/>
              <w:bottom w:val="nil"/>
              <w:right w:val="nil"/>
            </w:tcBorders>
            <w:shd w:val="clear" w:color="auto" w:fill="auto"/>
            <w:noWrap/>
            <w:vAlign w:val="center"/>
            <w:hideMark/>
          </w:tcPr>
          <w:p w14:paraId="76C171EF" w14:textId="77777777" w:rsidR="00000A31" w:rsidRPr="00000A31" w:rsidRDefault="00000A31" w:rsidP="00000A31">
            <w:pPr>
              <w:spacing w:after="0" w:line="240" w:lineRule="auto"/>
              <w:jc w:val="left"/>
              <w:rPr>
                <w:rFonts w:ascii="Arial" w:hAnsi="Arial" w:cs="Arial"/>
                <w:b/>
                <w:bCs/>
                <w:i/>
                <w:iCs/>
                <w:color w:val="000000"/>
                <w:sz w:val="16"/>
                <w:szCs w:val="16"/>
              </w:rPr>
            </w:pPr>
            <w:r w:rsidRPr="00000A31">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71F0"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405,581 </w:t>
            </w:r>
          </w:p>
        </w:tc>
        <w:tc>
          <w:tcPr>
            <w:tcW w:w="880" w:type="dxa"/>
            <w:tcBorders>
              <w:top w:val="single" w:sz="4" w:space="0" w:color="auto"/>
              <w:left w:val="nil"/>
              <w:bottom w:val="single" w:sz="4" w:space="0" w:color="auto"/>
              <w:right w:val="nil"/>
            </w:tcBorders>
            <w:shd w:val="clear" w:color="000000" w:fill="E6E6E6"/>
            <w:noWrap/>
            <w:vAlign w:val="center"/>
            <w:hideMark/>
          </w:tcPr>
          <w:p w14:paraId="76C171F1"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297,716 </w:t>
            </w:r>
          </w:p>
        </w:tc>
        <w:tc>
          <w:tcPr>
            <w:tcW w:w="880" w:type="dxa"/>
            <w:tcBorders>
              <w:top w:val="single" w:sz="4" w:space="0" w:color="auto"/>
              <w:left w:val="nil"/>
              <w:bottom w:val="single" w:sz="4" w:space="0" w:color="auto"/>
              <w:right w:val="nil"/>
            </w:tcBorders>
            <w:shd w:val="clear" w:color="auto" w:fill="auto"/>
            <w:noWrap/>
            <w:vAlign w:val="center"/>
            <w:hideMark/>
          </w:tcPr>
          <w:p w14:paraId="76C171F2"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322,758 </w:t>
            </w:r>
          </w:p>
        </w:tc>
        <w:tc>
          <w:tcPr>
            <w:tcW w:w="880" w:type="dxa"/>
            <w:tcBorders>
              <w:top w:val="single" w:sz="4" w:space="0" w:color="auto"/>
              <w:left w:val="nil"/>
              <w:bottom w:val="single" w:sz="4" w:space="0" w:color="auto"/>
              <w:right w:val="nil"/>
            </w:tcBorders>
            <w:shd w:val="clear" w:color="auto" w:fill="auto"/>
            <w:noWrap/>
            <w:vAlign w:val="center"/>
            <w:hideMark/>
          </w:tcPr>
          <w:p w14:paraId="76C171F3"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326,113 </w:t>
            </w:r>
          </w:p>
        </w:tc>
        <w:tc>
          <w:tcPr>
            <w:tcW w:w="880" w:type="dxa"/>
            <w:tcBorders>
              <w:top w:val="single" w:sz="4" w:space="0" w:color="auto"/>
              <w:left w:val="nil"/>
              <w:bottom w:val="single" w:sz="4" w:space="0" w:color="auto"/>
              <w:right w:val="nil"/>
            </w:tcBorders>
            <w:shd w:val="clear" w:color="auto" w:fill="auto"/>
            <w:noWrap/>
            <w:vAlign w:val="center"/>
            <w:hideMark/>
          </w:tcPr>
          <w:p w14:paraId="76C171F4"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333,161 </w:t>
            </w:r>
          </w:p>
        </w:tc>
      </w:tr>
      <w:tr w:rsidR="00000A31" w:rsidRPr="00000A31" w14:paraId="76C171FC" w14:textId="77777777" w:rsidTr="00000A31">
        <w:trPr>
          <w:trHeight w:val="225"/>
        </w:trPr>
        <w:tc>
          <w:tcPr>
            <w:tcW w:w="2840" w:type="dxa"/>
            <w:tcBorders>
              <w:top w:val="nil"/>
              <w:left w:val="nil"/>
              <w:bottom w:val="nil"/>
              <w:right w:val="nil"/>
            </w:tcBorders>
            <w:shd w:val="clear" w:color="auto" w:fill="auto"/>
            <w:noWrap/>
            <w:vAlign w:val="center"/>
            <w:hideMark/>
          </w:tcPr>
          <w:p w14:paraId="76C171F6" w14:textId="77777777" w:rsidR="00000A31" w:rsidRPr="00000A31" w:rsidRDefault="00000A31" w:rsidP="008425FD">
            <w:pPr>
              <w:spacing w:after="0" w:line="240" w:lineRule="auto"/>
              <w:ind w:left="175" w:hanging="175"/>
              <w:jc w:val="left"/>
              <w:rPr>
                <w:rFonts w:ascii="Arial" w:hAnsi="Arial" w:cs="Arial"/>
                <w:b/>
                <w:bCs/>
                <w:color w:val="000000"/>
                <w:sz w:val="16"/>
                <w:szCs w:val="16"/>
              </w:rPr>
            </w:pPr>
            <w:r w:rsidRPr="00000A31">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14:paraId="76C171F7" w14:textId="77777777" w:rsidR="00000A31" w:rsidRPr="00000A31" w:rsidRDefault="00000A31" w:rsidP="00000A3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1F8" w14:textId="77777777" w:rsidR="00000A31" w:rsidRPr="00000A31" w:rsidRDefault="00000A31" w:rsidP="00000A31">
            <w:pPr>
              <w:spacing w:after="0" w:line="240" w:lineRule="auto"/>
              <w:jc w:val="left"/>
              <w:rPr>
                <w:rFonts w:ascii="Arial" w:hAnsi="Arial" w:cs="Arial"/>
                <w:color w:val="000000"/>
                <w:sz w:val="16"/>
                <w:szCs w:val="16"/>
              </w:rPr>
            </w:pPr>
            <w:r w:rsidRPr="00000A3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1F9" w14:textId="77777777" w:rsidR="00000A31" w:rsidRPr="00000A31" w:rsidRDefault="00000A31" w:rsidP="00000A3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1FA" w14:textId="77777777" w:rsidR="00000A31" w:rsidRPr="00000A31" w:rsidRDefault="00000A31" w:rsidP="00000A3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1FB" w14:textId="77777777" w:rsidR="00000A31" w:rsidRPr="00000A31" w:rsidRDefault="00000A31" w:rsidP="00000A31">
            <w:pPr>
              <w:spacing w:after="0" w:line="240" w:lineRule="auto"/>
              <w:jc w:val="left"/>
              <w:rPr>
                <w:rFonts w:ascii="Times New Roman" w:hAnsi="Times New Roman"/>
              </w:rPr>
            </w:pPr>
          </w:p>
        </w:tc>
      </w:tr>
      <w:tr w:rsidR="00000A31" w:rsidRPr="00000A31" w14:paraId="76C17203" w14:textId="77777777" w:rsidTr="00000A31">
        <w:trPr>
          <w:trHeight w:val="225"/>
        </w:trPr>
        <w:tc>
          <w:tcPr>
            <w:tcW w:w="2840" w:type="dxa"/>
            <w:tcBorders>
              <w:top w:val="nil"/>
              <w:left w:val="nil"/>
              <w:bottom w:val="nil"/>
              <w:right w:val="nil"/>
            </w:tcBorders>
            <w:shd w:val="clear" w:color="auto" w:fill="auto"/>
            <w:noWrap/>
            <w:vAlign w:val="center"/>
            <w:hideMark/>
          </w:tcPr>
          <w:p w14:paraId="76C171FD" w14:textId="77777777"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14:paraId="76C171FE"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67,541 </w:t>
            </w:r>
          </w:p>
        </w:tc>
        <w:tc>
          <w:tcPr>
            <w:tcW w:w="880" w:type="dxa"/>
            <w:tcBorders>
              <w:top w:val="nil"/>
              <w:left w:val="nil"/>
              <w:bottom w:val="nil"/>
              <w:right w:val="nil"/>
            </w:tcBorders>
            <w:shd w:val="clear" w:color="000000" w:fill="E6E6E6"/>
            <w:noWrap/>
            <w:vAlign w:val="center"/>
            <w:hideMark/>
          </w:tcPr>
          <w:p w14:paraId="76C171FF"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68,820 </w:t>
            </w:r>
          </w:p>
        </w:tc>
        <w:tc>
          <w:tcPr>
            <w:tcW w:w="880" w:type="dxa"/>
            <w:tcBorders>
              <w:top w:val="nil"/>
              <w:left w:val="nil"/>
              <w:bottom w:val="nil"/>
              <w:right w:val="nil"/>
            </w:tcBorders>
            <w:shd w:val="clear" w:color="auto" w:fill="auto"/>
            <w:noWrap/>
            <w:vAlign w:val="center"/>
            <w:hideMark/>
          </w:tcPr>
          <w:p w14:paraId="76C17200"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71,991 </w:t>
            </w:r>
          </w:p>
        </w:tc>
        <w:tc>
          <w:tcPr>
            <w:tcW w:w="880" w:type="dxa"/>
            <w:tcBorders>
              <w:top w:val="nil"/>
              <w:left w:val="nil"/>
              <w:bottom w:val="nil"/>
              <w:right w:val="nil"/>
            </w:tcBorders>
            <w:shd w:val="clear" w:color="auto" w:fill="auto"/>
            <w:noWrap/>
            <w:vAlign w:val="center"/>
            <w:hideMark/>
          </w:tcPr>
          <w:p w14:paraId="76C17201"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71,387 </w:t>
            </w:r>
          </w:p>
        </w:tc>
        <w:tc>
          <w:tcPr>
            <w:tcW w:w="880" w:type="dxa"/>
            <w:tcBorders>
              <w:top w:val="nil"/>
              <w:left w:val="nil"/>
              <w:bottom w:val="nil"/>
              <w:right w:val="nil"/>
            </w:tcBorders>
            <w:shd w:val="clear" w:color="auto" w:fill="auto"/>
            <w:noWrap/>
            <w:vAlign w:val="center"/>
            <w:hideMark/>
          </w:tcPr>
          <w:p w14:paraId="76C17202"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73,610 </w:t>
            </w:r>
          </w:p>
        </w:tc>
      </w:tr>
      <w:tr w:rsidR="00000A31" w:rsidRPr="00000A31" w14:paraId="76C1720A" w14:textId="77777777" w:rsidTr="00000A31">
        <w:trPr>
          <w:trHeight w:val="225"/>
        </w:trPr>
        <w:tc>
          <w:tcPr>
            <w:tcW w:w="2840" w:type="dxa"/>
            <w:tcBorders>
              <w:top w:val="nil"/>
              <w:left w:val="nil"/>
              <w:bottom w:val="nil"/>
              <w:right w:val="nil"/>
            </w:tcBorders>
            <w:shd w:val="clear" w:color="auto" w:fill="auto"/>
            <w:noWrap/>
            <w:vAlign w:val="center"/>
            <w:hideMark/>
          </w:tcPr>
          <w:p w14:paraId="76C17204" w14:textId="77777777"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14:paraId="76C17205"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34,629 </w:t>
            </w:r>
          </w:p>
        </w:tc>
        <w:tc>
          <w:tcPr>
            <w:tcW w:w="880" w:type="dxa"/>
            <w:tcBorders>
              <w:top w:val="nil"/>
              <w:left w:val="nil"/>
              <w:bottom w:val="nil"/>
              <w:right w:val="nil"/>
            </w:tcBorders>
            <w:shd w:val="clear" w:color="000000" w:fill="E6E6E6"/>
            <w:noWrap/>
            <w:vAlign w:val="center"/>
            <w:hideMark/>
          </w:tcPr>
          <w:p w14:paraId="76C17206"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34,982 </w:t>
            </w:r>
          </w:p>
        </w:tc>
        <w:tc>
          <w:tcPr>
            <w:tcW w:w="880" w:type="dxa"/>
            <w:tcBorders>
              <w:top w:val="nil"/>
              <w:left w:val="nil"/>
              <w:bottom w:val="nil"/>
              <w:right w:val="nil"/>
            </w:tcBorders>
            <w:shd w:val="clear" w:color="auto" w:fill="auto"/>
            <w:noWrap/>
            <w:vAlign w:val="center"/>
            <w:hideMark/>
          </w:tcPr>
          <w:p w14:paraId="76C17207"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34,976 </w:t>
            </w:r>
          </w:p>
        </w:tc>
        <w:tc>
          <w:tcPr>
            <w:tcW w:w="880" w:type="dxa"/>
            <w:tcBorders>
              <w:top w:val="nil"/>
              <w:left w:val="nil"/>
              <w:bottom w:val="nil"/>
              <w:right w:val="nil"/>
            </w:tcBorders>
            <w:shd w:val="clear" w:color="auto" w:fill="auto"/>
            <w:noWrap/>
            <w:vAlign w:val="center"/>
            <w:hideMark/>
          </w:tcPr>
          <w:p w14:paraId="76C17208"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34,982 </w:t>
            </w:r>
          </w:p>
        </w:tc>
        <w:tc>
          <w:tcPr>
            <w:tcW w:w="880" w:type="dxa"/>
            <w:tcBorders>
              <w:top w:val="nil"/>
              <w:left w:val="nil"/>
              <w:bottom w:val="nil"/>
              <w:right w:val="nil"/>
            </w:tcBorders>
            <w:shd w:val="clear" w:color="auto" w:fill="auto"/>
            <w:noWrap/>
            <w:vAlign w:val="center"/>
            <w:hideMark/>
          </w:tcPr>
          <w:p w14:paraId="76C17209"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34,970 </w:t>
            </w:r>
          </w:p>
        </w:tc>
      </w:tr>
      <w:tr w:rsidR="00000A31" w:rsidRPr="00000A31" w14:paraId="76C17211" w14:textId="77777777" w:rsidTr="00000A31">
        <w:trPr>
          <w:trHeight w:val="225"/>
        </w:trPr>
        <w:tc>
          <w:tcPr>
            <w:tcW w:w="2840" w:type="dxa"/>
            <w:tcBorders>
              <w:top w:val="nil"/>
              <w:left w:val="nil"/>
              <w:bottom w:val="nil"/>
              <w:right w:val="nil"/>
            </w:tcBorders>
            <w:shd w:val="clear" w:color="auto" w:fill="auto"/>
            <w:noWrap/>
            <w:vAlign w:val="center"/>
            <w:hideMark/>
          </w:tcPr>
          <w:p w14:paraId="76C1720B" w14:textId="77777777" w:rsidR="00000A31" w:rsidRPr="008425FD" w:rsidRDefault="00000A31" w:rsidP="008425FD">
            <w:pPr>
              <w:spacing w:after="0" w:line="240" w:lineRule="auto"/>
              <w:ind w:leftChars="80" w:left="317" w:hangingChars="98" w:hanging="157"/>
              <w:jc w:val="left"/>
              <w:rPr>
                <w:rFonts w:ascii="Arial" w:hAnsi="Arial" w:cs="Arial"/>
                <w:color w:val="000000"/>
                <w:sz w:val="16"/>
                <w:szCs w:val="16"/>
              </w:rPr>
            </w:pPr>
            <w:r w:rsidRPr="008425FD">
              <w:rPr>
                <w:rFonts w:ascii="Arial" w:hAnsi="Arial" w:cs="Arial"/>
                <w:color w:val="000000"/>
                <w:sz w:val="16"/>
                <w:szCs w:val="16"/>
              </w:rPr>
              <w:t>GST Payments to Suppliers</w:t>
            </w:r>
          </w:p>
        </w:tc>
        <w:tc>
          <w:tcPr>
            <w:tcW w:w="880" w:type="dxa"/>
            <w:tcBorders>
              <w:top w:val="nil"/>
              <w:left w:val="nil"/>
              <w:bottom w:val="nil"/>
              <w:right w:val="nil"/>
            </w:tcBorders>
            <w:shd w:val="clear" w:color="auto" w:fill="auto"/>
            <w:noWrap/>
            <w:vAlign w:val="center"/>
            <w:hideMark/>
          </w:tcPr>
          <w:p w14:paraId="76C1720C"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9,687 </w:t>
            </w:r>
          </w:p>
        </w:tc>
        <w:tc>
          <w:tcPr>
            <w:tcW w:w="880" w:type="dxa"/>
            <w:tcBorders>
              <w:top w:val="nil"/>
              <w:left w:val="nil"/>
              <w:bottom w:val="nil"/>
              <w:right w:val="nil"/>
            </w:tcBorders>
            <w:shd w:val="clear" w:color="000000" w:fill="E6E6E6"/>
            <w:noWrap/>
            <w:vAlign w:val="center"/>
            <w:hideMark/>
          </w:tcPr>
          <w:p w14:paraId="76C1720D"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8,692 </w:t>
            </w:r>
          </w:p>
        </w:tc>
        <w:tc>
          <w:tcPr>
            <w:tcW w:w="880" w:type="dxa"/>
            <w:tcBorders>
              <w:top w:val="nil"/>
              <w:left w:val="nil"/>
              <w:bottom w:val="nil"/>
              <w:right w:val="nil"/>
            </w:tcBorders>
            <w:shd w:val="clear" w:color="auto" w:fill="auto"/>
            <w:noWrap/>
            <w:vAlign w:val="center"/>
            <w:hideMark/>
          </w:tcPr>
          <w:p w14:paraId="76C1720E"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8,738 </w:t>
            </w:r>
          </w:p>
        </w:tc>
        <w:tc>
          <w:tcPr>
            <w:tcW w:w="880" w:type="dxa"/>
            <w:tcBorders>
              <w:top w:val="nil"/>
              <w:left w:val="nil"/>
              <w:bottom w:val="nil"/>
              <w:right w:val="nil"/>
            </w:tcBorders>
            <w:shd w:val="clear" w:color="auto" w:fill="auto"/>
            <w:noWrap/>
            <w:vAlign w:val="center"/>
            <w:hideMark/>
          </w:tcPr>
          <w:p w14:paraId="76C1720F"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8,741 </w:t>
            </w:r>
          </w:p>
        </w:tc>
        <w:tc>
          <w:tcPr>
            <w:tcW w:w="880" w:type="dxa"/>
            <w:tcBorders>
              <w:top w:val="nil"/>
              <w:left w:val="nil"/>
              <w:bottom w:val="nil"/>
              <w:right w:val="nil"/>
            </w:tcBorders>
            <w:shd w:val="clear" w:color="auto" w:fill="auto"/>
            <w:noWrap/>
            <w:vAlign w:val="center"/>
            <w:hideMark/>
          </w:tcPr>
          <w:p w14:paraId="76C17210"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8,784 </w:t>
            </w:r>
          </w:p>
        </w:tc>
      </w:tr>
      <w:tr w:rsidR="00000A31" w:rsidRPr="00000A31" w14:paraId="76C17218" w14:textId="77777777" w:rsidTr="00000A31">
        <w:trPr>
          <w:trHeight w:val="225"/>
        </w:trPr>
        <w:tc>
          <w:tcPr>
            <w:tcW w:w="2840" w:type="dxa"/>
            <w:tcBorders>
              <w:top w:val="nil"/>
              <w:left w:val="nil"/>
              <w:bottom w:val="nil"/>
              <w:right w:val="nil"/>
            </w:tcBorders>
            <w:shd w:val="clear" w:color="auto" w:fill="auto"/>
            <w:noWrap/>
            <w:vAlign w:val="center"/>
            <w:hideMark/>
          </w:tcPr>
          <w:p w14:paraId="76C17212" w14:textId="77777777" w:rsidR="00000A31" w:rsidRPr="008425FD" w:rsidRDefault="00000A31" w:rsidP="008425FD">
            <w:pPr>
              <w:spacing w:after="0" w:line="240" w:lineRule="auto"/>
              <w:ind w:leftChars="80" w:left="317" w:hangingChars="98" w:hanging="157"/>
              <w:jc w:val="left"/>
              <w:rPr>
                <w:rFonts w:ascii="Arial" w:hAnsi="Arial" w:cs="Arial"/>
                <w:color w:val="000000"/>
                <w:sz w:val="16"/>
                <w:szCs w:val="16"/>
              </w:rPr>
            </w:pPr>
            <w:r w:rsidRPr="008425FD">
              <w:rPr>
                <w:rFonts w:ascii="Arial" w:hAnsi="Arial" w:cs="Arial"/>
                <w:color w:val="000000"/>
                <w:sz w:val="16"/>
                <w:szCs w:val="16"/>
              </w:rPr>
              <w:t>Net GST paid</w:t>
            </w:r>
          </w:p>
        </w:tc>
        <w:tc>
          <w:tcPr>
            <w:tcW w:w="880" w:type="dxa"/>
            <w:tcBorders>
              <w:top w:val="nil"/>
              <w:left w:val="nil"/>
              <w:bottom w:val="nil"/>
              <w:right w:val="nil"/>
            </w:tcBorders>
            <w:shd w:val="clear" w:color="auto" w:fill="auto"/>
            <w:noWrap/>
            <w:vAlign w:val="center"/>
            <w:hideMark/>
          </w:tcPr>
          <w:p w14:paraId="76C17213"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15,227 </w:t>
            </w:r>
          </w:p>
        </w:tc>
        <w:tc>
          <w:tcPr>
            <w:tcW w:w="880" w:type="dxa"/>
            <w:tcBorders>
              <w:top w:val="nil"/>
              <w:left w:val="nil"/>
              <w:bottom w:val="nil"/>
              <w:right w:val="nil"/>
            </w:tcBorders>
            <w:shd w:val="clear" w:color="000000" w:fill="E6E6E6"/>
            <w:noWrap/>
            <w:vAlign w:val="center"/>
            <w:hideMark/>
          </w:tcPr>
          <w:p w14:paraId="76C17214"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7,301 </w:t>
            </w:r>
          </w:p>
        </w:tc>
        <w:tc>
          <w:tcPr>
            <w:tcW w:w="880" w:type="dxa"/>
            <w:tcBorders>
              <w:top w:val="nil"/>
              <w:left w:val="nil"/>
              <w:bottom w:val="nil"/>
              <w:right w:val="nil"/>
            </w:tcBorders>
            <w:shd w:val="clear" w:color="auto" w:fill="auto"/>
            <w:noWrap/>
            <w:vAlign w:val="center"/>
            <w:hideMark/>
          </w:tcPr>
          <w:p w14:paraId="76C17215"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9,359 </w:t>
            </w:r>
          </w:p>
        </w:tc>
        <w:tc>
          <w:tcPr>
            <w:tcW w:w="880" w:type="dxa"/>
            <w:tcBorders>
              <w:top w:val="nil"/>
              <w:left w:val="nil"/>
              <w:bottom w:val="nil"/>
              <w:right w:val="nil"/>
            </w:tcBorders>
            <w:shd w:val="clear" w:color="auto" w:fill="auto"/>
            <w:noWrap/>
            <w:vAlign w:val="center"/>
            <w:hideMark/>
          </w:tcPr>
          <w:p w14:paraId="76C17216"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9,637 </w:t>
            </w:r>
          </w:p>
        </w:tc>
        <w:tc>
          <w:tcPr>
            <w:tcW w:w="880" w:type="dxa"/>
            <w:tcBorders>
              <w:top w:val="nil"/>
              <w:left w:val="nil"/>
              <w:bottom w:val="nil"/>
              <w:right w:val="nil"/>
            </w:tcBorders>
            <w:shd w:val="clear" w:color="auto" w:fill="auto"/>
            <w:noWrap/>
            <w:vAlign w:val="center"/>
            <w:hideMark/>
          </w:tcPr>
          <w:p w14:paraId="76C17217"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10,246 </w:t>
            </w:r>
          </w:p>
        </w:tc>
      </w:tr>
      <w:tr w:rsidR="00000A31" w:rsidRPr="00000A31" w14:paraId="76C1721F" w14:textId="77777777" w:rsidTr="00000A31">
        <w:trPr>
          <w:trHeight w:val="225"/>
        </w:trPr>
        <w:tc>
          <w:tcPr>
            <w:tcW w:w="2840" w:type="dxa"/>
            <w:tcBorders>
              <w:top w:val="nil"/>
              <w:left w:val="nil"/>
              <w:bottom w:val="nil"/>
              <w:right w:val="nil"/>
            </w:tcBorders>
            <w:shd w:val="clear" w:color="auto" w:fill="auto"/>
            <w:noWrap/>
            <w:vAlign w:val="center"/>
            <w:hideMark/>
          </w:tcPr>
          <w:p w14:paraId="76C17219" w14:textId="77777777"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721A"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320,580 </w:t>
            </w:r>
          </w:p>
        </w:tc>
        <w:tc>
          <w:tcPr>
            <w:tcW w:w="880" w:type="dxa"/>
            <w:tcBorders>
              <w:top w:val="nil"/>
              <w:left w:val="nil"/>
              <w:bottom w:val="nil"/>
              <w:right w:val="nil"/>
            </w:tcBorders>
            <w:shd w:val="clear" w:color="000000" w:fill="E6E6E6"/>
            <w:noWrap/>
            <w:vAlign w:val="center"/>
            <w:hideMark/>
          </w:tcPr>
          <w:p w14:paraId="76C1721B"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211,770 </w:t>
            </w:r>
          </w:p>
        </w:tc>
        <w:tc>
          <w:tcPr>
            <w:tcW w:w="880" w:type="dxa"/>
            <w:tcBorders>
              <w:top w:val="nil"/>
              <w:left w:val="nil"/>
              <w:bottom w:val="nil"/>
              <w:right w:val="nil"/>
            </w:tcBorders>
            <w:shd w:val="clear" w:color="auto" w:fill="auto"/>
            <w:noWrap/>
            <w:vAlign w:val="center"/>
            <w:hideMark/>
          </w:tcPr>
          <w:p w14:paraId="76C1721C"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213,639 </w:t>
            </w:r>
          </w:p>
        </w:tc>
        <w:tc>
          <w:tcPr>
            <w:tcW w:w="880" w:type="dxa"/>
            <w:tcBorders>
              <w:top w:val="nil"/>
              <w:left w:val="nil"/>
              <w:bottom w:val="nil"/>
              <w:right w:val="nil"/>
            </w:tcBorders>
            <w:shd w:val="clear" w:color="auto" w:fill="auto"/>
            <w:noWrap/>
            <w:vAlign w:val="center"/>
            <w:hideMark/>
          </w:tcPr>
          <w:p w14:paraId="76C1721D"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213,775 </w:t>
            </w:r>
          </w:p>
        </w:tc>
        <w:tc>
          <w:tcPr>
            <w:tcW w:w="880" w:type="dxa"/>
            <w:tcBorders>
              <w:top w:val="nil"/>
              <w:left w:val="nil"/>
              <w:bottom w:val="nil"/>
              <w:right w:val="nil"/>
            </w:tcBorders>
            <w:shd w:val="clear" w:color="auto" w:fill="auto"/>
            <w:noWrap/>
            <w:vAlign w:val="center"/>
            <w:hideMark/>
          </w:tcPr>
          <w:p w14:paraId="76C1721E"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215,508 </w:t>
            </w:r>
          </w:p>
        </w:tc>
      </w:tr>
      <w:tr w:rsidR="00000A31" w:rsidRPr="00000A31" w14:paraId="76C17226" w14:textId="77777777" w:rsidTr="00000A31">
        <w:trPr>
          <w:trHeight w:val="210"/>
        </w:trPr>
        <w:tc>
          <w:tcPr>
            <w:tcW w:w="2840" w:type="dxa"/>
            <w:tcBorders>
              <w:top w:val="nil"/>
              <w:left w:val="nil"/>
              <w:bottom w:val="nil"/>
              <w:right w:val="nil"/>
            </w:tcBorders>
            <w:shd w:val="clear" w:color="auto" w:fill="auto"/>
            <w:noWrap/>
            <w:vAlign w:val="center"/>
            <w:hideMark/>
          </w:tcPr>
          <w:p w14:paraId="76C17220" w14:textId="77777777" w:rsidR="00000A31" w:rsidRPr="00000A31" w:rsidRDefault="00000A31" w:rsidP="00000A31">
            <w:pPr>
              <w:spacing w:after="0" w:line="240" w:lineRule="auto"/>
              <w:jc w:val="left"/>
              <w:rPr>
                <w:rFonts w:ascii="Arial" w:hAnsi="Arial" w:cs="Arial"/>
                <w:b/>
                <w:bCs/>
                <w:i/>
                <w:iCs/>
                <w:color w:val="000000"/>
                <w:sz w:val="16"/>
                <w:szCs w:val="16"/>
              </w:rPr>
            </w:pPr>
            <w:r w:rsidRPr="00000A31">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7221"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447,664 </w:t>
            </w:r>
          </w:p>
        </w:tc>
        <w:tc>
          <w:tcPr>
            <w:tcW w:w="880" w:type="dxa"/>
            <w:tcBorders>
              <w:top w:val="single" w:sz="4" w:space="0" w:color="auto"/>
              <w:left w:val="nil"/>
              <w:bottom w:val="single" w:sz="4" w:space="0" w:color="auto"/>
              <w:right w:val="nil"/>
            </w:tcBorders>
            <w:shd w:val="clear" w:color="000000" w:fill="E6E6E6"/>
            <w:noWrap/>
            <w:vAlign w:val="center"/>
            <w:hideMark/>
          </w:tcPr>
          <w:p w14:paraId="76C17222"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331,565 </w:t>
            </w:r>
          </w:p>
        </w:tc>
        <w:tc>
          <w:tcPr>
            <w:tcW w:w="880" w:type="dxa"/>
            <w:tcBorders>
              <w:top w:val="single" w:sz="4" w:space="0" w:color="auto"/>
              <w:left w:val="nil"/>
              <w:bottom w:val="single" w:sz="4" w:space="0" w:color="auto"/>
              <w:right w:val="nil"/>
            </w:tcBorders>
            <w:shd w:val="clear" w:color="auto" w:fill="auto"/>
            <w:noWrap/>
            <w:vAlign w:val="center"/>
            <w:hideMark/>
          </w:tcPr>
          <w:p w14:paraId="76C17223"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338,703 </w:t>
            </w:r>
          </w:p>
        </w:tc>
        <w:tc>
          <w:tcPr>
            <w:tcW w:w="880" w:type="dxa"/>
            <w:tcBorders>
              <w:top w:val="single" w:sz="4" w:space="0" w:color="auto"/>
              <w:left w:val="nil"/>
              <w:bottom w:val="single" w:sz="4" w:space="0" w:color="auto"/>
              <w:right w:val="nil"/>
            </w:tcBorders>
            <w:shd w:val="clear" w:color="auto" w:fill="auto"/>
            <w:noWrap/>
            <w:vAlign w:val="center"/>
            <w:hideMark/>
          </w:tcPr>
          <w:p w14:paraId="76C17224"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338,522 </w:t>
            </w:r>
          </w:p>
        </w:tc>
        <w:tc>
          <w:tcPr>
            <w:tcW w:w="880" w:type="dxa"/>
            <w:tcBorders>
              <w:top w:val="single" w:sz="4" w:space="0" w:color="auto"/>
              <w:left w:val="nil"/>
              <w:bottom w:val="single" w:sz="4" w:space="0" w:color="auto"/>
              <w:right w:val="nil"/>
            </w:tcBorders>
            <w:shd w:val="clear" w:color="auto" w:fill="auto"/>
            <w:noWrap/>
            <w:vAlign w:val="center"/>
            <w:hideMark/>
          </w:tcPr>
          <w:p w14:paraId="76C17225"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343,118 </w:t>
            </w:r>
          </w:p>
        </w:tc>
      </w:tr>
      <w:tr w:rsidR="00000A31" w:rsidRPr="00000A31" w14:paraId="76C1722D" w14:textId="77777777" w:rsidTr="00000A31">
        <w:trPr>
          <w:trHeight w:val="450"/>
        </w:trPr>
        <w:tc>
          <w:tcPr>
            <w:tcW w:w="2840" w:type="dxa"/>
            <w:tcBorders>
              <w:top w:val="nil"/>
              <w:left w:val="nil"/>
              <w:bottom w:val="nil"/>
              <w:right w:val="nil"/>
            </w:tcBorders>
            <w:shd w:val="clear" w:color="auto" w:fill="auto"/>
            <w:vAlign w:val="center"/>
            <w:hideMark/>
          </w:tcPr>
          <w:p w14:paraId="76C17227" w14:textId="2A360D98" w:rsidR="00000A31" w:rsidRPr="00000A31" w:rsidRDefault="00000A31" w:rsidP="008425FD">
            <w:pPr>
              <w:spacing w:after="0" w:line="240" w:lineRule="auto"/>
              <w:ind w:left="175" w:hanging="175"/>
              <w:jc w:val="left"/>
              <w:rPr>
                <w:rFonts w:ascii="Arial" w:hAnsi="Arial" w:cs="Arial"/>
                <w:b/>
                <w:bCs/>
                <w:color w:val="000000"/>
                <w:sz w:val="16"/>
                <w:szCs w:val="16"/>
              </w:rPr>
            </w:pPr>
            <w:r w:rsidRPr="00000A31">
              <w:rPr>
                <w:rFonts w:ascii="Arial" w:hAnsi="Arial" w:cs="Arial"/>
                <w:b/>
                <w:bCs/>
                <w:color w:val="000000"/>
                <w:sz w:val="16"/>
                <w:szCs w:val="16"/>
              </w:rPr>
              <w:t>Net cash from/(used by) operating activities</w:t>
            </w:r>
          </w:p>
        </w:tc>
        <w:tc>
          <w:tcPr>
            <w:tcW w:w="880" w:type="dxa"/>
            <w:tcBorders>
              <w:top w:val="nil"/>
              <w:left w:val="nil"/>
              <w:bottom w:val="single" w:sz="4" w:space="0" w:color="auto"/>
              <w:right w:val="nil"/>
            </w:tcBorders>
            <w:shd w:val="clear" w:color="auto" w:fill="auto"/>
            <w:noWrap/>
            <w:vAlign w:val="bottom"/>
            <w:hideMark/>
          </w:tcPr>
          <w:p w14:paraId="76C17228"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(42,083)</w:t>
            </w:r>
          </w:p>
        </w:tc>
        <w:tc>
          <w:tcPr>
            <w:tcW w:w="880" w:type="dxa"/>
            <w:tcBorders>
              <w:top w:val="nil"/>
              <w:left w:val="nil"/>
              <w:bottom w:val="single" w:sz="4" w:space="0" w:color="auto"/>
              <w:right w:val="nil"/>
            </w:tcBorders>
            <w:shd w:val="clear" w:color="000000" w:fill="E6E6E6"/>
            <w:noWrap/>
            <w:vAlign w:val="bottom"/>
            <w:hideMark/>
          </w:tcPr>
          <w:p w14:paraId="76C17229"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(33,849)</w:t>
            </w:r>
          </w:p>
        </w:tc>
        <w:tc>
          <w:tcPr>
            <w:tcW w:w="880" w:type="dxa"/>
            <w:tcBorders>
              <w:top w:val="nil"/>
              <w:left w:val="nil"/>
              <w:bottom w:val="single" w:sz="4" w:space="0" w:color="auto"/>
              <w:right w:val="nil"/>
            </w:tcBorders>
            <w:shd w:val="clear" w:color="auto" w:fill="auto"/>
            <w:noWrap/>
            <w:vAlign w:val="bottom"/>
            <w:hideMark/>
          </w:tcPr>
          <w:p w14:paraId="76C1722A"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(15,945)</w:t>
            </w:r>
          </w:p>
        </w:tc>
        <w:tc>
          <w:tcPr>
            <w:tcW w:w="880" w:type="dxa"/>
            <w:tcBorders>
              <w:top w:val="nil"/>
              <w:left w:val="nil"/>
              <w:bottom w:val="single" w:sz="4" w:space="0" w:color="auto"/>
              <w:right w:val="nil"/>
            </w:tcBorders>
            <w:shd w:val="clear" w:color="auto" w:fill="auto"/>
            <w:noWrap/>
            <w:vAlign w:val="bottom"/>
            <w:hideMark/>
          </w:tcPr>
          <w:p w14:paraId="76C1722B"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(12,409)</w:t>
            </w:r>
          </w:p>
        </w:tc>
        <w:tc>
          <w:tcPr>
            <w:tcW w:w="880" w:type="dxa"/>
            <w:tcBorders>
              <w:top w:val="nil"/>
              <w:left w:val="nil"/>
              <w:bottom w:val="single" w:sz="4" w:space="0" w:color="auto"/>
              <w:right w:val="nil"/>
            </w:tcBorders>
            <w:shd w:val="clear" w:color="auto" w:fill="auto"/>
            <w:noWrap/>
            <w:vAlign w:val="bottom"/>
            <w:hideMark/>
          </w:tcPr>
          <w:p w14:paraId="76C1722C"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(9,957)</w:t>
            </w:r>
          </w:p>
        </w:tc>
      </w:tr>
      <w:tr w:rsidR="00000A31" w:rsidRPr="00000A31" w14:paraId="76C17234" w14:textId="77777777" w:rsidTr="00000A31">
        <w:trPr>
          <w:trHeight w:val="225"/>
        </w:trPr>
        <w:tc>
          <w:tcPr>
            <w:tcW w:w="2840" w:type="dxa"/>
            <w:tcBorders>
              <w:top w:val="nil"/>
              <w:left w:val="nil"/>
              <w:bottom w:val="nil"/>
              <w:right w:val="nil"/>
            </w:tcBorders>
            <w:shd w:val="clear" w:color="auto" w:fill="auto"/>
            <w:noWrap/>
            <w:vAlign w:val="center"/>
            <w:hideMark/>
          </w:tcPr>
          <w:p w14:paraId="76C1722E" w14:textId="77777777" w:rsidR="00000A31" w:rsidRPr="00000A31" w:rsidRDefault="00000A31" w:rsidP="008425FD">
            <w:pPr>
              <w:spacing w:after="0" w:line="240" w:lineRule="auto"/>
              <w:ind w:left="175" w:hanging="175"/>
              <w:jc w:val="left"/>
              <w:rPr>
                <w:rFonts w:ascii="Arial" w:hAnsi="Arial" w:cs="Arial"/>
                <w:b/>
                <w:bCs/>
                <w:color w:val="000000"/>
                <w:sz w:val="16"/>
                <w:szCs w:val="16"/>
              </w:rPr>
            </w:pPr>
            <w:r w:rsidRPr="00000A31">
              <w:rPr>
                <w:rFonts w:ascii="Arial" w:hAnsi="Arial" w:cs="Arial"/>
                <w:b/>
                <w:bCs/>
                <w:color w:val="000000"/>
                <w:sz w:val="16"/>
                <w:szCs w:val="16"/>
              </w:rPr>
              <w:t>INVESTING ACTIVITIES</w:t>
            </w:r>
          </w:p>
        </w:tc>
        <w:tc>
          <w:tcPr>
            <w:tcW w:w="880" w:type="dxa"/>
            <w:tcBorders>
              <w:top w:val="nil"/>
              <w:left w:val="nil"/>
              <w:bottom w:val="nil"/>
              <w:right w:val="nil"/>
            </w:tcBorders>
            <w:shd w:val="clear" w:color="auto" w:fill="auto"/>
            <w:noWrap/>
            <w:vAlign w:val="center"/>
            <w:hideMark/>
          </w:tcPr>
          <w:p w14:paraId="76C1722F" w14:textId="77777777" w:rsidR="00000A31" w:rsidRPr="00000A31" w:rsidRDefault="00000A31" w:rsidP="00000A3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230" w14:textId="77777777" w:rsidR="00000A31" w:rsidRPr="00000A31" w:rsidRDefault="00000A31" w:rsidP="00000A31">
            <w:pPr>
              <w:spacing w:after="0" w:line="240" w:lineRule="auto"/>
              <w:jc w:val="left"/>
              <w:rPr>
                <w:rFonts w:ascii="Arial" w:hAnsi="Arial" w:cs="Arial"/>
                <w:color w:val="000000"/>
                <w:sz w:val="16"/>
                <w:szCs w:val="16"/>
              </w:rPr>
            </w:pPr>
            <w:r w:rsidRPr="00000A3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231" w14:textId="77777777" w:rsidR="00000A31" w:rsidRPr="00000A31" w:rsidRDefault="00000A31" w:rsidP="00000A3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232" w14:textId="77777777" w:rsidR="00000A31" w:rsidRPr="00000A31" w:rsidRDefault="00000A31" w:rsidP="00000A3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233" w14:textId="77777777" w:rsidR="00000A31" w:rsidRPr="00000A31" w:rsidRDefault="00000A31" w:rsidP="00000A31">
            <w:pPr>
              <w:spacing w:after="0" w:line="240" w:lineRule="auto"/>
              <w:jc w:val="left"/>
              <w:rPr>
                <w:rFonts w:ascii="Times New Roman" w:hAnsi="Times New Roman"/>
              </w:rPr>
            </w:pPr>
          </w:p>
        </w:tc>
      </w:tr>
      <w:tr w:rsidR="00000A31" w:rsidRPr="00000A31" w14:paraId="76C1723B" w14:textId="77777777" w:rsidTr="00000A31">
        <w:trPr>
          <w:trHeight w:val="225"/>
        </w:trPr>
        <w:tc>
          <w:tcPr>
            <w:tcW w:w="2840" w:type="dxa"/>
            <w:tcBorders>
              <w:top w:val="nil"/>
              <w:left w:val="nil"/>
              <w:bottom w:val="nil"/>
              <w:right w:val="nil"/>
            </w:tcBorders>
            <w:shd w:val="clear" w:color="auto" w:fill="auto"/>
            <w:noWrap/>
            <w:vAlign w:val="center"/>
            <w:hideMark/>
          </w:tcPr>
          <w:p w14:paraId="76C17235" w14:textId="77777777" w:rsidR="00000A31" w:rsidRPr="00000A31" w:rsidRDefault="00000A31" w:rsidP="008425FD">
            <w:pPr>
              <w:spacing w:after="0" w:line="240" w:lineRule="auto"/>
              <w:ind w:left="175" w:hanging="175"/>
              <w:jc w:val="left"/>
              <w:rPr>
                <w:rFonts w:ascii="Arial" w:hAnsi="Arial" w:cs="Arial"/>
                <w:b/>
                <w:bCs/>
                <w:color w:val="000000"/>
                <w:sz w:val="16"/>
                <w:szCs w:val="16"/>
              </w:rPr>
            </w:pPr>
            <w:r w:rsidRPr="00000A31">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14:paraId="76C17236" w14:textId="77777777" w:rsidR="00000A31" w:rsidRPr="00000A31" w:rsidRDefault="00000A31" w:rsidP="00000A3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237" w14:textId="77777777" w:rsidR="00000A31" w:rsidRPr="00000A31" w:rsidRDefault="00000A31" w:rsidP="00000A31">
            <w:pPr>
              <w:spacing w:after="0" w:line="240" w:lineRule="auto"/>
              <w:jc w:val="left"/>
              <w:rPr>
                <w:rFonts w:ascii="Arial" w:hAnsi="Arial" w:cs="Arial"/>
                <w:color w:val="000000"/>
                <w:sz w:val="16"/>
                <w:szCs w:val="16"/>
              </w:rPr>
            </w:pPr>
            <w:r w:rsidRPr="00000A3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238" w14:textId="77777777" w:rsidR="00000A31" w:rsidRPr="00000A31" w:rsidRDefault="00000A31" w:rsidP="00000A3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239" w14:textId="77777777" w:rsidR="00000A31" w:rsidRPr="00000A31" w:rsidRDefault="00000A31" w:rsidP="00000A3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23A" w14:textId="77777777" w:rsidR="00000A31" w:rsidRPr="00000A31" w:rsidRDefault="00000A31" w:rsidP="00000A31">
            <w:pPr>
              <w:spacing w:after="0" w:line="240" w:lineRule="auto"/>
              <w:jc w:val="left"/>
              <w:rPr>
                <w:rFonts w:ascii="Times New Roman" w:hAnsi="Times New Roman"/>
              </w:rPr>
            </w:pPr>
          </w:p>
        </w:tc>
      </w:tr>
      <w:tr w:rsidR="00000A31" w:rsidRPr="00000A31" w14:paraId="76C17242" w14:textId="77777777" w:rsidTr="00000A31">
        <w:trPr>
          <w:trHeight w:val="450"/>
        </w:trPr>
        <w:tc>
          <w:tcPr>
            <w:tcW w:w="2840" w:type="dxa"/>
            <w:tcBorders>
              <w:top w:val="nil"/>
              <w:left w:val="nil"/>
              <w:bottom w:val="nil"/>
              <w:right w:val="nil"/>
            </w:tcBorders>
            <w:shd w:val="clear" w:color="auto" w:fill="auto"/>
            <w:vAlign w:val="center"/>
            <w:hideMark/>
          </w:tcPr>
          <w:p w14:paraId="76C1723C" w14:textId="5BAEE54D"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Purchase of property, plant and equipment and intangibles</w:t>
            </w:r>
          </w:p>
        </w:tc>
        <w:tc>
          <w:tcPr>
            <w:tcW w:w="880" w:type="dxa"/>
            <w:tcBorders>
              <w:top w:val="nil"/>
              <w:left w:val="nil"/>
              <w:bottom w:val="nil"/>
              <w:right w:val="nil"/>
            </w:tcBorders>
            <w:shd w:val="clear" w:color="auto" w:fill="auto"/>
            <w:noWrap/>
            <w:vAlign w:val="center"/>
            <w:hideMark/>
          </w:tcPr>
          <w:p w14:paraId="76C1723D"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7,087 </w:t>
            </w:r>
          </w:p>
        </w:tc>
        <w:tc>
          <w:tcPr>
            <w:tcW w:w="880" w:type="dxa"/>
            <w:tcBorders>
              <w:top w:val="nil"/>
              <w:left w:val="nil"/>
              <w:bottom w:val="nil"/>
              <w:right w:val="nil"/>
            </w:tcBorders>
            <w:shd w:val="clear" w:color="000000" w:fill="E6E6E6"/>
            <w:noWrap/>
            <w:vAlign w:val="center"/>
            <w:hideMark/>
          </w:tcPr>
          <w:p w14:paraId="76C1723E"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6,130 </w:t>
            </w:r>
          </w:p>
        </w:tc>
        <w:tc>
          <w:tcPr>
            <w:tcW w:w="880" w:type="dxa"/>
            <w:tcBorders>
              <w:top w:val="nil"/>
              <w:left w:val="nil"/>
              <w:bottom w:val="nil"/>
              <w:right w:val="nil"/>
            </w:tcBorders>
            <w:shd w:val="clear" w:color="auto" w:fill="auto"/>
            <w:noWrap/>
            <w:vAlign w:val="center"/>
            <w:hideMark/>
          </w:tcPr>
          <w:p w14:paraId="76C1723F"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5,880 </w:t>
            </w:r>
          </w:p>
        </w:tc>
        <w:tc>
          <w:tcPr>
            <w:tcW w:w="880" w:type="dxa"/>
            <w:tcBorders>
              <w:top w:val="nil"/>
              <w:left w:val="nil"/>
              <w:bottom w:val="nil"/>
              <w:right w:val="nil"/>
            </w:tcBorders>
            <w:shd w:val="clear" w:color="auto" w:fill="auto"/>
            <w:noWrap/>
            <w:vAlign w:val="center"/>
            <w:hideMark/>
          </w:tcPr>
          <w:p w14:paraId="76C17240"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6,430 </w:t>
            </w:r>
          </w:p>
        </w:tc>
        <w:tc>
          <w:tcPr>
            <w:tcW w:w="880" w:type="dxa"/>
            <w:tcBorders>
              <w:top w:val="nil"/>
              <w:left w:val="nil"/>
              <w:bottom w:val="nil"/>
              <w:right w:val="nil"/>
            </w:tcBorders>
            <w:shd w:val="clear" w:color="auto" w:fill="auto"/>
            <w:noWrap/>
            <w:vAlign w:val="center"/>
            <w:hideMark/>
          </w:tcPr>
          <w:p w14:paraId="76C17241"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3,580 </w:t>
            </w:r>
          </w:p>
        </w:tc>
      </w:tr>
      <w:tr w:rsidR="00000A31" w:rsidRPr="00000A31" w14:paraId="76C17249" w14:textId="77777777" w:rsidTr="00000A31">
        <w:trPr>
          <w:trHeight w:val="210"/>
        </w:trPr>
        <w:tc>
          <w:tcPr>
            <w:tcW w:w="2840" w:type="dxa"/>
            <w:tcBorders>
              <w:top w:val="nil"/>
              <w:left w:val="nil"/>
              <w:bottom w:val="nil"/>
              <w:right w:val="nil"/>
            </w:tcBorders>
            <w:shd w:val="clear" w:color="auto" w:fill="auto"/>
            <w:noWrap/>
            <w:vAlign w:val="center"/>
            <w:hideMark/>
          </w:tcPr>
          <w:p w14:paraId="76C17243" w14:textId="77777777" w:rsidR="00000A31" w:rsidRPr="00000A31" w:rsidRDefault="00000A31" w:rsidP="00000A31">
            <w:pPr>
              <w:spacing w:after="0" w:line="240" w:lineRule="auto"/>
              <w:jc w:val="left"/>
              <w:rPr>
                <w:rFonts w:ascii="Arial" w:hAnsi="Arial" w:cs="Arial"/>
                <w:b/>
                <w:bCs/>
                <w:i/>
                <w:iCs/>
                <w:color w:val="000000"/>
                <w:sz w:val="16"/>
                <w:szCs w:val="16"/>
              </w:rPr>
            </w:pPr>
            <w:r w:rsidRPr="00000A31">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7244"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7,087 </w:t>
            </w:r>
          </w:p>
        </w:tc>
        <w:tc>
          <w:tcPr>
            <w:tcW w:w="880" w:type="dxa"/>
            <w:tcBorders>
              <w:top w:val="single" w:sz="4" w:space="0" w:color="auto"/>
              <w:left w:val="nil"/>
              <w:bottom w:val="single" w:sz="4" w:space="0" w:color="auto"/>
              <w:right w:val="nil"/>
            </w:tcBorders>
            <w:shd w:val="clear" w:color="000000" w:fill="E6E6E6"/>
            <w:noWrap/>
            <w:vAlign w:val="center"/>
            <w:hideMark/>
          </w:tcPr>
          <w:p w14:paraId="76C17245"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6,130 </w:t>
            </w:r>
          </w:p>
        </w:tc>
        <w:tc>
          <w:tcPr>
            <w:tcW w:w="880" w:type="dxa"/>
            <w:tcBorders>
              <w:top w:val="single" w:sz="4" w:space="0" w:color="auto"/>
              <w:left w:val="nil"/>
              <w:bottom w:val="single" w:sz="4" w:space="0" w:color="auto"/>
              <w:right w:val="nil"/>
            </w:tcBorders>
            <w:shd w:val="clear" w:color="auto" w:fill="auto"/>
            <w:noWrap/>
            <w:vAlign w:val="center"/>
            <w:hideMark/>
          </w:tcPr>
          <w:p w14:paraId="76C17246"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5,880 </w:t>
            </w:r>
          </w:p>
        </w:tc>
        <w:tc>
          <w:tcPr>
            <w:tcW w:w="880" w:type="dxa"/>
            <w:tcBorders>
              <w:top w:val="single" w:sz="4" w:space="0" w:color="auto"/>
              <w:left w:val="nil"/>
              <w:bottom w:val="single" w:sz="4" w:space="0" w:color="auto"/>
              <w:right w:val="nil"/>
            </w:tcBorders>
            <w:shd w:val="clear" w:color="auto" w:fill="auto"/>
            <w:noWrap/>
            <w:vAlign w:val="center"/>
            <w:hideMark/>
          </w:tcPr>
          <w:p w14:paraId="76C17247"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6,430 </w:t>
            </w:r>
          </w:p>
        </w:tc>
        <w:tc>
          <w:tcPr>
            <w:tcW w:w="880" w:type="dxa"/>
            <w:tcBorders>
              <w:top w:val="single" w:sz="4" w:space="0" w:color="auto"/>
              <w:left w:val="nil"/>
              <w:bottom w:val="single" w:sz="4" w:space="0" w:color="auto"/>
              <w:right w:val="nil"/>
            </w:tcBorders>
            <w:shd w:val="clear" w:color="auto" w:fill="auto"/>
            <w:noWrap/>
            <w:vAlign w:val="center"/>
            <w:hideMark/>
          </w:tcPr>
          <w:p w14:paraId="76C17248" w14:textId="77777777" w:rsidR="00000A31" w:rsidRPr="00000A31" w:rsidRDefault="00000A31" w:rsidP="00000A31">
            <w:pPr>
              <w:spacing w:after="0" w:line="240" w:lineRule="auto"/>
              <w:jc w:val="right"/>
              <w:rPr>
                <w:rFonts w:ascii="Arial" w:hAnsi="Arial" w:cs="Arial"/>
                <w:b/>
                <w:bCs/>
                <w:i/>
                <w:iCs/>
                <w:color w:val="000000"/>
                <w:sz w:val="16"/>
                <w:szCs w:val="16"/>
              </w:rPr>
            </w:pPr>
            <w:r w:rsidRPr="00000A31">
              <w:rPr>
                <w:rFonts w:ascii="Arial" w:hAnsi="Arial" w:cs="Arial"/>
                <w:b/>
                <w:bCs/>
                <w:i/>
                <w:iCs/>
                <w:color w:val="000000"/>
                <w:sz w:val="16"/>
                <w:szCs w:val="16"/>
              </w:rPr>
              <w:t xml:space="preserve">3,580 </w:t>
            </w:r>
          </w:p>
        </w:tc>
      </w:tr>
      <w:tr w:rsidR="00000A31" w:rsidRPr="00000A31" w14:paraId="76C17250" w14:textId="77777777" w:rsidTr="00000A31">
        <w:trPr>
          <w:trHeight w:val="450"/>
        </w:trPr>
        <w:tc>
          <w:tcPr>
            <w:tcW w:w="2840" w:type="dxa"/>
            <w:tcBorders>
              <w:top w:val="nil"/>
              <w:left w:val="nil"/>
              <w:bottom w:val="nil"/>
              <w:right w:val="nil"/>
            </w:tcBorders>
            <w:shd w:val="clear" w:color="auto" w:fill="auto"/>
            <w:vAlign w:val="center"/>
            <w:hideMark/>
          </w:tcPr>
          <w:p w14:paraId="76C1724A" w14:textId="1185CBCB" w:rsidR="00000A31" w:rsidRPr="00000A31" w:rsidRDefault="00000A31" w:rsidP="008425FD">
            <w:pPr>
              <w:spacing w:after="0" w:line="240" w:lineRule="auto"/>
              <w:ind w:left="175" w:hanging="175"/>
              <w:jc w:val="left"/>
              <w:rPr>
                <w:rFonts w:ascii="Arial" w:hAnsi="Arial" w:cs="Arial"/>
                <w:b/>
                <w:bCs/>
                <w:color w:val="000000"/>
                <w:sz w:val="16"/>
                <w:szCs w:val="16"/>
              </w:rPr>
            </w:pPr>
            <w:r w:rsidRPr="00000A31">
              <w:rPr>
                <w:rFonts w:ascii="Arial" w:hAnsi="Arial" w:cs="Arial"/>
                <w:b/>
                <w:bCs/>
                <w:color w:val="000000"/>
                <w:sz w:val="16"/>
                <w:szCs w:val="16"/>
              </w:rPr>
              <w:t>Net cash from/(used by) investing activities</w:t>
            </w:r>
          </w:p>
        </w:tc>
        <w:tc>
          <w:tcPr>
            <w:tcW w:w="880" w:type="dxa"/>
            <w:tcBorders>
              <w:top w:val="nil"/>
              <w:left w:val="nil"/>
              <w:bottom w:val="single" w:sz="4" w:space="0" w:color="auto"/>
              <w:right w:val="nil"/>
            </w:tcBorders>
            <w:shd w:val="clear" w:color="auto" w:fill="auto"/>
            <w:noWrap/>
            <w:vAlign w:val="bottom"/>
            <w:hideMark/>
          </w:tcPr>
          <w:p w14:paraId="76C1724B"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(7,087)</w:t>
            </w:r>
          </w:p>
        </w:tc>
        <w:tc>
          <w:tcPr>
            <w:tcW w:w="880" w:type="dxa"/>
            <w:tcBorders>
              <w:top w:val="nil"/>
              <w:left w:val="nil"/>
              <w:bottom w:val="single" w:sz="4" w:space="0" w:color="auto"/>
              <w:right w:val="nil"/>
            </w:tcBorders>
            <w:shd w:val="clear" w:color="000000" w:fill="E6E6E6"/>
            <w:noWrap/>
            <w:vAlign w:val="bottom"/>
            <w:hideMark/>
          </w:tcPr>
          <w:p w14:paraId="76C1724C"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(6,130)</w:t>
            </w:r>
          </w:p>
        </w:tc>
        <w:tc>
          <w:tcPr>
            <w:tcW w:w="880" w:type="dxa"/>
            <w:tcBorders>
              <w:top w:val="nil"/>
              <w:left w:val="nil"/>
              <w:bottom w:val="single" w:sz="4" w:space="0" w:color="auto"/>
              <w:right w:val="nil"/>
            </w:tcBorders>
            <w:shd w:val="clear" w:color="auto" w:fill="auto"/>
            <w:noWrap/>
            <w:vAlign w:val="bottom"/>
            <w:hideMark/>
          </w:tcPr>
          <w:p w14:paraId="76C1724D"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(5,880)</w:t>
            </w:r>
          </w:p>
        </w:tc>
        <w:tc>
          <w:tcPr>
            <w:tcW w:w="880" w:type="dxa"/>
            <w:tcBorders>
              <w:top w:val="nil"/>
              <w:left w:val="nil"/>
              <w:bottom w:val="single" w:sz="4" w:space="0" w:color="auto"/>
              <w:right w:val="nil"/>
            </w:tcBorders>
            <w:shd w:val="clear" w:color="auto" w:fill="auto"/>
            <w:noWrap/>
            <w:vAlign w:val="bottom"/>
            <w:hideMark/>
          </w:tcPr>
          <w:p w14:paraId="76C1724E"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(6,430)</w:t>
            </w:r>
          </w:p>
        </w:tc>
        <w:tc>
          <w:tcPr>
            <w:tcW w:w="880" w:type="dxa"/>
            <w:tcBorders>
              <w:top w:val="nil"/>
              <w:left w:val="nil"/>
              <w:bottom w:val="single" w:sz="4" w:space="0" w:color="auto"/>
              <w:right w:val="nil"/>
            </w:tcBorders>
            <w:shd w:val="clear" w:color="auto" w:fill="auto"/>
            <w:noWrap/>
            <w:vAlign w:val="bottom"/>
            <w:hideMark/>
          </w:tcPr>
          <w:p w14:paraId="76C1724F"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(3,580)</w:t>
            </w:r>
          </w:p>
        </w:tc>
      </w:tr>
      <w:tr w:rsidR="00000A31" w:rsidRPr="00000A31" w14:paraId="76C17257" w14:textId="77777777" w:rsidTr="00000A31">
        <w:trPr>
          <w:trHeight w:val="450"/>
        </w:trPr>
        <w:tc>
          <w:tcPr>
            <w:tcW w:w="2840" w:type="dxa"/>
            <w:tcBorders>
              <w:top w:val="nil"/>
              <w:left w:val="nil"/>
              <w:bottom w:val="nil"/>
              <w:right w:val="nil"/>
            </w:tcBorders>
            <w:shd w:val="clear" w:color="auto" w:fill="auto"/>
            <w:vAlign w:val="center"/>
            <w:hideMark/>
          </w:tcPr>
          <w:p w14:paraId="76C17251" w14:textId="5CB061E0" w:rsidR="00000A31" w:rsidRPr="00000A31" w:rsidRDefault="00000A31" w:rsidP="008425FD">
            <w:pPr>
              <w:spacing w:after="0" w:line="240" w:lineRule="auto"/>
              <w:ind w:left="175" w:hanging="175"/>
              <w:jc w:val="left"/>
              <w:rPr>
                <w:rFonts w:ascii="Arial" w:hAnsi="Arial" w:cs="Arial"/>
                <w:b/>
                <w:bCs/>
                <w:color w:val="000000"/>
                <w:sz w:val="16"/>
                <w:szCs w:val="16"/>
              </w:rPr>
            </w:pPr>
            <w:r w:rsidRPr="00000A31">
              <w:rPr>
                <w:rFonts w:ascii="Arial" w:hAnsi="Arial" w:cs="Arial"/>
                <w:b/>
                <w:bCs/>
                <w:color w:val="000000"/>
                <w:sz w:val="16"/>
                <w:szCs w:val="16"/>
              </w:rPr>
              <w:t>Net increase/(decrease) in cash held</w:t>
            </w:r>
          </w:p>
        </w:tc>
        <w:tc>
          <w:tcPr>
            <w:tcW w:w="880" w:type="dxa"/>
            <w:tcBorders>
              <w:top w:val="nil"/>
              <w:left w:val="nil"/>
              <w:bottom w:val="single" w:sz="4" w:space="0" w:color="auto"/>
              <w:right w:val="nil"/>
            </w:tcBorders>
            <w:shd w:val="clear" w:color="auto" w:fill="auto"/>
            <w:noWrap/>
            <w:vAlign w:val="bottom"/>
            <w:hideMark/>
          </w:tcPr>
          <w:p w14:paraId="76C17252"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(49,170)</w:t>
            </w:r>
          </w:p>
        </w:tc>
        <w:tc>
          <w:tcPr>
            <w:tcW w:w="880" w:type="dxa"/>
            <w:tcBorders>
              <w:top w:val="nil"/>
              <w:left w:val="nil"/>
              <w:bottom w:val="single" w:sz="4" w:space="0" w:color="auto"/>
              <w:right w:val="nil"/>
            </w:tcBorders>
            <w:shd w:val="clear" w:color="000000" w:fill="E6E6E6"/>
            <w:noWrap/>
            <w:vAlign w:val="bottom"/>
            <w:hideMark/>
          </w:tcPr>
          <w:p w14:paraId="76C17253"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(39,979)</w:t>
            </w:r>
          </w:p>
        </w:tc>
        <w:tc>
          <w:tcPr>
            <w:tcW w:w="880" w:type="dxa"/>
            <w:tcBorders>
              <w:top w:val="nil"/>
              <w:left w:val="nil"/>
              <w:bottom w:val="single" w:sz="4" w:space="0" w:color="auto"/>
              <w:right w:val="nil"/>
            </w:tcBorders>
            <w:shd w:val="clear" w:color="auto" w:fill="auto"/>
            <w:noWrap/>
            <w:vAlign w:val="bottom"/>
            <w:hideMark/>
          </w:tcPr>
          <w:p w14:paraId="76C17254"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(21,825)</w:t>
            </w:r>
          </w:p>
        </w:tc>
        <w:tc>
          <w:tcPr>
            <w:tcW w:w="880" w:type="dxa"/>
            <w:tcBorders>
              <w:top w:val="nil"/>
              <w:left w:val="nil"/>
              <w:bottom w:val="single" w:sz="4" w:space="0" w:color="auto"/>
              <w:right w:val="nil"/>
            </w:tcBorders>
            <w:shd w:val="clear" w:color="auto" w:fill="auto"/>
            <w:noWrap/>
            <w:vAlign w:val="bottom"/>
            <w:hideMark/>
          </w:tcPr>
          <w:p w14:paraId="76C17255"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(18,839)</w:t>
            </w:r>
          </w:p>
        </w:tc>
        <w:tc>
          <w:tcPr>
            <w:tcW w:w="880" w:type="dxa"/>
            <w:tcBorders>
              <w:top w:val="nil"/>
              <w:left w:val="nil"/>
              <w:bottom w:val="single" w:sz="4" w:space="0" w:color="auto"/>
              <w:right w:val="nil"/>
            </w:tcBorders>
            <w:shd w:val="clear" w:color="auto" w:fill="auto"/>
            <w:noWrap/>
            <w:vAlign w:val="bottom"/>
            <w:hideMark/>
          </w:tcPr>
          <w:p w14:paraId="76C17256"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(13,537)</w:t>
            </w:r>
          </w:p>
        </w:tc>
      </w:tr>
      <w:tr w:rsidR="00000A31" w:rsidRPr="00000A31" w14:paraId="76C1725E" w14:textId="77777777" w:rsidTr="00000A31">
        <w:trPr>
          <w:trHeight w:val="450"/>
        </w:trPr>
        <w:tc>
          <w:tcPr>
            <w:tcW w:w="2840" w:type="dxa"/>
            <w:tcBorders>
              <w:top w:val="nil"/>
              <w:left w:val="nil"/>
              <w:bottom w:val="nil"/>
              <w:right w:val="nil"/>
            </w:tcBorders>
            <w:shd w:val="clear" w:color="auto" w:fill="auto"/>
            <w:vAlign w:val="center"/>
            <w:hideMark/>
          </w:tcPr>
          <w:p w14:paraId="76C17258" w14:textId="7A50ED58" w:rsidR="00000A31" w:rsidRPr="00000A31" w:rsidRDefault="00000A31" w:rsidP="008425FD">
            <w:pPr>
              <w:spacing w:after="0" w:line="240" w:lineRule="auto"/>
              <w:ind w:leftChars="80" w:left="317" w:hangingChars="98" w:hanging="157"/>
              <w:jc w:val="left"/>
              <w:rPr>
                <w:rFonts w:ascii="Arial" w:hAnsi="Arial" w:cs="Arial"/>
                <w:color w:val="000000"/>
                <w:sz w:val="16"/>
                <w:szCs w:val="16"/>
              </w:rPr>
            </w:pPr>
            <w:r w:rsidRPr="00000A31">
              <w:rPr>
                <w:rFonts w:ascii="Arial" w:hAnsi="Arial" w:cs="Arial"/>
                <w:color w:val="000000"/>
                <w:sz w:val="16"/>
                <w:szCs w:val="16"/>
              </w:rPr>
              <w:t>Cash and cash equivalents at the beginning of the reporting period</w:t>
            </w:r>
          </w:p>
        </w:tc>
        <w:tc>
          <w:tcPr>
            <w:tcW w:w="880" w:type="dxa"/>
            <w:tcBorders>
              <w:top w:val="nil"/>
              <w:left w:val="nil"/>
              <w:bottom w:val="single" w:sz="4" w:space="0" w:color="auto"/>
              <w:right w:val="nil"/>
            </w:tcBorders>
            <w:shd w:val="clear" w:color="auto" w:fill="auto"/>
            <w:noWrap/>
            <w:vAlign w:val="center"/>
            <w:hideMark/>
          </w:tcPr>
          <w:p w14:paraId="76C17259"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1,028,241 </w:t>
            </w:r>
          </w:p>
        </w:tc>
        <w:tc>
          <w:tcPr>
            <w:tcW w:w="880" w:type="dxa"/>
            <w:tcBorders>
              <w:top w:val="nil"/>
              <w:left w:val="nil"/>
              <w:bottom w:val="single" w:sz="4" w:space="0" w:color="auto"/>
              <w:right w:val="nil"/>
            </w:tcBorders>
            <w:shd w:val="clear" w:color="000000" w:fill="E6E6E6"/>
            <w:noWrap/>
            <w:vAlign w:val="center"/>
            <w:hideMark/>
          </w:tcPr>
          <w:p w14:paraId="76C1725A"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979,071 </w:t>
            </w:r>
          </w:p>
        </w:tc>
        <w:tc>
          <w:tcPr>
            <w:tcW w:w="880" w:type="dxa"/>
            <w:tcBorders>
              <w:top w:val="nil"/>
              <w:left w:val="nil"/>
              <w:bottom w:val="single" w:sz="4" w:space="0" w:color="auto"/>
              <w:right w:val="nil"/>
            </w:tcBorders>
            <w:shd w:val="clear" w:color="auto" w:fill="auto"/>
            <w:noWrap/>
            <w:vAlign w:val="center"/>
            <w:hideMark/>
          </w:tcPr>
          <w:p w14:paraId="76C1725B"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939,092 </w:t>
            </w:r>
          </w:p>
        </w:tc>
        <w:tc>
          <w:tcPr>
            <w:tcW w:w="880" w:type="dxa"/>
            <w:tcBorders>
              <w:top w:val="nil"/>
              <w:left w:val="nil"/>
              <w:bottom w:val="single" w:sz="4" w:space="0" w:color="auto"/>
              <w:right w:val="nil"/>
            </w:tcBorders>
            <w:shd w:val="clear" w:color="auto" w:fill="auto"/>
            <w:noWrap/>
            <w:vAlign w:val="center"/>
            <w:hideMark/>
          </w:tcPr>
          <w:p w14:paraId="76C1725C"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917,267 </w:t>
            </w:r>
          </w:p>
        </w:tc>
        <w:tc>
          <w:tcPr>
            <w:tcW w:w="880" w:type="dxa"/>
            <w:tcBorders>
              <w:top w:val="nil"/>
              <w:left w:val="nil"/>
              <w:bottom w:val="single" w:sz="4" w:space="0" w:color="auto"/>
              <w:right w:val="nil"/>
            </w:tcBorders>
            <w:shd w:val="clear" w:color="auto" w:fill="auto"/>
            <w:noWrap/>
            <w:vAlign w:val="center"/>
            <w:hideMark/>
          </w:tcPr>
          <w:p w14:paraId="76C1725D" w14:textId="77777777" w:rsidR="00000A31" w:rsidRPr="00000A31" w:rsidRDefault="00000A31" w:rsidP="00000A31">
            <w:pPr>
              <w:spacing w:after="0" w:line="240" w:lineRule="auto"/>
              <w:jc w:val="right"/>
              <w:rPr>
                <w:rFonts w:ascii="Arial" w:hAnsi="Arial" w:cs="Arial"/>
                <w:color w:val="000000"/>
                <w:sz w:val="16"/>
                <w:szCs w:val="16"/>
              </w:rPr>
            </w:pPr>
            <w:r w:rsidRPr="00000A31">
              <w:rPr>
                <w:rFonts w:ascii="Arial" w:hAnsi="Arial" w:cs="Arial"/>
                <w:color w:val="000000"/>
                <w:sz w:val="16"/>
                <w:szCs w:val="16"/>
              </w:rPr>
              <w:t xml:space="preserve">898,428 </w:t>
            </w:r>
          </w:p>
        </w:tc>
      </w:tr>
      <w:tr w:rsidR="00000A31" w:rsidRPr="00000A31" w14:paraId="76C17265" w14:textId="77777777" w:rsidTr="00000A31">
        <w:trPr>
          <w:trHeight w:val="450"/>
        </w:trPr>
        <w:tc>
          <w:tcPr>
            <w:tcW w:w="2840" w:type="dxa"/>
            <w:tcBorders>
              <w:top w:val="nil"/>
              <w:left w:val="nil"/>
              <w:bottom w:val="single" w:sz="4" w:space="0" w:color="auto"/>
              <w:right w:val="nil"/>
            </w:tcBorders>
            <w:shd w:val="clear" w:color="auto" w:fill="auto"/>
            <w:vAlign w:val="center"/>
            <w:hideMark/>
          </w:tcPr>
          <w:p w14:paraId="76C1725F" w14:textId="456B346F" w:rsidR="00000A31" w:rsidRPr="00000A31" w:rsidRDefault="00000A31" w:rsidP="008425FD">
            <w:pPr>
              <w:spacing w:after="0" w:line="240" w:lineRule="auto"/>
              <w:ind w:left="175" w:hanging="175"/>
              <w:jc w:val="left"/>
              <w:rPr>
                <w:rFonts w:ascii="Arial" w:hAnsi="Arial" w:cs="Arial"/>
                <w:b/>
                <w:bCs/>
                <w:color w:val="000000"/>
                <w:sz w:val="16"/>
                <w:szCs w:val="16"/>
              </w:rPr>
            </w:pPr>
            <w:r w:rsidRPr="00000A31">
              <w:rPr>
                <w:rFonts w:ascii="Arial" w:hAnsi="Arial" w:cs="Arial"/>
                <w:b/>
                <w:bCs/>
                <w:color w:val="000000"/>
                <w:sz w:val="16"/>
                <w:szCs w:val="16"/>
              </w:rPr>
              <w:t>Cash and cash equivalents at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76C17260"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 xml:space="preserve">979,071 </w:t>
            </w:r>
          </w:p>
        </w:tc>
        <w:tc>
          <w:tcPr>
            <w:tcW w:w="880" w:type="dxa"/>
            <w:tcBorders>
              <w:top w:val="single" w:sz="4" w:space="0" w:color="000000"/>
              <w:left w:val="nil"/>
              <w:bottom w:val="single" w:sz="4" w:space="0" w:color="auto"/>
              <w:right w:val="nil"/>
            </w:tcBorders>
            <w:shd w:val="clear" w:color="000000" w:fill="E6E6E6"/>
            <w:noWrap/>
            <w:vAlign w:val="bottom"/>
            <w:hideMark/>
          </w:tcPr>
          <w:p w14:paraId="76C17261"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 xml:space="preserve">939,092 </w:t>
            </w:r>
          </w:p>
        </w:tc>
        <w:tc>
          <w:tcPr>
            <w:tcW w:w="880" w:type="dxa"/>
            <w:tcBorders>
              <w:top w:val="single" w:sz="4" w:space="0" w:color="000000"/>
              <w:left w:val="nil"/>
              <w:bottom w:val="single" w:sz="4" w:space="0" w:color="auto"/>
              <w:right w:val="nil"/>
            </w:tcBorders>
            <w:shd w:val="clear" w:color="auto" w:fill="auto"/>
            <w:noWrap/>
            <w:vAlign w:val="bottom"/>
            <w:hideMark/>
          </w:tcPr>
          <w:p w14:paraId="76C17262"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 xml:space="preserve">917,267 </w:t>
            </w:r>
          </w:p>
        </w:tc>
        <w:tc>
          <w:tcPr>
            <w:tcW w:w="880" w:type="dxa"/>
            <w:tcBorders>
              <w:top w:val="single" w:sz="4" w:space="0" w:color="000000"/>
              <w:left w:val="nil"/>
              <w:bottom w:val="single" w:sz="4" w:space="0" w:color="auto"/>
              <w:right w:val="nil"/>
            </w:tcBorders>
            <w:shd w:val="clear" w:color="auto" w:fill="auto"/>
            <w:noWrap/>
            <w:vAlign w:val="bottom"/>
            <w:hideMark/>
          </w:tcPr>
          <w:p w14:paraId="76C17263"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 xml:space="preserve">898,428 </w:t>
            </w:r>
          </w:p>
        </w:tc>
        <w:tc>
          <w:tcPr>
            <w:tcW w:w="880" w:type="dxa"/>
            <w:tcBorders>
              <w:top w:val="single" w:sz="4" w:space="0" w:color="000000"/>
              <w:left w:val="nil"/>
              <w:bottom w:val="single" w:sz="4" w:space="0" w:color="auto"/>
              <w:right w:val="nil"/>
            </w:tcBorders>
            <w:shd w:val="clear" w:color="auto" w:fill="auto"/>
            <w:noWrap/>
            <w:vAlign w:val="bottom"/>
            <w:hideMark/>
          </w:tcPr>
          <w:p w14:paraId="76C17264" w14:textId="77777777" w:rsidR="00000A31" w:rsidRPr="00000A31" w:rsidRDefault="00000A31" w:rsidP="00000A31">
            <w:pPr>
              <w:spacing w:after="0" w:line="240" w:lineRule="auto"/>
              <w:jc w:val="right"/>
              <w:rPr>
                <w:rFonts w:ascii="Arial" w:hAnsi="Arial" w:cs="Arial"/>
                <w:b/>
                <w:bCs/>
                <w:color w:val="000000"/>
                <w:sz w:val="16"/>
                <w:szCs w:val="16"/>
              </w:rPr>
            </w:pPr>
            <w:r w:rsidRPr="00000A31">
              <w:rPr>
                <w:rFonts w:ascii="Arial" w:hAnsi="Arial" w:cs="Arial"/>
                <w:b/>
                <w:bCs/>
                <w:color w:val="000000"/>
                <w:sz w:val="16"/>
                <w:szCs w:val="16"/>
              </w:rPr>
              <w:t xml:space="preserve">884,891 </w:t>
            </w:r>
          </w:p>
        </w:tc>
      </w:tr>
    </w:tbl>
    <w:p w14:paraId="76C17266" w14:textId="77777777" w:rsidR="00DF0134" w:rsidRPr="00132F9E" w:rsidRDefault="00DF0134" w:rsidP="003732E1">
      <w:pPr>
        <w:pStyle w:val="TableGraphic"/>
        <w:spacing w:before="120"/>
        <w:jc w:val="left"/>
        <w:rPr>
          <w:rFonts w:ascii="Arial" w:hAnsi="Arial" w:cs="Arial"/>
          <w:sz w:val="16"/>
          <w:szCs w:val="16"/>
        </w:rPr>
      </w:pPr>
      <w:r w:rsidRPr="00132F9E">
        <w:rPr>
          <w:rFonts w:ascii="Arial" w:hAnsi="Arial" w:cs="Arial"/>
          <w:sz w:val="16"/>
          <w:szCs w:val="16"/>
        </w:rPr>
        <w:t>Prepared on Australian Accounting Standards basis.</w:t>
      </w:r>
    </w:p>
    <w:p w14:paraId="76C17267" w14:textId="77777777" w:rsidR="00DF0134" w:rsidRPr="00132F9E" w:rsidRDefault="00DF0134" w:rsidP="00DF0134">
      <w:pPr>
        <w:pStyle w:val="NoSpacing"/>
        <w:rPr>
          <w:rFonts w:ascii="Arial" w:hAnsi="Arial" w:cs="Arial"/>
          <w:sz w:val="16"/>
          <w:szCs w:val="16"/>
        </w:rPr>
      </w:pPr>
    </w:p>
    <w:p w14:paraId="76C17268" w14:textId="77777777" w:rsidR="00DF0134" w:rsidRPr="0041404E" w:rsidRDefault="00DF0134" w:rsidP="00DF0134">
      <w:pPr>
        <w:pStyle w:val="TableHeading"/>
      </w:pPr>
      <w:r>
        <w:br w:type="page"/>
      </w:r>
      <w:r w:rsidRPr="00D30CBA">
        <w:t>Table</w:t>
      </w:r>
      <w:r>
        <w:t xml:space="preserve"> 3.5</w:t>
      </w:r>
      <w:r w:rsidRPr="00D30CBA">
        <w:t xml:space="preserve">: </w:t>
      </w:r>
      <w:r>
        <w:t>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000A31" w:rsidRPr="00000A31" w14:paraId="76C1726F" w14:textId="77777777" w:rsidTr="00823848">
        <w:trPr>
          <w:trHeight w:val="868"/>
        </w:trPr>
        <w:tc>
          <w:tcPr>
            <w:tcW w:w="2980" w:type="dxa"/>
            <w:tcBorders>
              <w:top w:val="single" w:sz="4" w:space="0" w:color="auto"/>
              <w:left w:val="nil"/>
              <w:bottom w:val="nil"/>
              <w:right w:val="nil"/>
            </w:tcBorders>
            <w:shd w:val="clear" w:color="auto" w:fill="auto"/>
            <w:noWrap/>
            <w:hideMark/>
          </w:tcPr>
          <w:p w14:paraId="76C17269" w14:textId="77777777" w:rsidR="00000A31" w:rsidRPr="00000A31" w:rsidRDefault="00000A31" w:rsidP="00000A31">
            <w:pPr>
              <w:spacing w:after="0" w:line="240" w:lineRule="auto"/>
              <w:jc w:val="left"/>
              <w:rPr>
                <w:rFonts w:ascii="Arial" w:hAnsi="Arial" w:cs="Arial"/>
                <w:b/>
                <w:bCs/>
                <w:sz w:val="16"/>
                <w:szCs w:val="16"/>
              </w:rPr>
            </w:pPr>
            <w:r w:rsidRPr="00000A31">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76C1726A" w14:textId="77777777" w:rsidR="00000A31" w:rsidRPr="00000A31" w:rsidRDefault="009A4174" w:rsidP="00000A31">
            <w:pPr>
              <w:spacing w:after="0" w:line="240" w:lineRule="auto"/>
              <w:jc w:val="right"/>
              <w:rPr>
                <w:rFonts w:ascii="Arial" w:hAnsi="Arial" w:cs="Arial"/>
                <w:sz w:val="16"/>
                <w:szCs w:val="16"/>
              </w:rPr>
            </w:pPr>
            <w:r>
              <w:rPr>
                <w:rFonts w:ascii="Arial" w:hAnsi="Arial" w:cs="Arial"/>
                <w:sz w:val="16"/>
                <w:szCs w:val="16"/>
              </w:rPr>
              <w:t xml:space="preserve">2018–19 </w:t>
            </w:r>
            <w:r w:rsidR="00000A31" w:rsidRPr="00000A31">
              <w:rPr>
                <w:rFonts w:ascii="Arial" w:hAnsi="Arial" w:cs="Arial"/>
                <w:sz w:val="16"/>
                <w:szCs w:val="16"/>
              </w:rPr>
              <w:t xml:space="preserve"> Estimated actual</w:t>
            </w:r>
            <w:r w:rsidR="00000A31" w:rsidRPr="00000A3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6C1726B" w14:textId="77777777" w:rsidR="00000A31" w:rsidRPr="00000A31" w:rsidRDefault="009A4174" w:rsidP="00000A31">
            <w:pPr>
              <w:spacing w:after="0" w:line="240" w:lineRule="auto"/>
              <w:jc w:val="right"/>
              <w:rPr>
                <w:rFonts w:ascii="Arial" w:hAnsi="Arial" w:cs="Arial"/>
                <w:sz w:val="16"/>
                <w:szCs w:val="16"/>
              </w:rPr>
            </w:pPr>
            <w:r>
              <w:rPr>
                <w:rFonts w:ascii="Arial" w:hAnsi="Arial" w:cs="Arial"/>
                <w:sz w:val="16"/>
                <w:szCs w:val="16"/>
              </w:rPr>
              <w:t>2019–20</w:t>
            </w:r>
            <w:r w:rsidR="00000A31" w:rsidRPr="00000A31">
              <w:rPr>
                <w:rFonts w:ascii="Arial" w:hAnsi="Arial" w:cs="Arial"/>
                <w:sz w:val="16"/>
                <w:szCs w:val="16"/>
              </w:rPr>
              <w:br/>
              <w:t>Budget</w:t>
            </w:r>
            <w:r w:rsidR="00000A31" w:rsidRPr="00000A31">
              <w:rPr>
                <w:rFonts w:ascii="Arial" w:hAnsi="Arial" w:cs="Arial"/>
                <w:sz w:val="16"/>
                <w:szCs w:val="16"/>
              </w:rPr>
              <w:br/>
            </w:r>
            <w:r w:rsidR="00000A31" w:rsidRPr="00000A3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726C" w14:textId="05C00941" w:rsidR="00000A31" w:rsidRPr="00000A31" w:rsidRDefault="00014C66" w:rsidP="00000A31">
            <w:pPr>
              <w:spacing w:after="0" w:line="240" w:lineRule="auto"/>
              <w:jc w:val="right"/>
              <w:rPr>
                <w:rFonts w:ascii="Arial" w:hAnsi="Arial" w:cs="Arial"/>
                <w:sz w:val="16"/>
                <w:szCs w:val="16"/>
              </w:rPr>
            </w:pPr>
            <w:r>
              <w:rPr>
                <w:rFonts w:ascii="Arial" w:hAnsi="Arial" w:cs="Arial"/>
                <w:sz w:val="16"/>
                <w:szCs w:val="16"/>
              </w:rPr>
              <w:t>2020–21</w:t>
            </w:r>
            <w:r w:rsidR="00000A31" w:rsidRPr="00000A31">
              <w:rPr>
                <w:rFonts w:ascii="Arial" w:hAnsi="Arial" w:cs="Arial"/>
                <w:sz w:val="16"/>
                <w:szCs w:val="16"/>
              </w:rPr>
              <w:t xml:space="preserve"> Forward estimate</w:t>
            </w:r>
            <w:r w:rsidR="00000A31" w:rsidRPr="00000A3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726D" w14:textId="77777777" w:rsidR="00000A31" w:rsidRPr="00000A31" w:rsidRDefault="009A4174" w:rsidP="00000A31">
            <w:pPr>
              <w:spacing w:after="0" w:line="240" w:lineRule="auto"/>
              <w:jc w:val="right"/>
              <w:rPr>
                <w:rFonts w:ascii="Arial" w:hAnsi="Arial" w:cs="Arial"/>
                <w:sz w:val="16"/>
                <w:szCs w:val="16"/>
              </w:rPr>
            </w:pPr>
            <w:r>
              <w:rPr>
                <w:rFonts w:ascii="Arial" w:hAnsi="Arial" w:cs="Arial"/>
                <w:sz w:val="16"/>
                <w:szCs w:val="16"/>
              </w:rPr>
              <w:t>2021–22</w:t>
            </w:r>
            <w:r w:rsidR="00000A31" w:rsidRPr="00000A31">
              <w:rPr>
                <w:rFonts w:ascii="Arial" w:hAnsi="Arial" w:cs="Arial"/>
                <w:sz w:val="16"/>
                <w:szCs w:val="16"/>
              </w:rPr>
              <w:t xml:space="preserve"> Forward estimate</w:t>
            </w:r>
            <w:r w:rsidR="00000A31" w:rsidRPr="00000A31">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726E" w14:textId="77777777" w:rsidR="00000A31" w:rsidRPr="00000A31" w:rsidRDefault="009A4174" w:rsidP="00000A31">
            <w:pPr>
              <w:spacing w:after="0" w:line="240" w:lineRule="auto"/>
              <w:jc w:val="right"/>
              <w:rPr>
                <w:rFonts w:ascii="Arial" w:hAnsi="Arial" w:cs="Arial"/>
                <w:sz w:val="16"/>
                <w:szCs w:val="16"/>
              </w:rPr>
            </w:pPr>
            <w:r>
              <w:rPr>
                <w:rFonts w:ascii="Arial" w:hAnsi="Arial" w:cs="Arial"/>
                <w:sz w:val="16"/>
                <w:szCs w:val="16"/>
              </w:rPr>
              <w:t>2022–23</w:t>
            </w:r>
            <w:r w:rsidR="00000A31" w:rsidRPr="00000A31">
              <w:rPr>
                <w:rFonts w:ascii="Arial" w:hAnsi="Arial" w:cs="Arial"/>
                <w:sz w:val="16"/>
                <w:szCs w:val="16"/>
              </w:rPr>
              <w:br/>
              <w:t>Forward estimate</w:t>
            </w:r>
            <w:r w:rsidR="00000A31" w:rsidRPr="00000A31">
              <w:rPr>
                <w:rFonts w:ascii="Arial" w:hAnsi="Arial" w:cs="Arial"/>
                <w:sz w:val="16"/>
                <w:szCs w:val="16"/>
              </w:rPr>
              <w:br/>
              <w:t>$'000</w:t>
            </w:r>
          </w:p>
        </w:tc>
      </w:tr>
      <w:tr w:rsidR="00000A31" w:rsidRPr="00000A31" w14:paraId="76C17276" w14:textId="77777777" w:rsidTr="00000A31">
        <w:trPr>
          <w:trHeight w:val="450"/>
        </w:trPr>
        <w:tc>
          <w:tcPr>
            <w:tcW w:w="2980" w:type="dxa"/>
            <w:tcBorders>
              <w:top w:val="nil"/>
              <w:left w:val="nil"/>
              <w:bottom w:val="nil"/>
              <w:right w:val="nil"/>
            </w:tcBorders>
            <w:shd w:val="clear" w:color="auto" w:fill="auto"/>
            <w:vAlign w:val="center"/>
            <w:hideMark/>
          </w:tcPr>
          <w:p w14:paraId="76C17270" w14:textId="0C8F1B7C" w:rsidR="00000A31" w:rsidRPr="008425FD" w:rsidRDefault="00000A31" w:rsidP="008425FD">
            <w:pPr>
              <w:spacing w:after="0" w:line="240" w:lineRule="auto"/>
              <w:ind w:left="175" w:hanging="175"/>
              <w:jc w:val="left"/>
              <w:rPr>
                <w:rFonts w:ascii="Arial" w:hAnsi="Arial" w:cs="Arial"/>
                <w:b/>
                <w:bCs/>
                <w:color w:val="000000"/>
                <w:sz w:val="16"/>
                <w:szCs w:val="16"/>
              </w:rPr>
            </w:pPr>
            <w:r w:rsidRPr="008425FD">
              <w:rPr>
                <w:rFonts w:ascii="Arial" w:hAnsi="Arial" w:cs="Arial"/>
                <w:b/>
                <w:bCs/>
                <w:color w:val="000000"/>
                <w:sz w:val="16"/>
                <w:szCs w:val="16"/>
              </w:rPr>
              <w:t>PURCHASE OF NON-FINANCIAL ASSETS</w:t>
            </w:r>
          </w:p>
        </w:tc>
        <w:tc>
          <w:tcPr>
            <w:tcW w:w="860" w:type="dxa"/>
            <w:tcBorders>
              <w:top w:val="nil"/>
              <w:left w:val="nil"/>
              <w:bottom w:val="nil"/>
              <w:right w:val="nil"/>
            </w:tcBorders>
            <w:shd w:val="clear" w:color="auto" w:fill="auto"/>
            <w:vAlign w:val="center"/>
            <w:hideMark/>
          </w:tcPr>
          <w:p w14:paraId="76C17271" w14:textId="77777777" w:rsidR="00000A31" w:rsidRPr="00000A31" w:rsidRDefault="00000A31" w:rsidP="00000A3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center"/>
            <w:hideMark/>
          </w:tcPr>
          <w:p w14:paraId="76C17272" w14:textId="77777777" w:rsidR="00000A31" w:rsidRPr="00000A31" w:rsidRDefault="00000A31" w:rsidP="00000A31">
            <w:pPr>
              <w:spacing w:after="0" w:line="240" w:lineRule="auto"/>
              <w:jc w:val="left"/>
              <w:rPr>
                <w:rFonts w:ascii="Arial" w:hAnsi="Arial" w:cs="Arial"/>
                <w:sz w:val="16"/>
                <w:szCs w:val="16"/>
              </w:rPr>
            </w:pPr>
            <w:r w:rsidRPr="00000A31">
              <w:rPr>
                <w:rFonts w:ascii="Arial" w:hAnsi="Arial" w:cs="Arial"/>
                <w:sz w:val="16"/>
                <w:szCs w:val="16"/>
              </w:rPr>
              <w:t> </w:t>
            </w:r>
          </w:p>
        </w:tc>
        <w:tc>
          <w:tcPr>
            <w:tcW w:w="860" w:type="dxa"/>
            <w:tcBorders>
              <w:top w:val="nil"/>
              <w:left w:val="nil"/>
              <w:bottom w:val="nil"/>
              <w:right w:val="nil"/>
            </w:tcBorders>
            <w:shd w:val="clear" w:color="auto" w:fill="auto"/>
            <w:vAlign w:val="center"/>
            <w:hideMark/>
          </w:tcPr>
          <w:p w14:paraId="76C17273" w14:textId="77777777" w:rsidR="00000A31" w:rsidRPr="00000A31" w:rsidRDefault="00000A31" w:rsidP="00000A31">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vAlign w:val="center"/>
            <w:hideMark/>
          </w:tcPr>
          <w:p w14:paraId="76C17274" w14:textId="77777777" w:rsidR="00000A31" w:rsidRPr="00000A31" w:rsidRDefault="00000A31" w:rsidP="00000A3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center"/>
            <w:hideMark/>
          </w:tcPr>
          <w:p w14:paraId="76C17275" w14:textId="77777777" w:rsidR="00000A31" w:rsidRPr="00000A31" w:rsidRDefault="00000A31" w:rsidP="00000A31">
            <w:pPr>
              <w:spacing w:after="0" w:line="240" w:lineRule="auto"/>
              <w:jc w:val="left"/>
              <w:rPr>
                <w:rFonts w:ascii="Times New Roman" w:hAnsi="Times New Roman"/>
              </w:rPr>
            </w:pPr>
          </w:p>
        </w:tc>
      </w:tr>
      <w:tr w:rsidR="00000A31" w:rsidRPr="00000A31" w14:paraId="76C1727D" w14:textId="77777777" w:rsidTr="00000A31">
        <w:trPr>
          <w:trHeight w:val="450"/>
        </w:trPr>
        <w:tc>
          <w:tcPr>
            <w:tcW w:w="2980" w:type="dxa"/>
            <w:tcBorders>
              <w:top w:val="nil"/>
              <w:left w:val="nil"/>
              <w:bottom w:val="nil"/>
              <w:right w:val="nil"/>
            </w:tcBorders>
            <w:shd w:val="clear" w:color="auto" w:fill="auto"/>
            <w:vAlign w:val="center"/>
            <w:hideMark/>
          </w:tcPr>
          <w:p w14:paraId="76C17277" w14:textId="5F8DF649" w:rsidR="00000A31" w:rsidRPr="008425FD" w:rsidRDefault="00000A31" w:rsidP="008425FD">
            <w:pPr>
              <w:spacing w:after="0" w:line="240" w:lineRule="auto"/>
              <w:ind w:leftChars="80" w:left="317" w:hangingChars="98" w:hanging="157"/>
              <w:jc w:val="left"/>
              <w:rPr>
                <w:rFonts w:ascii="Arial" w:hAnsi="Arial" w:cs="Arial"/>
                <w:color w:val="000000"/>
                <w:sz w:val="16"/>
                <w:szCs w:val="16"/>
              </w:rPr>
            </w:pPr>
            <w:r w:rsidRPr="008425FD">
              <w:rPr>
                <w:rFonts w:ascii="Arial" w:hAnsi="Arial" w:cs="Arial"/>
                <w:color w:val="000000"/>
                <w:sz w:val="16"/>
                <w:szCs w:val="16"/>
              </w:rPr>
              <w:t>Fund</w:t>
            </w:r>
            <w:r w:rsidR="008425FD">
              <w:rPr>
                <w:rFonts w:ascii="Arial" w:hAnsi="Arial" w:cs="Arial"/>
                <w:color w:val="000000"/>
                <w:sz w:val="16"/>
                <w:szCs w:val="16"/>
              </w:rPr>
              <w:t>ed internally from departmental</w:t>
            </w:r>
            <w:r w:rsidRPr="008425FD">
              <w:rPr>
                <w:rFonts w:ascii="Arial" w:hAnsi="Arial" w:cs="Arial"/>
                <w:color w:val="000000"/>
                <w:sz w:val="16"/>
                <w:szCs w:val="16"/>
              </w:rPr>
              <w:t xml:space="preserve"> resources</w:t>
            </w:r>
          </w:p>
        </w:tc>
        <w:tc>
          <w:tcPr>
            <w:tcW w:w="860" w:type="dxa"/>
            <w:tcBorders>
              <w:top w:val="nil"/>
              <w:left w:val="nil"/>
              <w:bottom w:val="nil"/>
              <w:right w:val="nil"/>
            </w:tcBorders>
            <w:shd w:val="clear" w:color="auto" w:fill="auto"/>
            <w:noWrap/>
            <w:vAlign w:val="center"/>
            <w:hideMark/>
          </w:tcPr>
          <w:p w14:paraId="76C17278" w14:textId="77777777" w:rsidR="00000A31" w:rsidRPr="00000A31" w:rsidRDefault="00000A31" w:rsidP="00000A31">
            <w:pPr>
              <w:spacing w:after="0" w:line="240" w:lineRule="auto"/>
              <w:jc w:val="right"/>
              <w:rPr>
                <w:rFonts w:ascii="Arial" w:hAnsi="Arial" w:cs="Arial"/>
                <w:sz w:val="16"/>
                <w:szCs w:val="16"/>
              </w:rPr>
            </w:pPr>
            <w:r w:rsidRPr="00000A31">
              <w:rPr>
                <w:rFonts w:ascii="Arial" w:hAnsi="Arial" w:cs="Arial"/>
                <w:sz w:val="16"/>
                <w:szCs w:val="16"/>
              </w:rPr>
              <w:t xml:space="preserve">7,087 </w:t>
            </w:r>
          </w:p>
        </w:tc>
        <w:tc>
          <w:tcPr>
            <w:tcW w:w="860" w:type="dxa"/>
            <w:tcBorders>
              <w:top w:val="nil"/>
              <w:left w:val="nil"/>
              <w:bottom w:val="nil"/>
              <w:right w:val="nil"/>
            </w:tcBorders>
            <w:shd w:val="clear" w:color="000000" w:fill="E6E6E6"/>
            <w:noWrap/>
            <w:vAlign w:val="center"/>
            <w:hideMark/>
          </w:tcPr>
          <w:p w14:paraId="76C17279" w14:textId="77777777" w:rsidR="00000A31" w:rsidRPr="00000A31" w:rsidRDefault="00000A31" w:rsidP="00000A31">
            <w:pPr>
              <w:spacing w:after="0" w:line="240" w:lineRule="auto"/>
              <w:jc w:val="right"/>
              <w:rPr>
                <w:rFonts w:ascii="Arial" w:hAnsi="Arial" w:cs="Arial"/>
                <w:sz w:val="16"/>
                <w:szCs w:val="16"/>
              </w:rPr>
            </w:pPr>
            <w:r w:rsidRPr="00000A31">
              <w:rPr>
                <w:rFonts w:ascii="Arial" w:hAnsi="Arial" w:cs="Arial"/>
                <w:sz w:val="16"/>
                <w:szCs w:val="16"/>
              </w:rPr>
              <w:t xml:space="preserve">6,130 </w:t>
            </w:r>
          </w:p>
        </w:tc>
        <w:tc>
          <w:tcPr>
            <w:tcW w:w="860" w:type="dxa"/>
            <w:tcBorders>
              <w:top w:val="nil"/>
              <w:left w:val="nil"/>
              <w:bottom w:val="nil"/>
              <w:right w:val="nil"/>
            </w:tcBorders>
            <w:shd w:val="clear" w:color="auto" w:fill="auto"/>
            <w:noWrap/>
            <w:vAlign w:val="center"/>
            <w:hideMark/>
          </w:tcPr>
          <w:p w14:paraId="76C1727A" w14:textId="77777777" w:rsidR="00000A31" w:rsidRPr="00000A31" w:rsidRDefault="00000A31" w:rsidP="00000A31">
            <w:pPr>
              <w:spacing w:after="0" w:line="240" w:lineRule="auto"/>
              <w:jc w:val="right"/>
              <w:rPr>
                <w:rFonts w:ascii="Arial" w:hAnsi="Arial" w:cs="Arial"/>
                <w:sz w:val="16"/>
                <w:szCs w:val="16"/>
              </w:rPr>
            </w:pPr>
            <w:r w:rsidRPr="00000A31">
              <w:rPr>
                <w:rFonts w:ascii="Arial" w:hAnsi="Arial" w:cs="Arial"/>
                <w:sz w:val="16"/>
                <w:szCs w:val="16"/>
              </w:rPr>
              <w:t xml:space="preserve">5,880 </w:t>
            </w:r>
          </w:p>
        </w:tc>
        <w:tc>
          <w:tcPr>
            <w:tcW w:w="860" w:type="dxa"/>
            <w:tcBorders>
              <w:top w:val="nil"/>
              <w:left w:val="nil"/>
              <w:bottom w:val="nil"/>
              <w:right w:val="nil"/>
            </w:tcBorders>
            <w:shd w:val="clear" w:color="auto" w:fill="auto"/>
            <w:noWrap/>
            <w:vAlign w:val="center"/>
            <w:hideMark/>
          </w:tcPr>
          <w:p w14:paraId="76C1727B" w14:textId="77777777" w:rsidR="00000A31" w:rsidRPr="00000A31" w:rsidRDefault="00000A31" w:rsidP="00000A31">
            <w:pPr>
              <w:spacing w:after="0" w:line="240" w:lineRule="auto"/>
              <w:jc w:val="right"/>
              <w:rPr>
                <w:rFonts w:ascii="Arial" w:hAnsi="Arial" w:cs="Arial"/>
                <w:sz w:val="16"/>
                <w:szCs w:val="16"/>
              </w:rPr>
            </w:pPr>
            <w:r w:rsidRPr="00000A31">
              <w:rPr>
                <w:rFonts w:ascii="Arial" w:hAnsi="Arial" w:cs="Arial"/>
                <w:sz w:val="16"/>
                <w:szCs w:val="16"/>
              </w:rPr>
              <w:t xml:space="preserve">6,430 </w:t>
            </w:r>
          </w:p>
        </w:tc>
        <w:tc>
          <w:tcPr>
            <w:tcW w:w="860" w:type="dxa"/>
            <w:tcBorders>
              <w:top w:val="nil"/>
              <w:left w:val="nil"/>
              <w:bottom w:val="nil"/>
              <w:right w:val="nil"/>
            </w:tcBorders>
            <w:shd w:val="clear" w:color="auto" w:fill="auto"/>
            <w:noWrap/>
            <w:vAlign w:val="center"/>
            <w:hideMark/>
          </w:tcPr>
          <w:p w14:paraId="76C1727C" w14:textId="77777777" w:rsidR="00000A31" w:rsidRPr="00000A31" w:rsidRDefault="00000A31" w:rsidP="00000A31">
            <w:pPr>
              <w:spacing w:after="0" w:line="240" w:lineRule="auto"/>
              <w:jc w:val="right"/>
              <w:rPr>
                <w:rFonts w:ascii="Arial" w:hAnsi="Arial" w:cs="Arial"/>
                <w:sz w:val="16"/>
                <w:szCs w:val="16"/>
              </w:rPr>
            </w:pPr>
            <w:r w:rsidRPr="00000A31">
              <w:rPr>
                <w:rFonts w:ascii="Arial" w:hAnsi="Arial" w:cs="Arial"/>
                <w:sz w:val="16"/>
                <w:szCs w:val="16"/>
              </w:rPr>
              <w:t xml:space="preserve">3,580 </w:t>
            </w:r>
          </w:p>
        </w:tc>
      </w:tr>
      <w:tr w:rsidR="00000A31" w:rsidRPr="00000A31" w14:paraId="76C17284" w14:textId="77777777" w:rsidTr="00000A31">
        <w:trPr>
          <w:trHeight w:val="225"/>
        </w:trPr>
        <w:tc>
          <w:tcPr>
            <w:tcW w:w="2980" w:type="dxa"/>
            <w:tcBorders>
              <w:top w:val="nil"/>
              <w:left w:val="nil"/>
              <w:bottom w:val="nil"/>
              <w:right w:val="nil"/>
            </w:tcBorders>
            <w:shd w:val="clear" w:color="auto" w:fill="auto"/>
            <w:noWrap/>
            <w:vAlign w:val="center"/>
            <w:hideMark/>
          </w:tcPr>
          <w:p w14:paraId="76C1727E" w14:textId="77777777" w:rsidR="00000A31" w:rsidRPr="008425FD" w:rsidRDefault="00000A31" w:rsidP="008425FD">
            <w:pPr>
              <w:spacing w:after="0" w:line="240" w:lineRule="auto"/>
              <w:ind w:left="175" w:hanging="175"/>
              <w:jc w:val="left"/>
              <w:rPr>
                <w:rFonts w:ascii="Arial" w:hAnsi="Arial" w:cs="Arial"/>
                <w:b/>
                <w:bCs/>
                <w:color w:val="000000"/>
                <w:sz w:val="16"/>
                <w:szCs w:val="16"/>
              </w:rPr>
            </w:pPr>
            <w:r w:rsidRPr="008425FD">
              <w:rPr>
                <w:rFonts w:ascii="Arial" w:hAnsi="Arial" w:cs="Arial"/>
                <w:b/>
                <w:bCs/>
                <w:color w:val="000000"/>
                <w:sz w:val="16"/>
                <w:szCs w:val="16"/>
              </w:rPr>
              <w:t>TOTAL</w:t>
            </w:r>
          </w:p>
        </w:tc>
        <w:tc>
          <w:tcPr>
            <w:tcW w:w="860" w:type="dxa"/>
            <w:tcBorders>
              <w:top w:val="single" w:sz="4" w:space="0" w:color="auto"/>
              <w:left w:val="nil"/>
              <w:bottom w:val="single" w:sz="4" w:space="0" w:color="auto"/>
              <w:right w:val="nil"/>
            </w:tcBorders>
            <w:shd w:val="clear" w:color="auto" w:fill="auto"/>
            <w:noWrap/>
            <w:vAlign w:val="center"/>
            <w:hideMark/>
          </w:tcPr>
          <w:p w14:paraId="76C1727F" w14:textId="77777777" w:rsidR="00000A31" w:rsidRPr="00000A31" w:rsidRDefault="00000A31" w:rsidP="00000A31">
            <w:pPr>
              <w:spacing w:after="0" w:line="240" w:lineRule="auto"/>
              <w:jc w:val="right"/>
              <w:rPr>
                <w:rFonts w:ascii="Arial" w:hAnsi="Arial" w:cs="Arial"/>
                <w:b/>
                <w:bCs/>
                <w:sz w:val="16"/>
                <w:szCs w:val="16"/>
              </w:rPr>
            </w:pPr>
            <w:r w:rsidRPr="00000A31">
              <w:rPr>
                <w:rFonts w:ascii="Arial" w:hAnsi="Arial" w:cs="Arial"/>
                <w:b/>
                <w:bCs/>
                <w:sz w:val="16"/>
                <w:szCs w:val="16"/>
              </w:rPr>
              <w:t xml:space="preserve">7,087 </w:t>
            </w:r>
          </w:p>
        </w:tc>
        <w:tc>
          <w:tcPr>
            <w:tcW w:w="860" w:type="dxa"/>
            <w:tcBorders>
              <w:top w:val="single" w:sz="4" w:space="0" w:color="auto"/>
              <w:left w:val="nil"/>
              <w:bottom w:val="single" w:sz="4" w:space="0" w:color="auto"/>
              <w:right w:val="nil"/>
            </w:tcBorders>
            <w:shd w:val="clear" w:color="000000" w:fill="E6E6E6"/>
            <w:noWrap/>
            <w:vAlign w:val="center"/>
            <w:hideMark/>
          </w:tcPr>
          <w:p w14:paraId="76C17280" w14:textId="77777777" w:rsidR="00000A31" w:rsidRPr="00000A31" w:rsidRDefault="00000A31" w:rsidP="00000A31">
            <w:pPr>
              <w:spacing w:after="0" w:line="240" w:lineRule="auto"/>
              <w:jc w:val="right"/>
              <w:rPr>
                <w:rFonts w:ascii="Arial" w:hAnsi="Arial" w:cs="Arial"/>
                <w:b/>
                <w:bCs/>
                <w:sz w:val="16"/>
                <w:szCs w:val="16"/>
              </w:rPr>
            </w:pPr>
            <w:r w:rsidRPr="00000A31">
              <w:rPr>
                <w:rFonts w:ascii="Arial" w:hAnsi="Arial" w:cs="Arial"/>
                <w:b/>
                <w:bCs/>
                <w:sz w:val="16"/>
                <w:szCs w:val="16"/>
              </w:rPr>
              <w:t xml:space="preserve">6,130 </w:t>
            </w:r>
          </w:p>
        </w:tc>
        <w:tc>
          <w:tcPr>
            <w:tcW w:w="860" w:type="dxa"/>
            <w:tcBorders>
              <w:top w:val="single" w:sz="4" w:space="0" w:color="auto"/>
              <w:left w:val="nil"/>
              <w:bottom w:val="single" w:sz="4" w:space="0" w:color="auto"/>
              <w:right w:val="nil"/>
            </w:tcBorders>
            <w:shd w:val="clear" w:color="auto" w:fill="auto"/>
            <w:noWrap/>
            <w:vAlign w:val="center"/>
            <w:hideMark/>
          </w:tcPr>
          <w:p w14:paraId="76C17281" w14:textId="77777777" w:rsidR="00000A31" w:rsidRPr="00000A31" w:rsidRDefault="00000A31" w:rsidP="00000A31">
            <w:pPr>
              <w:spacing w:after="0" w:line="240" w:lineRule="auto"/>
              <w:jc w:val="right"/>
              <w:rPr>
                <w:rFonts w:ascii="Arial" w:hAnsi="Arial" w:cs="Arial"/>
                <w:b/>
                <w:bCs/>
                <w:sz w:val="16"/>
                <w:szCs w:val="16"/>
              </w:rPr>
            </w:pPr>
            <w:r w:rsidRPr="00000A31">
              <w:rPr>
                <w:rFonts w:ascii="Arial" w:hAnsi="Arial" w:cs="Arial"/>
                <w:b/>
                <w:bCs/>
                <w:sz w:val="16"/>
                <w:szCs w:val="16"/>
              </w:rPr>
              <w:t xml:space="preserve">5,880 </w:t>
            </w:r>
          </w:p>
        </w:tc>
        <w:tc>
          <w:tcPr>
            <w:tcW w:w="860" w:type="dxa"/>
            <w:tcBorders>
              <w:top w:val="single" w:sz="4" w:space="0" w:color="auto"/>
              <w:left w:val="nil"/>
              <w:bottom w:val="single" w:sz="4" w:space="0" w:color="auto"/>
              <w:right w:val="nil"/>
            </w:tcBorders>
            <w:shd w:val="clear" w:color="auto" w:fill="auto"/>
            <w:noWrap/>
            <w:vAlign w:val="center"/>
            <w:hideMark/>
          </w:tcPr>
          <w:p w14:paraId="76C17282" w14:textId="77777777" w:rsidR="00000A31" w:rsidRPr="00000A31" w:rsidRDefault="00000A31" w:rsidP="00000A31">
            <w:pPr>
              <w:spacing w:after="0" w:line="240" w:lineRule="auto"/>
              <w:jc w:val="right"/>
              <w:rPr>
                <w:rFonts w:ascii="Arial" w:hAnsi="Arial" w:cs="Arial"/>
                <w:b/>
                <w:bCs/>
                <w:sz w:val="16"/>
                <w:szCs w:val="16"/>
              </w:rPr>
            </w:pPr>
            <w:r w:rsidRPr="00000A31">
              <w:rPr>
                <w:rFonts w:ascii="Arial" w:hAnsi="Arial" w:cs="Arial"/>
                <w:b/>
                <w:bCs/>
                <w:sz w:val="16"/>
                <w:szCs w:val="16"/>
              </w:rPr>
              <w:t xml:space="preserve">6,430 </w:t>
            </w:r>
          </w:p>
        </w:tc>
        <w:tc>
          <w:tcPr>
            <w:tcW w:w="860" w:type="dxa"/>
            <w:tcBorders>
              <w:top w:val="single" w:sz="4" w:space="0" w:color="auto"/>
              <w:left w:val="nil"/>
              <w:bottom w:val="single" w:sz="4" w:space="0" w:color="auto"/>
              <w:right w:val="nil"/>
            </w:tcBorders>
            <w:shd w:val="clear" w:color="auto" w:fill="auto"/>
            <w:noWrap/>
            <w:vAlign w:val="center"/>
            <w:hideMark/>
          </w:tcPr>
          <w:p w14:paraId="76C17283" w14:textId="77777777" w:rsidR="00000A31" w:rsidRPr="00000A31" w:rsidRDefault="00000A31" w:rsidP="00000A31">
            <w:pPr>
              <w:spacing w:after="0" w:line="240" w:lineRule="auto"/>
              <w:jc w:val="right"/>
              <w:rPr>
                <w:rFonts w:ascii="Arial" w:hAnsi="Arial" w:cs="Arial"/>
                <w:b/>
                <w:bCs/>
                <w:sz w:val="16"/>
                <w:szCs w:val="16"/>
              </w:rPr>
            </w:pPr>
            <w:r w:rsidRPr="00000A31">
              <w:rPr>
                <w:rFonts w:ascii="Arial" w:hAnsi="Arial" w:cs="Arial"/>
                <w:b/>
                <w:bCs/>
                <w:sz w:val="16"/>
                <w:szCs w:val="16"/>
              </w:rPr>
              <w:t xml:space="preserve">3,580 </w:t>
            </w:r>
          </w:p>
        </w:tc>
      </w:tr>
      <w:tr w:rsidR="00000A31" w:rsidRPr="00000A31" w14:paraId="76C1728B" w14:textId="77777777" w:rsidTr="00000A31">
        <w:trPr>
          <w:trHeight w:val="675"/>
        </w:trPr>
        <w:tc>
          <w:tcPr>
            <w:tcW w:w="2980" w:type="dxa"/>
            <w:tcBorders>
              <w:top w:val="nil"/>
              <w:left w:val="nil"/>
              <w:bottom w:val="nil"/>
              <w:right w:val="nil"/>
            </w:tcBorders>
            <w:shd w:val="clear" w:color="auto" w:fill="auto"/>
            <w:vAlign w:val="center"/>
            <w:hideMark/>
          </w:tcPr>
          <w:p w14:paraId="76C17285" w14:textId="576F60ED" w:rsidR="00000A31" w:rsidRPr="008425FD" w:rsidRDefault="00000A31" w:rsidP="008425FD">
            <w:pPr>
              <w:spacing w:after="0" w:line="240" w:lineRule="auto"/>
              <w:ind w:left="175" w:hanging="175"/>
              <w:jc w:val="left"/>
              <w:rPr>
                <w:rFonts w:ascii="Arial" w:hAnsi="Arial" w:cs="Arial"/>
                <w:b/>
                <w:bCs/>
                <w:color w:val="000000"/>
                <w:sz w:val="16"/>
                <w:szCs w:val="16"/>
              </w:rPr>
            </w:pPr>
            <w:r w:rsidRPr="008425FD">
              <w:rPr>
                <w:rFonts w:ascii="Arial" w:hAnsi="Arial" w:cs="Arial"/>
                <w:b/>
                <w:bCs/>
                <w:color w:val="000000"/>
                <w:sz w:val="16"/>
                <w:szCs w:val="16"/>
              </w:rPr>
              <w:t>RECONCILIATION OF CASH USED TO ACQUIRE ASSETS TO ASSET MOVEMENT TABLE</w:t>
            </w:r>
          </w:p>
        </w:tc>
        <w:tc>
          <w:tcPr>
            <w:tcW w:w="860" w:type="dxa"/>
            <w:tcBorders>
              <w:top w:val="nil"/>
              <w:left w:val="nil"/>
              <w:bottom w:val="nil"/>
              <w:right w:val="nil"/>
            </w:tcBorders>
            <w:shd w:val="clear" w:color="auto" w:fill="auto"/>
            <w:noWrap/>
            <w:vAlign w:val="center"/>
            <w:hideMark/>
          </w:tcPr>
          <w:p w14:paraId="76C17286" w14:textId="77777777" w:rsidR="00000A31" w:rsidRPr="00000A31" w:rsidRDefault="00000A31" w:rsidP="00000A31">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7287" w14:textId="77777777" w:rsidR="00000A31" w:rsidRPr="00000A31" w:rsidRDefault="00000A31" w:rsidP="00000A31">
            <w:pPr>
              <w:spacing w:after="0" w:line="240" w:lineRule="auto"/>
              <w:jc w:val="left"/>
              <w:rPr>
                <w:rFonts w:ascii="Arial" w:hAnsi="Arial" w:cs="Arial"/>
                <w:sz w:val="16"/>
                <w:szCs w:val="16"/>
              </w:rPr>
            </w:pPr>
            <w:r w:rsidRPr="00000A31">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76C17288" w14:textId="77777777" w:rsidR="00000A31" w:rsidRPr="00000A31" w:rsidRDefault="00000A31" w:rsidP="00000A31">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7289" w14:textId="77777777" w:rsidR="00000A31" w:rsidRPr="00000A31" w:rsidRDefault="00000A31" w:rsidP="00000A31">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728A" w14:textId="77777777" w:rsidR="00000A31" w:rsidRPr="00000A31" w:rsidRDefault="00000A31" w:rsidP="00000A31">
            <w:pPr>
              <w:spacing w:after="0" w:line="240" w:lineRule="auto"/>
              <w:jc w:val="left"/>
              <w:rPr>
                <w:rFonts w:ascii="Times New Roman" w:hAnsi="Times New Roman"/>
              </w:rPr>
            </w:pPr>
          </w:p>
        </w:tc>
      </w:tr>
      <w:tr w:rsidR="00000A31" w:rsidRPr="00000A31" w14:paraId="76C17292" w14:textId="77777777" w:rsidTr="00000A31">
        <w:trPr>
          <w:trHeight w:val="225"/>
        </w:trPr>
        <w:tc>
          <w:tcPr>
            <w:tcW w:w="2980" w:type="dxa"/>
            <w:tcBorders>
              <w:top w:val="nil"/>
              <w:left w:val="nil"/>
              <w:bottom w:val="nil"/>
              <w:right w:val="nil"/>
            </w:tcBorders>
            <w:shd w:val="clear" w:color="auto" w:fill="auto"/>
            <w:noWrap/>
            <w:vAlign w:val="center"/>
            <w:hideMark/>
          </w:tcPr>
          <w:p w14:paraId="76C1728C" w14:textId="77777777" w:rsidR="00000A31" w:rsidRPr="008425FD" w:rsidRDefault="00000A31" w:rsidP="008425FD">
            <w:pPr>
              <w:spacing w:after="0" w:line="240" w:lineRule="auto"/>
              <w:ind w:leftChars="80" w:left="317" w:hangingChars="98" w:hanging="157"/>
              <w:jc w:val="left"/>
              <w:rPr>
                <w:rFonts w:ascii="Arial" w:hAnsi="Arial" w:cs="Arial"/>
                <w:color w:val="000000"/>
                <w:sz w:val="16"/>
                <w:szCs w:val="16"/>
              </w:rPr>
            </w:pPr>
            <w:r w:rsidRPr="008425FD">
              <w:rPr>
                <w:rFonts w:ascii="Arial" w:hAnsi="Arial" w:cs="Arial"/>
                <w:color w:val="000000"/>
                <w:sz w:val="16"/>
                <w:szCs w:val="16"/>
              </w:rPr>
              <w:t>Total purchases</w:t>
            </w:r>
          </w:p>
        </w:tc>
        <w:tc>
          <w:tcPr>
            <w:tcW w:w="860" w:type="dxa"/>
            <w:tcBorders>
              <w:top w:val="nil"/>
              <w:left w:val="nil"/>
              <w:bottom w:val="nil"/>
              <w:right w:val="nil"/>
            </w:tcBorders>
            <w:shd w:val="clear" w:color="auto" w:fill="auto"/>
            <w:noWrap/>
            <w:vAlign w:val="center"/>
            <w:hideMark/>
          </w:tcPr>
          <w:p w14:paraId="76C1728D" w14:textId="77777777" w:rsidR="00000A31" w:rsidRPr="00000A31" w:rsidRDefault="00000A31" w:rsidP="00000A31">
            <w:pPr>
              <w:spacing w:after="0" w:line="240" w:lineRule="auto"/>
              <w:jc w:val="right"/>
              <w:rPr>
                <w:rFonts w:ascii="Arial" w:hAnsi="Arial" w:cs="Arial"/>
                <w:sz w:val="16"/>
                <w:szCs w:val="16"/>
              </w:rPr>
            </w:pPr>
            <w:r w:rsidRPr="00000A31">
              <w:rPr>
                <w:rFonts w:ascii="Arial" w:hAnsi="Arial" w:cs="Arial"/>
                <w:sz w:val="16"/>
                <w:szCs w:val="16"/>
              </w:rPr>
              <w:t xml:space="preserve">7,087 </w:t>
            </w:r>
          </w:p>
        </w:tc>
        <w:tc>
          <w:tcPr>
            <w:tcW w:w="860" w:type="dxa"/>
            <w:tcBorders>
              <w:top w:val="nil"/>
              <w:left w:val="nil"/>
              <w:bottom w:val="nil"/>
              <w:right w:val="nil"/>
            </w:tcBorders>
            <w:shd w:val="clear" w:color="000000" w:fill="E6E6E6"/>
            <w:noWrap/>
            <w:vAlign w:val="center"/>
            <w:hideMark/>
          </w:tcPr>
          <w:p w14:paraId="76C1728E" w14:textId="77777777" w:rsidR="00000A31" w:rsidRPr="00000A31" w:rsidRDefault="00000A31" w:rsidP="00000A31">
            <w:pPr>
              <w:spacing w:after="0" w:line="240" w:lineRule="auto"/>
              <w:jc w:val="right"/>
              <w:rPr>
                <w:rFonts w:ascii="Arial" w:hAnsi="Arial" w:cs="Arial"/>
                <w:sz w:val="16"/>
                <w:szCs w:val="16"/>
              </w:rPr>
            </w:pPr>
            <w:r w:rsidRPr="00000A31">
              <w:rPr>
                <w:rFonts w:ascii="Arial" w:hAnsi="Arial" w:cs="Arial"/>
                <w:sz w:val="16"/>
                <w:szCs w:val="16"/>
              </w:rPr>
              <w:t xml:space="preserve">6,130 </w:t>
            </w:r>
          </w:p>
        </w:tc>
        <w:tc>
          <w:tcPr>
            <w:tcW w:w="860" w:type="dxa"/>
            <w:tcBorders>
              <w:top w:val="nil"/>
              <w:left w:val="nil"/>
              <w:bottom w:val="nil"/>
              <w:right w:val="nil"/>
            </w:tcBorders>
            <w:shd w:val="clear" w:color="auto" w:fill="auto"/>
            <w:noWrap/>
            <w:vAlign w:val="center"/>
            <w:hideMark/>
          </w:tcPr>
          <w:p w14:paraId="76C1728F" w14:textId="77777777" w:rsidR="00000A31" w:rsidRPr="00000A31" w:rsidRDefault="00000A31" w:rsidP="00000A31">
            <w:pPr>
              <w:spacing w:after="0" w:line="240" w:lineRule="auto"/>
              <w:jc w:val="right"/>
              <w:rPr>
                <w:rFonts w:ascii="Arial" w:hAnsi="Arial" w:cs="Arial"/>
                <w:sz w:val="16"/>
                <w:szCs w:val="16"/>
              </w:rPr>
            </w:pPr>
            <w:r w:rsidRPr="00000A31">
              <w:rPr>
                <w:rFonts w:ascii="Arial" w:hAnsi="Arial" w:cs="Arial"/>
                <w:sz w:val="16"/>
                <w:szCs w:val="16"/>
              </w:rPr>
              <w:t xml:space="preserve">5,880 </w:t>
            </w:r>
          </w:p>
        </w:tc>
        <w:tc>
          <w:tcPr>
            <w:tcW w:w="860" w:type="dxa"/>
            <w:tcBorders>
              <w:top w:val="nil"/>
              <w:left w:val="nil"/>
              <w:bottom w:val="nil"/>
              <w:right w:val="nil"/>
            </w:tcBorders>
            <w:shd w:val="clear" w:color="auto" w:fill="auto"/>
            <w:noWrap/>
            <w:vAlign w:val="center"/>
            <w:hideMark/>
          </w:tcPr>
          <w:p w14:paraId="76C17290" w14:textId="77777777" w:rsidR="00000A31" w:rsidRPr="00000A31" w:rsidRDefault="00000A31" w:rsidP="00000A31">
            <w:pPr>
              <w:spacing w:after="0" w:line="240" w:lineRule="auto"/>
              <w:jc w:val="right"/>
              <w:rPr>
                <w:rFonts w:ascii="Arial" w:hAnsi="Arial" w:cs="Arial"/>
                <w:sz w:val="16"/>
                <w:szCs w:val="16"/>
              </w:rPr>
            </w:pPr>
            <w:r w:rsidRPr="00000A31">
              <w:rPr>
                <w:rFonts w:ascii="Arial" w:hAnsi="Arial" w:cs="Arial"/>
                <w:sz w:val="16"/>
                <w:szCs w:val="16"/>
              </w:rPr>
              <w:t xml:space="preserve">6,430 </w:t>
            </w:r>
          </w:p>
        </w:tc>
        <w:tc>
          <w:tcPr>
            <w:tcW w:w="860" w:type="dxa"/>
            <w:tcBorders>
              <w:top w:val="nil"/>
              <w:left w:val="nil"/>
              <w:bottom w:val="nil"/>
              <w:right w:val="nil"/>
            </w:tcBorders>
            <w:shd w:val="clear" w:color="auto" w:fill="auto"/>
            <w:noWrap/>
            <w:vAlign w:val="center"/>
            <w:hideMark/>
          </w:tcPr>
          <w:p w14:paraId="76C17291" w14:textId="77777777" w:rsidR="00000A31" w:rsidRPr="00000A31" w:rsidRDefault="00000A31" w:rsidP="00000A31">
            <w:pPr>
              <w:spacing w:after="0" w:line="240" w:lineRule="auto"/>
              <w:jc w:val="right"/>
              <w:rPr>
                <w:rFonts w:ascii="Arial" w:hAnsi="Arial" w:cs="Arial"/>
                <w:sz w:val="16"/>
                <w:szCs w:val="16"/>
              </w:rPr>
            </w:pPr>
            <w:r w:rsidRPr="00000A31">
              <w:rPr>
                <w:rFonts w:ascii="Arial" w:hAnsi="Arial" w:cs="Arial"/>
                <w:sz w:val="16"/>
                <w:szCs w:val="16"/>
              </w:rPr>
              <w:t xml:space="preserve">3,580 </w:t>
            </w:r>
          </w:p>
        </w:tc>
      </w:tr>
      <w:tr w:rsidR="00000A31" w:rsidRPr="00000A31" w14:paraId="76C17299" w14:textId="77777777" w:rsidTr="00000A31">
        <w:trPr>
          <w:trHeight w:val="225"/>
        </w:trPr>
        <w:tc>
          <w:tcPr>
            <w:tcW w:w="2980" w:type="dxa"/>
            <w:tcBorders>
              <w:top w:val="nil"/>
              <w:left w:val="nil"/>
              <w:bottom w:val="single" w:sz="4" w:space="0" w:color="auto"/>
              <w:right w:val="nil"/>
            </w:tcBorders>
            <w:shd w:val="clear" w:color="auto" w:fill="auto"/>
            <w:vAlign w:val="center"/>
            <w:hideMark/>
          </w:tcPr>
          <w:p w14:paraId="76C17293" w14:textId="77777777" w:rsidR="00000A31" w:rsidRPr="008425FD" w:rsidRDefault="00000A31" w:rsidP="008425FD">
            <w:pPr>
              <w:spacing w:after="0" w:line="240" w:lineRule="auto"/>
              <w:ind w:left="175" w:hanging="175"/>
              <w:jc w:val="left"/>
              <w:rPr>
                <w:rFonts w:ascii="Arial" w:hAnsi="Arial" w:cs="Arial"/>
                <w:b/>
                <w:bCs/>
                <w:color w:val="000000"/>
                <w:sz w:val="16"/>
                <w:szCs w:val="16"/>
              </w:rPr>
            </w:pPr>
            <w:r w:rsidRPr="008425FD">
              <w:rPr>
                <w:rFonts w:ascii="Arial" w:hAnsi="Arial" w:cs="Arial"/>
                <w:b/>
                <w:bCs/>
                <w:color w:val="000000"/>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center"/>
            <w:hideMark/>
          </w:tcPr>
          <w:p w14:paraId="76C17294" w14:textId="77777777" w:rsidR="00000A31" w:rsidRPr="00000A31" w:rsidRDefault="00000A31" w:rsidP="00000A31">
            <w:pPr>
              <w:spacing w:after="0" w:line="240" w:lineRule="auto"/>
              <w:jc w:val="right"/>
              <w:rPr>
                <w:rFonts w:ascii="Arial" w:hAnsi="Arial" w:cs="Arial"/>
                <w:b/>
                <w:bCs/>
                <w:sz w:val="16"/>
                <w:szCs w:val="16"/>
              </w:rPr>
            </w:pPr>
            <w:r w:rsidRPr="00000A31">
              <w:rPr>
                <w:rFonts w:ascii="Arial" w:hAnsi="Arial" w:cs="Arial"/>
                <w:b/>
                <w:bCs/>
                <w:sz w:val="16"/>
                <w:szCs w:val="16"/>
              </w:rPr>
              <w:t xml:space="preserve">7,087 </w:t>
            </w:r>
          </w:p>
        </w:tc>
        <w:tc>
          <w:tcPr>
            <w:tcW w:w="860" w:type="dxa"/>
            <w:tcBorders>
              <w:top w:val="single" w:sz="4" w:space="0" w:color="auto"/>
              <w:left w:val="nil"/>
              <w:bottom w:val="single" w:sz="4" w:space="0" w:color="auto"/>
              <w:right w:val="nil"/>
            </w:tcBorders>
            <w:shd w:val="clear" w:color="000000" w:fill="E6E6E6"/>
            <w:noWrap/>
            <w:vAlign w:val="center"/>
            <w:hideMark/>
          </w:tcPr>
          <w:p w14:paraId="76C17295" w14:textId="77777777" w:rsidR="00000A31" w:rsidRPr="00000A31" w:rsidRDefault="00000A31" w:rsidP="00000A31">
            <w:pPr>
              <w:spacing w:after="0" w:line="240" w:lineRule="auto"/>
              <w:jc w:val="right"/>
              <w:rPr>
                <w:rFonts w:ascii="Arial" w:hAnsi="Arial" w:cs="Arial"/>
                <w:b/>
                <w:bCs/>
                <w:sz w:val="16"/>
                <w:szCs w:val="16"/>
              </w:rPr>
            </w:pPr>
            <w:r w:rsidRPr="00000A31">
              <w:rPr>
                <w:rFonts w:ascii="Arial" w:hAnsi="Arial" w:cs="Arial"/>
                <w:b/>
                <w:bCs/>
                <w:sz w:val="16"/>
                <w:szCs w:val="16"/>
              </w:rPr>
              <w:t xml:space="preserve">6,130 </w:t>
            </w:r>
          </w:p>
        </w:tc>
        <w:tc>
          <w:tcPr>
            <w:tcW w:w="860" w:type="dxa"/>
            <w:tcBorders>
              <w:top w:val="single" w:sz="4" w:space="0" w:color="auto"/>
              <w:left w:val="nil"/>
              <w:bottom w:val="single" w:sz="4" w:space="0" w:color="auto"/>
              <w:right w:val="nil"/>
            </w:tcBorders>
            <w:shd w:val="clear" w:color="auto" w:fill="auto"/>
            <w:noWrap/>
            <w:vAlign w:val="center"/>
            <w:hideMark/>
          </w:tcPr>
          <w:p w14:paraId="76C17296" w14:textId="77777777" w:rsidR="00000A31" w:rsidRPr="00000A31" w:rsidRDefault="00000A31" w:rsidP="00000A31">
            <w:pPr>
              <w:spacing w:after="0" w:line="240" w:lineRule="auto"/>
              <w:jc w:val="right"/>
              <w:rPr>
                <w:rFonts w:ascii="Arial" w:hAnsi="Arial" w:cs="Arial"/>
                <w:b/>
                <w:bCs/>
                <w:sz w:val="16"/>
                <w:szCs w:val="16"/>
              </w:rPr>
            </w:pPr>
            <w:r w:rsidRPr="00000A31">
              <w:rPr>
                <w:rFonts w:ascii="Arial" w:hAnsi="Arial" w:cs="Arial"/>
                <w:b/>
                <w:bCs/>
                <w:sz w:val="16"/>
                <w:szCs w:val="16"/>
              </w:rPr>
              <w:t xml:space="preserve">5,880 </w:t>
            </w:r>
          </w:p>
        </w:tc>
        <w:tc>
          <w:tcPr>
            <w:tcW w:w="860" w:type="dxa"/>
            <w:tcBorders>
              <w:top w:val="single" w:sz="4" w:space="0" w:color="auto"/>
              <w:left w:val="nil"/>
              <w:bottom w:val="single" w:sz="4" w:space="0" w:color="auto"/>
              <w:right w:val="nil"/>
            </w:tcBorders>
            <w:shd w:val="clear" w:color="auto" w:fill="auto"/>
            <w:noWrap/>
            <w:vAlign w:val="center"/>
            <w:hideMark/>
          </w:tcPr>
          <w:p w14:paraId="76C17297" w14:textId="77777777" w:rsidR="00000A31" w:rsidRPr="00000A31" w:rsidRDefault="00000A31" w:rsidP="00000A31">
            <w:pPr>
              <w:spacing w:after="0" w:line="240" w:lineRule="auto"/>
              <w:jc w:val="right"/>
              <w:rPr>
                <w:rFonts w:ascii="Arial" w:hAnsi="Arial" w:cs="Arial"/>
                <w:b/>
                <w:bCs/>
                <w:sz w:val="16"/>
                <w:szCs w:val="16"/>
              </w:rPr>
            </w:pPr>
            <w:r w:rsidRPr="00000A31">
              <w:rPr>
                <w:rFonts w:ascii="Arial" w:hAnsi="Arial" w:cs="Arial"/>
                <w:b/>
                <w:bCs/>
                <w:sz w:val="16"/>
                <w:szCs w:val="16"/>
              </w:rPr>
              <w:t xml:space="preserve">6,430 </w:t>
            </w:r>
          </w:p>
        </w:tc>
        <w:tc>
          <w:tcPr>
            <w:tcW w:w="860" w:type="dxa"/>
            <w:tcBorders>
              <w:top w:val="single" w:sz="4" w:space="0" w:color="auto"/>
              <w:left w:val="nil"/>
              <w:bottom w:val="single" w:sz="4" w:space="0" w:color="auto"/>
              <w:right w:val="nil"/>
            </w:tcBorders>
            <w:shd w:val="clear" w:color="auto" w:fill="auto"/>
            <w:noWrap/>
            <w:vAlign w:val="center"/>
            <w:hideMark/>
          </w:tcPr>
          <w:p w14:paraId="76C17298" w14:textId="77777777" w:rsidR="00000A31" w:rsidRPr="00000A31" w:rsidRDefault="00000A31" w:rsidP="00000A31">
            <w:pPr>
              <w:spacing w:after="0" w:line="240" w:lineRule="auto"/>
              <w:jc w:val="right"/>
              <w:rPr>
                <w:rFonts w:ascii="Arial" w:hAnsi="Arial" w:cs="Arial"/>
                <w:b/>
                <w:bCs/>
                <w:sz w:val="16"/>
                <w:szCs w:val="16"/>
              </w:rPr>
            </w:pPr>
            <w:r w:rsidRPr="00000A31">
              <w:rPr>
                <w:rFonts w:ascii="Arial" w:hAnsi="Arial" w:cs="Arial"/>
                <w:b/>
                <w:bCs/>
                <w:sz w:val="16"/>
                <w:szCs w:val="16"/>
              </w:rPr>
              <w:t xml:space="preserve">3,580 </w:t>
            </w:r>
          </w:p>
        </w:tc>
      </w:tr>
    </w:tbl>
    <w:p w14:paraId="76C1729A" w14:textId="77777777" w:rsidR="00DF0134" w:rsidRDefault="00DF0134" w:rsidP="003732E1">
      <w:pPr>
        <w:pStyle w:val="TableGraphic"/>
        <w:spacing w:before="120"/>
        <w:jc w:val="left"/>
        <w:rPr>
          <w:rFonts w:ascii="Arial" w:hAnsi="Arial" w:cs="Arial"/>
          <w:sz w:val="16"/>
          <w:szCs w:val="16"/>
        </w:rPr>
      </w:pPr>
      <w:r w:rsidRPr="00132F9E">
        <w:rPr>
          <w:rFonts w:ascii="Arial" w:hAnsi="Arial" w:cs="Arial"/>
          <w:sz w:val="16"/>
          <w:szCs w:val="16"/>
        </w:rPr>
        <w:t>Prepared on Australian Accounting Standards basis.</w:t>
      </w:r>
    </w:p>
    <w:p w14:paraId="76C1729B" w14:textId="77777777" w:rsidR="00000A31" w:rsidRDefault="00000A31" w:rsidP="00000A31"/>
    <w:p w14:paraId="76C1729C" w14:textId="77777777" w:rsidR="00000A31" w:rsidRDefault="00000A31" w:rsidP="00000A31">
      <w:pPr>
        <w:pStyle w:val="TableHeading"/>
      </w:pPr>
      <w:r w:rsidRPr="00D30CBA">
        <w:t>Table</w:t>
      </w:r>
      <w:r>
        <w:t xml:space="preserve"> 3.6</w:t>
      </w:r>
      <w:r w:rsidRPr="00D30CBA">
        <w:t xml:space="preserve">: </w:t>
      </w:r>
      <w:r>
        <w:t xml:space="preserve">Statement of asset movements (Budget year </w:t>
      </w:r>
      <w:r w:rsidR="009A4174">
        <w:t>2019–20</w:t>
      </w:r>
      <w:r>
        <w:t>)</w:t>
      </w:r>
    </w:p>
    <w:tbl>
      <w:tblPr>
        <w:tblW w:w="7280" w:type="dxa"/>
        <w:tblLook w:val="04A0" w:firstRow="1" w:lastRow="0" w:firstColumn="1" w:lastColumn="0" w:noHBand="0" w:noVBand="1"/>
      </w:tblPr>
      <w:tblGrid>
        <w:gridCol w:w="3080"/>
        <w:gridCol w:w="1400"/>
        <w:gridCol w:w="1400"/>
        <w:gridCol w:w="1400"/>
      </w:tblGrid>
      <w:tr w:rsidR="00D939C1" w:rsidRPr="00D939C1" w14:paraId="76C172A1" w14:textId="77777777" w:rsidTr="00823848">
        <w:trPr>
          <w:trHeight w:val="898"/>
        </w:trPr>
        <w:tc>
          <w:tcPr>
            <w:tcW w:w="3080" w:type="dxa"/>
            <w:tcBorders>
              <w:top w:val="single" w:sz="4" w:space="0" w:color="auto"/>
              <w:left w:val="nil"/>
              <w:bottom w:val="nil"/>
              <w:right w:val="nil"/>
            </w:tcBorders>
            <w:shd w:val="clear" w:color="auto" w:fill="auto"/>
            <w:noWrap/>
            <w:vAlign w:val="center"/>
            <w:hideMark/>
          </w:tcPr>
          <w:p w14:paraId="76C1729D" w14:textId="77777777" w:rsidR="00D939C1" w:rsidRPr="00D939C1" w:rsidRDefault="00D939C1" w:rsidP="00D939C1">
            <w:pPr>
              <w:spacing w:after="0" w:line="240" w:lineRule="auto"/>
              <w:jc w:val="left"/>
              <w:rPr>
                <w:rFonts w:ascii="Arial" w:hAnsi="Arial" w:cs="Arial"/>
                <w:sz w:val="16"/>
                <w:szCs w:val="16"/>
              </w:rPr>
            </w:pPr>
            <w:r w:rsidRPr="00D939C1">
              <w:rPr>
                <w:rFonts w:ascii="Arial" w:hAnsi="Arial" w:cs="Arial"/>
                <w:sz w:val="16"/>
                <w:szCs w:val="16"/>
              </w:rPr>
              <w:t> </w:t>
            </w:r>
          </w:p>
        </w:tc>
        <w:tc>
          <w:tcPr>
            <w:tcW w:w="1400" w:type="dxa"/>
            <w:tcBorders>
              <w:top w:val="single" w:sz="4" w:space="0" w:color="auto"/>
              <w:left w:val="nil"/>
              <w:bottom w:val="single" w:sz="4" w:space="0" w:color="auto"/>
              <w:right w:val="nil"/>
            </w:tcBorders>
            <w:shd w:val="clear" w:color="auto" w:fill="auto"/>
            <w:vAlign w:val="center"/>
            <w:hideMark/>
          </w:tcPr>
          <w:p w14:paraId="76C1729E" w14:textId="77777777" w:rsidR="00D939C1" w:rsidRPr="00D939C1" w:rsidRDefault="00D939C1" w:rsidP="00D126BC">
            <w:pPr>
              <w:spacing w:after="0" w:line="240" w:lineRule="auto"/>
              <w:jc w:val="right"/>
              <w:rPr>
                <w:rFonts w:ascii="Arial" w:hAnsi="Arial" w:cs="Arial"/>
                <w:sz w:val="16"/>
                <w:szCs w:val="16"/>
              </w:rPr>
            </w:pPr>
            <w:r w:rsidRPr="00D939C1">
              <w:rPr>
                <w:rFonts w:ascii="Arial" w:hAnsi="Arial" w:cs="Arial"/>
                <w:sz w:val="16"/>
                <w:szCs w:val="16"/>
              </w:rPr>
              <w:t>Other</w:t>
            </w:r>
            <w:r w:rsidR="004C7C00">
              <w:rPr>
                <w:rFonts w:ascii="Arial" w:hAnsi="Arial" w:cs="Arial"/>
                <w:sz w:val="16"/>
                <w:szCs w:val="16"/>
              </w:rPr>
              <w:t xml:space="preserve"> </w:t>
            </w:r>
            <w:r w:rsidRPr="00D939C1">
              <w:rPr>
                <w:rFonts w:ascii="Arial" w:hAnsi="Arial" w:cs="Arial"/>
                <w:sz w:val="16"/>
                <w:szCs w:val="16"/>
              </w:rPr>
              <w:t>property,</w:t>
            </w:r>
            <w:r w:rsidRPr="00D939C1">
              <w:rPr>
                <w:rFonts w:ascii="Arial" w:hAnsi="Arial" w:cs="Arial"/>
                <w:sz w:val="16"/>
                <w:szCs w:val="16"/>
              </w:rPr>
              <w:br/>
              <w:t>plant and</w:t>
            </w:r>
            <w:r w:rsidRPr="00D939C1">
              <w:rPr>
                <w:rFonts w:ascii="Arial" w:hAnsi="Arial" w:cs="Arial"/>
                <w:sz w:val="16"/>
                <w:szCs w:val="16"/>
              </w:rPr>
              <w:br/>
              <w:t>equipment</w:t>
            </w:r>
            <w:r w:rsidRPr="00D939C1">
              <w:rPr>
                <w:rFonts w:ascii="Arial" w:hAnsi="Arial" w:cs="Arial"/>
                <w:sz w:val="16"/>
                <w:szCs w:val="16"/>
              </w:rPr>
              <w:br/>
              <w:t>$'000</w:t>
            </w:r>
          </w:p>
        </w:tc>
        <w:tc>
          <w:tcPr>
            <w:tcW w:w="1400" w:type="dxa"/>
            <w:tcBorders>
              <w:top w:val="single" w:sz="4" w:space="0" w:color="auto"/>
              <w:left w:val="nil"/>
              <w:bottom w:val="single" w:sz="4" w:space="0" w:color="auto"/>
              <w:right w:val="nil"/>
            </w:tcBorders>
            <w:shd w:val="clear" w:color="auto" w:fill="auto"/>
            <w:vAlign w:val="center"/>
            <w:hideMark/>
          </w:tcPr>
          <w:p w14:paraId="76C1729F" w14:textId="77777777" w:rsidR="00D939C1" w:rsidRPr="00D939C1" w:rsidRDefault="00D939C1" w:rsidP="00D126BC">
            <w:pPr>
              <w:spacing w:after="0" w:line="240" w:lineRule="auto"/>
              <w:jc w:val="right"/>
              <w:rPr>
                <w:rFonts w:ascii="Arial" w:hAnsi="Arial" w:cs="Arial"/>
                <w:sz w:val="16"/>
                <w:szCs w:val="16"/>
              </w:rPr>
            </w:pPr>
            <w:r w:rsidRPr="00D939C1">
              <w:rPr>
                <w:rFonts w:ascii="Arial" w:hAnsi="Arial" w:cs="Arial"/>
                <w:sz w:val="16"/>
                <w:szCs w:val="16"/>
              </w:rPr>
              <w:t>Computer</w:t>
            </w:r>
            <w:r w:rsidRPr="00D939C1">
              <w:rPr>
                <w:rFonts w:ascii="Arial" w:hAnsi="Arial" w:cs="Arial"/>
                <w:sz w:val="16"/>
                <w:szCs w:val="16"/>
              </w:rPr>
              <w:br/>
              <w:t>software and</w:t>
            </w:r>
            <w:r w:rsidRPr="00D939C1">
              <w:rPr>
                <w:rFonts w:ascii="Arial" w:hAnsi="Arial" w:cs="Arial"/>
                <w:sz w:val="16"/>
                <w:szCs w:val="16"/>
              </w:rPr>
              <w:br/>
              <w:t>intangibles</w:t>
            </w:r>
            <w:r w:rsidRPr="00D939C1">
              <w:rPr>
                <w:rFonts w:ascii="Arial" w:hAnsi="Arial" w:cs="Arial"/>
                <w:sz w:val="16"/>
                <w:szCs w:val="16"/>
              </w:rPr>
              <w:br/>
              <w:t>$'000</w:t>
            </w:r>
          </w:p>
        </w:tc>
        <w:tc>
          <w:tcPr>
            <w:tcW w:w="1400" w:type="dxa"/>
            <w:tcBorders>
              <w:top w:val="single" w:sz="4" w:space="0" w:color="auto"/>
              <w:left w:val="nil"/>
              <w:bottom w:val="single" w:sz="4" w:space="0" w:color="auto"/>
              <w:right w:val="nil"/>
            </w:tcBorders>
            <w:shd w:val="clear" w:color="auto" w:fill="auto"/>
            <w:vAlign w:val="center"/>
            <w:hideMark/>
          </w:tcPr>
          <w:p w14:paraId="76C172A0" w14:textId="77777777" w:rsidR="00D939C1" w:rsidRPr="00D939C1" w:rsidRDefault="00D126BC" w:rsidP="00D126BC">
            <w:pPr>
              <w:spacing w:after="0" w:line="240" w:lineRule="auto"/>
              <w:jc w:val="right"/>
              <w:rPr>
                <w:rFonts w:ascii="Arial" w:hAnsi="Arial" w:cs="Arial"/>
                <w:sz w:val="16"/>
                <w:szCs w:val="16"/>
              </w:rPr>
            </w:pPr>
            <w:r w:rsidRPr="00D939C1">
              <w:rPr>
                <w:rFonts w:ascii="Arial" w:hAnsi="Arial" w:cs="Arial"/>
                <w:sz w:val="16"/>
                <w:szCs w:val="16"/>
              </w:rPr>
              <w:t>Total</w:t>
            </w:r>
            <w:r w:rsidR="00D939C1" w:rsidRPr="00D939C1">
              <w:rPr>
                <w:rFonts w:ascii="Arial" w:hAnsi="Arial" w:cs="Arial"/>
                <w:sz w:val="16"/>
                <w:szCs w:val="16"/>
              </w:rPr>
              <w:br/>
              <w:t>$'000</w:t>
            </w:r>
          </w:p>
        </w:tc>
      </w:tr>
      <w:tr w:rsidR="00D939C1" w:rsidRPr="00D939C1" w14:paraId="76C172A6" w14:textId="77777777" w:rsidTr="00D939C1">
        <w:trPr>
          <w:trHeight w:val="225"/>
        </w:trPr>
        <w:tc>
          <w:tcPr>
            <w:tcW w:w="3080" w:type="dxa"/>
            <w:tcBorders>
              <w:top w:val="nil"/>
              <w:left w:val="nil"/>
              <w:bottom w:val="nil"/>
              <w:right w:val="nil"/>
            </w:tcBorders>
            <w:shd w:val="clear" w:color="auto" w:fill="auto"/>
            <w:vAlign w:val="bottom"/>
            <w:hideMark/>
          </w:tcPr>
          <w:p w14:paraId="76C172A2" w14:textId="77777777" w:rsidR="00D939C1" w:rsidRPr="00D939C1" w:rsidRDefault="00D939C1" w:rsidP="00D939C1">
            <w:pPr>
              <w:spacing w:after="0" w:line="240" w:lineRule="auto"/>
              <w:jc w:val="left"/>
              <w:rPr>
                <w:rFonts w:ascii="Arial" w:hAnsi="Arial" w:cs="Arial"/>
                <w:b/>
                <w:bCs/>
                <w:sz w:val="16"/>
                <w:szCs w:val="16"/>
              </w:rPr>
            </w:pPr>
            <w:r w:rsidRPr="00D939C1">
              <w:rPr>
                <w:rFonts w:ascii="Arial" w:hAnsi="Arial" w:cs="Arial"/>
                <w:b/>
                <w:bCs/>
                <w:sz w:val="16"/>
                <w:szCs w:val="16"/>
              </w:rPr>
              <w:t>As at 1 July 2019</w:t>
            </w:r>
          </w:p>
        </w:tc>
        <w:tc>
          <w:tcPr>
            <w:tcW w:w="1400" w:type="dxa"/>
            <w:tcBorders>
              <w:top w:val="nil"/>
              <w:left w:val="nil"/>
              <w:bottom w:val="nil"/>
              <w:right w:val="nil"/>
            </w:tcBorders>
            <w:shd w:val="clear" w:color="auto" w:fill="auto"/>
            <w:noWrap/>
            <w:vAlign w:val="bottom"/>
            <w:hideMark/>
          </w:tcPr>
          <w:p w14:paraId="76C172A3" w14:textId="77777777" w:rsidR="00D939C1" w:rsidRPr="00D939C1" w:rsidRDefault="00D939C1" w:rsidP="00D939C1">
            <w:pPr>
              <w:spacing w:after="0" w:line="240" w:lineRule="auto"/>
              <w:jc w:val="left"/>
              <w:rPr>
                <w:rFonts w:ascii="Arial" w:hAnsi="Arial" w:cs="Arial"/>
                <w:b/>
                <w:bCs/>
                <w:sz w:val="16"/>
                <w:szCs w:val="16"/>
              </w:rPr>
            </w:pPr>
          </w:p>
        </w:tc>
        <w:tc>
          <w:tcPr>
            <w:tcW w:w="1400" w:type="dxa"/>
            <w:tcBorders>
              <w:top w:val="nil"/>
              <w:left w:val="nil"/>
              <w:bottom w:val="nil"/>
              <w:right w:val="nil"/>
            </w:tcBorders>
            <w:shd w:val="clear" w:color="auto" w:fill="auto"/>
            <w:noWrap/>
            <w:vAlign w:val="bottom"/>
            <w:hideMark/>
          </w:tcPr>
          <w:p w14:paraId="76C172A4" w14:textId="77777777" w:rsidR="00D939C1" w:rsidRPr="00D939C1" w:rsidRDefault="00D939C1" w:rsidP="00D939C1">
            <w:pPr>
              <w:spacing w:after="0" w:line="240" w:lineRule="auto"/>
              <w:jc w:val="left"/>
              <w:rPr>
                <w:rFonts w:ascii="Times New Roman" w:hAnsi="Times New Roman"/>
              </w:rPr>
            </w:pPr>
          </w:p>
        </w:tc>
        <w:tc>
          <w:tcPr>
            <w:tcW w:w="1400" w:type="dxa"/>
            <w:tcBorders>
              <w:top w:val="nil"/>
              <w:left w:val="nil"/>
              <w:bottom w:val="nil"/>
              <w:right w:val="nil"/>
            </w:tcBorders>
            <w:shd w:val="clear" w:color="auto" w:fill="auto"/>
            <w:noWrap/>
            <w:vAlign w:val="bottom"/>
            <w:hideMark/>
          </w:tcPr>
          <w:p w14:paraId="76C172A5" w14:textId="77777777" w:rsidR="00D939C1" w:rsidRPr="00D939C1" w:rsidRDefault="00D939C1" w:rsidP="00D939C1">
            <w:pPr>
              <w:spacing w:after="0" w:line="240" w:lineRule="auto"/>
              <w:jc w:val="left"/>
              <w:rPr>
                <w:rFonts w:ascii="Times New Roman" w:hAnsi="Times New Roman"/>
              </w:rPr>
            </w:pPr>
          </w:p>
        </w:tc>
      </w:tr>
      <w:tr w:rsidR="00D939C1" w:rsidRPr="00D939C1" w14:paraId="76C172AB" w14:textId="77777777" w:rsidTr="00D939C1">
        <w:trPr>
          <w:trHeight w:val="225"/>
        </w:trPr>
        <w:tc>
          <w:tcPr>
            <w:tcW w:w="3080" w:type="dxa"/>
            <w:tcBorders>
              <w:top w:val="nil"/>
              <w:left w:val="nil"/>
              <w:bottom w:val="nil"/>
              <w:right w:val="nil"/>
            </w:tcBorders>
            <w:shd w:val="clear" w:color="auto" w:fill="auto"/>
            <w:vAlign w:val="bottom"/>
            <w:hideMark/>
          </w:tcPr>
          <w:p w14:paraId="76C172A7" w14:textId="77777777" w:rsidR="00D939C1" w:rsidRPr="008425FD" w:rsidRDefault="00D939C1" w:rsidP="008425FD">
            <w:pPr>
              <w:spacing w:after="0" w:line="240" w:lineRule="auto"/>
              <w:ind w:leftChars="80" w:left="317" w:hangingChars="98" w:hanging="157"/>
              <w:jc w:val="left"/>
              <w:rPr>
                <w:rFonts w:ascii="Arial" w:hAnsi="Arial" w:cs="Arial"/>
                <w:color w:val="000000"/>
                <w:sz w:val="16"/>
                <w:szCs w:val="16"/>
              </w:rPr>
            </w:pPr>
            <w:r w:rsidRPr="008425FD">
              <w:rPr>
                <w:rFonts w:ascii="Arial" w:hAnsi="Arial" w:cs="Arial"/>
                <w:color w:val="000000"/>
                <w:sz w:val="16"/>
                <w:szCs w:val="16"/>
              </w:rPr>
              <w:t xml:space="preserve">Gross book value </w:t>
            </w:r>
          </w:p>
        </w:tc>
        <w:tc>
          <w:tcPr>
            <w:tcW w:w="1400" w:type="dxa"/>
            <w:tcBorders>
              <w:top w:val="nil"/>
              <w:left w:val="nil"/>
              <w:bottom w:val="nil"/>
              <w:right w:val="nil"/>
            </w:tcBorders>
            <w:shd w:val="clear" w:color="auto" w:fill="auto"/>
            <w:noWrap/>
            <w:vAlign w:val="bottom"/>
            <w:hideMark/>
          </w:tcPr>
          <w:p w14:paraId="76C172A8"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 xml:space="preserve">34,958 </w:t>
            </w:r>
          </w:p>
        </w:tc>
        <w:tc>
          <w:tcPr>
            <w:tcW w:w="1400" w:type="dxa"/>
            <w:tcBorders>
              <w:top w:val="nil"/>
              <w:left w:val="nil"/>
              <w:bottom w:val="nil"/>
              <w:right w:val="nil"/>
            </w:tcBorders>
            <w:shd w:val="clear" w:color="auto" w:fill="auto"/>
            <w:noWrap/>
            <w:vAlign w:val="bottom"/>
            <w:hideMark/>
          </w:tcPr>
          <w:p w14:paraId="76C172A9"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 xml:space="preserve">27,002 </w:t>
            </w:r>
          </w:p>
        </w:tc>
        <w:tc>
          <w:tcPr>
            <w:tcW w:w="1400" w:type="dxa"/>
            <w:tcBorders>
              <w:top w:val="nil"/>
              <w:left w:val="nil"/>
              <w:bottom w:val="nil"/>
              <w:right w:val="nil"/>
            </w:tcBorders>
            <w:shd w:val="clear" w:color="auto" w:fill="auto"/>
            <w:noWrap/>
            <w:vAlign w:val="bottom"/>
            <w:hideMark/>
          </w:tcPr>
          <w:p w14:paraId="76C172AA"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 xml:space="preserve">61,960 </w:t>
            </w:r>
          </w:p>
        </w:tc>
      </w:tr>
      <w:tr w:rsidR="00D939C1" w:rsidRPr="00D939C1" w14:paraId="76C172B0" w14:textId="77777777" w:rsidTr="00D939C1">
        <w:trPr>
          <w:trHeight w:val="450"/>
        </w:trPr>
        <w:tc>
          <w:tcPr>
            <w:tcW w:w="3080" w:type="dxa"/>
            <w:tcBorders>
              <w:top w:val="nil"/>
              <w:left w:val="nil"/>
              <w:bottom w:val="nil"/>
              <w:right w:val="nil"/>
            </w:tcBorders>
            <w:shd w:val="clear" w:color="auto" w:fill="auto"/>
            <w:vAlign w:val="bottom"/>
            <w:hideMark/>
          </w:tcPr>
          <w:p w14:paraId="76C172AC" w14:textId="6293C42E" w:rsidR="00D939C1" w:rsidRPr="008425FD" w:rsidRDefault="00D939C1" w:rsidP="008425FD">
            <w:pPr>
              <w:spacing w:after="0" w:line="240" w:lineRule="auto"/>
              <w:ind w:leftChars="80" w:left="317" w:hangingChars="98" w:hanging="157"/>
              <w:jc w:val="left"/>
              <w:rPr>
                <w:rFonts w:ascii="Arial" w:hAnsi="Arial" w:cs="Arial"/>
                <w:color w:val="000000"/>
                <w:sz w:val="16"/>
                <w:szCs w:val="16"/>
              </w:rPr>
            </w:pPr>
            <w:r w:rsidRPr="008425FD">
              <w:rPr>
                <w:rFonts w:ascii="Arial" w:hAnsi="Arial" w:cs="Arial"/>
                <w:color w:val="000000"/>
                <w:sz w:val="16"/>
                <w:szCs w:val="16"/>
              </w:rPr>
              <w:t>Accumulated depreciation/</w:t>
            </w:r>
            <w:r w:rsidR="008425FD">
              <w:rPr>
                <w:rFonts w:ascii="Arial" w:hAnsi="Arial" w:cs="Arial"/>
                <w:color w:val="000000"/>
                <w:sz w:val="16"/>
                <w:szCs w:val="16"/>
              </w:rPr>
              <w:br/>
            </w:r>
            <w:r w:rsidRPr="008425FD">
              <w:rPr>
                <w:rFonts w:ascii="Arial" w:hAnsi="Arial" w:cs="Arial"/>
                <w:color w:val="000000"/>
                <w:sz w:val="16"/>
                <w:szCs w:val="16"/>
              </w:rPr>
              <w:t>amortisation and impairment</w:t>
            </w:r>
          </w:p>
        </w:tc>
        <w:tc>
          <w:tcPr>
            <w:tcW w:w="1400" w:type="dxa"/>
            <w:tcBorders>
              <w:top w:val="nil"/>
              <w:left w:val="nil"/>
              <w:bottom w:val="nil"/>
              <w:right w:val="nil"/>
            </w:tcBorders>
            <w:shd w:val="clear" w:color="auto" w:fill="auto"/>
            <w:noWrap/>
            <w:vAlign w:val="bottom"/>
            <w:hideMark/>
          </w:tcPr>
          <w:p w14:paraId="76C172AD"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(23,862)</w:t>
            </w:r>
          </w:p>
        </w:tc>
        <w:tc>
          <w:tcPr>
            <w:tcW w:w="1400" w:type="dxa"/>
            <w:tcBorders>
              <w:top w:val="nil"/>
              <w:left w:val="nil"/>
              <w:bottom w:val="nil"/>
              <w:right w:val="nil"/>
            </w:tcBorders>
            <w:shd w:val="clear" w:color="auto" w:fill="auto"/>
            <w:noWrap/>
            <w:vAlign w:val="bottom"/>
            <w:hideMark/>
          </w:tcPr>
          <w:p w14:paraId="76C172AE"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(18,422)</w:t>
            </w:r>
          </w:p>
        </w:tc>
        <w:tc>
          <w:tcPr>
            <w:tcW w:w="1400" w:type="dxa"/>
            <w:tcBorders>
              <w:top w:val="nil"/>
              <w:left w:val="nil"/>
              <w:bottom w:val="nil"/>
              <w:right w:val="nil"/>
            </w:tcBorders>
            <w:shd w:val="clear" w:color="auto" w:fill="auto"/>
            <w:noWrap/>
            <w:vAlign w:val="bottom"/>
            <w:hideMark/>
          </w:tcPr>
          <w:p w14:paraId="76C172AF"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(42,284)</w:t>
            </w:r>
          </w:p>
        </w:tc>
      </w:tr>
      <w:tr w:rsidR="00D939C1" w:rsidRPr="00D939C1" w14:paraId="76C172B5" w14:textId="77777777" w:rsidTr="00D939C1">
        <w:trPr>
          <w:trHeight w:val="225"/>
        </w:trPr>
        <w:tc>
          <w:tcPr>
            <w:tcW w:w="3080" w:type="dxa"/>
            <w:tcBorders>
              <w:top w:val="nil"/>
              <w:left w:val="nil"/>
              <w:bottom w:val="nil"/>
              <w:right w:val="nil"/>
            </w:tcBorders>
            <w:shd w:val="clear" w:color="auto" w:fill="auto"/>
            <w:vAlign w:val="bottom"/>
            <w:hideMark/>
          </w:tcPr>
          <w:p w14:paraId="76C172B1" w14:textId="77777777" w:rsidR="00D939C1" w:rsidRPr="008425FD" w:rsidRDefault="00D939C1" w:rsidP="008425FD">
            <w:pPr>
              <w:spacing w:after="0" w:line="240" w:lineRule="auto"/>
              <w:ind w:left="175" w:hanging="175"/>
              <w:jc w:val="left"/>
              <w:rPr>
                <w:rFonts w:ascii="Arial" w:hAnsi="Arial" w:cs="Arial"/>
                <w:b/>
                <w:bCs/>
                <w:color w:val="000000"/>
                <w:sz w:val="16"/>
                <w:szCs w:val="16"/>
              </w:rPr>
            </w:pPr>
            <w:r w:rsidRPr="008425FD">
              <w:rPr>
                <w:rFonts w:ascii="Arial" w:hAnsi="Arial" w:cs="Arial"/>
                <w:b/>
                <w:bCs/>
                <w:color w:val="000000"/>
                <w:sz w:val="16"/>
                <w:szCs w:val="16"/>
              </w:rPr>
              <w:t>Opening net book balance</w:t>
            </w:r>
          </w:p>
        </w:tc>
        <w:tc>
          <w:tcPr>
            <w:tcW w:w="1400" w:type="dxa"/>
            <w:tcBorders>
              <w:top w:val="single" w:sz="4" w:space="0" w:color="auto"/>
              <w:left w:val="nil"/>
              <w:bottom w:val="single" w:sz="4" w:space="0" w:color="auto"/>
              <w:right w:val="nil"/>
            </w:tcBorders>
            <w:shd w:val="clear" w:color="auto" w:fill="auto"/>
            <w:noWrap/>
            <w:vAlign w:val="bottom"/>
            <w:hideMark/>
          </w:tcPr>
          <w:p w14:paraId="76C172B2"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 xml:space="preserve">11,096 </w:t>
            </w:r>
          </w:p>
        </w:tc>
        <w:tc>
          <w:tcPr>
            <w:tcW w:w="1400" w:type="dxa"/>
            <w:tcBorders>
              <w:top w:val="single" w:sz="4" w:space="0" w:color="auto"/>
              <w:left w:val="nil"/>
              <w:bottom w:val="single" w:sz="4" w:space="0" w:color="auto"/>
              <w:right w:val="nil"/>
            </w:tcBorders>
            <w:shd w:val="clear" w:color="auto" w:fill="auto"/>
            <w:noWrap/>
            <w:vAlign w:val="bottom"/>
            <w:hideMark/>
          </w:tcPr>
          <w:p w14:paraId="76C172B3"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 xml:space="preserve">8,580 </w:t>
            </w:r>
          </w:p>
        </w:tc>
        <w:tc>
          <w:tcPr>
            <w:tcW w:w="1400" w:type="dxa"/>
            <w:tcBorders>
              <w:top w:val="single" w:sz="4" w:space="0" w:color="auto"/>
              <w:left w:val="nil"/>
              <w:bottom w:val="single" w:sz="4" w:space="0" w:color="auto"/>
              <w:right w:val="nil"/>
            </w:tcBorders>
            <w:shd w:val="clear" w:color="auto" w:fill="auto"/>
            <w:noWrap/>
            <w:vAlign w:val="bottom"/>
            <w:hideMark/>
          </w:tcPr>
          <w:p w14:paraId="76C172B4"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 xml:space="preserve">19,676 </w:t>
            </w:r>
          </w:p>
        </w:tc>
      </w:tr>
      <w:tr w:rsidR="00D939C1" w:rsidRPr="00D939C1" w14:paraId="76C172BA" w14:textId="77777777" w:rsidTr="00D939C1">
        <w:trPr>
          <w:trHeight w:val="225"/>
        </w:trPr>
        <w:tc>
          <w:tcPr>
            <w:tcW w:w="3080" w:type="dxa"/>
            <w:tcBorders>
              <w:top w:val="nil"/>
              <w:left w:val="nil"/>
              <w:bottom w:val="nil"/>
              <w:right w:val="nil"/>
            </w:tcBorders>
            <w:shd w:val="clear" w:color="auto" w:fill="auto"/>
            <w:vAlign w:val="bottom"/>
            <w:hideMark/>
          </w:tcPr>
          <w:p w14:paraId="76C172B6" w14:textId="77777777" w:rsidR="00D939C1" w:rsidRPr="008425FD" w:rsidRDefault="00D939C1" w:rsidP="008425FD">
            <w:pPr>
              <w:spacing w:after="0" w:line="240" w:lineRule="auto"/>
              <w:ind w:left="175" w:hanging="175"/>
              <w:jc w:val="left"/>
              <w:rPr>
                <w:rFonts w:ascii="Arial" w:hAnsi="Arial" w:cs="Arial"/>
                <w:b/>
                <w:bCs/>
                <w:color w:val="000000"/>
                <w:sz w:val="16"/>
                <w:szCs w:val="16"/>
              </w:rPr>
            </w:pPr>
            <w:r w:rsidRPr="008425FD">
              <w:rPr>
                <w:rFonts w:ascii="Arial" w:hAnsi="Arial" w:cs="Arial"/>
                <w:b/>
                <w:bCs/>
                <w:color w:val="000000"/>
                <w:sz w:val="16"/>
                <w:szCs w:val="16"/>
              </w:rPr>
              <w:t>Capital asset additions</w:t>
            </w:r>
          </w:p>
        </w:tc>
        <w:tc>
          <w:tcPr>
            <w:tcW w:w="1400" w:type="dxa"/>
            <w:tcBorders>
              <w:top w:val="nil"/>
              <w:left w:val="nil"/>
              <w:bottom w:val="nil"/>
              <w:right w:val="nil"/>
            </w:tcBorders>
            <w:shd w:val="clear" w:color="auto" w:fill="auto"/>
            <w:noWrap/>
            <w:vAlign w:val="bottom"/>
            <w:hideMark/>
          </w:tcPr>
          <w:p w14:paraId="76C172B7" w14:textId="77777777" w:rsidR="00D939C1" w:rsidRPr="00D939C1" w:rsidRDefault="00D939C1" w:rsidP="00D939C1">
            <w:pPr>
              <w:spacing w:after="0" w:line="240" w:lineRule="auto"/>
              <w:jc w:val="left"/>
              <w:rPr>
                <w:rFonts w:ascii="Arial" w:hAnsi="Arial" w:cs="Arial"/>
                <w:b/>
                <w:bCs/>
                <w:sz w:val="16"/>
                <w:szCs w:val="16"/>
              </w:rPr>
            </w:pPr>
          </w:p>
        </w:tc>
        <w:tc>
          <w:tcPr>
            <w:tcW w:w="1400" w:type="dxa"/>
            <w:tcBorders>
              <w:top w:val="nil"/>
              <w:left w:val="nil"/>
              <w:bottom w:val="nil"/>
              <w:right w:val="nil"/>
            </w:tcBorders>
            <w:shd w:val="clear" w:color="auto" w:fill="auto"/>
            <w:noWrap/>
            <w:vAlign w:val="bottom"/>
            <w:hideMark/>
          </w:tcPr>
          <w:p w14:paraId="76C172B8" w14:textId="77777777" w:rsidR="00D939C1" w:rsidRPr="00D939C1" w:rsidRDefault="00D939C1" w:rsidP="00D939C1">
            <w:pPr>
              <w:spacing w:after="0" w:line="240" w:lineRule="auto"/>
              <w:jc w:val="left"/>
              <w:rPr>
                <w:rFonts w:ascii="Times New Roman" w:hAnsi="Times New Roman"/>
              </w:rPr>
            </w:pPr>
          </w:p>
        </w:tc>
        <w:tc>
          <w:tcPr>
            <w:tcW w:w="1400" w:type="dxa"/>
            <w:tcBorders>
              <w:top w:val="nil"/>
              <w:left w:val="nil"/>
              <w:bottom w:val="nil"/>
              <w:right w:val="nil"/>
            </w:tcBorders>
            <w:shd w:val="clear" w:color="auto" w:fill="auto"/>
            <w:noWrap/>
            <w:vAlign w:val="bottom"/>
            <w:hideMark/>
          </w:tcPr>
          <w:p w14:paraId="76C172B9" w14:textId="77777777" w:rsidR="00D939C1" w:rsidRPr="00D939C1" w:rsidRDefault="00D939C1" w:rsidP="00D939C1">
            <w:pPr>
              <w:spacing w:after="0" w:line="240" w:lineRule="auto"/>
              <w:jc w:val="left"/>
              <w:rPr>
                <w:rFonts w:ascii="Times New Roman" w:hAnsi="Times New Roman"/>
              </w:rPr>
            </w:pPr>
          </w:p>
        </w:tc>
      </w:tr>
      <w:tr w:rsidR="00D939C1" w:rsidRPr="00D939C1" w14:paraId="76C172BF" w14:textId="77777777" w:rsidTr="00D939C1">
        <w:trPr>
          <w:trHeight w:val="450"/>
        </w:trPr>
        <w:tc>
          <w:tcPr>
            <w:tcW w:w="3080" w:type="dxa"/>
            <w:tcBorders>
              <w:top w:val="nil"/>
              <w:left w:val="nil"/>
              <w:bottom w:val="nil"/>
              <w:right w:val="nil"/>
            </w:tcBorders>
            <w:shd w:val="clear" w:color="auto" w:fill="auto"/>
            <w:vAlign w:val="bottom"/>
            <w:hideMark/>
          </w:tcPr>
          <w:p w14:paraId="76C172BB" w14:textId="1F52E4DB" w:rsidR="00D939C1" w:rsidRPr="008425FD" w:rsidRDefault="00D939C1" w:rsidP="008425FD">
            <w:pPr>
              <w:spacing w:after="0" w:line="240" w:lineRule="auto"/>
              <w:ind w:left="175" w:hanging="175"/>
              <w:jc w:val="left"/>
              <w:rPr>
                <w:rFonts w:ascii="Arial" w:hAnsi="Arial" w:cs="Arial"/>
                <w:b/>
                <w:bCs/>
                <w:color w:val="000000"/>
                <w:sz w:val="16"/>
                <w:szCs w:val="16"/>
              </w:rPr>
            </w:pPr>
            <w:r w:rsidRPr="008425FD">
              <w:rPr>
                <w:rFonts w:ascii="Arial" w:hAnsi="Arial" w:cs="Arial"/>
                <w:b/>
                <w:bCs/>
                <w:color w:val="000000"/>
                <w:sz w:val="16"/>
                <w:szCs w:val="16"/>
              </w:rPr>
              <w:t>Estimated expenditure on new or replacement assets</w:t>
            </w:r>
          </w:p>
        </w:tc>
        <w:tc>
          <w:tcPr>
            <w:tcW w:w="1400" w:type="dxa"/>
            <w:tcBorders>
              <w:top w:val="nil"/>
              <w:left w:val="nil"/>
              <w:bottom w:val="nil"/>
              <w:right w:val="nil"/>
            </w:tcBorders>
            <w:shd w:val="clear" w:color="auto" w:fill="auto"/>
            <w:noWrap/>
            <w:vAlign w:val="bottom"/>
            <w:hideMark/>
          </w:tcPr>
          <w:p w14:paraId="76C172BC" w14:textId="77777777" w:rsidR="00D939C1" w:rsidRPr="00D939C1" w:rsidRDefault="00D939C1" w:rsidP="00D939C1">
            <w:pPr>
              <w:spacing w:after="0" w:line="240" w:lineRule="auto"/>
              <w:ind w:firstLineChars="100" w:firstLine="160"/>
              <w:jc w:val="left"/>
              <w:rPr>
                <w:rFonts w:ascii="Arial" w:hAnsi="Arial" w:cs="Arial"/>
                <w:b/>
                <w:bCs/>
                <w:sz w:val="16"/>
                <w:szCs w:val="16"/>
              </w:rPr>
            </w:pPr>
          </w:p>
        </w:tc>
        <w:tc>
          <w:tcPr>
            <w:tcW w:w="1400" w:type="dxa"/>
            <w:tcBorders>
              <w:top w:val="nil"/>
              <w:left w:val="nil"/>
              <w:bottom w:val="nil"/>
              <w:right w:val="nil"/>
            </w:tcBorders>
            <w:shd w:val="clear" w:color="auto" w:fill="auto"/>
            <w:noWrap/>
            <w:vAlign w:val="bottom"/>
            <w:hideMark/>
          </w:tcPr>
          <w:p w14:paraId="76C172BD" w14:textId="77777777" w:rsidR="00D939C1" w:rsidRPr="00D939C1" w:rsidRDefault="00D939C1" w:rsidP="00D939C1">
            <w:pPr>
              <w:spacing w:after="0" w:line="240" w:lineRule="auto"/>
              <w:jc w:val="left"/>
              <w:rPr>
                <w:rFonts w:ascii="Times New Roman" w:hAnsi="Times New Roman"/>
              </w:rPr>
            </w:pPr>
          </w:p>
        </w:tc>
        <w:tc>
          <w:tcPr>
            <w:tcW w:w="1400" w:type="dxa"/>
            <w:tcBorders>
              <w:top w:val="nil"/>
              <w:left w:val="nil"/>
              <w:bottom w:val="nil"/>
              <w:right w:val="nil"/>
            </w:tcBorders>
            <w:shd w:val="clear" w:color="auto" w:fill="auto"/>
            <w:noWrap/>
            <w:vAlign w:val="bottom"/>
            <w:hideMark/>
          </w:tcPr>
          <w:p w14:paraId="76C172BE" w14:textId="77777777" w:rsidR="00D939C1" w:rsidRPr="00D939C1" w:rsidRDefault="00D939C1" w:rsidP="00D939C1">
            <w:pPr>
              <w:spacing w:after="0" w:line="240" w:lineRule="auto"/>
              <w:jc w:val="left"/>
              <w:rPr>
                <w:rFonts w:ascii="Times New Roman" w:hAnsi="Times New Roman"/>
              </w:rPr>
            </w:pPr>
          </w:p>
        </w:tc>
      </w:tr>
      <w:tr w:rsidR="00D939C1" w:rsidRPr="00D939C1" w14:paraId="76C172C4" w14:textId="77777777" w:rsidTr="00D939C1">
        <w:trPr>
          <w:trHeight w:val="225"/>
        </w:trPr>
        <w:tc>
          <w:tcPr>
            <w:tcW w:w="3080" w:type="dxa"/>
            <w:tcBorders>
              <w:top w:val="nil"/>
              <w:left w:val="nil"/>
              <w:bottom w:val="nil"/>
              <w:right w:val="nil"/>
            </w:tcBorders>
            <w:shd w:val="clear" w:color="auto" w:fill="auto"/>
            <w:vAlign w:val="bottom"/>
            <w:hideMark/>
          </w:tcPr>
          <w:p w14:paraId="76C172C0" w14:textId="0C037158" w:rsidR="00D939C1" w:rsidRPr="008425FD" w:rsidRDefault="00D939C1" w:rsidP="008425FD">
            <w:pPr>
              <w:spacing w:after="0" w:line="240" w:lineRule="auto"/>
              <w:ind w:leftChars="80" w:left="317" w:hangingChars="98" w:hanging="157"/>
              <w:jc w:val="left"/>
              <w:rPr>
                <w:rFonts w:ascii="Arial" w:hAnsi="Arial" w:cs="Arial"/>
                <w:color w:val="000000"/>
                <w:sz w:val="16"/>
                <w:szCs w:val="16"/>
              </w:rPr>
            </w:pPr>
            <w:r w:rsidRPr="008425FD">
              <w:rPr>
                <w:rFonts w:ascii="Arial" w:hAnsi="Arial" w:cs="Arial"/>
                <w:color w:val="000000"/>
                <w:sz w:val="16"/>
                <w:szCs w:val="16"/>
              </w:rPr>
              <w:t xml:space="preserve">By purchase </w:t>
            </w:r>
            <w:r w:rsidR="008425FD">
              <w:rPr>
                <w:rFonts w:ascii="Arial" w:hAnsi="Arial" w:cs="Arial"/>
                <w:color w:val="000000"/>
                <w:sz w:val="16"/>
                <w:szCs w:val="16"/>
              </w:rPr>
              <w:t>—</w:t>
            </w:r>
            <w:r w:rsidRPr="008425FD">
              <w:rPr>
                <w:rFonts w:ascii="Arial" w:hAnsi="Arial" w:cs="Arial"/>
                <w:color w:val="000000"/>
                <w:sz w:val="16"/>
                <w:szCs w:val="16"/>
              </w:rPr>
              <w:t xml:space="preserve"> other</w:t>
            </w:r>
          </w:p>
        </w:tc>
        <w:tc>
          <w:tcPr>
            <w:tcW w:w="1400" w:type="dxa"/>
            <w:tcBorders>
              <w:top w:val="nil"/>
              <w:left w:val="nil"/>
              <w:bottom w:val="nil"/>
              <w:right w:val="nil"/>
            </w:tcBorders>
            <w:shd w:val="clear" w:color="auto" w:fill="auto"/>
            <w:noWrap/>
            <w:vAlign w:val="bottom"/>
            <w:hideMark/>
          </w:tcPr>
          <w:p w14:paraId="76C172C1"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 xml:space="preserve">1,370 </w:t>
            </w:r>
          </w:p>
        </w:tc>
        <w:tc>
          <w:tcPr>
            <w:tcW w:w="1400" w:type="dxa"/>
            <w:tcBorders>
              <w:top w:val="nil"/>
              <w:left w:val="nil"/>
              <w:bottom w:val="nil"/>
              <w:right w:val="nil"/>
            </w:tcBorders>
            <w:shd w:val="clear" w:color="auto" w:fill="auto"/>
            <w:noWrap/>
            <w:vAlign w:val="bottom"/>
            <w:hideMark/>
          </w:tcPr>
          <w:p w14:paraId="76C172C2"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 xml:space="preserve">4,760 </w:t>
            </w:r>
          </w:p>
        </w:tc>
        <w:tc>
          <w:tcPr>
            <w:tcW w:w="1400" w:type="dxa"/>
            <w:tcBorders>
              <w:top w:val="nil"/>
              <w:left w:val="nil"/>
              <w:bottom w:val="nil"/>
              <w:right w:val="nil"/>
            </w:tcBorders>
            <w:shd w:val="clear" w:color="auto" w:fill="auto"/>
            <w:noWrap/>
            <w:vAlign w:val="bottom"/>
            <w:hideMark/>
          </w:tcPr>
          <w:p w14:paraId="76C172C3"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 xml:space="preserve">6,130 </w:t>
            </w:r>
          </w:p>
        </w:tc>
      </w:tr>
      <w:tr w:rsidR="00D939C1" w:rsidRPr="00D939C1" w14:paraId="76C172C9" w14:textId="77777777" w:rsidTr="00D939C1">
        <w:trPr>
          <w:trHeight w:val="225"/>
        </w:trPr>
        <w:tc>
          <w:tcPr>
            <w:tcW w:w="3080" w:type="dxa"/>
            <w:tcBorders>
              <w:top w:val="nil"/>
              <w:left w:val="nil"/>
              <w:bottom w:val="nil"/>
              <w:right w:val="nil"/>
            </w:tcBorders>
            <w:shd w:val="clear" w:color="auto" w:fill="auto"/>
            <w:vAlign w:val="bottom"/>
            <w:hideMark/>
          </w:tcPr>
          <w:p w14:paraId="76C172C5" w14:textId="77777777" w:rsidR="00D939C1" w:rsidRPr="00D939C1" w:rsidRDefault="00D939C1" w:rsidP="00D939C1">
            <w:pPr>
              <w:spacing w:after="0" w:line="240" w:lineRule="auto"/>
              <w:ind w:firstLineChars="100" w:firstLine="160"/>
              <w:jc w:val="left"/>
              <w:rPr>
                <w:rFonts w:ascii="Arial" w:hAnsi="Arial" w:cs="Arial"/>
                <w:b/>
                <w:bCs/>
                <w:sz w:val="16"/>
                <w:szCs w:val="16"/>
              </w:rPr>
            </w:pPr>
            <w:r w:rsidRPr="00D939C1">
              <w:rPr>
                <w:rFonts w:ascii="Arial" w:hAnsi="Arial" w:cs="Arial"/>
                <w:b/>
                <w:bCs/>
                <w:sz w:val="16"/>
                <w:szCs w:val="16"/>
              </w:rPr>
              <w:t>Total additions</w:t>
            </w:r>
          </w:p>
        </w:tc>
        <w:tc>
          <w:tcPr>
            <w:tcW w:w="1400" w:type="dxa"/>
            <w:tcBorders>
              <w:top w:val="single" w:sz="4" w:space="0" w:color="auto"/>
              <w:left w:val="nil"/>
              <w:bottom w:val="single" w:sz="4" w:space="0" w:color="auto"/>
              <w:right w:val="nil"/>
            </w:tcBorders>
            <w:shd w:val="clear" w:color="auto" w:fill="auto"/>
            <w:noWrap/>
            <w:vAlign w:val="bottom"/>
            <w:hideMark/>
          </w:tcPr>
          <w:p w14:paraId="76C172C6"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 xml:space="preserve">1,370 </w:t>
            </w:r>
          </w:p>
        </w:tc>
        <w:tc>
          <w:tcPr>
            <w:tcW w:w="1400" w:type="dxa"/>
            <w:tcBorders>
              <w:top w:val="single" w:sz="4" w:space="0" w:color="auto"/>
              <w:left w:val="nil"/>
              <w:bottom w:val="single" w:sz="4" w:space="0" w:color="auto"/>
              <w:right w:val="nil"/>
            </w:tcBorders>
            <w:shd w:val="clear" w:color="auto" w:fill="auto"/>
            <w:noWrap/>
            <w:vAlign w:val="bottom"/>
            <w:hideMark/>
          </w:tcPr>
          <w:p w14:paraId="76C172C7"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 xml:space="preserve">4,760 </w:t>
            </w:r>
          </w:p>
        </w:tc>
        <w:tc>
          <w:tcPr>
            <w:tcW w:w="1400" w:type="dxa"/>
            <w:tcBorders>
              <w:top w:val="single" w:sz="4" w:space="0" w:color="auto"/>
              <w:left w:val="nil"/>
              <w:bottom w:val="single" w:sz="4" w:space="0" w:color="auto"/>
              <w:right w:val="nil"/>
            </w:tcBorders>
            <w:shd w:val="clear" w:color="auto" w:fill="auto"/>
            <w:noWrap/>
            <w:vAlign w:val="bottom"/>
            <w:hideMark/>
          </w:tcPr>
          <w:p w14:paraId="76C172C8"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 xml:space="preserve">6,130 </w:t>
            </w:r>
          </w:p>
        </w:tc>
      </w:tr>
      <w:tr w:rsidR="00D939C1" w:rsidRPr="00D939C1" w14:paraId="76C172CE" w14:textId="77777777" w:rsidTr="00D939C1">
        <w:trPr>
          <w:trHeight w:val="225"/>
        </w:trPr>
        <w:tc>
          <w:tcPr>
            <w:tcW w:w="3080" w:type="dxa"/>
            <w:tcBorders>
              <w:top w:val="nil"/>
              <w:left w:val="nil"/>
              <w:bottom w:val="nil"/>
              <w:right w:val="nil"/>
            </w:tcBorders>
            <w:shd w:val="clear" w:color="auto" w:fill="auto"/>
            <w:vAlign w:val="bottom"/>
            <w:hideMark/>
          </w:tcPr>
          <w:p w14:paraId="76C172CA" w14:textId="77777777" w:rsidR="00D939C1" w:rsidRPr="00D939C1" w:rsidRDefault="00D939C1" w:rsidP="00D939C1">
            <w:pPr>
              <w:spacing w:after="0" w:line="240" w:lineRule="auto"/>
              <w:ind w:firstLineChars="100" w:firstLine="160"/>
              <w:jc w:val="left"/>
              <w:rPr>
                <w:rFonts w:ascii="Arial" w:hAnsi="Arial" w:cs="Arial"/>
                <w:b/>
                <w:bCs/>
                <w:sz w:val="16"/>
                <w:szCs w:val="16"/>
              </w:rPr>
            </w:pPr>
            <w:r w:rsidRPr="00D939C1">
              <w:rPr>
                <w:rFonts w:ascii="Arial" w:hAnsi="Arial" w:cs="Arial"/>
                <w:b/>
                <w:bCs/>
                <w:sz w:val="16"/>
                <w:szCs w:val="16"/>
              </w:rPr>
              <w:t>Other movements</w:t>
            </w:r>
          </w:p>
        </w:tc>
        <w:tc>
          <w:tcPr>
            <w:tcW w:w="1400" w:type="dxa"/>
            <w:tcBorders>
              <w:top w:val="nil"/>
              <w:left w:val="nil"/>
              <w:bottom w:val="nil"/>
              <w:right w:val="nil"/>
            </w:tcBorders>
            <w:shd w:val="clear" w:color="auto" w:fill="auto"/>
            <w:noWrap/>
            <w:vAlign w:val="bottom"/>
            <w:hideMark/>
          </w:tcPr>
          <w:p w14:paraId="76C172CB" w14:textId="77777777" w:rsidR="00D939C1" w:rsidRPr="00D939C1" w:rsidRDefault="00D939C1" w:rsidP="00D939C1">
            <w:pPr>
              <w:spacing w:after="0" w:line="240" w:lineRule="auto"/>
              <w:ind w:firstLineChars="100" w:firstLine="160"/>
              <w:jc w:val="left"/>
              <w:rPr>
                <w:rFonts w:ascii="Arial" w:hAnsi="Arial" w:cs="Arial"/>
                <w:b/>
                <w:bCs/>
                <w:sz w:val="16"/>
                <w:szCs w:val="16"/>
              </w:rPr>
            </w:pPr>
          </w:p>
        </w:tc>
        <w:tc>
          <w:tcPr>
            <w:tcW w:w="1400" w:type="dxa"/>
            <w:tcBorders>
              <w:top w:val="nil"/>
              <w:left w:val="nil"/>
              <w:bottom w:val="nil"/>
              <w:right w:val="nil"/>
            </w:tcBorders>
            <w:shd w:val="clear" w:color="auto" w:fill="auto"/>
            <w:noWrap/>
            <w:vAlign w:val="bottom"/>
            <w:hideMark/>
          </w:tcPr>
          <w:p w14:paraId="76C172CC" w14:textId="77777777" w:rsidR="00D939C1" w:rsidRPr="00D939C1" w:rsidRDefault="00D939C1" w:rsidP="00D939C1">
            <w:pPr>
              <w:spacing w:after="0" w:line="240" w:lineRule="auto"/>
              <w:jc w:val="left"/>
              <w:rPr>
                <w:rFonts w:ascii="Times New Roman" w:hAnsi="Times New Roman"/>
              </w:rPr>
            </w:pPr>
          </w:p>
        </w:tc>
        <w:tc>
          <w:tcPr>
            <w:tcW w:w="1400" w:type="dxa"/>
            <w:tcBorders>
              <w:top w:val="nil"/>
              <w:left w:val="nil"/>
              <w:bottom w:val="nil"/>
              <w:right w:val="nil"/>
            </w:tcBorders>
            <w:shd w:val="clear" w:color="auto" w:fill="auto"/>
            <w:noWrap/>
            <w:vAlign w:val="bottom"/>
            <w:hideMark/>
          </w:tcPr>
          <w:p w14:paraId="76C172CD" w14:textId="77777777" w:rsidR="00D939C1" w:rsidRPr="00D939C1" w:rsidRDefault="00D939C1" w:rsidP="00D939C1">
            <w:pPr>
              <w:spacing w:after="0" w:line="240" w:lineRule="auto"/>
              <w:jc w:val="left"/>
              <w:rPr>
                <w:rFonts w:ascii="Times New Roman" w:hAnsi="Times New Roman"/>
              </w:rPr>
            </w:pPr>
          </w:p>
        </w:tc>
      </w:tr>
      <w:tr w:rsidR="00D939C1" w:rsidRPr="00D939C1" w14:paraId="76C172D3" w14:textId="77777777" w:rsidTr="00D939C1">
        <w:trPr>
          <w:trHeight w:val="225"/>
        </w:trPr>
        <w:tc>
          <w:tcPr>
            <w:tcW w:w="3080" w:type="dxa"/>
            <w:tcBorders>
              <w:top w:val="nil"/>
              <w:left w:val="nil"/>
              <w:bottom w:val="nil"/>
              <w:right w:val="nil"/>
            </w:tcBorders>
            <w:shd w:val="clear" w:color="auto" w:fill="auto"/>
            <w:vAlign w:val="bottom"/>
            <w:hideMark/>
          </w:tcPr>
          <w:p w14:paraId="76C172CF" w14:textId="77777777" w:rsidR="00D939C1" w:rsidRPr="008425FD" w:rsidRDefault="00D939C1" w:rsidP="008425FD">
            <w:pPr>
              <w:spacing w:after="0" w:line="240" w:lineRule="auto"/>
              <w:ind w:leftChars="80" w:left="317" w:hangingChars="98" w:hanging="157"/>
              <w:jc w:val="left"/>
              <w:rPr>
                <w:rFonts w:ascii="Arial" w:hAnsi="Arial" w:cs="Arial"/>
                <w:color w:val="000000"/>
                <w:sz w:val="16"/>
                <w:szCs w:val="16"/>
              </w:rPr>
            </w:pPr>
            <w:r w:rsidRPr="008425FD">
              <w:rPr>
                <w:rFonts w:ascii="Arial" w:hAnsi="Arial" w:cs="Arial"/>
                <w:color w:val="000000"/>
                <w:sz w:val="16"/>
                <w:szCs w:val="16"/>
              </w:rPr>
              <w:t>Depreciation/amortisation expense</w:t>
            </w:r>
          </w:p>
        </w:tc>
        <w:tc>
          <w:tcPr>
            <w:tcW w:w="1400" w:type="dxa"/>
            <w:tcBorders>
              <w:top w:val="nil"/>
              <w:left w:val="nil"/>
              <w:bottom w:val="nil"/>
              <w:right w:val="nil"/>
            </w:tcBorders>
            <w:shd w:val="clear" w:color="auto" w:fill="auto"/>
            <w:noWrap/>
            <w:vAlign w:val="bottom"/>
            <w:hideMark/>
          </w:tcPr>
          <w:p w14:paraId="76C172D0"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(3,887)</w:t>
            </w:r>
          </w:p>
        </w:tc>
        <w:tc>
          <w:tcPr>
            <w:tcW w:w="1400" w:type="dxa"/>
            <w:tcBorders>
              <w:top w:val="nil"/>
              <w:left w:val="nil"/>
              <w:bottom w:val="nil"/>
              <w:right w:val="nil"/>
            </w:tcBorders>
            <w:shd w:val="clear" w:color="auto" w:fill="auto"/>
            <w:noWrap/>
            <w:vAlign w:val="bottom"/>
            <w:hideMark/>
          </w:tcPr>
          <w:p w14:paraId="76C172D1"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(986)</w:t>
            </w:r>
          </w:p>
        </w:tc>
        <w:tc>
          <w:tcPr>
            <w:tcW w:w="1400" w:type="dxa"/>
            <w:tcBorders>
              <w:top w:val="nil"/>
              <w:left w:val="nil"/>
              <w:bottom w:val="nil"/>
              <w:right w:val="nil"/>
            </w:tcBorders>
            <w:shd w:val="clear" w:color="auto" w:fill="auto"/>
            <w:noWrap/>
            <w:vAlign w:val="bottom"/>
            <w:hideMark/>
          </w:tcPr>
          <w:p w14:paraId="76C172D2"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(4,873)</w:t>
            </w:r>
          </w:p>
        </w:tc>
      </w:tr>
      <w:tr w:rsidR="00D939C1" w:rsidRPr="00D939C1" w14:paraId="76C172D8" w14:textId="77777777" w:rsidTr="00D939C1">
        <w:trPr>
          <w:trHeight w:val="225"/>
        </w:trPr>
        <w:tc>
          <w:tcPr>
            <w:tcW w:w="3080" w:type="dxa"/>
            <w:tcBorders>
              <w:top w:val="nil"/>
              <w:left w:val="nil"/>
              <w:bottom w:val="nil"/>
              <w:right w:val="nil"/>
            </w:tcBorders>
            <w:shd w:val="clear" w:color="auto" w:fill="auto"/>
            <w:vAlign w:val="bottom"/>
            <w:hideMark/>
          </w:tcPr>
          <w:p w14:paraId="76C172D4" w14:textId="77777777" w:rsidR="00D939C1" w:rsidRPr="00D939C1" w:rsidRDefault="00D939C1" w:rsidP="00D939C1">
            <w:pPr>
              <w:spacing w:after="0" w:line="240" w:lineRule="auto"/>
              <w:ind w:firstLineChars="100" w:firstLine="160"/>
              <w:jc w:val="left"/>
              <w:rPr>
                <w:rFonts w:ascii="Arial" w:hAnsi="Arial" w:cs="Arial"/>
                <w:b/>
                <w:bCs/>
                <w:sz w:val="16"/>
                <w:szCs w:val="16"/>
              </w:rPr>
            </w:pPr>
            <w:r w:rsidRPr="00D939C1">
              <w:rPr>
                <w:rFonts w:ascii="Arial" w:hAnsi="Arial" w:cs="Arial"/>
                <w:b/>
                <w:bCs/>
                <w:sz w:val="16"/>
                <w:szCs w:val="16"/>
              </w:rPr>
              <w:t>Total other movements</w:t>
            </w:r>
          </w:p>
        </w:tc>
        <w:tc>
          <w:tcPr>
            <w:tcW w:w="1400" w:type="dxa"/>
            <w:tcBorders>
              <w:top w:val="single" w:sz="4" w:space="0" w:color="auto"/>
              <w:left w:val="nil"/>
              <w:bottom w:val="single" w:sz="4" w:space="0" w:color="auto"/>
              <w:right w:val="nil"/>
            </w:tcBorders>
            <w:shd w:val="clear" w:color="auto" w:fill="auto"/>
            <w:noWrap/>
            <w:vAlign w:val="bottom"/>
            <w:hideMark/>
          </w:tcPr>
          <w:p w14:paraId="76C172D5"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(3,887)</w:t>
            </w:r>
          </w:p>
        </w:tc>
        <w:tc>
          <w:tcPr>
            <w:tcW w:w="1400" w:type="dxa"/>
            <w:tcBorders>
              <w:top w:val="single" w:sz="4" w:space="0" w:color="auto"/>
              <w:left w:val="nil"/>
              <w:bottom w:val="single" w:sz="4" w:space="0" w:color="auto"/>
              <w:right w:val="nil"/>
            </w:tcBorders>
            <w:shd w:val="clear" w:color="auto" w:fill="auto"/>
            <w:noWrap/>
            <w:vAlign w:val="bottom"/>
            <w:hideMark/>
          </w:tcPr>
          <w:p w14:paraId="76C172D6"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(986)</w:t>
            </w:r>
          </w:p>
        </w:tc>
        <w:tc>
          <w:tcPr>
            <w:tcW w:w="1400" w:type="dxa"/>
            <w:tcBorders>
              <w:top w:val="single" w:sz="4" w:space="0" w:color="auto"/>
              <w:left w:val="nil"/>
              <w:bottom w:val="single" w:sz="4" w:space="0" w:color="auto"/>
              <w:right w:val="nil"/>
            </w:tcBorders>
            <w:shd w:val="clear" w:color="auto" w:fill="auto"/>
            <w:noWrap/>
            <w:vAlign w:val="bottom"/>
            <w:hideMark/>
          </w:tcPr>
          <w:p w14:paraId="76C172D7"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(4,873)</w:t>
            </w:r>
          </w:p>
        </w:tc>
      </w:tr>
      <w:tr w:rsidR="00D939C1" w:rsidRPr="00D939C1" w14:paraId="76C172DD" w14:textId="77777777" w:rsidTr="00D939C1">
        <w:trPr>
          <w:trHeight w:val="225"/>
        </w:trPr>
        <w:tc>
          <w:tcPr>
            <w:tcW w:w="3080" w:type="dxa"/>
            <w:tcBorders>
              <w:top w:val="nil"/>
              <w:left w:val="nil"/>
              <w:bottom w:val="nil"/>
              <w:right w:val="nil"/>
            </w:tcBorders>
            <w:shd w:val="clear" w:color="auto" w:fill="auto"/>
            <w:vAlign w:val="bottom"/>
            <w:hideMark/>
          </w:tcPr>
          <w:p w14:paraId="76C172D9" w14:textId="77777777" w:rsidR="00D939C1" w:rsidRPr="008425FD" w:rsidRDefault="00D939C1" w:rsidP="008425FD">
            <w:pPr>
              <w:spacing w:after="0" w:line="240" w:lineRule="auto"/>
              <w:ind w:left="175" w:hanging="175"/>
              <w:jc w:val="left"/>
              <w:rPr>
                <w:rFonts w:ascii="Arial" w:hAnsi="Arial" w:cs="Arial"/>
                <w:b/>
                <w:bCs/>
                <w:color w:val="000000"/>
                <w:sz w:val="16"/>
                <w:szCs w:val="16"/>
              </w:rPr>
            </w:pPr>
            <w:r w:rsidRPr="008425FD">
              <w:rPr>
                <w:rFonts w:ascii="Arial" w:hAnsi="Arial" w:cs="Arial"/>
                <w:b/>
                <w:bCs/>
                <w:color w:val="000000"/>
                <w:sz w:val="16"/>
                <w:szCs w:val="16"/>
              </w:rPr>
              <w:t>As at 30 June 2020</w:t>
            </w:r>
          </w:p>
        </w:tc>
        <w:tc>
          <w:tcPr>
            <w:tcW w:w="1400" w:type="dxa"/>
            <w:tcBorders>
              <w:top w:val="nil"/>
              <w:left w:val="nil"/>
              <w:bottom w:val="nil"/>
              <w:right w:val="nil"/>
            </w:tcBorders>
            <w:shd w:val="clear" w:color="auto" w:fill="auto"/>
            <w:noWrap/>
            <w:vAlign w:val="bottom"/>
            <w:hideMark/>
          </w:tcPr>
          <w:p w14:paraId="76C172DA" w14:textId="77777777" w:rsidR="00D939C1" w:rsidRPr="00D939C1" w:rsidRDefault="00D939C1" w:rsidP="00D939C1">
            <w:pPr>
              <w:spacing w:after="0" w:line="240" w:lineRule="auto"/>
              <w:jc w:val="left"/>
              <w:rPr>
                <w:rFonts w:ascii="Arial" w:hAnsi="Arial" w:cs="Arial"/>
                <w:b/>
                <w:bCs/>
                <w:sz w:val="16"/>
                <w:szCs w:val="16"/>
              </w:rPr>
            </w:pPr>
          </w:p>
        </w:tc>
        <w:tc>
          <w:tcPr>
            <w:tcW w:w="1400" w:type="dxa"/>
            <w:tcBorders>
              <w:top w:val="nil"/>
              <w:left w:val="nil"/>
              <w:bottom w:val="nil"/>
              <w:right w:val="nil"/>
            </w:tcBorders>
            <w:shd w:val="clear" w:color="auto" w:fill="auto"/>
            <w:noWrap/>
            <w:vAlign w:val="bottom"/>
            <w:hideMark/>
          </w:tcPr>
          <w:p w14:paraId="76C172DB" w14:textId="77777777" w:rsidR="00D939C1" w:rsidRPr="00D939C1" w:rsidRDefault="00D939C1" w:rsidP="00D939C1">
            <w:pPr>
              <w:spacing w:after="0" w:line="240" w:lineRule="auto"/>
              <w:jc w:val="left"/>
              <w:rPr>
                <w:rFonts w:ascii="Times New Roman" w:hAnsi="Times New Roman"/>
              </w:rPr>
            </w:pPr>
          </w:p>
        </w:tc>
        <w:tc>
          <w:tcPr>
            <w:tcW w:w="1400" w:type="dxa"/>
            <w:tcBorders>
              <w:top w:val="nil"/>
              <w:left w:val="nil"/>
              <w:bottom w:val="nil"/>
              <w:right w:val="nil"/>
            </w:tcBorders>
            <w:shd w:val="clear" w:color="auto" w:fill="auto"/>
            <w:noWrap/>
            <w:vAlign w:val="bottom"/>
            <w:hideMark/>
          </w:tcPr>
          <w:p w14:paraId="76C172DC" w14:textId="77777777" w:rsidR="00D939C1" w:rsidRPr="00D939C1" w:rsidRDefault="00D939C1" w:rsidP="00D939C1">
            <w:pPr>
              <w:spacing w:after="0" w:line="240" w:lineRule="auto"/>
              <w:jc w:val="left"/>
              <w:rPr>
                <w:rFonts w:ascii="Times New Roman" w:hAnsi="Times New Roman"/>
              </w:rPr>
            </w:pPr>
          </w:p>
        </w:tc>
      </w:tr>
      <w:tr w:rsidR="00D939C1" w:rsidRPr="00D939C1" w14:paraId="76C172E2" w14:textId="77777777" w:rsidTr="00D939C1">
        <w:trPr>
          <w:trHeight w:val="225"/>
        </w:trPr>
        <w:tc>
          <w:tcPr>
            <w:tcW w:w="3080" w:type="dxa"/>
            <w:tcBorders>
              <w:top w:val="nil"/>
              <w:left w:val="nil"/>
              <w:bottom w:val="nil"/>
              <w:right w:val="nil"/>
            </w:tcBorders>
            <w:shd w:val="clear" w:color="auto" w:fill="auto"/>
            <w:vAlign w:val="bottom"/>
            <w:hideMark/>
          </w:tcPr>
          <w:p w14:paraId="76C172DE" w14:textId="77777777" w:rsidR="00D939C1" w:rsidRPr="008425FD" w:rsidRDefault="00D939C1" w:rsidP="008425FD">
            <w:pPr>
              <w:spacing w:after="0" w:line="240" w:lineRule="auto"/>
              <w:ind w:leftChars="80" w:left="317" w:hangingChars="98" w:hanging="157"/>
              <w:jc w:val="left"/>
              <w:rPr>
                <w:rFonts w:ascii="Arial" w:hAnsi="Arial" w:cs="Arial"/>
                <w:color w:val="000000"/>
                <w:sz w:val="16"/>
                <w:szCs w:val="16"/>
              </w:rPr>
            </w:pPr>
            <w:r w:rsidRPr="008425FD">
              <w:rPr>
                <w:rFonts w:ascii="Arial" w:hAnsi="Arial" w:cs="Arial"/>
                <w:color w:val="000000"/>
                <w:sz w:val="16"/>
                <w:szCs w:val="16"/>
              </w:rPr>
              <w:t>Gross book value</w:t>
            </w:r>
          </w:p>
        </w:tc>
        <w:tc>
          <w:tcPr>
            <w:tcW w:w="1400" w:type="dxa"/>
            <w:tcBorders>
              <w:top w:val="nil"/>
              <w:left w:val="nil"/>
              <w:bottom w:val="nil"/>
              <w:right w:val="nil"/>
            </w:tcBorders>
            <w:shd w:val="clear" w:color="auto" w:fill="auto"/>
            <w:noWrap/>
            <w:vAlign w:val="bottom"/>
            <w:hideMark/>
          </w:tcPr>
          <w:p w14:paraId="76C172DF"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 xml:space="preserve">36,328 </w:t>
            </w:r>
          </w:p>
        </w:tc>
        <w:tc>
          <w:tcPr>
            <w:tcW w:w="1400" w:type="dxa"/>
            <w:tcBorders>
              <w:top w:val="nil"/>
              <w:left w:val="nil"/>
              <w:bottom w:val="nil"/>
              <w:right w:val="nil"/>
            </w:tcBorders>
            <w:shd w:val="clear" w:color="auto" w:fill="auto"/>
            <w:noWrap/>
            <w:vAlign w:val="bottom"/>
            <w:hideMark/>
          </w:tcPr>
          <w:p w14:paraId="76C172E0"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 xml:space="preserve">31,762 </w:t>
            </w:r>
          </w:p>
        </w:tc>
        <w:tc>
          <w:tcPr>
            <w:tcW w:w="1400" w:type="dxa"/>
            <w:tcBorders>
              <w:top w:val="nil"/>
              <w:left w:val="nil"/>
              <w:bottom w:val="nil"/>
              <w:right w:val="nil"/>
            </w:tcBorders>
            <w:shd w:val="clear" w:color="auto" w:fill="auto"/>
            <w:noWrap/>
            <w:vAlign w:val="bottom"/>
            <w:hideMark/>
          </w:tcPr>
          <w:p w14:paraId="76C172E1"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 xml:space="preserve">68,090 </w:t>
            </w:r>
          </w:p>
        </w:tc>
      </w:tr>
      <w:tr w:rsidR="00D939C1" w:rsidRPr="00D939C1" w14:paraId="76C172E7" w14:textId="77777777" w:rsidTr="00D939C1">
        <w:trPr>
          <w:trHeight w:val="450"/>
        </w:trPr>
        <w:tc>
          <w:tcPr>
            <w:tcW w:w="3080" w:type="dxa"/>
            <w:tcBorders>
              <w:top w:val="nil"/>
              <w:left w:val="nil"/>
              <w:bottom w:val="nil"/>
              <w:right w:val="nil"/>
            </w:tcBorders>
            <w:shd w:val="clear" w:color="auto" w:fill="auto"/>
            <w:vAlign w:val="bottom"/>
            <w:hideMark/>
          </w:tcPr>
          <w:p w14:paraId="76C172E3" w14:textId="00BE8BA4" w:rsidR="00D939C1" w:rsidRPr="008425FD" w:rsidRDefault="00D939C1" w:rsidP="008425FD">
            <w:pPr>
              <w:spacing w:after="0" w:line="240" w:lineRule="auto"/>
              <w:ind w:leftChars="80" w:left="317" w:hangingChars="98" w:hanging="157"/>
              <w:jc w:val="left"/>
              <w:rPr>
                <w:rFonts w:ascii="Arial" w:hAnsi="Arial" w:cs="Arial"/>
                <w:color w:val="000000"/>
                <w:sz w:val="16"/>
                <w:szCs w:val="16"/>
              </w:rPr>
            </w:pPr>
            <w:r w:rsidRPr="008425FD">
              <w:rPr>
                <w:rFonts w:ascii="Arial" w:hAnsi="Arial" w:cs="Arial"/>
                <w:color w:val="000000"/>
                <w:sz w:val="16"/>
                <w:szCs w:val="16"/>
              </w:rPr>
              <w:t>Accumulated depreciation/ amortisation and impairment</w:t>
            </w:r>
          </w:p>
        </w:tc>
        <w:tc>
          <w:tcPr>
            <w:tcW w:w="1400" w:type="dxa"/>
            <w:tcBorders>
              <w:top w:val="nil"/>
              <w:left w:val="nil"/>
              <w:bottom w:val="nil"/>
              <w:right w:val="nil"/>
            </w:tcBorders>
            <w:shd w:val="clear" w:color="auto" w:fill="auto"/>
            <w:noWrap/>
            <w:vAlign w:val="bottom"/>
            <w:hideMark/>
          </w:tcPr>
          <w:p w14:paraId="76C172E4"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(27,749)</w:t>
            </w:r>
          </w:p>
        </w:tc>
        <w:tc>
          <w:tcPr>
            <w:tcW w:w="1400" w:type="dxa"/>
            <w:tcBorders>
              <w:top w:val="nil"/>
              <w:left w:val="nil"/>
              <w:bottom w:val="nil"/>
              <w:right w:val="nil"/>
            </w:tcBorders>
            <w:shd w:val="clear" w:color="auto" w:fill="auto"/>
            <w:noWrap/>
            <w:vAlign w:val="bottom"/>
            <w:hideMark/>
          </w:tcPr>
          <w:p w14:paraId="76C172E5"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(19,408)</w:t>
            </w:r>
          </w:p>
        </w:tc>
        <w:tc>
          <w:tcPr>
            <w:tcW w:w="1400" w:type="dxa"/>
            <w:tcBorders>
              <w:top w:val="nil"/>
              <w:left w:val="nil"/>
              <w:bottom w:val="nil"/>
              <w:right w:val="nil"/>
            </w:tcBorders>
            <w:shd w:val="clear" w:color="auto" w:fill="auto"/>
            <w:noWrap/>
            <w:vAlign w:val="bottom"/>
            <w:hideMark/>
          </w:tcPr>
          <w:p w14:paraId="76C172E6" w14:textId="77777777" w:rsidR="00D939C1" w:rsidRPr="00D939C1" w:rsidRDefault="00D939C1" w:rsidP="00D939C1">
            <w:pPr>
              <w:spacing w:after="0" w:line="240" w:lineRule="auto"/>
              <w:jc w:val="right"/>
              <w:rPr>
                <w:rFonts w:ascii="Arial" w:hAnsi="Arial" w:cs="Arial"/>
                <w:sz w:val="16"/>
                <w:szCs w:val="16"/>
              </w:rPr>
            </w:pPr>
            <w:r w:rsidRPr="00D939C1">
              <w:rPr>
                <w:rFonts w:ascii="Arial" w:hAnsi="Arial" w:cs="Arial"/>
                <w:sz w:val="16"/>
                <w:szCs w:val="16"/>
              </w:rPr>
              <w:t>(47,157)</w:t>
            </w:r>
          </w:p>
        </w:tc>
      </w:tr>
      <w:tr w:rsidR="00D939C1" w:rsidRPr="00D939C1" w14:paraId="76C172EC" w14:textId="77777777" w:rsidTr="00D939C1">
        <w:trPr>
          <w:trHeight w:val="225"/>
        </w:trPr>
        <w:tc>
          <w:tcPr>
            <w:tcW w:w="3080" w:type="dxa"/>
            <w:tcBorders>
              <w:top w:val="nil"/>
              <w:left w:val="nil"/>
              <w:bottom w:val="single" w:sz="4" w:space="0" w:color="auto"/>
              <w:right w:val="nil"/>
            </w:tcBorders>
            <w:shd w:val="clear" w:color="auto" w:fill="auto"/>
            <w:noWrap/>
            <w:vAlign w:val="bottom"/>
            <w:hideMark/>
          </w:tcPr>
          <w:p w14:paraId="76C172E8" w14:textId="77777777" w:rsidR="00D939C1" w:rsidRPr="008425FD" w:rsidRDefault="00D939C1" w:rsidP="008425FD">
            <w:pPr>
              <w:spacing w:after="0" w:line="240" w:lineRule="auto"/>
              <w:ind w:left="175" w:hanging="175"/>
              <w:jc w:val="left"/>
              <w:rPr>
                <w:rFonts w:ascii="Arial" w:hAnsi="Arial" w:cs="Arial"/>
                <w:b/>
                <w:bCs/>
                <w:color w:val="000000"/>
                <w:sz w:val="16"/>
                <w:szCs w:val="16"/>
              </w:rPr>
            </w:pPr>
            <w:r w:rsidRPr="008425FD">
              <w:rPr>
                <w:rFonts w:ascii="Arial" w:hAnsi="Arial" w:cs="Arial"/>
                <w:b/>
                <w:bCs/>
                <w:color w:val="000000"/>
                <w:sz w:val="16"/>
                <w:szCs w:val="16"/>
              </w:rPr>
              <w:t>Closing net book balance</w:t>
            </w:r>
          </w:p>
        </w:tc>
        <w:tc>
          <w:tcPr>
            <w:tcW w:w="1400" w:type="dxa"/>
            <w:tcBorders>
              <w:top w:val="single" w:sz="4" w:space="0" w:color="auto"/>
              <w:left w:val="nil"/>
              <w:bottom w:val="single" w:sz="4" w:space="0" w:color="auto"/>
              <w:right w:val="nil"/>
            </w:tcBorders>
            <w:shd w:val="clear" w:color="auto" w:fill="auto"/>
            <w:noWrap/>
            <w:vAlign w:val="bottom"/>
            <w:hideMark/>
          </w:tcPr>
          <w:p w14:paraId="76C172E9"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 xml:space="preserve">8,579 </w:t>
            </w:r>
          </w:p>
        </w:tc>
        <w:tc>
          <w:tcPr>
            <w:tcW w:w="1400" w:type="dxa"/>
            <w:tcBorders>
              <w:top w:val="single" w:sz="4" w:space="0" w:color="auto"/>
              <w:left w:val="nil"/>
              <w:bottom w:val="single" w:sz="4" w:space="0" w:color="auto"/>
              <w:right w:val="nil"/>
            </w:tcBorders>
            <w:shd w:val="clear" w:color="auto" w:fill="auto"/>
            <w:noWrap/>
            <w:vAlign w:val="bottom"/>
            <w:hideMark/>
          </w:tcPr>
          <w:p w14:paraId="76C172EA"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 xml:space="preserve">12,354 </w:t>
            </w:r>
          </w:p>
        </w:tc>
        <w:tc>
          <w:tcPr>
            <w:tcW w:w="1400" w:type="dxa"/>
            <w:tcBorders>
              <w:top w:val="single" w:sz="4" w:space="0" w:color="auto"/>
              <w:left w:val="nil"/>
              <w:bottom w:val="single" w:sz="4" w:space="0" w:color="auto"/>
              <w:right w:val="nil"/>
            </w:tcBorders>
            <w:shd w:val="clear" w:color="auto" w:fill="auto"/>
            <w:noWrap/>
            <w:vAlign w:val="bottom"/>
            <w:hideMark/>
          </w:tcPr>
          <w:p w14:paraId="76C172EB" w14:textId="77777777" w:rsidR="00D939C1" w:rsidRPr="00D939C1" w:rsidRDefault="00D939C1" w:rsidP="00D939C1">
            <w:pPr>
              <w:spacing w:after="0" w:line="240" w:lineRule="auto"/>
              <w:jc w:val="right"/>
              <w:rPr>
                <w:rFonts w:ascii="Arial" w:hAnsi="Arial" w:cs="Arial"/>
                <w:b/>
                <w:bCs/>
                <w:sz w:val="16"/>
                <w:szCs w:val="16"/>
              </w:rPr>
            </w:pPr>
            <w:r w:rsidRPr="00D939C1">
              <w:rPr>
                <w:rFonts w:ascii="Arial" w:hAnsi="Arial" w:cs="Arial"/>
                <w:b/>
                <w:bCs/>
                <w:sz w:val="16"/>
                <w:szCs w:val="16"/>
              </w:rPr>
              <w:t xml:space="preserve">20,933 </w:t>
            </w:r>
          </w:p>
        </w:tc>
      </w:tr>
    </w:tbl>
    <w:p w14:paraId="76C172ED" w14:textId="77777777" w:rsidR="00D939C1" w:rsidRDefault="00D939C1" w:rsidP="003732E1">
      <w:pPr>
        <w:pStyle w:val="TableGraphic"/>
        <w:spacing w:before="120"/>
        <w:jc w:val="left"/>
        <w:rPr>
          <w:rFonts w:ascii="Arial" w:hAnsi="Arial" w:cs="Arial"/>
          <w:sz w:val="16"/>
          <w:szCs w:val="16"/>
        </w:rPr>
      </w:pPr>
      <w:r w:rsidRPr="00132F9E">
        <w:rPr>
          <w:rFonts w:ascii="Arial" w:hAnsi="Arial" w:cs="Arial"/>
          <w:sz w:val="16"/>
          <w:szCs w:val="16"/>
        </w:rPr>
        <w:t>Prepared on Australian Accounting Standards basis.</w:t>
      </w:r>
    </w:p>
    <w:p w14:paraId="76C172EE" w14:textId="77777777" w:rsidR="00DF0134" w:rsidRDefault="00DF0134" w:rsidP="00DF0134">
      <w:pPr>
        <w:pStyle w:val="NoSpacing"/>
      </w:pPr>
    </w:p>
    <w:p w14:paraId="76C172EF" w14:textId="77777777" w:rsidR="00DF0134" w:rsidRDefault="00DF0134" w:rsidP="00DF0134">
      <w:pPr>
        <w:pStyle w:val="ExampleText0"/>
        <w:sectPr w:rsidR="00DF0134" w:rsidSect="00901F73">
          <w:footerReference w:type="default" r:id="rId115"/>
          <w:footnotePr>
            <w:numRestart w:val="eachPage"/>
          </w:footnotePr>
          <w:pgSz w:w="11906" w:h="16838" w:code="9"/>
          <w:pgMar w:top="2466" w:right="2098" w:bottom="2466" w:left="2098" w:header="1899" w:footer="1899" w:gutter="0"/>
          <w:cols w:space="708"/>
          <w:titlePg/>
          <w:docGrid w:linePitch="360"/>
        </w:sectPr>
      </w:pPr>
    </w:p>
    <w:p w14:paraId="76C172F0" w14:textId="77777777" w:rsidR="00DF0134" w:rsidRDefault="00DF0134" w:rsidP="00DF0134">
      <w:pPr>
        <w:pStyle w:val="TableHeading"/>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tbl>
      <w:tblPr>
        <w:tblW w:w="7711" w:type="dxa"/>
        <w:tblLook w:val="04A0" w:firstRow="1" w:lastRow="0" w:firstColumn="1" w:lastColumn="0" w:noHBand="0" w:noVBand="1"/>
      </w:tblPr>
      <w:tblGrid>
        <w:gridCol w:w="3212"/>
        <w:gridCol w:w="975"/>
        <w:gridCol w:w="881"/>
        <w:gridCol w:w="881"/>
        <w:gridCol w:w="881"/>
        <w:gridCol w:w="881"/>
      </w:tblGrid>
      <w:tr w:rsidR="00D939C1" w:rsidRPr="00D939C1" w14:paraId="76C172F7" w14:textId="77777777" w:rsidTr="00823848">
        <w:trPr>
          <w:trHeight w:val="785"/>
        </w:trPr>
        <w:tc>
          <w:tcPr>
            <w:tcW w:w="3060" w:type="dxa"/>
            <w:tcBorders>
              <w:top w:val="single" w:sz="4" w:space="0" w:color="auto"/>
              <w:left w:val="nil"/>
              <w:bottom w:val="nil"/>
              <w:right w:val="nil"/>
            </w:tcBorders>
            <w:shd w:val="clear" w:color="auto" w:fill="auto"/>
            <w:noWrap/>
            <w:hideMark/>
          </w:tcPr>
          <w:p w14:paraId="76C172F1" w14:textId="77777777" w:rsidR="00D939C1" w:rsidRPr="00D939C1" w:rsidRDefault="00D939C1" w:rsidP="00D939C1">
            <w:pPr>
              <w:spacing w:after="0" w:line="240" w:lineRule="auto"/>
              <w:jc w:val="left"/>
              <w:rPr>
                <w:rFonts w:ascii="Arial" w:hAnsi="Arial" w:cs="Arial"/>
                <w:b/>
                <w:bCs/>
                <w:sz w:val="16"/>
                <w:szCs w:val="16"/>
              </w:rPr>
            </w:pPr>
            <w:r w:rsidRPr="00D939C1">
              <w:rPr>
                <w:rFonts w:ascii="Arial" w:hAnsi="Arial" w:cs="Arial"/>
                <w:b/>
                <w:bCs/>
                <w:sz w:val="16"/>
                <w:szCs w:val="16"/>
              </w:rPr>
              <w:t> </w:t>
            </w:r>
          </w:p>
        </w:tc>
        <w:tc>
          <w:tcPr>
            <w:tcW w:w="840" w:type="dxa"/>
            <w:tcBorders>
              <w:top w:val="single" w:sz="4" w:space="0" w:color="auto"/>
              <w:left w:val="nil"/>
              <w:bottom w:val="single" w:sz="4" w:space="0" w:color="auto"/>
              <w:right w:val="nil"/>
            </w:tcBorders>
            <w:shd w:val="clear" w:color="auto" w:fill="auto"/>
            <w:hideMark/>
          </w:tcPr>
          <w:p w14:paraId="76C172F2"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 xml:space="preserve">2018–19 </w:t>
            </w:r>
            <w:r w:rsidR="00D939C1" w:rsidRPr="00D939C1">
              <w:rPr>
                <w:rFonts w:ascii="Arial" w:hAnsi="Arial" w:cs="Arial"/>
                <w:sz w:val="16"/>
                <w:szCs w:val="16"/>
              </w:rPr>
              <w:t xml:space="preserve"> Estimated actual</w:t>
            </w:r>
            <w:r w:rsidR="00D939C1" w:rsidRPr="00D939C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000000" w:fill="E6E6E6"/>
            <w:hideMark/>
          </w:tcPr>
          <w:p w14:paraId="76C172F3"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2019–20</w:t>
            </w:r>
            <w:r w:rsidR="00D939C1" w:rsidRPr="00D939C1">
              <w:rPr>
                <w:rFonts w:ascii="Arial" w:hAnsi="Arial" w:cs="Arial"/>
                <w:sz w:val="16"/>
                <w:szCs w:val="16"/>
              </w:rPr>
              <w:br/>
              <w:t>Budget</w:t>
            </w:r>
            <w:r w:rsidR="00D939C1" w:rsidRPr="00D939C1">
              <w:rPr>
                <w:rFonts w:ascii="Arial" w:hAnsi="Arial" w:cs="Arial"/>
                <w:sz w:val="16"/>
                <w:szCs w:val="16"/>
              </w:rPr>
              <w:br/>
            </w:r>
            <w:r w:rsidR="00D939C1" w:rsidRPr="00D939C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76C172F4" w14:textId="490A5AC9" w:rsidR="00D939C1" w:rsidRPr="00D939C1" w:rsidRDefault="00014C66" w:rsidP="00D939C1">
            <w:pPr>
              <w:spacing w:after="0" w:line="240" w:lineRule="auto"/>
              <w:jc w:val="right"/>
              <w:rPr>
                <w:rFonts w:ascii="Arial" w:hAnsi="Arial" w:cs="Arial"/>
                <w:sz w:val="16"/>
                <w:szCs w:val="16"/>
              </w:rPr>
            </w:pPr>
            <w:r>
              <w:rPr>
                <w:rFonts w:ascii="Arial" w:hAnsi="Arial" w:cs="Arial"/>
                <w:sz w:val="16"/>
                <w:szCs w:val="16"/>
              </w:rPr>
              <w:t>2020–21</w:t>
            </w:r>
            <w:r w:rsidR="00D939C1" w:rsidRPr="00D939C1">
              <w:rPr>
                <w:rFonts w:ascii="Arial" w:hAnsi="Arial" w:cs="Arial"/>
                <w:sz w:val="16"/>
                <w:szCs w:val="16"/>
              </w:rPr>
              <w:t xml:space="preserve"> Forward estimate</w:t>
            </w:r>
            <w:r w:rsidR="00D939C1" w:rsidRPr="00D939C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76C172F5"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2021–22</w:t>
            </w:r>
            <w:r w:rsidR="00D939C1" w:rsidRPr="00D939C1">
              <w:rPr>
                <w:rFonts w:ascii="Arial" w:hAnsi="Arial" w:cs="Arial"/>
                <w:sz w:val="16"/>
                <w:szCs w:val="16"/>
              </w:rPr>
              <w:t xml:space="preserve"> Forward estimate</w:t>
            </w:r>
            <w:r w:rsidR="00D939C1" w:rsidRPr="00D939C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76C172F6"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2022–23</w:t>
            </w:r>
            <w:r w:rsidR="00D939C1" w:rsidRPr="00D939C1">
              <w:rPr>
                <w:rFonts w:ascii="Arial" w:hAnsi="Arial" w:cs="Arial"/>
                <w:sz w:val="16"/>
                <w:szCs w:val="16"/>
              </w:rPr>
              <w:br/>
              <w:t>Forward estimate</w:t>
            </w:r>
            <w:r w:rsidR="00D939C1" w:rsidRPr="00D939C1">
              <w:rPr>
                <w:rFonts w:ascii="Arial" w:hAnsi="Arial" w:cs="Arial"/>
                <w:sz w:val="16"/>
                <w:szCs w:val="16"/>
              </w:rPr>
              <w:br/>
              <w:t>$'000</w:t>
            </w:r>
          </w:p>
        </w:tc>
      </w:tr>
      <w:tr w:rsidR="00D939C1" w:rsidRPr="00D939C1" w14:paraId="76C172FE" w14:textId="77777777" w:rsidTr="00823848">
        <w:trPr>
          <w:trHeight w:val="225"/>
        </w:trPr>
        <w:tc>
          <w:tcPr>
            <w:tcW w:w="3060" w:type="dxa"/>
            <w:tcBorders>
              <w:top w:val="nil"/>
              <w:left w:val="nil"/>
              <w:bottom w:val="nil"/>
              <w:right w:val="nil"/>
            </w:tcBorders>
            <w:shd w:val="clear" w:color="auto" w:fill="auto"/>
            <w:noWrap/>
            <w:vAlign w:val="center"/>
            <w:hideMark/>
          </w:tcPr>
          <w:p w14:paraId="76C172F8" w14:textId="77777777" w:rsidR="00D939C1" w:rsidRPr="00D939C1" w:rsidRDefault="00D939C1" w:rsidP="00D939C1">
            <w:pPr>
              <w:spacing w:after="0" w:line="240" w:lineRule="auto"/>
              <w:jc w:val="left"/>
              <w:rPr>
                <w:rFonts w:ascii="Arial" w:hAnsi="Arial" w:cs="Arial"/>
                <w:b/>
                <w:bCs/>
                <w:color w:val="000000"/>
                <w:sz w:val="16"/>
                <w:szCs w:val="16"/>
              </w:rPr>
            </w:pPr>
            <w:r w:rsidRPr="00D939C1">
              <w:rPr>
                <w:rFonts w:ascii="Arial" w:hAnsi="Arial" w:cs="Arial"/>
                <w:b/>
                <w:bCs/>
                <w:color w:val="000000"/>
                <w:sz w:val="16"/>
                <w:szCs w:val="16"/>
              </w:rPr>
              <w:t>EXPENSES</w:t>
            </w:r>
          </w:p>
        </w:tc>
        <w:tc>
          <w:tcPr>
            <w:tcW w:w="840" w:type="dxa"/>
            <w:tcBorders>
              <w:top w:val="nil"/>
              <w:left w:val="nil"/>
              <w:bottom w:val="nil"/>
              <w:right w:val="nil"/>
            </w:tcBorders>
            <w:shd w:val="clear" w:color="auto" w:fill="auto"/>
            <w:noWrap/>
            <w:vAlign w:val="center"/>
            <w:hideMark/>
          </w:tcPr>
          <w:p w14:paraId="76C172F9" w14:textId="77777777" w:rsidR="00D939C1" w:rsidRPr="00D939C1" w:rsidRDefault="00D939C1" w:rsidP="00D939C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72FA" w14:textId="77777777" w:rsidR="00D939C1" w:rsidRPr="00D939C1" w:rsidRDefault="00D939C1" w:rsidP="00D939C1">
            <w:pPr>
              <w:spacing w:after="0" w:line="240" w:lineRule="auto"/>
              <w:jc w:val="left"/>
              <w:rPr>
                <w:rFonts w:ascii="Arial" w:hAnsi="Arial" w:cs="Arial"/>
                <w:color w:val="000000"/>
                <w:sz w:val="16"/>
                <w:szCs w:val="16"/>
              </w:rPr>
            </w:pPr>
            <w:r w:rsidRPr="00D939C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2FB" w14:textId="77777777" w:rsidR="00D939C1" w:rsidRPr="00D939C1" w:rsidRDefault="00D939C1" w:rsidP="00D939C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2FC" w14:textId="77777777" w:rsidR="00D939C1" w:rsidRPr="00D939C1" w:rsidRDefault="00D939C1" w:rsidP="00D939C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2FD" w14:textId="77777777" w:rsidR="00D939C1" w:rsidRPr="00D939C1" w:rsidRDefault="00D939C1" w:rsidP="00D939C1">
            <w:pPr>
              <w:spacing w:after="0" w:line="240" w:lineRule="auto"/>
              <w:jc w:val="left"/>
              <w:rPr>
                <w:rFonts w:ascii="Times New Roman" w:hAnsi="Times New Roman"/>
              </w:rPr>
            </w:pPr>
          </w:p>
        </w:tc>
      </w:tr>
      <w:tr w:rsidR="00D939C1" w:rsidRPr="00D939C1" w14:paraId="76C17305" w14:textId="77777777" w:rsidTr="00823848">
        <w:trPr>
          <w:trHeight w:val="225"/>
        </w:trPr>
        <w:tc>
          <w:tcPr>
            <w:tcW w:w="3060" w:type="dxa"/>
            <w:tcBorders>
              <w:top w:val="nil"/>
              <w:left w:val="nil"/>
              <w:bottom w:val="nil"/>
              <w:right w:val="nil"/>
            </w:tcBorders>
            <w:shd w:val="clear" w:color="auto" w:fill="auto"/>
            <w:noWrap/>
            <w:vAlign w:val="center"/>
            <w:hideMark/>
          </w:tcPr>
          <w:p w14:paraId="76C172FF" w14:textId="77777777" w:rsidR="00D939C1" w:rsidRPr="00D939C1" w:rsidRDefault="00D939C1" w:rsidP="00D939C1">
            <w:pPr>
              <w:spacing w:after="0" w:line="240" w:lineRule="auto"/>
              <w:ind w:firstLineChars="100" w:firstLine="160"/>
              <w:jc w:val="left"/>
              <w:rPr>
                <w:rFonts w:ascii="Arial" w:hAnsi="Arial" w:cs="Arial"/>
                <w:color w:val="000000"/>
                <w:sz w:val="16"/>
                <w:szCs w:val="16"/>
              </w:rPr>
            </w:pPr>
            <w:r w:rsidRPr="00D939C1">
              <w:rPr>
                <w:rFonts w:ascii="Arial" w:hAnsi="Arial" w:cs="Arial"/>
                <w:color w:val="000000"/>
                <w:sz w:val="16"/>
                <w:szCs w:val="16"/>
              </w:rPr>
              <w:t>Suppliers</w:t>
            </w:r>
          </w:p>
        </w:tc>
        <w:tc>
          <w:tcPr>
            <w:tcW w:w="840" w:type="dxa"/>
            <w:tcBorders>
              <w:top w:val="nil"/>
              <w:left w:val="nil"/>
              <w:bottom w:val="nil"/>
              <w:right w:val="nil"/>
            </w:tcBorders>
            <w:shd w:val="clear" w:color="auto" w:fill="auto"/>
            <w:noWrap/>
            <w:vAlign w:val="center"/>
            <w:hideMark/>
          </w:tcPr>
          <w:p w14:paraId="76C17300" w14:textId="77777777" w:rsidR="00D939C1" w:rsidRPr="00D939C1" w:rsidRDefault="00D939C1" w:rsidP="00D939C1">
            <w:pPr>
              <w:spacing w:after="0" w:line="240" w:lineRule="auto"/>
              <w:jc w:val="right"/>
              <w:rPr>
                <w:rFonts w:ascii="Arial" w:hAnsi="Arial" w:cs="Arial"/>
                <w:color w:val="000000"/>
                <w:sz w:val="16"/>
                <w:szCs w:val="16"/>
              </w:rPr>
            </w:pPr>
            <w:r w:rsidRPr="00D939C1">
              <w:rPr>
                <w:rFonts w:ascii="Arial" w:hAnsi="Arial" w:cs="Arial"/>
                <w:color w:val="000000"/>
                <w:sz w:val="16"/>
                <w:szCs w:val="16"/>
              </w:rPr>
              <w:t xml:space="preserve">160 </w:t>
            </w:r>
          </w:p>
        </w:tc>
        <w:tc>
          <w:tcPr>
            <w:tcW w:w="840" w:type="dxa"/>
            <w:tcBorders>
              <w:top w:val="nil"/>
              <w:left w:val="nil"/>
              <w:bottom w:val="nil"/>
              <w:right w:val="nil"/>
            </w:tcBorders>
            <w:shd w:val="clear" w:color="000000" w:fill="E6E6E6"/>
            <w:noWrap/>
            <w:vAlign w:val="center"/>
            <w:hideMark/>
          </w:tcPr>
          <w:p w14:paraId="76C17301" w14:textId="77777777" w:rsidR="00D939C1" w:rsidRPr="00D939C1" w:rsidRDefault="00D939C1" w:rsidP="00D939C1">
            <w:pPr>
              <w:spacing w:after="0" w:line="240" w:lineRule="auto"/>
              <w:jc w:val="right"/>
              <w:rPr>
                <w:rFonts w:ascii="Arial" w:hAnsi="Arial" w:cs="Arial"/>
                <w:color w:val="000000"/>
                <w:sz w:val="16"/>
                <w:szCs w:val="16"/>
              </w:rPr>
            </w:pPr>
            <w:r w:rsidRPr="00D939C1">
              <w:rPr>
                <w:rFonts w:ascii="Arial" w:hAnsi="Arial" w:cs="Arial"/>
                <w:color w:val="000000"/>
                <w:sz w:val="16"/>
                <w:szCs w:val="16"/>
              </w:rPr>
              <w:t xml:space="preserve">143 </w:t>
            </w:r>
          </w:p>
        </w:tc>
        <w:tc>
          <w:tcPr>
            <w:tcW w:w="840" w:type="dxa"/>
            <w:tcBorders>
              <w:top w:val="nil"/>
              <w:left w:val="nil"/>
              <w:bottom w:val="nil"/>
              <w:right w:val="nil"/>
            </w:tcBorders>
            <w:shd w:val="clear" w:color="auto" w:fill="auto"/>
            <w:noWrap/>
            <w:vAlign w:val="center"/>
            <w:hideMark/>
          </w:tcPr>
          <w:p w14:paraId="76C17302" w14:textId="77777777" w:rsidR="00D939C1" w:rsidRPr="00D939C1" w:rsidRDefault="00D939C1" w:rsidP="00D939C1">
            <w:pPr>
              <w:spacing w:after="0" w:line="240" w:lineRule="auto"/>
              <w:jc w:val="right"/>
              <w:rPr>
                <w:rFonts w:ascii="Arial" w:hAnsi="Arial" w:cs="Arial"/>
                <w:color w:val="000000"/>
                <w:sz w:val="16"/>
                <w:szCs w:val="16"/>
              </w:rPr>
            </w:pPr>
            <w:r w:rsidRPr="00D939C1">
              <w:rPr>
                <w:rFonts w:ascii="Arial" w:hAnsi="Arial" w:cs="Arial"/>
                <w:color w:val="000000"/>
                <w:sz w:val="16"/>
                <w:szCs w:val="16"/>
              </w:rPr>
              <w:t xml:space="preserve">169 </w:t>
            </w:r>
          </w:p>
        </w:tc>
        <w:tc>
          <w:tcPr>
            <w:tcW w:w="840" w:type="dxa"/>
            <w:tcBorders>
              <w:top w:val="nil"/>
              <w:left w:val="nil"/>
              <w:bottom w:val="nil"/>
              <w:right w:val="nil"/>
            </w:tcBorders>
            <w:shd w:val="clear" w:color="auto" w:fill="auto"/>
            <w:noWrap/>
            <w:vAlign w:val="center"/>
            <w:hideMark/>
          </w:tcPr>
          <w:p w14:paraId="76C17303" w14:textId="77777777" w:rsidR="00D939C1" w:rsidRPr="00D939C1" w:rsidRDefault="00D939C1" w:rsidP="00D939C1">
            <w:pPr>
              <w:spacing w:after="0" w:line="240" w:lineRule="auto"/>
              <w:jc w:val="right"/>
              <w:rPr>
                <w:rFonts w:ascii="Arial" w:hAnsi="Arial" w:cs="Arial"/>
                <w:color w:val="000000"/>
                <w:sz w:val="16"/>
                <w:szCs w:val="16"/>
              </w:rPr>
            </w:pPr>
            <w:r w:rsidRPr="00D939C1">
              <w:rPr>
                <w:rFonts w:ascii="Arial" w:hAnsi="Arial" w:cs="Arial"/>
                <w:color w:val="000000"/>
                <w:sz w:val="16"/>
                <w:szCs w:val="16"/>
              </w:rPr>
              <w:t xml:space="preserve">151 </w:t>
            </w:r>
          </w:p>
        </w:tc>
        <w:tc>
          <w:tcPr>
            <w:tcW w:w="840" w:type="dxa"/>
            <w:tcBorders>
              <w:top w:val="nil"/>
              <w:left w:val="nil"/>
              <w:bottom w:val="nil"/>
              <w:right w:val="nil"/>
            </w:tcBorders>
            <w:shd w:val="clear" w:color="auto" w:fill="auto"/>
            <w:noWrap/>
            <w:vAlign w:val="center"/>
            <w:hideMark/>
          </w:tcPr>
          <w:p w14:paraId="76C17304" w14:textId="77777777" w:rsidR="00D939C1" w:rsidRPr="00D939C1" w:rsidRDefault="00D939C1" w:rsidP="00D939C1">
            <w:pPr>
              <w:spacing w:after="0" w:line="240" w:lineRule="auto"/>
              <w:jc w:val="right"/>
              <w:rPr>
                <w:rFonts w:ascii="Arial" w:hAnsi="Arial" w:cs="Arial"/>
                <w:color w:val="000000"/>
                <w:sz w:val="16"/>
                <w:szCs w:val="16"/>
              </w:rPr>
            </w:pPr>
            <w:r w:rsidRPr="00D939C1">
              <w:rPr>
                <w:rFonts w:ascii="Arial" w:hAnsi="Arial" w:cs="Arial"/>
                <w:color w:val="000000"/>
                <w:sz w:val="16"/>
                <w:szCs w:val="16"/>
              </w:rPr>
              <w:t xml:space="preserve">177 </w:t>
            </w:r>
          </w:p>
        </w:tc>
      </w:tr>
      <w:tr w:rsidR="00D939C1" w:rsidRPr="00D939C1" w14:paraId="76C1730C" w14:textId="77777777" w:rsidTr="00823848">
        <w:trPr>
          <w:trHeight w:val="450"/>
        </w:trPr>
        <w:tc>
          <w:tcPr>
            <w:tcW w:w="3060" w:type="dxa"/>
            <w:tcBorders>
              <w:top w:val="nil"/>
              <w:left w:val="nil"/>
              <w:bottom w:val="nil"/>
              <w:right w:val="nil"/>
            </w:tcBorders>
            <w:shd w:val="clear" w:color="auto" w:fill="auto"/>
            <w:vAlign w:val="center"/>
            <w:hideMark/>
          </w:tcPr>
          <w:p w14:paraId="76C17306" w14:textId="69DEC813" w:rsidR="00D939C1" w:rsidRPr="00D939C1" w:rsidRDefault="00D939C1" w:rsidP="008425FD">
            <w:pPr>
              <w:spacing w:after="0" w:line="240" w:lineRule="auto"/>
              <w:ind w:left="175" w:hanging="175"/>
              <w:jc w:val="left"/>
              <w:rPr>
                <w:rFonts w:ascii="Arial" w:hAnsi="Arial" w:cs="Arial"/>
                <w:b/>
                <w:bCs/>
                <w:color w:val="000000"/>
                <w:sz w:val="16"/>
                <w:szCs w:val="16"/>
              </w:rPr>
            </w:pPr>
            <w:r w:rsidRPr="00D939C1">
              <w:rPr>
                <w:rFonts w:ascii="Arial" w:hAnsi="Arial" w:cs="Arial"/>
                <w:b/>
                <w:bCs/>
                <w:color w:val="000000"/>
                <w:sz w:val="16"/>
                <w:szCs w:val="16"/>
              </w:rPr>
              <w:t>Total expenses administered on behalf of Government</w:t>
            </w:r>
          </w:p>
        </w:tc>
        <w:tc>
          <w:tcPr>
            <w:tcW w:w="840" w:type="dxa"/>
            <w:tcBorders>
              <w:top w:val="single" w:sz="4" w:space="0" w:color="auto"/>
              <w:left w:val="nil"/>
              <w:bottom w:val="single" w:sz="4" w:space="0" w:color="auto"/>
              <w:right w:val="nil"/>
            </w:tcBorders>
            <w:shd w:val="clear" w:color="auto" w:fill="auto"/>
            <w:noWrap/>
            <w:vAlign w:val="bottom"/>
            <w:hideMark/>
          </w:tcPr>
          <w:p w14:paraId="76C17307"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160 </w:t>
            </w:r>
          </w:p>
        </w:tc>
        <w:tc>
          <w:tcPr>
            <w:tcW w:w="840" w:type="dxa"/>
            <w:tcBorders>
              <w:top w:val="single" w:sz="4" w:space="0" w:color="auto"/>
              <w:left w:val="nil"/>
              <w:bottom w:val="single" w:sz="4" w:space="0" w:color="auto"/>
              <w:right w:val="nil"/>
            </w:tcBorders>
            <w:shd w:val="clear" w:color="000000" w:fill="E6E6E6"/>
            <w:noWrap/>
            <w:vAlign w:val="bottom"/>
            <w:hideMark/>
          </w:tcPr>
          <w:p w14:paraId="76C17308"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143 </w:t>
            </w:r>
          </w:p>
        </w:tc>
        <w:tc>
          <w:tcPr>
            <w:tcW w:w="840" w:type="dxa"/>
            <w:tcBorders>
              <w:top w:val="single" w:sz="4" w:space="0" w:color="auto"/>
              <w:left w:val="nil"/>
              <w:bottom w:val="single" w:sz="4" w:space="0" w:color="auto"/>
              <w:right w:val="nil"/>
            </w:tcBorders>
            <w:shd w:val="clear" w:color="auto" w:fill="auto"/>
            <w:noWrap/>
            <w:vAlign w:val="bottom"/>
            <w:hideMark/>
          </w:tcPr>
          <w:p w14:paraId="76C17309"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169 </w:t>
            </w:r>
          </w:p>
        </w:tc>
        <w:tc>
          <w:tcPr>
            <w:tcW w:w="840" w:type="dxa"/>
            <w:tcBorders>
              <w:top w:val="single" w:sz="4" w:space="0" w:color="auto"/>
              <w:left w:val="nil"/>
              <w:bottom w:val="single" w:sz="4" w:space="0" w:color="auto"/>
              <w:right w:val="nil"/>
            </w:tcBorders>
            <w:shd w:val="clear" w:color="auto" w:fill="auto"/>
            <w:noWrap/>
            <w:vAlign w:val="bottom"/>
            <w:hideMark/>
          </w:tcPr>
          <w:p w14:paraId="76C1730A"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151 </w:t>
            </w:r>
          </w:p>
        </w:tc>
        <w:tc>
          <w:tcPr>
            <w:tcW w:w="840" w:type="dxa"/>
            <w:tcBorders>
              <w:top w:val="single" w:sz="4" w:space="0" w:color="auto"/>
              <w:left w:val="nil"/>
              <w:bottom w:val="single" w:sz="4" w:space="0" w:color="auto"/>
              <w:right w:val="nil"/>
            </w:tcBorders>
            <w:shd w:val="clear" w:color="auto" w:fill="auto"/>
            <w:noWrap/>
            <w:vAlign w:val="bottom"/>
            <w:hideMark/>
          </w:tcPr>
          <w:p w14:paraId="76C1730B"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177 </w:t>
            </w:r>
          </w:p>
        </w:tc>
      </w:tr>
      <w:tr w:rsidR="00D939C1" w:rsidRPr="00D939C1" w14:paraId="76C17313" w14:textId="77777777" w:rsidTr="00823848">
        <w:trPr>
          <w:trHeight w:val="225"/>
        </w:trPr>
        <w:tc>
          <w:tcPr>
            <w:tcW w:w="3060" w:type="dxa"/>
            <w:tcBorders>
              <w:top w:val="nil"/>
              <w:left w:val="nil"/>
              <w:bottom w:val="nil"/>
              <w:right w:val="nil"/>
            </w:tcBorders>
            <w:shd w:val="clear" w:color="auto" w:fill="auto"/>
            <w:noWrap/>
            <w:vAlign w:val="center"/>
            <w:hideMark/>
          </w:tcPr>
          <w:p w14:paraId="76C1730D" w14:textId="77777777" w:rsidR="00D939C1" w:rsidRPr="00D939C1" w:rsidRDefault="00D939C1" w:rsidP="00D939C1">
            <w:pPr>
              <w:spacing w:after="0" w:line="240" w:lineRule="auto"/>
              <w:jc w:val="left"/>
              <w:rPr>
                <w:rFonts w:ascii="Arial" w:hAnsi="Arial" w:cs="Arial"/>
                <w:b/>
                <w:bCs/>
                <w:color w:val="000000"/>
                <w:sz w:val="16"/>
                <w:szCs w:val="16"/>
              </w:rPr>
            </w:pPr>
            <w:r w:rsidRPr="00D939C1">
              <w:rPr>
                <w:rFonts w:ascii="Arial" w:hAnsi="Arial" w:cs="Arial"/>
                <w:b/>
                <w:bCs/>
                <w:color w:val="000000"/>
                <w:sz w:val="16"/>
                <w:szCs w:val="16"/>
              </w:rPr>
              <w:t>LESS:</w:t>
            </w:r>
          </w:p>
        </w:tc>
        <w:tc>
          <w:tcPr>
            <w:tcW w:w="840" w:type="dxa"/>
            <w:tcBorders>
              <w:top w:val="nil"/>
              <w:left w:val="nil"/>
              <w:bottom w:val="nil"/>
              <w:right w:val="nil"/>
            </w:tcBorders>
            <w:shd w:val="clear" w:color="auto" w:fill="auto"/>
            <w:noWrap/>
            <w:vAlign w:val="center"/>
            <w:hideMark/>
          </w:tcPr>
          <w:p w14:paraId="76C1730E" w14:textId="77777777" w:rsidR="00D939C1" w:rsidRPr="00D939C1" w:rsidRDefault="00D939C1" w:rsidP="00D939C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730F" w14:textId="77777777" w:rsidR="00D939C1" w:rsidRPr="00D939C1" w:rsidRDefault="00D939C1" w:rsidP="00D939C1">
            <w:pPr>
              <w:spacing w:after="0" w:line="240" w:lineRule="auto"/>
              <w:jc w:val="left"/>
              <w:rPr>
                <w:rFonts w:ascii="Arial" w:hAnsi="Arial" w:cs="Arial"/>
                <w:color w:val="000000"/>
                <w:sz w:val="16"/>
                <w:szCs w:val="16"/>
              </w:rPr>
            </w:pPr>
            <w:r w:rsidRPr="00D939C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310" w14:textId="77777777" w:rsidR="00D939C1" w:rsidRPr="00D939C1" w:rsidRDefault="00D939C1" w:rsidP="00D939C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311" w14:textId="77777777" w:rsidR="00D939C1" w:rsidRPr="00D939C1" w:rsidRDefault="00D939C1" w:rsidP="00D939C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312" w14:textId="77777777" w:rsidR="00D939C1" w:rsidRPr="00D939C1" w:rsidRDefault="00D939C1" w:rsidP="00D939C1">
            <w:pPr>
              <w:spacing w:after="0" w:line="240" w:lineRule="auto"/>
              <w:jc w:val="left"/>
              <w:rPr>
                <w:rFonts w:ascii="Times New Roman" w:hAnsi="Times New Roman"/>
              </w:rPr>
            </w:pPr>
          </w:p>
        </w:tc>
      </w:tr>
      <w:tr w:rsidR="00D939C1" w:rsidRPr="00D939C1" w14:paraId="76C1731A" w14:textId="77777777" w:rsidTr="00823848">
        <w:trPr>
          <w:trHeight w:val="225"/>
        </w:trPr>
        <w:tc>
          <w:tcPr>
            <w:tcW w:w="3060" w:type="dxa"/>
            <w:tcBorders>
              <w:top w:val="nil"/>
              <w:left w:val="nil"/>
              <w:bottom w:val="nil"/>
              <w:right w:val="nil"/>
            </w:tcBorders>
            <w:shd w:val="clear" w:color="auto" w:fill="auto"/>
            <w:noWrap/>
            <w:vAlign w:val="center"/>
            <w:hideMark/>
          </w:tcPr>
          <w:p w14:paraId="76C17314" w14:textId="77777777" w:rsidR="00D939C1" w:rsidRPr="00D939C1" w:rsidRDefault="00D939C1" w:rsidP="00D939C1">
            <w:pPr>
              <w:spacing w:after="0" w:line="240" w:lineRule="auto"/>
              <w:jc w:val="left"/>
              <w:rPr>
                <w:rFonts w:ascii="Arial" w:hAnsi="Arial" w:cs="Arial"/>
                <w:b/>
                <w:bCs/>
                <w:color w:val="000000"/>
                <w:sz w:val="16"/>
                <w:szCs w:val="16"/>
              </w:rPr>
            </w:pPr>
            <w:r w:rsidRPr="00D939C1">
              <w:rPr>
                <w:rFonts w:ascii="Arial" w:hAnsi="Arial" w:cs="Arial"/>
                <w:b/>
                <w:bCs/>
                <w:color w:val="000000"/>
                <w:sz w:val="16"/>
                <w:szCs w:val="16"/>
              </w:rPr>
              <w:t>OWN-SOURCE INCOME</w:t>
            </w:r>
          </w:p>
        </w:tc>
        <w:tc>
          <w:tcPr>
            <w:tcW w:w="840" w:type="dxa"/>
            <w:tcBorders>
              <w:top w:val="nil"/>
              <w:left w:val="nil"/>
              <w:bottom w:val="nil"/>
              <w:right w:val="nil"/>
            </w:tcBorders>
            <w:shd w:val="clear" w:color="auto" w:fill="auto"/>
            <w:noWrap/>
            <w:vAlign w:val="center"/>
            <w:hideMark/>
          </w:tcPr>
          <w:p w14:paraId="76C17315" w14:textId="77777777" w:rsidR="00D939C1" w:rsidRPr="00D939C1" w:rsidRDefault="00D939C1" w:rsidP="00D939C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7316" w14:textId="77777777" w:rsidR="00D939C1" w:rsidRPr="00D939C1" w:rsidRDefault="00D939C1" w:rsidP="00D939C1">
            <w:pPr>
              <w:spacing w:after="0" w:line="240" w:lineRule="auto"/>
              <w:jc w:val="left"/>
              <w:rPr>
                <w:rFonts w:ascii="Arial" w:hAnsi="Arial" w:cs="Arial"/>
                <w:color w:val="000000"/>
                <w:sz w:val="16"/>
                <w:szCs w:val="16"/>
              </w:rPr>
            </w:pPr>
            <w:r w:rsidRPr="00D939C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317" w14:textId="77777777" w:rsidR="00D939C1" w:rsidRPr="00D939C1" w:rsidRDefault="00D939C1" w:rsidP="00D939C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318" w14:textId="77777777" w:rsidR="00D939C1" w:rsidRPr="00D939C1" w:rsidRDefault="00D939C1" w:rsidP="00D939C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319" w14:textId="77777777" w:rsidR="00D939C1" w:rsidRPr="00D939C1" w:rsidRDefault="00D939C1" w:rsidP="00D939C1">
            <w:pPr>
              <w:spacing w:after="0" w:line="240" w:lineRule="auto"/>
              <w:jc w:val="left"/>
              <w:rPr>
                <w:rFonts w:ascii="Times New Roman" w:hAnsi="Times New Roman"/>
              </w:rPr>
            </w:pPr>
          </w:p>
        </w:tc>
      </w:tr>
      <w:tr w:rsidR="00D939C1" w:rsidRPr="00D939C1" w14:paraId="76C17321" w14:textId="77777777" w:rsidTr="00823848">
        <w:trPr>
          <w:trHeight w:val="225"/>
        </w:trPr>
        <w:tc>
          <w:tcPr>
            <w:tcW w:w="3060" w:type="dxa"/>
            <w:tcBorders>
              <w:top w:val="nil"/>
              <w:left w:val="nil"/>
              <w:bottom w:val="nil"/>
              <w:right w:val="nil"/>
            </w:tcBorders>
            <w:shd w:val="clear" w:color="auto" w:fill="auto"/>
            <w:noWrap/>
            <w:vAlign w:val="center"/>
            <w:hideMark/>
          </w:tcPr>
          <w:p w14:paraId="76C1731B" w14:textId="77777777" w:rsidR="00D939C1" w:rsidRPr="00D939C1" w:rsidRDefault="00D939C1" w:rsidP="00D939C1">
            <w:pPr>
              <w:spacing w:after="0" w:line="240" w:lineRule="auto"/>
              <w:jc w:val="left"/>
              <w:rPr>
                <w:rFonts w:ascii="Arial" w:hAnsi="Arial" w:cs="Arial"/>
                <w:b/>
                <w:bCs/>
                <w:color w:val="000000"/>
                <w:sz w:val="16"/>
                <w:szCs w:val="16"/>
              </w:rPr>
            </w:pPr>
            <w:r w:rsidRPr="00D939C1">
              <w:rPr>
                <w:rFonts w:ascii="Arial" w:hAnsi="Arial" w:cs="Arial"/>
                <w:b/>
                <w:bCs/>
                <w:color w:val="000000"/>
                <w:sz w:val="16"/>
                <w:szCs w:val="16"/>
              </w:rPr>
              <w:t>Non-taxation revenue</w:t>
            </w:r>
          </w:p>
        </w:tc>
        <w:tc>
          <w:tcPr>
            <w:tcW w:w="840" w:type="dxa"/>
            <w:tcBorders>
              <w:top w:val="nil"/>
              <w:left w:val="nil"/>
              <w:bottom w:val="nil"/>
              <w:right w:val="nil"/>
            </w:tcBorders>
            <w:shd w:val="clear" w:color="auto" w:fill="auto"/>
            <w:noWrap/>
            <w:vAlign w:val="center"/>
            <w:hideMark/>
          </w:tcPr>
          <w:p w14:paraId="76C1731C" w14:textId="77777777" w:rsidR="00D939C1" w:rsidRPr="00D939C1" w:rsidRDefault="00D939C1" w:rsidP="00D939C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731D" w14:textId="77777777" w:rsidR="00D939C1" w:rsidRPr="00D939C1" w:rsidRDefault="00D939C1" w:rsidP="00D939C1">
            <w:pPr>
              <w:spacing w:after="0" w:line="240" w:lineRule="auto"/>
              <w:jc w:val="left"/>
              <w:rPr>
                <w:rFonts w:ascii="Arial" w:hAnsi="Arial" w:cs="Arial"/>
                <w:color w:val="000000"/>
                <w:sz w:val="16"/>
                <w:szCs w:val="16"/>
              </w:rPr>
            </w:pPr>
            <w:r w:rsidRPr="00D939C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31E" w14:textId="77777777" w:rsidR="00D939C1" w:rsidRPr="00D939C1" w:rsidRDefault="00D939C1" w:rsidP="00D939C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31F" w14:textId="77777777" w:rsidR="00D939C1" w:rsidRPr="00D939C1" w:rsidRDefault="00D939C1" w:rsidP="00D939C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320" w14:textId="77777777" w:rsidR="00D939C1" w:rsidRPr="00D939C1" w:rsidRDefault="00D939C1" w:rsidP="00D939C1">
            <w:pPr>
              <w:spacing w:after="0" w:line="240" w:lineRule="auto"/>
              <w:jc w:val="left"/>
              <w:rPr>
                <w:rFonts w:ascii="Times New Roman" w:hAnsi="Times New Roman"/>
              </w:rPr>
            </w:pPr>
          </w:p>
        </w:tc>
      </w:tr>
      <w:tr w:rsidR="00D939C1" w:rsidRPr="00D939C1" w14:paraId="76C17328" w14:textId="77777777" w:rsidTr="00823848">
        <w:trPr>
          <w:trHeight w:val="225"/>
        </w:trPr>
        <w:tc>
          <w:tcPr>
            <w:tcW w:w="3060" w:type="dxa"/>
            <w:tcBorders>
              <w:top w:val="nil"/>
              <w:left w:val="nil"/>
              <w:bottom w:val="nil"/>
              <w:right w:val="nil"/>
            </w:tcBorders>
            <w:shd w:val="clear" w:color="auto" w:fill="auto"/>
            <w:noWrap/>
            <w:vAlign w:val="center"/>
            <w:hideMark/>
          </w:tcPr>
          <w:p w14:paraId="76C17322" w14:textId="77777777" w:rsidR="00D939C1" w:rsidRPr="00D939C1" w:rsidRDefault="00D939C1" w:rsidP="00D939C1">
            <w:pPr>
              <w:spacing w:after="0" w:line="240" w:lineRule="auto"/>
              <w:ind w:firstLineChars="100" w:firstLine="160"/>
              <w:jc w:val="left"/>
              <w:rPr>
                <w:rFonts w:ascii="Arial" w:hAnsi="Arial" w:cs="Arial"/>
                <w:color w:val="000000"/>
                <w:sz w:val="16"/>
                <w:szCs w:val="16"/>
              </w:rPr>
            </w:pPr>
            <w:r w:rsidRPr="00D939C1">
              <w:rPr>
                <w:rFonts w:ascii="Arial" w:hAnsi="Arial" w:cs="Arial"/>
                <w:color w:val="000000"/>
                <w:sz w:val="16"/>
                <w:szCs w:val="16"/>
              </w:rPr>
              <w:t>Other revenue</w:t>
            </w:r>
          </w:p>
        </w:tc>
        <w:tc>
          <w:tcPr>
            <w:tcW w:w="840" w:type="dxa"/>
            <w:tcBorders>
              <w:top w:val="nil"/>
              <w:left w:val="nil"/>
              <w:bottom w:val="nil"/>
              <w:right w:val="nil"/>
            </w:tcBorders>
            <w:shd w:val="clear" w:color="auto" w:fill="auto"/>
            <w:noWrap/>
            <w:vAlign w:val="center"/>
            <w:hideMark/>
          </w:tcPr>
          <w:p w14:paraId="76C17323" w14:textId="77777777" w:rsidR="00D939C1" w:rsidRPr="00D939C1" w:rsidRDefault="00D939C1" w:rsidP="00D939C1">
            <w:pPr>
              <w:spacing w:after="0" w:line="240" w:lineRule="auto"/>
              <w:jc w:val="right"/>
              <w:rPr>
                <w:rFonts w:ascii="Arial" w:hAnsi="Arial" w:cs="Arial"/>
                <w:color w:val="000000"/>
                <w:sz w:val="16"/>
                <w:szCs w:val="16"/>
              </w:rPr>
            </w:pPr>
            <w:r w:rsidRPr="00D939C1">
              <w:rPr>
                <w:rFonts w:ascii="Arial" w:hAnsi="Arial" w:cs="Arial"/>
                <w:color w:val="000000"/>
                <w:sz w:val="16"/>
                <w:szCs w:val="16"/>
              </w:rPr>
              <w:t xml:space="preserve">179 </w:t>
            </w:r>
          </w:p>
        </w:tc>
        <w:tc>
          <w:tcPr>
            <w:tcW w:w="840" w:type="dxa"/>
            <w:tcBorders>
              <w:top w:val="nil"/>
              <w:left w:val="nil"/>
              <w:bottom w:val="nil"/>
              <w:right w:val="nil"/>
            </w:tcBorders>
            <w:shd w:val="clear" w:color="000000" w:fill="E6E6E6"/>
            <w:noWrap/>
            <w:vAlign w:val="center"/>
            <w:hideMark/>
          </w:tcPr>
          <w:p w14:paraId="76C17324" w14:textId="77777777" w:rsidR="00D939C1" w:rsidRPr="00D939C1" w:rsidRDefault="00D939C1" w:rsidP="00D939C1">
            <w:pPr>
              <w:spacing w:after="0" w:line="240" w:lineRule="auto"/>
              <w:jc w:val="right"/>
              <w:rPr>
                <w:rFonts w:ascii="Arial" w:hAnsi="Arial" w:cs="Arial"/>
                <w:color w:val="000000"/>
                <w:sz w:val="16"/>
                <w:szCs w:val="16"/>
              </w:rPr>
            </w:pPr>
            <w:r w:rsidRPr="00D939C1">
              <w:rPr>
                <w:rFonts w:ascii="Arial" w:hAnsi="Arial" w:cs="Arial"/>
                <w:color w:val="000000"/>
                <w:sz w:val="16"/>
                <w:szCs w:val="16"/>
              </w:rPr>
              <w:t xml:space="preserve">179 </w:t>
            </w:r>
          </w:p>
        </w:tc>
        <w:tc>
          <w:tcPr>
            <w:tcW w:w="840" w:type="dxa"/>
            <w:tcBorders>
              <w:top w:val="nil"/>
              <w:left w:val="nil"/>
              <w:bottom w:val="nil"/>
              <w:right w:val="nil"/>
            </w:tcBorders>
            <w:shd w:val="clear" w:color="auto" w:fill="auto"/>
            <w:noWrap/>
            <w:vAlign w:val="center"/>
            <w:hideMark/>
          </w:tcPr>
          <w:p w14:paraId="76C17325" w14:textId="77777777" w:rsidR="00D939C1" w:rsidRPr="00D939C1" w:rsidRDefault="00D939C1" w:rsidP="00D939C1">
            <w:pPr>
              <w:spacing w:after="0" w:line="240" w:lineRule="auto"/>
              <w:jc w:val="right"/>
              <w:rPr>
                <w:rFonts w:ascii="Arial" w:hAnsi="Arial" w:cs="Arial"/>
                <w:color w:val="000000"/>
                <w:sz w:val="16"/>
                <w:szCs w:val="16"/>
              </w:rPr>
            </w:pPr>
            <w:r w:rsidRPr="00D939C1">
              <w:rPr>
                <w:rFonts w:ascii="Arial" w:hAnsi="Arial" w:cs="Arial"/>
                <w:color w:val="000000"/>
                <w:sz w:val="16"/>
                <w:szCs w:val="16"/>
              </w:rPr>
              <w:t xml:space="preserve">179 </w:t>
            </w:r>
          </w:p>
        </w:tc>
        <w:tc>
          <w:tcPr>
            <w:tcW w:w="840" w:type="dxa"/>
            <w:tcBorders>
              <w:top w:val="nil"/>
              <w:left w:val="nil"/>
              <w:bottom w:val="nil"/>
              <w:right w:val="nil"/>
            </w:tcBorders>
            <w:shd w:val="clear" w:color="auto" w:fill="auto"/>
            <w:noWrap/>
            <w:vAlign w:val="center"/>
            <w:hideMark/>
          </w:tcPr>
          <w:p w14:paraId="76C17326" w14:textId="77777777" w:rsidR="00D939C1" w:rsidRPr="00D939C1" w:rsidRDefault="00D939C1" w:rsidP="00D939C1">
            <w:pPr>
              <w:spacing w:after="0" w:line="240" w:lineRule="auto"/>
              <w:jc w:val="right"/>
              <w:rPr>
                <w:rFonts w:ascii="Arial" w:hAnsi="Arial" w:cs="Arial"/>
                <w:color w:val="000000"/>
                <w:sz w:val="16"/>
                <w:szCs w:val="16"/>
              </w:rPr>
            </w:pPr>
            <w:r w:rsidRPr="00D939C1">
              <w:rPr>
                <w:rFonts w:ascii="Arial" w:hAnsi="Arial" w:cs="Arial"/>
                <w:color w:val="000000"/>
                <w:sz w:val="16"/>
                <w:szCs w:val="16"/>
              </w:rPr>
              <w:t xml:space="preserve">179 </w:t>
            </w:r>
          </w:p>
        </w:tc>
        <w:tc>
          <w:tcPr>
            <w:tcW w:w="840" w:type="dxa"/>
            <w:tcBorders>
              <w:top w:val="nil"/>
              <w:left w:val="nil"/>
              <w:bottom w:val="nil"/>
              <w:right w:val="nil"/>
            </w:tcBorders>
            <w:shd w:val="clear" w:color="auto" w:fill="auto"/>
            <w:noWrap/>
            <w:vAlign w:val="center"/>
            <w:hideMark/>
          </w:tcPr>
          <w:p w14:paraId="76C17327" w14:textId="77777777" w:rsidR="00D939C1" w:rsidRPr="00D939C1" w:rsidRDefault="00D939C1" w:rsidP="00D939C1">
            <w:pPr>
              <w:spacing w:after="0" w:line="240" w:lineRule="auto"/>
              <w:jc w:val="right"/>
              <w:rPr>
                <w:rFonts w:ascii="Arial" w:hAnsi="Arial" w:cs="Arial"/>
                <w:color w:val="000000"/>
                <w:sz w:val="16"/>
                <w:szCs w:val="16"/>
              </w:rPr>
            </w:pPr>
            <w:r w:rsidRPr="00D939C1">
              <w:rPr>
                <w:rFonts w:ascii="Arial" w:hAnsi="Arial" w:cs="Arial"/>
                <w:color w:val="000000"/>
                <w:sz w:val="16"/>
                <w:szCs w:val="16"/>
              </w:rPr>
              <w:t xml:space="preserve">179 </w:t>
            </w:r>
          </w:p>
        </w:tc>
      </w:tr>
      <w:tr w:rsidR="00D939C1" w:rsidRPr="00D939C1" w14:paraId="76C1732F" w14:textId="77777777" w:rsidTr="00823848">
        <w:trPr>
          <w:trHeight w:val="282"/>
        </w:trPr>
        <w:tc>
          <w:tcPr>
            <w:tcW w:w="3060" w:type="dxa"/>
            <w:tcBorders>
              <w:top w:val="nil"/>
              <w:left w:val="nil"/>
              <w:bottom w:val="nil"/>
              <w:right w:val="nil"/>
            </w:tcBorders>
            <w:shd w:val="clear" w:color="auto" w:fill="auto"/>
            <w:noWrap/>
            <w:vAlign w:val="center"/>
            <w:hideMark/>
          </w:tcPr>
          <w:p w14:paraId="76C17329" w14:textId="77777777" w:rsidR="00D939C1" w:rsidRPr="00D939C1" w:rsidRDefault="00D939C1" w:rsidP="00D939C1">
            <w:pPr>
              <w:spacing w:after="0" w:line="240" w:lineRule="auto"/>
              <w:jc w:val="left"/>
              <w:rPr>
                <w:rFonts w:ascii="Arial" w:hAnsi="Arial" w:cs="Arial"/>
                <w:b/>
                <w:bCs/>
                <w:i/>
                <w:iCs/>
                <w:color w:val="000000"/>
                <w:sz w:val="16"/>
                <w:szCs w:val="16"/>
              </w:rPr>
            </w:pPr>
            <w:r w:rsidRPr="00D939C1">
              <w:rPr>
                <w:rFonts w:ascii="Arial" w:hAnsi="Arial" w:cs="Arial"/>
                <w:b/>
                <w:bCs/>
                <w:i/>
                <w:iCs/>
                <w:color w:val="000000"/>
                <w:sz w:val="16"/>
                <w:szCs w:val="16"/>
              </w:rPr>
              <w:t>Total non-taxation revenue</w:t>
            </w:r>
          </w:p>
        </w:tc>
        <w:tc>
          <w:tcPr>
            <w:tcW w:w="840" w:type="dxa"/>
            <w:tcBorders>
              <w:top w:val="single" w:sz="4" w:space="0" w:color="auto"/>
              <w:left w:val="nil"/>
              <w:bottom w:val="single" w:sz="4" w:space="0" w:color="auto"/>
              <w:right w:val="nil"/>
            </w:tcBorders>
            <w:shd w:val="clear" w:color="auto" w:fill="auto"/>
            <w:noWrap/>
            <w:vAlign w:val="center"/>
            <w:hideMark/>
          </w:tcPr>
          <w:p w14:paraId="76C1732A" w14:textId="77777777" w:rsidR="00D939C1" w:rsidRPr="00D939C1" w:rsidRDefault="00D939C1" w:rsidP="00D939C1">
            <w:pPr>
              <w:spacing w:after="0" w:line="240" w:lineRule="auto"/>
              <w:jc w:val="right"/>
              <w:rPr>
                <w:rFonts w:ascii="Arial" w:hAnsi="Arial" w:cs="Arial"/>
                <w:b/>
                <w:bCs/>
                <w:i/>
                <w:iCs/>
                <w:color w:val="000000"/>
                <w:sz w:val="16"/>
                <w:szCs w:val="16"/>
              </w:rPr>
            </w:pPr>
            <w:r w:rsidRPr="00D939C1">
              <w:rPr>
                <w:rFonts w:ascii="Arial" w:hAnsi="Arial" w:cs="Arial"/>
                <w:b/>
                <w:bCs/>
                <w:i/>
                <w:iCs/>
                <w:color w:val="000000"/>
                <w:sz w:val="16"/>
                <w:szCs w:val="16"/>
              </w:rPr>
              <w:t xml:space="preserve">179 </w:t>
            </w:r>
          </w:p>
        </w:tc>
        <w:tc>
          <w:tcPr>
            <w:tcW w:w="840" w:type="dxa"/>
            <w:tcBorders>
              <w:top w:val="single" w:sz="4" w:space="0" w:color="auto"/>
              <w:left w:val="nil"/>
              <w:bottom w:val="single" w:sz="4" w:space="0" w:color="auto"/>
              <w:right w:val="nil"/>
            </w:tcBorders>
            <w:shd w:val="clear" w:color="000000" w:fill="E6E6E6"/>
            <w:noWrap/>
            <w:vAlign w:val="center"/>
            <w:hideMark/>
          </w:tcPr>
          <w:p w14:paraId="76C1732B" w14:textId="77777777" w:rsidR="00D939C1" w:rsidRPr="00D939C1" w:rsidRDefault="00D939C1" w:rsidP="00D939C1">
            <w:pPr>
              <w:spacing w:after="0" w:line="240" w:lineRule="auto"/>
              <w:jc w:val="right"/>
              <w:rPr>
                <w:rFonts w:ascii="Arial" w:hAnsi="Arial" w:cs="Arial"/>
                <w:b/>
                <w:bCs/>
                <w:i/>
                <w:iCs/>
                <w:color w:val="000000"/>
                <w:sz w:val="16"/>
                <w:szCs w:val="16"/>
              </w:rPr>
            </w:pPr>
            <w:r w:rsidRPr="00D939C1">
              <w:rPr>
                <w:rFonts w:ascii="Arial" w:hAnsi="Arial" w:cs="Arial"/>
                <w:b/>
                <w:bCs/>
                <w:i/>
                <w:iCs/>
                <w:color w:val="000000"/>
                <w:sz w:val="16"/>
                <w:szCs w:val="16"/>
              </w:rPr>
              <w:t xml:space="preserve">179 </w:t>
            </w:r>
          </w:p>
        </w:tc>
        <w:tc>
          <w:tcPr>
            <w:tcW w:w="840" w:type="dxa"/>
            <w:tcBorders>
              <w:top w:val="single" w:sz="4" w:space="0" w:color="auto"/>
              <w:left w:val="nil"/>
              <w:bottom w:val="single" w:sz="4" w:space="0" w:color="auto"/>
              <w:right w:val="nil"/>
            </w:tcBorders>
            <w:shd w:val="clear" w:color="auto" w:fill="auto"/>
            <w:noWrap/>
            <w:vAlign w:val="center"/>
            <w:hideMark/>
          </w:tcPr>
          <w:p w14:paraId="76C1732C" w14:textId="77777777" w:rsidR="00D939C1" w:rsidRPr="00D939C1" w:rsidRDefault="00D939C1" w:rsidP="00D939C1">
            <w:pPr>
              <w:spacing w:after="0" w:line="240" w:lineRule="auto"/>
              <w:jc w:val="right"/>
              <w:rPr>
                <w:rFonts w:ascii="Arial" w:hAnsi="Arial" w:cs="Arial"/>
                <w:b/>
                <w:bCs/>
                <w:i/>
                <w:iCs/>
                <w:color w:val="000000"/>
                <w:sz w:val="16"/>
                <w:szCs w:val="16"/>
              </w:rPr>
            </w:pPr>
            <w:r w:rsidRPr="00D939C1">
              <w:rPr>
                <w:rFonts w:ascii="Arial" w:hAnsi="Arial" w:cs="Arial"/>
                <w:b/>
                <w:bCs/>
                <w:i/>
                <w:iCs/>
                <w:color w:val="000000"/>
                <w:sz w:val="16"/>
                <w:szCs w:val="16"/>
              </w:rPr>
              <w:t xml:space="preserve">179 </w:t>
            </w:r>
          </w:p>
        </w:tc>
        <w:tc>
          <w:tcPr>
            <w:tcW w:w="840" w:type="dxa"/>
            <w:tcBorders>
              <w:top w:val="single" w:sz="4" w:space="0" w:color="auto"/>
              <w:left w:val="nil"/>
              <w:bottom w:val="single" w:sz="4" w:space="0" w:color="auto"/>
              <w:right w:val="nil"/>
            </w:tcBorders>
            <w:shd w:val="clear" w:color="auto" w:fill="auto"/>
            <w:noWrap/>
            <w:vAlign w:val="center"/>
            <w:hideMark/>
          </w:tcPr>
          <w:p w14:paraId="76C1732D" w14:textId="77777777" w:rsidR="00D939C1" w:rsidRPr="00D939C1" w:rsidRDefault="00D939C1" w:rsidP="00D939C1">
            <w:pPr>
              <w:spacing w:after="0" w:line="240" w:lineRule="auto"/>
              <w:jc w:val="right"/>
              <w:rPr>
                <w:rFonts w:ascii="Arial" w:hAnsi="Arial" w:cs="Arial"/>
                <w:b/>
                <w:bCs/>
                <w:i/>
                <w:iCs/>
                <w:color w:val="000000"/>
                <w:sz w:val="16"/>
                <w:szCs w:val="16"/>
              </w:rPr>
            </w:pPr>
            <w:r w:rsidRPr="00D939C1">
              <w:rPr>
                <w:rFonts w:ascii="Arial" w:hAnsi="Arial" w:cs="Arial"/>
                <w:b/>
                <w:bCs/>
                <w:i/>
                <w:iCs/>
                <w:color w:val="000000"/>
                <w:sz w:val="16"/>
                <w:szCs w:val="16"/>
              </w:rPr>
              <w:t xml:space="preserve">179 </w:t>
            </w:r>
          </w:p>
        </w:tc>
        <w:tc>
          <w:tcPr>
            <w:tcW w:w="840" w:type="dxa"/>
            <w:tcBorders>
              <w:top w:val="single" w:sz="4" w:space="0" w:color="auto"/>
              <w:left w:val="nil"/>
              <w:bottom w:val="single" w:sz="4" w:space="0" w:color="auto"/>
              <w:right w:val="nil"/>
            </w:tcBorders>
            <w:shd w:val="clear" w:color="auto" w:fill="auto"/>
            <w:noWrap/>
            <w:vAlign w:val="center"/>
            <w:hideMark/>
          </w:tcPr>
          <w:p w14:paraId="76C1732E" w14:textId="77777777" w:rsidR="00D939C1" w:rsidRPr="00D939C1" w:rsidRDefault="00D939C1" w:rsidP="00D939C1">
            <w:pPr>
              <w:spacing w:after="0" w:line="240" w:lineRule="auto"/>
              <w:jc w:val="right"/>
              <w:rPr>
                <w:rFonts w:ascii="Arial" w:hAnsi="Arial" w:cs="Arial"/>
                <w:b/>
                <w:bCs/>
                <w:i/>
                <w:iCs/>
                <w:color w:val="000000"/>
                <w:sz w:val="16"/>
                <w:szCs w:val="16"/>
              </w:rPr>
            </w:pPr>
            <w:r w:rsidRPr="00D939C1">
              <w:rPr>
                <w:rFonts w:ascii="Arial" w:hAnsi="Arial" w:cs="Arial"/>
                <w:b/>
                <w:bCs/>
                <w:i/>
                <w:iCs/>
                <w:color w:val="000000"/>
                <w:sz w:val="16"/>
                <w:szCs w:val="16"/>
              </w:rPr>
              <w:t xml:space="preserve">179 </w:t>
            </w:r>
          </w:p>
        </w:tc>
      </w:tr>
      <w:tr w:rsidR="00D939C1" w:rsidRPr="00D939C1" w14:paraId="76C17336" w14:textId="77777777" w:rsidTr="00823848">
        <w:trPr>
          <w:trHeight w:val="675"/>
        </w:trPr>
        <w:tc>
          <w:tcPr>
            <w:tcW w:w="3060" w:type="dxa"/>
            <w:tcBorders>
              <w:top w:val="nil"/>
              <w:left w:val="nil"/>
              <w:bottom w:val="nil"/>
              <w:right w:val="nil"/>
            </w:tcBorders>
            <w:shd w:val="clear" w:color="auto" w:fill="auto"/>
            <w:vAlign w:val="center"/>
            <w:hideMark/>
          </w:tcPr>
          <w:p w14:paraId="76C17330" w14:textId="22C3116D" w:rsidR="00D939C1" w:rsidRPr="00D939C1" w:rsidRDefault="00D939C1" w:rsidP="008425FD">
            <w:pPr>
              <w:spacing w:after="0" w:line="240" w:lineRule="auto"/>
              <w:ind w:left="175" w:hanging="175"/>
              <w:jc w:val="left"/>
              <w:rPr>
                <w:rFonts w:ascii="Arial" w:hAnsi="Arial" w:cs="Arial"/>
                <w:b/>
                <w:bCs/>
                <w:color w:val="000000"/>
                <w:sz w:val="16"/>
                <w:szCs w:val="16"/>
              </w:rPr>
            </w:pPr>
            <w:r w:rsidRPr="00D939C1">
              <w:rPr>
                <w:rFonts w:ascii="Arial" w:hAnsi="Arial" w:cs="Arial"/>
                <w:b/>
                <w:bCs/>
                <w:color w:val="000000"/>
                <w:sz w:val="16"/>
                <w:szCs w:val="16"/>
              </w:rPr>
              <w:t>Total own-source revenue administered on behalf of Government</w:t>
            </w:r>
          </w:p>
        </w:tc>
        <w:tc>
          <w:tcPr>
            <w:tcW w:w="840" w:type="dxa"/>
            <w:tcBorders>
              <w:top w:val="nil"/>
              <w:left w:val="nil"/>
              <w:bottom w:val="nil"/>
              <w:right w:val="nil"/>
            </w:tcBorders>
            <w:shd w:val="clear" w:color="auto" w:fill="auto"/>
            <w:noWrap/>
            <w:vAlign w:val="bottom"/>
            <w:hideMark/>
          </w:tcPr>
          <w:p w14:paraId="76C17331"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179 </w:t>
            </w:r>
          </w:p>
        </w:tc>
        <w:tc>
          <w:tcPr>
            <w:tcW w:w="840" w:type="dxa"/>
            <w:tcBorders>
              <w:top w:val="nil"/>
              <w:left w:val="nil"/>
              <w:bottom w:val="nil"/>
              <w:right w:val="nil"/>
            </w:tcBorders>
            <w:shd w:val="clear" w:color="000000" w:fill="E6E6E6"/>
            <w:noWrap/>
            <w:vAlign w:val="bottom"/>
            <w:hideMark/>
          </w:tcPr>
          <w:p w14:paraId="76C17332"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179 </w:t>
            </w:r>
          </w:p>
        </w:tc>
        <w:tc>
          <w:tcPr>
            <w:tcW w:w="840" w:type="dxa"/>
            <w:tcBorders>
              <w:top w:val="nil"/>
              <w:left w:val="nil"/>
              <w:bottom w:val="nil"/>
              <w:right w:val="nil"/>
            </w:tcBorders>
            <w:shd w:val="clear" w:color="auto" w:fill="auto"/>
            <w:noWrap/>
            <w:vAlign w:val="bottom"/>
            <w:hideMark/>
          </w:tcPr>
          <w:p w14:paraId="76C17333"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179 </w:t>
            </w:r>
          </w:p>
        </w:tc>
        <w:tc>
          <w:tcPr>
            <w:tcW w:w="840" w:type="dxa"/>
            <w:tcBorders>
              <w:top w:val="nil"/>
              <w:left w:val="nil"/>
              <w:bottom w:val="nil"/>
              <w:right w:val="nil"/>
            </w:tcBorders>
            <w:shd w:val="clear" w:color="auto" w:fill="auto"/>
            <w:noWrap/>
            <w:vAlign w:val="bottom"/>
            <w:hideMark/>
          </w:tcPr>
          <w:p w14:paraId="76C17334"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179 </w:t>
            </w:r>
          </w:p>
        </w:tc>
        <w:tc>
          <w:tcPr>
            <w:tcW w:w="840" w:type="dxa"/>
            <w:tcBorders>
              <w:top w:val="nil"/>
              <w:left w:val="nil"/>
              <w:bottom w:val="nil"/>
              <w:right w:val="nil"/>
            </w:tcBorders>
            <w:shd w:val="clear" w:color="auto" w:fill="auto"/>
            <w:noWrap/>
            <w:vAlign w:val="bottom"/>
            <w:hideMark/>
          </w:tcPr>
          <w:p w14:paraId="76C17335"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179 </w:t>
            </w:r>
          </w:p>
        </w:tc>
      </w:tr>
      <w:tr w:rsidR="00D939C1" w:rsidRPr="00D939C1" w14:paraId="76C1733D" w14:textId="77777777" w:rsidTr="00823848">
        <w:trPr>
          <w:trHeight w:val="675"/>
        </w:trPr>
        <w:tc>
          <w:tcPr>
            <w:tcW w:w="3060" w:type="dxa"/>
            <w:tcBorders>
              <w:top w:val="nil"/>
              <w:left w:val="nil"/>
              <w:bottom w:val="nil"/>
              <w:right w:val="nil"/>
            </w:tcBorders>
            <w:shd w:val="clear" w:color="auto" w:fill="auto"/>
            <w:vAlign w:val="center"/>
            <w:hideMark/>
          </w:tcPr>
          <w:p w14:paraId="76C17337" w14:textId="685DF97B" w:rsidR="00D939C1" w:rsidRPr="00D939C1" w:rsidRDefault="00D939C1" w:rsidP="008425FD">
            <w:pPr>
              <w:spacing w:after="0" w:line="240" w:lineRule="auto"/>
              <w:ind w:left="175" w:hanging="175"/>
              <w:jc w:val="left"/>
              <w:rPr>
                <w:rFonts w:ascii="Arial" w:hAnsi="Arial" w:cs="Arial"/>
                <w:b/>
                <w:bCs/>
                <w:color w:val="000000"/>
                <w:sz w:val="16"/>
                <w:szCs w:val="16"/>
              </w:rPr>
            </w:pPr>
            <w:r w:rsidRPr="00D939C1">
              <w:rPr>
                <w:rFonts w:ascii="Arial" w:hAnsi="Arial" w:cs="Arial"/>
                <w:b/>
                <w:bCs/>
                <w:color w:val="000000"/>
                <w:sz w:val="16"/>
                <w:szCs w:val="16"/>
              </w:rPr>
              <w:t>Total own-sourced income administered on behalf of Government</w:t>
            </w:r>
          </w:p>
        </w:tc>
        <w:tc>
          <w:tcPr>
            <w:tcW w:w="840" w:type="dxa"/>
            <w:tcBorders>
              <w:top w:val="single" w:sz="4" w:space="0" w:color="auto"/>
              <w:left w:val="nil"/>
              <w:bottom w:val="single" w:sz="4" w:space="0" w:color="auto"/>
              <w:right w:val="nil"/>
            </w:tcBorders>
            <w:shd w:val="clear" w:color="auto" w:fill="auto"/>
            <w:noWrap/>
            <w:vAlign w:val="bottom"/>
            <w:hideMark/>
          </w:tcPr>
          <w:p w14:paraId="76C17338"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179 </w:t>
            </w:r>
          </w:p>
        </w:tc>
        <w:tc>
          <w:tcPr>
            <w:tcW w:w="840" w:type="dxa"/>
            <w:tcBorders>
              <w:top w:val="single" w:sz="4" w:space="0" w:color="auto"/>
              <w:left w:val="nil"/>
              <w:bottom w:val="single" w:sz="4" w:space="0" w:color="auto"/>
              <w:right w:val="nil"/>
            </w:tcBorders>
            <w:shd w:val="clear" w:color="000000" w:fill="E6E6E6"/>
            <w:noWrap/>
            <w:vAlign w:val="bottom"/>
            <w:hideMark/>
          </w:tcPr>
          <w:p w14:paraId="76C17339"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179 </w:t>
            </w:r>
          </w:p>
        </w:tc>
        <w:tc>
          <w:tcPr>
            <w:tcW w:w="840" w:type="dxa"/>
            <w:tcBorders>
              <w:top w:val="single" w:sz="4" w:space="0" w:color="auto"/>
              <w:left w:val="nil"/>
              <w:bottom w:val="single" w:sz="4" w:space="0" w:color="auto"/>
              <w:right w:val="nil"/>
            </w:tcBorders>
            <w:shd w:val="clear" w:color="auto" w:fill="auto"/>
            <w:noWrap/>
            <w:vAlign w:val="bottom"/>
            <w:hideMark/>
          </w:tcPr>
          <w:p w14:paraId="76C1733A"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179 </w:t>
            </w:r>
          </w:p>
        </w:tc>
        <w:tc>
          <w:tcPr>
            <w:tcW w:w="840" w:type="dxa"/>
            <w:tcBorders>
              <w:top w:val="single" w:sz="4" w:space="0" w:color="auto"/>
              <w:left w:val="nil"/>
              <w:bottom w:val="single" w:sz="4" w:space="0" w:color="auto"/>
              <w:right w:val="nil"/>
            </w:tcBorders>
            <w:shd w:val="clear" w:color="auto" w:fill="auto"/>
            <w:noWrap/>
            <w:vAlign w:val="bottom"/>
            <w:hideMark/>
          </w:tcPr>
          <w:p w14:paraId="76C1733B"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179 </w:t>
            </w:r>
          </w:p>
        </w:tc>
        <w:tc>
          <w:tcPr>
            <w:tcW w:w="840" w:type="dxa"/>
            <w:tcBorders>
              <w:top w:val="single" w:sz="4" w:space="0" w:color="auto"/>
              <w:left w:val="nil"/>
              <w:bottom w:val="single" w:sz="4" w:space="0" w:color="auto"/>
              <w:right w:val="nil"/>
            </w:tcBorders>
            <w:shd w:val="clear" w:color="auto" w:fill="auto"/>
            <w:noWrap/>
            <w:vAlign w:val="bottom"/>
            <w:hideMark/>
          </w:tcPr>
          <w:p w14:paraId="76C1733C"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179 </w:t>
            </w:r>
          </w:p>
        </w:tc>
      </w:tr>
      <w:tr w:rsidR="00D939C1" w:rsidRPr="00D939C1" w14:paraId="76C17344" w14:textId="77777777" w:rsidTr="008425FD">
        <w:trPr>
          <w:trHeight w:val="308"/>
        </w:trPr>
        <w:tc>
          <w:tcPr>
            <w:tcW w:w="3060" w:type="dxa"/>
            <w:tcBorders>
              <w:top w:val="nil"/>
              <w:left w:val="nil"/>
              <w:bottom w:val="single" w:sz="4" w:space="0" w:color="auto"/>
              <w:right w:val="nil"/>
            </w:tcBorders>
            <w:shd w:val="clear" w:color="auto" w:fill="auto"/>
            <w:vAlign w:val="center"/>
            <w:hideMark/>
          </w:tcPr>
          <w:p w14:paraId="76C1733E" w14:textId="32AD2709" w:rsidR="00D939C1" w:rsidRPr="00D939C1" w:rsidRDefault="00D939C1" w:rsidP="008425FD">
            <w:pPr>
              <w:spacing w:after="0" w:line="240" w:lineRule="auto"/>
              <w:ind w:left="175" w:hanging="175"/>
              <w:jc w:val="left"/>
              <w:rPr>
                <w:rFonts w:ascii="Arial" w:hAnsi="Arial" w:cs="Arial"/>
                <w:b/>
                <w:bCs/>
                <w:color w:val="000000"/>
                <w:sz w:val="16"/>
                <w:szCs w:val="16"/>
              </w:rPr>
            </w:pPr>
            <w:r w:rsidRPr="00D939C1">
              <w:rPr>
                <w:rFonts w:ascii="Arial" w:hAnsi="Arial" w:cs="Arial"/>
                <w:b/>
                <w:bCs/>
                <w:color w:val="000000"/>
                <w:sz w:val="16"/>
                <w:szCs w:val="16"/>
              </w:rPr>
              <w:t>Net (cost of)/contribution by services</w:t>
            </w:r>
          </w:p>
        </w:tc>
        <w:tc>
          <w:tcPr>
            <w:tcW w:w="840" w:type="dxa"/>
            <w:tcBorders>
              <w:top w:val="nil"/>
              <w:left w:val="nil"/>
              <w:bottom w:val="single" w:sz="4" w:space="0" w:color="auto"/>
              <w:right w:val="nil"/>
            </w:tcBorders>
            <w:shd w:val="clear" w:color="auto" w:fill="auto"/>
            <w:noWrap/>
            <w:vAlign w:val="bottom"/>
            <w:hideMark/>
          </w:tcPr>
          <w:p w14:paraId="76C1733F"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19 </w:t>
            </w:r>
          </w:p>
        </w:tc>
        <w:tc>
          <w:tcPr>
            <w:tcW w:w="840" w:type="dxa"/>
            <w:tcBorders>
              <w:top w:val="nil"/>
              <w:left w:val="nil"/>
              <w:bottom w:val="single" w:sz="4" w:space="0" w:color="auto"/>
              <w:right w:val="nil"/>
            </w:tcBorders>
            <w:shd w:val="clear" w:color="000000" w:fill="E6E6E6"/>
            <w:noWrap/>
            <w:vAlign w:val="bottom"/>
            <w:hideMark/>
          </w:tcPr>
          <w:p w14:paraId="76C17340"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36 </w:t>
            </w:r>
          </w:p>
        </w:tc>
        <w:tc>
          <w:tcPr>
            <w:tcW w:w="840" w:type="dxa"/>
            <w:tcBorders>
              <w:top w:val="nil"/>
              <w:left w:val="nil"/>
              <w:bottom w:val="single" w:sz="4" w:space="0" w:color="auto"/>
              <w:right w:val="nil"/>
            </w:tcBorders>
            <w:shd w:val="clear" w:color="auto" w:fill="auto"/>
            <w:noWrap/>
            <w:vAlign w:val="bottom"/>
            <w:hideMark/>
          </w:tcPr>
          <w:p w14:paraId="76C17341"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10 </w:t>
            </w:r>
          </w:p>
        </w:tc>
        <w:tc>
          <w:tcPr>
            <w:tcW w:w="840" w:type="dxa"/>
            <w:tcBorders>
              <w:top w:val="nil"/>
              <w:left w:val="nil"/>
              <w:bottom w:val="single" w:sz="4" w:space="0" w:color="auto"/>
              <w:right w:val="nil"/>
            </w:tcBorders>
            <w:shd w:val="clear" w:color="auto" w:fill="auto"/>
            <w:noWrap/>
            <w:vAlign w:val="bottom"/>
            <w:hideMark/>
          </w:tcPr>
          <w:p w14:paraId="76C17342"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28 </w:t>
            </w:r>
          </w:p>
        </w:tc>
        <w:tc>
          <w:tcPr>
            <w:tcW w:w="840" w:type="dxa"/>
            <w:tcBorders>
              <w:top w:val="nil"/>
              <w:left w:val="nil"/>
              <w:bottom w:val="single" w:sz="4" w:space="0" w:color="auto"/>
              <w:right w:val="nil"/>
            </w:tcBorders>
            <w:shd w:val="clear" w:color="auto" w:fill="auto"/>
            <w:noWrap/>
            <w:vAlign w:val="bottom"/>
            <w:hideMark/>
          </w:tcPr>
          <w:p w14:paraId="76C17343" w14:textId="77777777" w:rsidR="00D939C1" w:rsidRPr="00D939C1" w:rsidRDefault="00D939C1" w:rsidP="00D939C1">
            <w:pPr>
              <w:spacing w:after="0" w:line="240" w:lineRule="auto"/>
              <w:jc w:val="right"/>
              <w:rPr>
                <w:rFonts w:ascii="Arial" w:hAnsi="Arial" w:cs="Arial"/>
                <w:b/>
                <w:bCs/>
                <w:color w:val="000000"/>
                <w:sz w:val="16"/>
                <w:szCs w:val="16"/>
              </w:rPr>
            </w:pPr>
            <w:r w:rsidRPr="00D939C1">
              <w:rPr>
                <w:rFonts w:ascii="Arial" w:hAnsi="Arial" w:cs="Arial"/>
                <w:b/>
                <w:bCs/>
                <w:color w:val="000000"/>
                <w:sz w:val="16"/>
                <w:szCs w:val="16"/>
              </w:rPr>
              <w:t xml:space="preserve">2 </w:t>
            </w:r>
          </w:p>
        </w:tc>
      </w:tr>
    </w:tbl>
    <w:p w14:paraId="76C17345" w14:textId="77777777" w:rsidR="00DF0134" w:rsidRPr="00933A7D" w:rsidRDefault="00DF0134" w:rsidP="003732E1">
      <w:pPr>
        <w:pStyle w:val="Source"/>
        <w:spacing w:before="120"/>
        <w:jc w:val="left"/>
      </w:pPr>
      <w:r w:rsidRPr="00E4582E">
        <w:t>Prepared on Australian Accounting Standards basis</w:t>
      </w:r>
      <w:r>
        <w:t>.</w:t>
      </w:r>
    </w:p>
    <w:p w14:paraId="76C17346" w14:textId="77777777" w:rsidR="00D939C1" w:rsidRDefault="00D939C1" w:rsidP="00DF0134">
      <w:pPr>
        <w:pStyle w:val="TableHeading"/>
      </w:pPr>
    </w:p>
    <w:p w14:paraId="76C17347" w14:textId="77777777" w:rsidR="00DF0134" w:rsidRDefault="00DF0134" w:rsidP="00DF0134">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tbl>
      <w:tblPr>
        <w:tblW w:w="7680" w:type="dxa"/>
        <w:tblLook w:val="04A0" w:firstRow="1" w:lastRow="0" w:firstColumn="1" w:lastColumn="0" w:noHBand="0" w:noVBand="1"/>
      </w:tblPr>
      <w:tblGrid>
        <w:gridCol w:w="3272"/>
        <w:gridCol w:w="926"/>
        <w:gridCol w:w="878"/>
        <w:gridCol w:w="878"/>
        <w:gridCol w:w="878"/>
        <w:gridCol w:w="878"/>
      </w:tblGrid>
      <w:tr w:rsidR="00D939C1" w:rsidRPr="00D939C1" w14:paraId="76C1734E" w14:textId="77777777" w:rsidTr="00823848">
        <w:trPr>
          <w:trHeight w:val="782"/>
        </w:trPr>
        <w:tc>
          <w:tcPr>
            <w:tcW w:w="3280" w:type="dxa"/>
            <w:tcBorders>
              <w:top w:val="single" w:sz="4" w:space="0" w:color="auto"/>
              <w:left w:val="nil"/>
              <w:bottom w:val="nil"/>
              <w:right w:val="nil"/>
            </w:tcBorders>
            <w:shd w:val="clear" w:color="auto" w:fill="auto"/>
            <w:noWrap/>
            <w:hideMark/>
          </w:tcPr>
          <w:p w14:paraId="76C17348" w14:textId="77777777" w:rsidR="00D939C1" w:rsidRPr="00D939C1" w:rsidRDefault="00D939C1" w:rsidP="00D939C1">
            <w:pPr>
              <w:spacing w:after="0" w:line="240" w:lineRule="auto"/>
              <w:jc w:val="left"/>
              <w:rPr>
                <w:rFonts w:ascii="Arial" w:hAnsi="Arial" w:cs="Arial"/>
                <w:b/>
                <w:bCs/>
                <w:sz w:val="16"/>
                <w:szCs w:val="16"/>
              </w:rPr>
            </w:pPr>
            <w:r w:rsidRPr="00D939C1">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76C17349"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 xml:space="preserve">2018–19 </w:t>
            </w:r>
            <w:r w:rsidR="00D939C1" w:rsidRPr="00D939C1">
              <w:rPr>
                <w:rFonts w:ascii="Arial" w:hAnsi="Arial" w:cs="Arial"/>
                <w:sz w:val="16"/>
                <w:szCs w:val="16"/>
              </w:rPr>
              <w:t xml:space="preserve"> Estimated actual</w:t>
            </w:r>
            <w:r w:rsidR="00D939C1" w:rsidRPr="00D939C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6C1734A"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2019–20</w:t>
            </w:r>
            <w:r w:rsidR="00D939C1" w:rsidRPr="00D939C1">
              <w:rPr>
                <w:rFonts w:ascii="Arial" w:hAnsi="Arial" w:cs="Arial"/>
                <w:sz w:val="16"/>
                <w:szCs w:val="16"/>
              </w:rPr>
              <w:br/>
              <w:t>Budget</w:t>
            </w:r>
            <w:r w:rsidR="00D939C1" w:rsidRPr="00D939C1">
              <w:rPr>
                <w:rFonts w:ascii="Arial" w:hAnsi="Arial" w:cs="Arial"/>
                <w:sz w:val="16"/>
                <w:szCs w:val="16"/>
              </w:rPr>
              <w:br/>
            </w:r>
            <w:r w:rsidR="00D939C1" w:rsidRPr="00D939C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734B" w14:textId="7E044D67" w:rsidR="00D939C1" w:rsidRPr="00D939C1" w:rsidRDefault="00014C66" w:rsidP="00D939C1">
            <w:pPr>
              <w:spacing w:after="0" w:line="240" w:lineRule="auto"/>
              <w:jc w:val="right"/>
              <w:rPr>
                <w:rFonts w:ascii="Arial" w:hAnsi="Arial" w:cs="Arial"/>
                <w:sz w:val="16"/>
                <w:szCs w:val="16"/>
              </w:rPr>
            </w:pPr>
            <w:r>
              <w:rPr>
                <w:rFonts w:ascii="Arial" w:hAnsi="Arial" w:cs="Arial"/>
                <w:sz w:val="16"/>
                <w:szCs w:val="16"/>
              </w:rPr>
              <w:t>2020–21</w:t>
            </w:r>
            <w:r w:rsidR="00D939C1" w:rsidRPr="00D939C1">
              <w:rPr>
                <w:rFonts w:ascii="Arial" w:hAnsi="Arial" w:cs="Arial"/>
                <w:sz w:val="16"/>
                <w:szCs w:val="16"/>
              </w:rPr>
              <w:t xml:space="preserve"> Forward estimate</w:t>
            </w:r>
            <w:r w:rsidR="00D939C1" w:rsidRPr="00D939C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734C"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2021–22</w:t>
            </w:r>
            <w:r w:rsidR="00D939C1" w:rsidRPr="00D939C1">
              <w:rPr>
                <w:rFonts w:ascii="Arial" w:hAnsi="Arial" w:cs="Arial"/>
                <w:sz w:val="16"/>
                <w:szCs w:val="16"/>
              </w:rPr>
              <w:t xml:space="preserve"> Forward estimate</w:t>
            </w:r>
            <w:r w:rsidR="00D939C1" w:rsidRPr="00D939C1">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734D"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2022–23</w:t>
            </w:r>
            <w:r w:rsidR="00D939C1" w:rsidRPr="00D939C1">
              <w:rPr>
                <w:rFonts w:ascii="Arial" w:hAnsi="Arial" w:cs="Arial"/>
                <w:sz w:val="16"/>
                <w:szCs w:val="16"/>
              </w:rPr>
              <w:br/>
              <w:t>Forward estimate</w:t>
            </w:r>
            <w:r w:rsidR="00D939C1" w:rsidRPr="00D939C1">
              <w:rPr>
                <w:rFonts w:ascii="Arial" w:hAnsi="Arial" w:cs="Arial"/>
                <w:sz w:val="16"/>
                <w:szCs w:val="16"/>
              </w:rPr>
              <w:br/>
              <w:t>$'000</w:t>
            </w:r>
          </w:p>
        </w:tc>
      </w:tr>
      <w:tr w:rsidR="00D939C1" w:rsidRPr="00D939C1" w14:paraId="76C17355" w14:textId="77777777" w:rsidTr="00D939C1">
        <w:trPr>
          <w:trHeight w:val="225"/>
        </w:trPr>
        <w:tc>
          <w:tcPr>
            <w:tcW w:w="3280" w:type="dxa"/>
            <w:tcBorders>
              <w:top w:val="nil"/>
              <w:left w:val="nil"/>
              <w:bottom w:val="nil"/>
              <w:right w:val="nil"/>
            </w:tcBorders>
            <w:shd w:val="clear" w:color="auto" w:fill="auto"/>
            <w:noWrap/>
            <w:vAlign w:val="center"/>
            <w:hideMark/>
          </w:tcPr>
          <w:p w14:paraId="76C1734F" w14:textId="77777777" w:rsidR="00D939C1" w:rsidRPr="00D939C1" w:rsidRDefault="00D939C1" w:rsidP="00D939C1">
            <w:pPr>
              <w:spacing w:after="0" w:line="240" w:lineRule="auto"/>
              <w:jc w:val="left"/>
              <w:rPr>
                <w:rFonts w:ascii="Arial" w:hAnsi="Arial" w:cs="Arial"/>
                <w:b/>
                <w:bCs/>
                <w:color w:val="000000"/>
                <w:sz w:val="16"/>
                <w:szCs w:val="16"/>
              </w:rPr>
            </w:pPr>
            <w:r w:rsidRPr="00D939C1">
              <w:rPr>
                <w:rFonts w:ascii="Arial" w:hAnsi="Arial" w:cs="Arial"/>
                <w:b/>
                <w:bCs/>
                <w:color w:val="000000"/>
                <w:sz w:val="16"/>
                <w:szCs w:val="16"/>
              </w:rPr>
              <w:t xml:space="preserve">ASSETS </w:t>
            </w:r>
          </w:p>
        </w:tc>
        <w:tc>
          <w:tcPr>
            <w:tcW w:w="880" w:type="dxa"/>
            <w:tcBorders>
              <w:top w:val="nil"/>
              <w:left w:val="nil"/>
              <w:bottom w:val="nil"/>
              <w:right w:val="nil"/>
            </w:tcBorders>
            <w:shd w:val="clear" w:color="auto" w:fill="auto"/>
            <w:noWrap/>
            <w:vAlign w:val="center"/>
            <w:hideMark/>
          </w:tcPr>
          <w:p w14:paraId="76C17350" w14:textId="77777777" w:rsidR="00D939C1" w:rsidRPr="00D939C1" w:rsidRDefault="00D939C1" w:rsidP="00D939C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351" w14:textId="77777777" w:rsidR="00D939C1" w:rsidRPr="00D939C1" w:rsidRDefault="00D939C1" w:rsidP="00D939C1">
            <w:pPr>
              <w:spacing w:after="0" w:line="240" w:lineRule="auto"/>
              <w:jc w:val="left"/>
              <w:rPr>
                <w:rFonts w:ascii="Arial" w:hAnsi="Arial" w:cs="Arial"/>
                <w:color w:val="000000"/>
                <w:sz w:val="16"/>
                <w:szCs w:val="16"/>
              </w:rPr>
            </w:pPr>
            <w:r w:rsidRPr="00D939C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352" w14:textId="77777777" w:rsidR="00D939C1" w:rsidRPr="00D939C1" w:rsidRDefault="00D939C1" w:rsidP="00D939C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353" w14:textId="77777777" w:rsidR="00D939C1" w:rsidRPr="00D939C1" w:rsidRDefault="00D939C1" w:rsidP="00D939C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354" w14:textId="77777777" w:rsidR="00D939C1" w:rsidRPr="00D939C1" w:rsidRDefault="00D939C1" w:rsidP="00D939C1">
            <w:pPr>
              <w:spacing w:after="0" w:line="240" w:lineRule="auto"/>
              <w:jc w:val="left"/>
              <w:rPr>
                <w:rFonts w:ascii="Times New Roman" w:hAnsi="Times New Roman"/>
              </w:rPr>
            </w:pPr>
          </w:p>
        </w:tc>
      </w:tr>
      <w:tr w:rsidR="00D939C1" w:rsidRPr="00D939C1" w14:paraId="76C1735C" w14:textId="77777777" w:rsidTr="00D939C1">
        <w:trPr>
          <w:trHeight w:val="225"/>
        </w:trPr>
        <w:tc>
          <w:tcPr>
            <w:tcW w:w="3280" w:type="dxa"/>
            <w:tcBorders>
              <w:top w:val="nil"/>
              <w:left w:val="nil"/>
              <w:bottom w:val="nil"/>
              <w:right w:val="nil"/>
            </w:tcBorders>
            <w:shd w:val="clear" w:color="auto" w:fill="auto"/>
            <w:noWrap/>
            <w:vAlign w:val="center"/>
            <w:hideMark/>
          </w:tcPr>
          <w:p w14:paraId="76C17356" w14:textId="77777777" w:rsidR="00D939C1" w:rsidRPr="00D939C1" w:rsidRDefault="00D939C1" w:rsidP="00D939C1">
            <w:pPr>
              <w:spacing w:after="0" w:line="240" w:lineRule="auto"/>
              <w:jc w:val="left"/>
              <w:rPr>
                <w:rFonts w:ascii="Arial" w:hAnsi="Arial" w:cs="Arial"/>
                <w:b/>
                <w:bCs/>
                <w:color w:val="000000"/>
                <w:sz w:val="16"/>
                <w:szCs w:val="16"/>
              </w:rPr>
            </w:pPr>
            <w:r w:rsidRPr="00D939C1">
              <w:rPr>
                <w:rFonts w:ascii="Arial" w:hAnsi="Arial" w:cs="Arial"/>
                <w:b/>
                <w:bCs/>
                <w:color w:val="000000"/>
                <w:sz w:val="16"/>
                <w:szCs w:val="16"/>
              </w:rPr>
              <w:t>Financial assets</w:t>
            </w:r>
          </w:p>
        </w:tc>
        <w:tc>
          <w:tcPr>
            <w:tcW w:w="880" w:type="dxa"/>
            <w:tcBorders>
              <w:top w:val="nil"/>
              <w:left w:val="nil"/>
              <w:bottom w:val="nil"/>
              <w:right w:val="nil"/>
            </w:tcBorders>
            <w:shd w:val="clear" w:color="auto" w:fill="auto"/>
            <w:noWrap/>
            <w:vAlign w:val="center"/>
            <w:hideMark/>
          </w:tcPr>
          <w:p w14:paraId="76C17357" w14:textId="77777777" w:rsidR="00D939C1" w:rsidRPr="00D939C1" w:rsidRDefault="00D939C1" w:rsidP="00D939C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358" w14:textId="77777777" w:rsidR="00D939C1" w:rsidRPr="00D939C1" w:rsidRDefault="00D939C1" w:rsidP="00D939C1">
            <w:pPr>
              <w:spacing w:after="0" w:line="240" w:lineRule="auto"/>
              <w:jc w:val="left"/>
              <w:rPr>
                <w:rFonts w:ascii="Arial" w:hAnsi="Arial" w:cs="Arial"/>
                <w:color w:val="000000"/>
                <w:sz w:val="16"/>
                <w:szCs w:val="16"/>
              </w:rPr>
            </w:pPr>
            <w:r w:rsidRPr="00D939C1">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359" w14:textId="77777777" w:rsidR="00D939C1" w:rsidRPr="00D939C1" w:rsidRDefault="00D939C1" w:rsidP="00D939C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35A" w14:textId="77777777" w:rsidR="00D939C1" w:rsidRPr="00D939C1" w:rsidRDefault="00D939C1" w:rsidP="00D939C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35B" w14:textId="77777777" w:rsidR="00D939C1" w:rsidRPr="00D939C1" w:rsidRDefault="00D939C1" w:rsidP="00D939C1">
            <w:pPr>
              <w:spacing w:after="0" w:line="240" w:lineRule="auto"/>
              <w:jc w:val="left"/>
              <w:rPr>
                <w:rFonts w:ascii="Times New Roman" w:hAnsi="Times New Roman"/>
              </w:rPr>
            </w:pPr>
          </w:p>
        </w:tc>
      </w:tr>
      <w:tr w:rsidR="00D939C1" w:rsidRPr="00D939C1" w14:paraId="76C17363" w14:textId="77777777" w:rsidTr="00D939C1">
        <w:trPr>
          <w:trHeight w:val="225"/>
        </w:trPr>
        <w:tc>
          <w:tcPr>
            <w:tcW w:w="3280" w:type="dxa"/>
            <w:tcBorders>
              <w:top w:val="nil"/>
              <w:left w:val="nil"/>
              <w:bottom w:val="nil"/>
              <w:right w:val="nil"/>
            </w:tcBorders>
            <w:shd w:val="clear" w:color="auto" w:fill="auto"/>
            <w:noWrap/>
            <w:vAlign w:val="center"/>
            <w:hideMark/>
          </w:tcPr>
          <w:p w14:paraId="76C1735D" w14:textId="310E6A84" w:rsidR="00D939C1" w:rsidRPr="008425FD" w:rsidRDefault="008425FD" w:rsidP="008425FD">
            <w:pPr>
              <w:spacing w:after="0" w:line="240" w:lineRule="auto"/>
              <w:ind w:leftChars="80" w:left="317" w:hangingChars="98" w:hanging="157"/>
              <w:jc w:val="left"/>
              <w:rPr>
                <w:rFonts w:ascii="Arial" w:hAnsi="Arial" w:cs="Arial"/>
                <w:color w:val="000000"/>
                <w:sz w:val="16"/>
                <w:szCs w:val="16"/>
              </w:rPr>
            </w:pPr>
            <w:r>
              <w:rPr>
                <w:rFonts w:ascii="Arial" w:hAnsi="Arial" w:cs="Arial"/>
                <w:color w:val="000000"/>
                <w:sz w:val="16"/>
                <w:szCs w:val="16"/>
              </w:rPr>
              <w:t>Cash held in the OPA — Special </w:t>
            </w:r>
            <w:r w:rsidR="00D939C1" w:rsidRPr="008425FD">
              <w:rPr>
                <w:rFonts w:ascii="Arial" w:hAnsi="Arial" w:cs="Arial"/>
                <w:color w:val="000000"/>
                <w:sz w:val="16"/>
                <w:szCs w:val="16"/>
              </w:rPr>
              <w:t>Accounts</w:t>
            </w:r>
          </w:p>
        </w:tc>
        <w:tc>
          <w:tcPr>
            <w:tcW w:w="880" w:type="dxa"/>
            <w:tcBorders>
              <w:top w:val="nil"/>
              <w:left w:val="nil"/>
              <w:bottom w:val="nil"/>
              <w:right w:val="nil"/>
            </w:tcBorders>
            <w:shd w:val="clear" w:color="auto" w:fill="auto"/>
            <w:noWrap/>
            <w:vAlign w:val="center"/>
            <w:hideMark/>
          </w:tcPr>
          <w:p w14:paraId="76C1735E"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306 </w:t>
            </w:r>
          </w:p>
        </w:tc>
        <w:tc>
          <w:tcPr>
            <w:tcW w:w="880" w:type="dxa"/>
            <w:tcBorders>
              <w:top w:val="nil"/>
              <w:left w:val="nil"/>
              <w:bottom w:val="nil"/>
              <w:right w:val="nil"/>
            </w:tcBorders>
            <w:shd w:val="clear" w:color="000000" w:fill="E6E6E6"/>
            <w:noWrap/>
            <w:vAlign w:val="center"/>
            <w:hideMark/>
          </w:tcPr>
          <w:p w14:paraId="76C1735F"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219 </w:t>
            </w:r>
          </w:p>
        </w:tc>
        <w:tc>
          <w:tcPr>
            <w:tcW w:w="880" w:type="dxa"/>
            <w:tcBorders>
              <w:top w:val="nil"/>
              <w:left w:val="nil"/>
              <w:bottom w:val="nil"/>
              <w:right w:val="nil"/>
            </w:tcBorders>
            <w:shd w:val="clear" w:color="auto" w:fill="auto"/>
            <w:noWrap/>
            <w:vAlign w:val="center"/>
            <w:hideMark/>
          </w:tcPr>
          <w:p w14:paraId="76C17360"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106 </w:t>
            </w:r>
          </w:p>
        </w:tc>
        <w:tc>
          <w:tcPr>
            <w:tcW w:w="880" w:type="dxa"/>
            <w:tcBorders>
              <w:top w:val="nil"/>
              <w:left w:val="nil"/>
              <w:bottom w:val="nil"/>
              <w:right w:val="nil"/>
            </w:tcBorders>
            <w:shd w:val="clear" w:color="auto" w:fill="auto"/>
            <w:noWrap/>
            <w:vAlign w:val="center"/>
            <w:hideMark/>
          </w:tcPr>
          <w:p w14:paraId="76C17361"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107 </w:t>
            </w:r>
          </w:p>
        </w:tc>
        <w:tc>
          <w:tcPr>
            <w:tcW w:w="880" w:type="dxa"/>
            <w:tcBorders>
              <w:top w:val="nil"/>
              <w:left w:val="nil"/>
              <w:bottom w:val="nil"/>
              <w:right w:val="nil"/>
            </w:tcBorders>
            <w:shd w:val="clear" w:color="auto" w:fill="auto"/>
            <w:noWrap/>
            <w:vAlign w:val="center"/>
            <w:hideMark/>
          </w:tcPr>
          <w:p w14:paraId="76C17362"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109 </w:t>
            </w:r>
          </w:p>
        </w:tc>
      </w:tr>
      <w:tr w:rsidR="00D939C1" w:rsidRPr="00D939C1" w14:paraId="76C1736A" w14:textId="77777777" w:rsidTr="00D939C1">
        <w:trPr>
          <w:trHeight w:val="225"/>
        </w:trPr>
        <w:tc>
          <w:tcPr>
            <w:tcW w:w="3280" w:type="dxa"/>
            <w:tcBorders>
              <w:top w:val="nil"/>
              <w:left w:val="nil"/>
              <w:bottom w:val="nil"/>
              <w:right w:val="nil"/>
            </w:tcBorders>
            <w:shd w:val="clear" w:color="auto" w:fill="auto"/>
            <w:noWrap/>
            <w:vAlign w:val="center"/>
            <w:hideMark/>
          </w:tcPr>
          <w:p w14:paraId="76C17364" w14:textId="77777777" w:rsidR="00D939C1" w:rsidRPr="00D939C1" w:rsidRDefault="00D939C1" w:rsidP="008425FD">
            <w:pPr>
              <w:spacing w:after="0" w:line="240" w:lineRule="auto"/>
              <w:ind w:leftChars="80" w:left="317" w:hangingChars="98" w:hanging="157"/>
              <w:jc w:val="left"/>
              <w:rPr>
                <w:rFonts w:ascii="Arial" w:hAnsi="Arial" w:cs="Arial"/>
                <w:color w:val="000000"/>
                <w:sz w:val="16"/>
                <w:szCs w:val="16"/>
              </w:rPr>
            </w:pPr>
            <w:r w:rsidRPr="00D939C1">
              <w:rPr>
                <w:rFonts w:ascii="Arial" w:hAnsi="Arial" w:cs="Arial"/>
                <w:color w:val="000000"/>
                <w:sz w:val="16"/>
                <w:szCs w:val="16"/>
              </w:rPr>
              <w:t>Trade and other receivables</w:t>
            </w:r>
          </w:p>
        </w:tc>
        <w:tc>
          <w:tcPr>
            <w:tcW w:w="880" w:type="dxa"/>
            <w:tcBorders>
              <w:top w:val="nil"/>
              <w:left w:val="nil"/>
              <w:bottom w:val="nil"/>
              <w:right w:val="nil"/>
            </w:tcBorders>
            <w:shd w:val="clear" w:color="auto" w:fill="auto"/>
            <w:noWrap/>
            <w:vAlign w:val="center"/>
            <w:hideMark/>
          </w:tcPr>
          <w:p w14:paraId="76C17365"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2,063 </w:t>
            </w:r>
          </w:p>
        </w:tc>
        <w:tc>
          <w:tcPr>
            <w:tcW w:w="880" w:type="dxa"/>
            <w:tcBorders>
              <w:top w:val="nil"/>
              <w:left w:val="nil"/>
              <w:bottom w:val="nil"/>
              <w:right w:val="nil"/>
            </w:tcBorders>
            <w:shd w:val="clear" w:color="000000" w:fill="E6E6E6"/>
            <w:noWrap/>
            <w:vAlign w:val="center"/>
            <w:hideMark/>
          </w:tcPr>
          <w:p w14:paraId="76C17366"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2,063 </w:t>
            </w:r>
          </w:p>
        </w:tc>
        <w:tc>
          <w:tcPr>
            <w:tcW w:w="880" w:type="dxa"/>
            <w:tcBorders>
              <w:top w:val="nil"/>
              <w:left w:val="nil"/>
              <w:bottom w:val="nil"/>
              <w:right w:val="nil"/>
            </w:tcBorders>
            <w:shd w:val="clear" w:color="auto" w:fill="auto"/>
            <w:noWrap/>
            <w:vAlign w:val="center"/>
            <w:hideMark/>
          </w:tcPr>
          <w:p w14:paraId="76C17367"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2,063 </w:t>
            </w:r>
          </w:p>
        </w:tc>
        <w:tc>
          <w:tcPr>
            <w:tcW w:w="880" w:type="dxa"/>
            <w:tcBorders>
              <w:top w:val="nil"/>
              <w:left w:val="nil"/>
              <w:bottom w:val="nil"/>
              <w:right w:val="nil"/>
            </w:tcBorders>
            <w:shd w:val="clear" w:color="auto" w:fill="auto"/>
            <w:noWrap/>
            <w:vAlign w:val="center"/>
            <w:hideMark/>
          </w:tcPr>
          <w:p w14:paraId="76C17368"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1,967 </w:t>
            </w:r>
          </w:p>
        </w:tc>
        <w:tc>
          <w:tcPr>
            <w:tcW w:w="880" w:type="dxa"/>
            <w:tcBorders>
              <w:top w:val="nil"/>
              <w:left w:val="nil"/>
              <w:bottom w:val="nil"/>
              <w:right w:val="nil"/>
            </w:tcBorders>
            <w:shd w:val="clear" w:color="auto" w:fill="auto"/>
            <w:noWrap/>
            <w:vAlign w:val="center"/>
            <w:hideMark/>
          </w:tcPr>
          <w:p w14:paraId="76C17369"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1,844 </w:t>
            </w:r>
          </w:p>
        </w:tc>
      </w:tr>
      <w:tr w:rsidR="00D939C1" w:rsidRPr="00D939C1" w14:paraId="76C17371" w14:textId="77777777" w:rsidTr="00D939C1">
        <w:trPr>
          <w:trHeight w:val="210"/>
        </w:trPr>
        <w:tc>
          <w:tcPr>
            <w:tcW w:w="3280" w:type="dxa"/>
            <w:tcBorders>
              <w:top w:val="nil"/>
              <w:left w:val="nil"/>
              <w:bottom w:val="nil"/>
              <w:right w:val="nil"/>
            </w:tcBorders>
            <w:shd w:val="clear" w:color="auto" w:fill="auto"/>
            <w:noWrap/>
            <w:vAlign w:val="center"/>
            <w:hideMark/>
          </w:tcPr>
          <w:p w14:paraId="76C1736B" w14:textId="77777777" w:rsidR="00D939C1" w:rsidRPr="00D939C1" w:rsidRDefault="00D939C1" w:rsidP="00D939C1">
            <w:pPr>
              <w:spacing w:after="0" w:line="240" w:lineRule="auto"/>
              <w:jc w:val="left"/>
              <w:rPr>
                <w:rFonts w:ascii="Arial" w:hAnsi="Arial" w:cs="Arial"/>
                <w:b/>
                <w:bCs/>
                <w:i/>
                <w:iCs/>
                <w:color w:val="000000"/>
                <w:sz w:val="16"/>
                <w:szCs w:val="16"/>
              </w:rPr>
            </w:pPr>
            <w:r w:rsidRPr="00D939C1">
              <w:rPr>
                <w:rFonts w:ascii="Arial" w:hAnsi="Arial" w:cs="Arial"/>
                <w:b/>
                <w:bCs/>
                <w:i/>
                <w:iCs/>
                <w:color w:val="000000"/>
                <w:sz w:val="16"/>
                <w:szCs w:val="16"/>
              </w:rPr>
              <w:t>Total financial assets</w:t>
            </w:r>
          </w:p>
        </w:tc>
        <w:tc>
          <w:tcPr>
            <w:tcW w:w="880" w:type="dxa"/>
            <w:tcBorders>
              <w:top w:val="single" w:sz="4" w:space="0" w:color="auto"/>
              <w:left w:val="nil"/>
              <w:bottom w:val="single" w:sz="4" w:space="0" w:color="auto"/>
              <w:right w:val="nil"/>
            </w:tcBorders>
            <w:shd w:val="clear" w:color="auto" w:fill="auto"/>
            <w:noWrap/>
            <w:vAlign w:val="center"/>
            <w:hideMark/>
          </w:tcPr>
          <w:p w14:paraId="76C1736C"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2,369 </w:t>
            </w:r>
          </w:p>
        </w:tc>
        <w:tc>
          <w:tcPr>
            <w:tcW w:w="880" w:type="dxa"/>
            <w:tcBorders>
              <w:top w:val="single" w:sz="4" w:space="0" w:color="auto"/>
              <w:left w:val="nil"/>
              <w:bottom w:val="single" w:sz="4" w:space="0" w:color="auto"/>
              <w:right w:val="nil"/>
            </w:tcBorders>
            <w:shd w:val="clear" w:color="000000" w:fill="E6E6E6"/>
            <w:noWrap/>
            <w:vAlign w:val="center"/>
            <w:hideMark/>
          </w:tcPr>
          <w:p w14:paraId="76C1736D"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2,282 </w:t>
            </w:r>
          </w:p>
        </w:tc>
        <w:tc>
          <w:tcPr>
            <w:tcW w:w="880" w:type="dxa"/>
            <w:tcBorders>
              <w:top w:val="single" w:sz="4" w:space="0" w:color="auto"/>
              <w:left w:val="nil"/>
              <w:bottom w:val="single" w:sz="4" w:space="0" w:color="auto"/>
              <w:right w:val="nil"/>
            </w:tcBorders>
            <w:shd w:val="clear" w:color="auto" w:fill="auto"/>
            <w:noWrap/>
            <w:vAlign w:val="center"/>
            <w:hideMark/>
          </w:tcPr>
          <w:p w14:paraId="76C1736E"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2,169 </w:t>
            </w:r>
          </w:p>
        </w:tc>
        <w:tc>
          <w:tcPr>
            <w:tcW w:w="880" w:type="dxa"/>
            <w:tcBorders>
              <w:top w:val="single" w:sz="4" w:space="0" w:color="auto"/>
              <w:left w:val="nil"/>
              <w:bottom w:val="single" w:sz="4" w:space="0" w:color="auto"/>
              <w:right w:val="nil"/>
            </w:tcBorders>
            <w:shd w:val="clear" w:color="auto" w:fill="auto"/>
            <w:noWrap/>
            <w:vAlign w:val="center"/>
            <w:hideMark/>
          </w:tcPr>
          <w:p w14:paraId="76C1736F"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2,074 </w:t>
            </w:r>
          </w:p>
        </w:tc>
        <w:tc>
          <w:tcPr>
            <w:tcW w:w="880" w:type="dxa"/>
            <w:tcBorders>
              <w:top w:val="single" w:sz="4" w:space="0" w:color="auto"/>
              <w:left w:val="nil"/>
              <w:bottom w:val="single" w:sz="4" w:space="0" w:color="auto"/>
              <w:right w:val="nil"/>
            </w:tcBorders>
            <w:shd w:val="clear" w:color="auto" w:fill="auto"/>
            <w:noWrap/>
            <w:vAlign w:val="center"/>
            <w:hideMark/>
          </w:tcPr>
          <w:p w14:paraId="76C17370"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1,953 </w:t>
            </w:r>
          </w:p>
        </w:tc>
      </w:tr>
      <w:tr w:rsidR="00D939C1" w:rsidRPr="00D939C1" w14:paraId="76C17378" w14:textId="77777777" w:rsidTr="00D939C1">
        <w:trPr>
          <w:trHeight w:val="450"/>
        </w:trPr>
        <w:tc>
          <w:tcPr>
            <w:tcW w:w="3280" w:type="dxa"/>
            <w:tcBorders>
              <w:top w:val="nil"/>
              <w:left w:val="nil"/>
              <w:bottom w:val="nil"/>
              <w:right w:val="nil"/>
            </w:tcBorders>
            <w:shd w:val="clear" w:color="auto" w:fill="auto"/>
            <w:vAlign w:val="center"/>
            <w:hideMark/>
          </w:tcPr>
          <w:p w14:paraId="76C17372" w14:textId="4FB2D03F" w:rsidR="00D939C1" w:rsidRPr="00D939C1" w:rsidRDefault="00D939C1" w:rsidP="008425FD">
            <w:pPr>
              <w:spacing w:after="0" w:line="240" w:lineRule="auto"/>
              <w:ind w:left="175" w:hanging="175"/>
              <w:jc w:val="left"/>
              <w:rPr>
                <w:rFonts w:ascii="Arial" w:hAnsi="Arial" w:cs="Arial"/>
                <w:b/>
                <w:bCs/>
                <w:color w:val="000000"/>
                <w:sz w:val="16"/>
                <w:szCs w:val="16"/>
              </w:rPr>
            </w:pPr>
            <w:r w:rsidRPr="00D939C1">
              <w:rPr>
                <w:rFonts w:ascii="Arial" w:hAnsi="Arial" w:cs="Arial"/>
                <w:b/>
                <w:bCs/>
                <w:color w:val="000000"/>
                <w:sz w:val="16"/>
                <w:szCs w:val="16"/>
              </w:rPr>
              <w:t>Total assets administered on behalf of Government</w:t>
            </w:r>
          </w:p>
        </w:tc>
        <w:tc>
          <w:tcPr>
            <w:tcW w:w="880" w:type="dxa"/>
            <w:tcBorders>
              <w:top w:val="nil"/>
              <w:left w:val="nil"/>
              <w:bottom w:val="single" w:sz="4" w:space="0" w:color="auto"/>
              <w:right w:val="nil"/>
            </w:tcBorders>
            <w:shd w:val="clear" w:color="auto" w:fill="auto"/>
            <w:noWrap/>
            <w:vAlign w:val="center"/>
            <w:hideMark/>
          </w:tcPr>
          <w:p w14:paraId="76C17373"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2,369 </w:t>
            </w:r>
          </w:p>
        </w:tc>
        <w:tc>
          <w:tcPr>
            <w:tcW w:w="880" w:type="dxa"/>
            <w:tcBorders>
              <w:top w:val="nil"/>
              <w:left w:val="nil"/>
              <w:bottom w:val="single" w:sz="4" w:space="0" w:color="auto"/>
              <w:right w:val="nil"/>
            </w:tcBorders>
            <w:shd w:val="clear" w:color="000000" w:fill="E6E6E6"/>
            <w:noWrap/>
            <w:vAlign w:val="center"/>
            <w:hideMark/>
          </w:tcPr>
          <w:p w14:paraId="76C17374"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2,282 </w:t>
            </w:r>
          </w:p>
        </w:tc>
        <w:tc>
          <w:tcPr>
            <w:tcW w:w="880" w:type="dxa"/>
            <w:tcBorders>
              <w:top w:val="nil"/>
              <w:left w:val="nil"/>
              <w:bottom w:val="single" w:sz="4" w:space="0" w:color="auto"/>
              <w:right w:val="nil"/>
            </w:tcBorders>
            <w:shd w:val="clear" w:color="auto" w:fill="auto"/>
            <w:noWrap/>
            <w:vAlign w:val="center"/>
            <w:hideMark/>
          </w:tcPr>
          <w:p w14:paraId="76C17375"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2,169 </w:t>
            </w:r>
          </w:p>
        </w:tc>
        <w:tc>
          <w:tcPr>
            <w:tcW w:w="880" w:type="dxa"/>
            <w:tcBorders>
              <w:top w:val="nil"/>
              <w:left w:val="nil"/>
              <w:bottom w:val="single" w:sz="4" w:space="0" w:color="auto"/>
              <w:right w:val="nil"/>
            </w:tcBorders>
            <w:shd w:val="clear" w:color="auto" w:fill="auto"/>
            <w:noWrap/>
            <w:vAlign w:val="center"/>
            <w:hideMark/>
          </w:tcPr>
          <w:p w14:paraId="76C17376"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2,074 </w:t>
            </w:r>
          </w:p>
        </w:tc>
        <w:tc>
          <w:tcPr>
            <w:tcW w:w="880" w:type="dxa"/>
            <w:tcBorders>
              <w:top w:val="nil"/>
              <w:left w:val="nil"/>
              <w:bottom w:val="single" w:sz="4" w:space="0" w:color="auto"/>
              <w:right w:val="nil"/>
            </w:tcBorders>
            <w:shd w:val="clear" w:color="auto" w:fill="auto"/>
            <w:noWrap/>
            <w:vAlign w:val="center"/>
            <w:hideMark/>
          </w:tcPr>
          <w:p w14:paraId="76C17377"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1,953 </w:t>
            </w:r>
          </w:p>
        </w:tc>
      </w:tr>
      <w:tr w:rsidR="00D939C1" w:rsidRPr="00D939C1" w14:paraId="76C1737F" w14:textId="77777777" w:rsidTr="00D939C1">
        <w:trPr>
          <w:trHeight w:val="225"/>
        </w:trPr>
        <w:tc>
          <w:tcPr>
            <w:tcW w:w="3280" w:type="dxa"/>
            <w:tcBorders>
              <w:top w:val="nil"/>
              <w:left w:val="nil"/>
              <w:bottom w:val="nil"/>
              <w:right w:val="nil"/>
            </w:tcBorders>
            <w:shd w:val="clear" w:color="auto" w:fill="auto"/>
            <w:noWrap/>
            <w:vAlign w:val="center"/>
            <w:hideMark/>
          </w:tcPr>
          <w:p w14:paraId="76C17379" w14:textId="77777777" w:rsidR="00D939C1" w:rsidRPr="00D939C1" w:rsidRDefault="00D939C1" w:rsidP="00D939C1">
            <w:pPr>
              <w:spacing w:after="0" w:line="240" w:lineRule="auto"/>
              <w:jc w:val="left"/>
              <w:rPr>
                <w:rFonts w:ascii="Arial" w:hAnsi="Arial" w:cs="Arial"/>
                <w:b/>
                <w:bCs/>
                <w:color w:val="000000"/>
                <w:sz w:val="16"/>
                <w:szCs w:val="16"/>
              </w:rPr>
            </w:pPr>
            <w:r w:rsidRPr="00D939C1">
              <w:rPr>
                <w:rFonts w:ascii="Arial" w:hAnsi="Arial" w:cs="Arial"/>
                <w:b/>
                <w:bCs/>
                <w:color w:val="000000"/>
                <w:sz w:val="16"/>
                <w:szCs w:val="16"/>
              </w:rPr>
              <w:t>LIABILITIES</w:t>
            </w:r>
          </w:p>
        </w:tc>
        <w:tc>
          <w:tcPr>
            <w:tcW w:w="880" w:type="dxa"/>
            <w:tcBorders>
              <w:top w:val="nil"/>
              <w:left w:val="nil"/>
              <w:bottom w:val="nil"/>
              <w:right w:val="nil"/>
            </w:tcBorders>
            <w:shd w:val="clear" w:color="auto" w:fill="auto"/>
            <w:noWrap/>
            <w:vAlign w:val="center"/>
            <w:hideMark/>
          </w:tcPr>
          <w:p w14:paraId="76C1737A" w14:textId="77777777" w:rsidR="00D939C1" w:rsidRPr="00E76B04" w:rsidRDefault="00D939C1" w:rsidP="00D939C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37B" w14:textId="77777777" w:rsidR="00D939C1" w:rsidRPr="00E76B04" w:rsidRDefault="00D939C1" w:rsidP="00D939C1">
            <w:pPr>
              <w:spacing w:after="0" w:line="240" w:lineRule="auto"/>
              <w:jc w:val="left"/>
              <w:rPr>
                <w:rFonts w:ascii="Arial" w:hAnsi="Arial" w:cs="Arial"/>
                <w:color w:val="000000"/>
                <w:sz w:val="16"/>
                <w:szCs w:val="16"/>
              </w:rPr>
            </w:pPr>
            <w:r w:rsidRPr="00E76B04">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37C" w14:textId="77777777" w:rsidR="00D939C1" w:rsidRPr="00E76B04" w:rsidRDefault="00D939C1" w:rsidP="00D939C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37D" w14:textId="77777777" w:rsidR="00D939C1" w:rsidRPr="00E76B04" w:rsidRDefault="00D939C1" w:rsidP="00D939C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37E" w14:textId="77777777" w:rsidR="00D939C1" w:rsidRPr="00E76B04" w:rsidRDefault="00D939C1" w:rsidP="00D939C1">
            <w:pPr>
              <w:spacing w:after="0" w:line="240" w:lineRule="auto"/>
              <w:jc w:val="left"/>
              <w:rPr>
                <w:rFonts w:ascii="Times New Roman" w:hAnsi="Times New Roman"/>
              </w:rPr>
            </w:pPr>
          </w:p>
        </w:tc>
      </w:tr>
      <w:tr w:rsidR="00D939C1" w:rsidRPr="00D939C1" w14:paraId="76C17386" w14:textId="77777777" w:rsidTr="00D939C1">
        <w:trPr>
          <w:trHeight w:val="225"/>
        </w:trPr>
        <w:tc>
          <w:tcPr>
            <w:tcW w:w="3280" w:type="dxa"/>
            <w:tcBorders>
              <w:top w:val="nil"/>
              <w:left w:val="nil"/>
              <w:bottom w:val="nil"/>
              <w:right w:val="nil"/>
            </w:tcBorders>
            <w:shd w:val="clear" w:color="auto" w:fill="auto"/>
            <w:noWrap/>
            <w:vAlign w:val="center"/>
            <w:hideMark/>
          </w:tcPr>
          <w:p w14:paraId="76C17380" w14:textId="77777777" w:rsidR="00D939C1" w:rsidRPr="00D939C1" w:rsidRDefault="00D939C1" w:rsidP="00D939C1">
            <w:pPr>
              <w:spacing w:after="0" w:line="240" w:lineRule="auto"/>
              <w:jc w:val="left"/>
              <w:rPr>
                <w:rFonts w:ascii="Arial" w:hAnsi="Arial" w:cs="Arial"/>
                <w:b/>
                <w:bCs/>
                <w:color w:val="000000"/>
                <w:sz w:val="16"/>
                <w:szCs w:val="16"/>
              </w:rPr>
            </w:pPr>
            <w:r w:rsidRPr="00D939C1">
              <w:rPr>
                <w:rFonts w:ascii="Arial" w:hAnsi="Arial" w:cs="Arial"/>
                <w:b/>
                <w:bCs/>
                <w:color w:val="000000"/>
                <w:sz w:val="16"/>
                <w:szCs w:val="16"/>
              </w:rPr>
              <w:t>Provisions</w:t>
            </w:r>
          </w:p>
        </w:tc>
        <w:tc>
          <w:tcPr>
            <w:tcW w:w="880" w:type="dxa"/>
            <w:tcBorders>
              <w:top w:val="nil"/>
              <w:left w:val="nil"/>
              <w:bottom w:val="nil"/>
              <w:right w:val="nil"/>
            </w:tcBorders>
            <w:shd w:val="clear" w:color="auto" w:fill="auto"/>
            <w:noWrap/>
            <w:vAlign w:val="center"/>
            <w:hideMark/>
          </w:tcPr>
          <w:p w14:paraId="76C17381" w14:textId="77777777" w:rsidR="00D939C1" w:rsidRPr="00E76B04" w:rsidRDefault="00D939C1" w:rsidP="00D939C1">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382" w14:textId="77777777" w:rsidR="00D939C1" w:rsidRPr="00E76B04" w:rsidRDefault="00D939C1" w:rsidP="00D939C1">
            <w:pPr>
              <w:spacing w:after="0" w:line="240" w:lineRule="auto"/>
              <w:jc w:val="left"/>
              <w:rPr>
                <w:rFonts w:ascii="Arial" w:hAnsi="Arial" w:cs="Arial"/>
                <w:color w:val="000000"/>
                <w:sz w:val="16"/>
                <w:szCs w:val="16"/>
              </w:rPr>
            </w:pPr>
            <w:r w:rsidRPr="00E76B04">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383" w14:textId="77777777" w:rsidR="00D939C1" w:rsidRPr="00E76B04" w:rsidRDefault="00D939C1" w:rsidP="00D939C1">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384" w14:textId="77777777" w:rsidR="00D939C1" w:rsidRPr="00E76B04" w:rsidRDefault="00D939C1" w:rsidP="00D939C1">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385" w14:textId="77777777" w:rsidR="00D939C1" w:rsidRPr="00E76B04" w:rsidRDefault="00D939C1" w:rsidP="00D939C1">
            <w:pPr>
              <w:spacing w:after="0" w:line="240" w:lineRule="auto"/>
              <w:jc w:val="left"/>
              <w:rPr>
                <w:rFonts w:ascii="Times New Roman" w:hAnsi="Times New Roman"/>
              </w:rPr>
            </w:pPr>
          </w:p>
        </w:tc>
      </w:tr>
      <w:tr w:rsidR="00D939C1" w:rsidRPr="00D939C1" w14:paraId="76C1738D" w14:textId="77777777" w:rsidTr="00D939C1">
        <w:trPr>
          <w:trHeight w:val="225"/>
        </w:trPr>
        <w:tc>
          <w:tcPr>
            <w:tcW w:w="3280" w:type="dxa"/>
            <w:tcBorders>
              <w:top w:val="nil"/>
              <w:left w:val="nil"/>
              <w:bottom w:val="nil"/>
              <w:right w:val="nil"/>
            </w:tcBorders>
            <w:shd w:val="clear" w:color="auto" w:fill="auto"/>
            <w:noWrap/>
            <w:vAlign w:val="center"/>
            <w:hideMark/>
          </w:tcPr>
          <w:p w14:paraId="76C17387" w14:textId="77777777" w:rsidR="00D939C1" w:rsidRPr="00D939C1" w:rsidRDefault="00D939C1" w:rsidP="00D939C1">
            <w:pPr>
              <w:spacing w:after="0" w:line="240" w:lineRule="auto"/>
              <w:ind w:firstLineChars="100" w:firstLine="160"/>
              <w:jc w:val="left"/>
              <w:rPr>
                <w:rFonts w:ascii="Arial" w:hAnsi="Arial" w:cs="Arial"/>
                <w:color w:val="000000"/>
                <w:sz w:val="16"/>
                <w:szCs w:val="16"/>
              </w:rPr>
            </w:pPr>
            <w:r w:rsidRPr="00D939C1">
              <w:rPr>
                <w:rFonts w:ascii="Arial" w:hAnsi="Arial" w:cs="Arial"/>
                <w:color w:val="000000"/>
                <w:sz w:val="16"/>
                <w:szCs w:val="16"/>
              </w:rPr>
              <w:t>Other provisions</w:t>
            </w:r>
          </w:p>
        </w:tc>
        <w:tc>
          <w:tcPr>
            <w:tcW w:w="880" w:type="dxa"/>
            <w:tcBorders>
              <w:top w:val="nil"/>
              <w:left w:val="nil"/>
              <w:bottom w:val="nil"/>
              <w:right w:val="nil"/>
            </w:tcBorders>
            <w:shd w:val="clear" w:color="auto" w:fill="auto"/>
            <w:noWrap/>
            <w:vAlign w:val="center"/>
            <w:hideMark/>
          </w:tcPr>
          <w:p w14:paraId="76C17388"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2,604 </w:t>
            </w:r>
          </w:p>
        </w:tc>
        <w:tc>
          <w:tcPr>
            <w:tcW w:w="880" w:type="dxa"/>
            <w:tcBorders>
              <w:top w:val="nil"/>
              <w:left w:val="nil"/>
              <w:bottom w:val="nil"/>
              <w:right w:val="nil"/>
            </w:tcBorders>
            <w:shd w:val="clear" w:color="000000" w:fill="E6E6E6"/>
            <w:noWrap/>
            <w:vAlign w:val="center"/>
            <w:hideMark/>
          </w:tcPr>
          <w:p w14:paraId="76C17389"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2,481 </w:t>
            </w:r>
          </w:p>
        </w:tc>
        <w:tc>
          <w:tcPr>
            <w:tcW w:w="880" w:type="dxa"/>
            <w:tcBorders>
              <w:top w:val="nil"/>
              <w:left w:val="nil"/>
              <w:bottom w:val="nil"/>
              <w:right w:val="nil"/>
            </w:tcBorders>
            <w:shd w:val="clear" w:color="auto" w:fill="auto"/>
            <w:noWrap/>
            <w:vAlign w:val="center"/>
            <w:hideMark/>
          </w:tcPr>
          <w:p w14:paraId="76C1738A"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2,358 </w:t>
            </w:r>
          </w:p>
        </w:tc>
        <w:tc>
          <w:tcPr>
            <w:tcW w:w="880" w:type="dxa"/>
            <w:tcBorders>
              <w:top w:val="nil"/>
              <w:left w:val="nil"/>
              <w:bottom w:val="nil"/>
              <w:right w:val="nil"/>
            </w:tcBorders>
            <w:shd w:val="clear" w:color="auto" w:fill="auto"/>
            <w:noWrap/>
            <w:vAlign w:val="center"/>
            <w:hideMark/>
          </w:tcPr>
          <w:p w14:paraId="76C1738B"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2,235 </w:t>
            </w:r>
          </w:p>
        </w:tc>
        <w:tc>
          <w:tcPr>
            <w:tcW w:w="880" w:type="dxa"/>
            <w:tcBorders>
              <w:top w:val="nil"/>
              <w:left w:val="nil"/>
              <w:bottom w:val="nil"/>
              <w:right w:val="nil"/>
            </w:tcBorders>
            <w:shd w:val="clear" w:color="auto" w:fill="auto"/>
            <w:noWrap/>
            <w:vAlign w:val="center"/>
            <w:hideMark/>
          </w:tcPr>
          <w:p w14:paraId="76C1738C"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2,112 </w:t>
            </w:r>
          </w:p>
        </w:tc>
      </w:tr>
      <w:tr w:rsidR="00D939C1" w:rsidRPr="00D939C1" w14:paraId="76C17394" w14:textId="77777777" w:rsidTr="00D939C1">
        <w:trPr>
          <w:trHeight w:val="210"/>
        </w:trPr>
        <w:tc>
          <w:tcPr>
            <w:tcW w:w="3280" w:type="dxa"/>
            <w:tcBorders>
              <w:top w:val="nil"/>
              <w:left w:val="nil"/>
              <w:bottom w:val="nil"/>
              <w:right w:val="nil"/>
            </w:tcBorders>
            <w:shd w:val="clear" w:color="auto" w:fill="auto"/>
            <w:noWrap/>
            <w:vAlign w:val="center"/>
            <w:hideMark/>
          </w:tcPr>
          <w:p w14:paraId="76C1738E" w14:textId="77777777" w:rsidR="00D939C1" w:rsidRPr="00D939C1" w:rsidRDefault="00D939C1" w:rsidP="00D939C1">
            <w:pPr>
              <w:spacing w:after="0" w:line="240" w:lineRule="auto"/>
              <w:jc w:val="left"/>
              <w:rPr>
                <w:rFonts w:ascii="Arial" w:hAnsi="Arial" w:cs="Arial"/>
                <w:b/>
                <w:bCs/>
                <w:i/>
                <w:iCs/>
                <w:color w:val="000000"/>
                <w:sz w:val="16"/>
                <w:szCs w:val="16"/>
              </w:rPr>
            </w:pPr>
            <w:r w:rsidRPr="00D939C1">
              <w:rPr>
                <w:rFonts w:ascii="Arial" w:hAnsi="Arial" w:cs="Arial"/>
                <w:b/>
                <w:bCs/>
                <w:i/>
                <w:iCs/>
                <w:color w:val="000000"/>
                <w:sz w:val="16"/>
                <w:szCs w:val="16"/>
              </w:rPr>
              <w:t>Total provisions</w:t>
            </w:r>
          </w:p>
        </w:tc>
        <w:tc>
          <w:tcPr>
            <w:tcW w:w="880" w:type="dxa"/>
            <w:tcBorders>
              <w:top w:val="single" w:sz="4" w:space="0" w:color="auto"/>
              <w:left w:val="nil"/>
              <w:bottom w:val="single" w:sz="4" w:space="0" w:color="auto"/>
              <w:right w:val="nil"/>
            </w:tcBorders>
            <w:shd w:val="clear" w:color="auto" w:fill="auto"/>
            <w:noWrap/>
            <w:vAlign w:val="center"/>
            <w:hideMark/>
          </w:tcPr>
          <w:p w14:paraId="76C1738F"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2,604 </w:t>
            </w:r>
          </w:p>
        </w:tc>
        <w:tc>
          <w:tcPr>
            <w:tcW w:w="880" w:type="dxa"/>
            <w:tcBorders>
              <w:top w:val="single" w:sz="4" w:space="0" w:color="auto"/>
              <w:left w:val="nil"/>
              <w:bottom w:val="single" w:sz="4" w:space="0" w:color="auto"/>
              <w:right w:val="nil"/>
            </w:tcBorders>
            <w:shd w:val="clear" w:color="000000" w:fill="E6E6E6"/>
            <w:noWrap/>
            <w:vAlign w:val="center"/>
            <w:hideMark/>
          </w:tcPr>
          <w:p w14:paraId="76C17390"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2,481 </w:t>
            </w:r>
          </w:p>
        </w:tc>
        <w:tc>
          <w:tcPr>
            <w:tcW w:w="880" w:type="dxa"/>
            <w:tcBorders>
              <w:top w:val="single" w:sz="4" w:space="0" w:color="auto"/>
              <w:left w:val="nil"/>
              <w:bottom w:val="single" w:sz="4" w:space="0" w:color="auto"/>
              <w:right w:val="nil"/>
            </w:tcBorders>
            <w:shd w:val="clear" w:color="auto" w:fill="auto"/>
            <w:noWrap/>
            <w:vAlign w:val="center"/>
            <w:hideMark/>
          </w:tcPr>
          <w:p w14:paraId="76C17391"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2,358 </w:t>
            </w:r>
          </w:p>
        </w:tc>
        <w:tc>
          <w:tcPr>
            <w:tcW w:w="880" w:type="dxa"/>
            <w:tcBorders>
              <w:top w:val="single" w:sz="4" w:space="0" w:color="auto"/>
              <w:left w:val="nil"/>
              <w:bottom w:val="single" w:sz="4" w:space="0" w:color="auto"/>
              <w:right w:val="nil"/>
            </w:tcBorders>
            <w:shd w:val="clear" w:color="auto" w:fill="auto"/>
            <w:noWrap/>
            <w:vAlign w:val="center"/>
            <w:hideMark/>
          </w:tcPr>
          <w:p w14:paraId="76C17392"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2,235 </w:t>
            </w:r>
          </w:p>
        </w:tc>
        <w:tc>
          <w:tcPr>
            <w:tcW w:w="880" w:type="dxa"/>
            <w:tcBorders>
              <w:top w:val="single" w:sz="4" w:space="0" w:color="auto"/>
              <w:left w:val="nil"/>
              <w:bottom w:val="single" w:sz="4" w:space="0" w:color="auto"/>
              <w:right w:val="nil"/>
            </w:tcBorders>
            <w:shd w:val="clear" w:color="auto" w:fill="auto"/>
            <w:noWrap/>
            <w:vAlign w:val="center"/>
            <w:hideMark/>
          </w:tcPr>
          <w:p w14:paraId="76C17393"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2,112 </w:t>
            </w:r>
          </w:p>
        </w:tc>
      </w:tr>
      <w:tr w:rsidR="00D939C1" w:rsidRPr="00D939C1" w14:paraId="76C1739B" w14:textId="77777777" w:rsidTr="00D939C1">
        <w:trPr>
          <w:trHeight w:val="450"/>
        </w:trPr>
        <w:tc>
          <w:tcPr>
            <w:tcW w:w="3280" w:type="dxa"/>
            <w:tcBorders>
              <w:top w:val="nil"/>
              <w:left w:val="nil"/>
              <w:bottom w:val="nil"/>
              <w:right w:val="nil"/>
            </w:tcBorders>
            <w:shd w:val="clear" w:color="auto" w:fill="auto"/>
            <w:vAlign w:val="center"/>
            <w:hideMark/>
          </w:tcPr>
          <w:p w14:paraId="76C17395" w14:textId="7F53BBA5" w:rsidR="00D939C1" w:rsidRPr="00D939C1" w:rsidRDefault="00D939C1" w:rsidP="008425FD">
            <w:pPr>
              <w:spacing w:after="0" w:line="240" w:lineRule="auto"/>
              <w:ind w:left="175" w:hanging="175"/>
              <w:jc w:val="left"/>
              <w:rPr>
                <w:rFonts w:ascii="Arial" w:hAnsi="Arial" w:cs="Arial"/>
                <w:b/>
                <w:bCs/>
                <w:color w:val="000000"/>
                <w:sz w:val="16"/>
                <w:szCs w:val="16"/>
              </w:rPr>
            </w:pPr>
            <w:r w:rsidRPr="00D939C1">
              <w:rPr>
                <w:rFonts w:ascii="Arial" w:hAnsi="Arial" w:cs="Arial"/>
                <w:b/>
                <w:bCs/>
                <w:color w:val="000000"/>
                <w:sz w:val="16"/>
                <w:szCs w:val="16"/>
              </w:rPr>
              <w:t>Total liabilities administered on behalf of Government</w:t>
            </w:r>
          </w:p>
        </w:tc>
        <w:tc>
          <w:tcPr>
            <w:tcW w:w="880" w:type="dxa"/>
            <w:tcBorders>
              <w:top w:val="nil"/>
              <w:left w:val="nil"/>
              <w:bottom w:val="nil"/>
              <w:right w:val="nil"/>
            </w:tcBorders>
            <w:shd w:val="clear" w:color="auto" w:fill="auto"/>
            <w:noWrap/>
            <w:vAlign w:val="center"/>
            <w:hideMark/>
          </w:tcPr>
          <w:p w14:paraId="76C17396"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2,604 </w:t>
            </w:r>
          </w:p>
        </w:tc>
        <w:tc>
          <w:tcPr>
            <w:tcW w:w="880" w:type="dxa"/>
            <w:tcBorders>
              <w:top w:val="nil"/>
              <w:left w:val="nil"/>
              <w:bottom w:val="nil"/>
              <w:right w:val="nil"/>
            </w:tcBorders>
            <w:shd w:val="clear" w:color="000000" w:fill="E6E6E6"/>
            <w:noWrap/>
            <w:vAlign w:val="center"/>
            <w:hideMark/>
          </w:tcPr>
          <w:p w14:paraId="76C17397"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2,481 </w:t>
            </w:r>
          </w:p>
        </w:tc>
        <w:tc>
          <w:tcPr>
            <w:tcW w:w="880" w:type="dxa"/>
            <w:tcBorders>
              <w:top w:val="nil"/>
              <w:left w:val="nil"/>
              <w:bottom w:val="nil"/>
              <w:right w:val="nil"/>
            </w:tcBorders>
            <w:shd w:val="clear" w:color="auto" w:fill="auto"/>
            <w:noWrap/>
            <w:vAlign w:val="center"/>
            <w:hideMark/>
          </w:tcPr>
          <w:p w14:paraId="76C17398"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2,358 </w:t>
            </w:r>
          </w:p>
        </w:tc>
        <w:tc>
          <w:tcPr>
            <w:tcW w:w="880" w:type="dxa"/>
            <w:tcBorders>
              <w:top w:val="nil"/>
              <w:left w:val="nil"/>
              <w:bottom w:val="nil"/>
              <w:right w:val="nil"/>
            </w:tcBorders>
            <w:shd w:val="clear" w:color="auto" w:fill="auto"/>
            <w:noWrap/>
            <w:vAlign w:val="center"/>
            <w:hideMark/>
          </w:tcPr>
          <w:p w14:paraId="76C17399"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2,235 </w:t>
            </w:r>
          </w:p>
        </w:tc>
        <w:tc>
          <w:tcPr>
            <w:tcW w:w="880" w:type="dxa"/>
            <w:tcBorders>
              <w:top w:val="nil"/>
              <w:left w:val="nil"/>
              <w:bottom w:val="nil"/>
              <w:right w:val="nil"/>
            </w:tcBorders>
            <w:shd w:val="clear" w:color="auto" w:fill="auto"/>
            <w:noWrap/>
            <w:vAlign w:val="center"/>
            <w:hideMark/>
          </w:tcPr>
          <w:p w14:paraId="76C1739A"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2,112 </w:t>
            </w:r>
          </w:p>
        </w:tc>
      </w:tr>
      <w:tr w:rsidR="00D939C1" w:rsidRPr="00D939C1" w14:paraId="76C173A2" w14:textId="77777777" w:rsidTr="00D939C1">
        <w:trPr>
          <w:trHeight w:val="225"/>
        </w:trPr>
        <w:tc>
          <w:tcPr>
            <w:tcW w:w="3280" w:type="dxa"/>
            <w:tcBorders>
              <w:top w:val="nil"/>
              <w:left w:val="nil"/>
              <w:bottom w:val="single" w:sz="4" w:space="0" w:color="auto"/>
              <w:right w:val="nil"/>
            </w:tcBorders>
            <w:shd w:val="clear" w:color="auto" w:fill="auto"/>
            <w:noWrap/>
            <w:vAlign w:val="center"/>
            <w:hideMark/>
          </w:tcPr>
          <w:p w14:paraId="76C1739C" w14:textId="77777777" w:rsidR="00D939C1" w:rsidRPr="00D939C1" w:rsidRDefault="00D939C1" w:rsidP="00D939C1">
            <w:pPr>
              <w:spacing w:after="0" w:line="240" w:lineRule="auto"/>
              <w:jc w:val="left"/>
              <w:rPr>
                <w:rFonts w:ascii="Arial" w:hAnsi="Arial" w:cs="Arial"/>
                <w:b/>
                <w:bCs/>
                <w:color w:val="000000"/>
                <w:sz w:val="16"/>
                <w:szCs w:val="16"/>
              </w:rPr>
            </w:pPr>
            <w:r w:rsidRPr="00D939C1">
              <w:rPr>
                <w:rFonts w:ascii="Arial" w:hAnsi="Arial" w:cs="Arial"/>
                <w:b/>
                <w:bCs/>
                <w:color w:val="000000"/>
                <w:sz w:val="16"/>
                <w:szCs w:val="16"/>
              </w:rPr>
              <w:t>Net assets/(liabilities)</w:t>
            </w:r>
          </w:p>
        </w:tc>
        <w:tc>
          <w:tcPr>
            <w:tcW w:w="880" w:type="dxa"/>
            <w:tcBorders>
              <w:top w:val="single" w:sz="4" w:space="0" w:color="auto"/>
              <w:left w:val="nil"/>
              <w:bottom w:val="single" w:sz="4" w:space="0" w:color="auto"/>
              <w:right w:val="nil"/>
            </w:tcBorders>
            <w:shd w:val="clear" w:color="auto" w:fill="auto"/>
            <w:noWrap/>
            <w:vAlign w:val="center"/>
            <w:hideMark/>
          </w:tcPr>
          <w:p w14:paraId="76C1739D"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(235)</w:t>
            </w:r>
          </w:p>
        </w:tc>
        <w:tc>
          <w:tcPr>
            <w:tcW w:w="880" w:type="dxa"/>
            <w:tcBorders>
              <w:top w:val="single" w:sz="4" w:space="0" w:color="auto"/>
              <w:left w:val="nil"/>
              <w:bottom w:val="single" w:sz="4" w:space="0" w:color="auto"/>
              <w:right w:val="nil"/>
            </w:tcBorders>
            <w:shd w:val="clear" w:color="000000" w:fill="E6E6E6"/>
            <w:noWrap/>
            <w:vAlign w:val="center"/>
            <w:hideMark/>
          </w:tcPr>
          <w:p w14:paraId="76C1739E"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(199)</w:t>
            </w:r>
          </w:p>
        </w:tc>
        <w:tc>
          <w:tcPr>
            <w:tcW w:w="880" w:type="dxa"/>
            <w:tcBorders>
              <w:top w:val="single" w:sz="4" w:space="0" w:color="auto"/>
              <w:left w:val="nil"/>
              <w:bottom w:val="single" w:sz="4" w:space="0" w:color="auto"/>
              <w:right w:val="nil"/>
            </w:tcBorders>
            <w:shd w:val="clear" w:color="auto" w:fill="auto"/>
            <w:noWrap/>
            <w:vAlign w:val="center"/>
            <w:hideMark/>
          </w:tcPr>
          <w:p w14:paraId="76C1739F"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(189)</w:t>
            </w:r>
          </w:p>
        </w:tc>
        <w:tc>
          <w:tcPr>
            <w:tcW w:w="880" w:type="dxa"/>
            <w:tcBorders>
              <w:top w:val="single" w:sz="4" w:space="0" w:color="auto"/>
              <w:left w:val="nil"/>
              <w:bottom w:val="single" w:sz="4" w:space="0" w:color="auto"/>
              <w:right w:val="nil"/>
            </w:tcBorders>
            <w:shd w:val="clear" w:color="auto" w:fill="auto"/>
            <w:noWrap/>
            <w:vAlign w:val="center"/>
            <w:hideMark/>
          </w:tcPr>
          <w:p w14:paraId="76C173A0"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(161)</w:t>
            </w:r>
          </w:p>
        </w:tc>
        <w:tc>
          <w:tcPr>
            <w:tcW w:w="880" w:type="dxa"/>
            <w:tcBorders>
              <w:top w:val="single" w:sz="4" w:space="0" w:color="auto"/>
              <w:left w:val="nil"/>
              <w:bottom w:val="single" w:sz="4" w:space="0" w:color="auto"/>
              <w:right w:val="nil"/>
            </w:tcBorders>
            <w:shd w:val="clear" w:color="auto" w:fill="auto"/>
            <w:noWrap/>
            <w:vAlign w:val="center"/>
            <w:hideMark/>
          </w:tcPr>
          <w:p w14:paraId="76C173A1"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(159)</w:t>
            </w:r>
          </w:p>
        </w:tc>
      </w:tr>
    </w:tbl>
    <w:p w14:paraId="76C173A3" w14:textId="77777777" w:rsidR="00DF0134" w:rsidRPr="00B7521F" w:rsidRDefault="00DF0134" w:rsidP="003732E1">
      <w:pPr>
        <w:pStyle w:val="TableGraphic"/>
        <w:spacing w:before="120"/>
        <w:jc w:val="left"/>
        <w:rPr>
          <w:rFonts w:ascii="Arial" w:hAnsi="Arial" w:cs="Arial"/>
          <w:sz w:val="16"/>
          <w:szCs w:val="16"/>
        </w:rPr>
      </w:pPr>
      <w:r w:rsidRPr="00B7521F">
        <w:rPr>
          <w:rFonts w:ascii="Arial" w:hAnsi="Arial" w:cs="Arial"/>
          <w:sz w:val="16"/>
          <w:szCs w:val="16"/>
        </w:rPr>
        <w:t>Prepared on Austral</w:t>
      </w:r>
      <w:r w:rsidR="00D939C1">
        <w:rPr>
          <w:rFonts w:ascii="Arial" w:hAnsi="Arial" w:cs="Arial"/>
          <w:sz w:val="16"/>
          <w:szCs w:val="16"/>
        </w:rPr>
        <w:t>ian Accounting Standards basis.</w:t>
      </w:r>
    </w:p>
    <w:p w14:paraId="76C173A4" w14:textId="77777777" w:rsidR="00DF0134" w:rsidRDefault="00DF0134" w:rsidP="00DF0134">
      <w:pPr>
        <w:pStyle w:val="TableHeading"/>
      </w:pPr>
      <w:r>
        <w:t xml:space="preserve">Table 3.9: </w:t>
      </w:r>
      <w:r w:rsidRPr="00C41D55">
        <w:t xml:space="preserve">Schedule of </w:t>
      </w:r>
      <w:r>
        <w:t xml:space="preserve">budgeted administered cash flows </w:t>
      </w:r>
      <w:r w:rsidRPr="00C41D55">
        <w:t>(for</w:t>
      </w:r>
      <w:r>
        <w:t> the </w:t>
      </w:r>
      <w:r w:rsidRPr="00C41D55">
        <w:t>period ended 30 June)</w:t>
      </w:r>
    </w:p>
    <w:tbl>
      <w:tblPr>
        <w:tblW w:w="7723" w:type="dxa"/>
        <w:tblLayout w:type="fixed"/>
        <w:tblLook w:val="04A0" w:firstRow="1" w:lastRow="0" w:firstColumn="1" w:lastColumn="0" w:noHBand="0" w:noVBand="1"/>
      </w:tblPr>
      <w:tblGrid>
        <w:gridCol w:w="3261"/>
        <w:gridCol w:w="992"/>
        <w:gridCol w:w="950"/>
        <w:gridCol w:w="840"/>
        <w:gridCol w:w="840"/>
        <w:gridCol w:w="840"/>
      </w:tblGrid>
      <w:tr w:rsidR="00D939C1" w:rsidRPr="00D939C1" w14:paraId="76C173AB" w14:textId="77777777" w:rsidTr="00144C76">
        <w:trPr>
          <w:trHeight w:val="900"/>
        </w:trPr>
        <w:tc>
          <w:tcPr>
            <w:tcW w:w="3261" w:type="dxa"/>
            <w:tcBorders>
              <w:top w:val="single" w:sz="4" w:space="0" w:color="auto"/>
              <w:left w:val="nil"/>
              <w:bottom w:val="nil"/>
              <w:right w:val="nil"/>
            </w:tcBorders>
            <w:shd w:val="clear" w:color="auto" w:fill="auto"/>
            <w:noWrap/>
            <w:hideMark/>
          </w:tcPr>
          <w:p w14:paraId="76C173A5" w14:textId="77777777" w:rsidR="00D939C1" w:rsidRPr="00D939C1" w:rsidRDefault="00D939C1" w:rsidP="00D939C1">
            <w:pPr>
              <w:spacing w:after="0" w:line="240" w:lineRule="auto"/>
              <w:jc w:val="left"/>
              <w:rPr>
                <w:rFonts w:ascii="Arial" w:hAnsi="Arial" w:cs="Arial"/>
                <w:b/>
                <w:bCs/>
                <w:sz w:val="16"/>
                <w:szCs w:val="16"/>
              </w:rPr>
            </w:pPr>
            <w:r w:rsidRPr="00D939C1">
              <w:rPr>
                <w:rFonts w:ascii="Arial" w:hAnsi="Arial" w:cs="Arial"/>
                <w:b/>
                <w:bCs/>
                <w:sz w:val="16"/>
                <w:szCs w:val="16"/>
              </w:rPr>
              <w:t> </w:t>
            </w:r>
          </w:p>
        </w:tc>
        <w:tc>
          <w:tcPr>
            <w:tcW w:w="992" w:type="dxa"/>
            <w:tcBorders>
              <w:top w:val="single" w:sz="4" w:space="0" w:color="auto"/>
              <w:left w:val="nil"/>
              <w:bottom w:val="single" w:sz="4" w:space="0" w:color="auto"/>
              <w:right w:val="nil"/>
            </w:tcBorders>
            <w:shd w:val="clear" w:color="auto" w:fill="auto"/>
            <w:hideMark/>
          </w:tcPr>
          <w:p w14:paraId="76C173A6"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 xml:space="preserve">2018–19 </w:t>
            </w:r>
            <w:r w:rsidR="00D939C1" w:rsidRPr="00D939C1">
              <w:rPr>
                <w:rFonts w:ascii="Arial" w:hAnsi="Arial" w:cs="Arial"/>
                <w:sz w:val="16"/>
                <w:szCs w:val="16"/>
              </w:rPr>
              <w:t xml:space="preserve"> Estimated actual</w:t>
            </w:r>
            <w:r w:rsidR="00D939C1" w:rsidRPr="00D939C1">
              <w:rPr>
                <w:rFonts w:ascii="Arial" w:hAnsi="Arial" w:cs="Arial"/>
                <w:sz w:val="16"/>
                <w:szCs w:val="16"/>
              </w:rPr>
              <w:br/>
              <w:t>$'000</w:t>
            </w:r>
          </w:p>
        </w:tc>
        <w:tc>
          <w:tcPr>
            <w:tcW w:w="950" w:type="dxa"/>
            <w:tcBorders>
              <w:top w:val="single" w:sz="4" w:space="0" w:color="auto"/>
              <w:left w:val="nil"/>
              <w:bottom w:val="single" w:sz="4" w:space="0" w:color="auto"/>
              <w:right w:val="nil"/>
            </w:tcBorders>
            <w:shd w:val="clear" w:color="000000" w:fill="E6E6E6"/>
            <w:hideMark/>
          </w:tcPr>
          <w:p w14:paraId="76C173A7"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2019–20</w:t>
            </w:r>
            <w:r w:rsidR="00D939C1" w:rsidRPr="00D939C1">
              <w:rPr>
                <w:rFonts w:ascii="Arial" w:hAnsi="Arial" w:cs="Arial"/>
                <w:sz w:val="16"/>
                <w:szCs w:val="16"/>
              </w:rPr>
              <w:br/>
              <w:t>Budget</w:t>
            </w:r>
            <w:r w:rsidR="00D939C1" w:rsidRPr="00D939C1">
              <w:rPr>
                <w:rFonts w:ascii="Arial" w:hAnsi="Arial" w:cs="Arial"/>
                <w:sz w:val="16"/>
                <w:szCs w:val="16"/>
              </w:rPr>
              <w:br/>
            </w:r>
            <w:r w:rsidR="00D939C1" w:rsidRPr="00D939C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76C173A8" w14:textId="3B410F22" w:rsidR="00D939C1" w:rsidRPr="00D939C1" w:rsidRDefault="00014C66" w:rsidP="00D939C1">
            <w:pPr>
              <w:spacing w:after="0" w:line="240" w:lineRule="auto"/>
              <w:jc w:val="right"/>
              <w:rPr>
                <w:rFonts w:ascii="Arial" w:hAnsi="Arial" w:cs="Arial"/>
                <w:sz w:val="16"/>
                <w:szCs w:val="16"/>
              </w:rPr>
            </w:pPr>
            <w:r>
              <w:rPr>
                <w:rFonts w:ascii="Arial" w:hAnsi="Arial" w:cs="Arial"/>
                <w:sz w:val="16"/>
                <w:szCs w:val="16"/>
              </w:rPr>
              <w:t>2020–21</w:t>
            </w:r>
            <w:r w:rsidR="00D939C1" w:rsidRPr="00D939C1">
              <w:rPr>
                <w:rFonts w:ascii="Arial" w:hAnsi="Arial" w:cs="Arial"/>
                <w:sz w:val="16"/>
                <w:szCs w:val="16"/>
              </w:rPr>
              <w:t xml:space="preserve"> Forward estimate</w:t>
            </w:r>
            <w:r w:rsidR="00D939C1" w:rsidRPr="00D939C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76C173A9"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2021–22</w:t>
            </w:r>
            <w:r w:rsidR="00D939C1" w:rsidRPr="00D939C1">
              <w:rPr>
                <w:rFonts w:ascii="Arial" w:hAnsi="Arial" w:cs="Arial"/>
                <w:sz w:val="16"/>
                <w:szCs w:val="16"/>
              </w:rPr>
              <w:t xml:space="preserve"> Forward estimate</w:t>
            </w:r>
            <w:r w:rsidR="00D939C1" w:rsidRPr="00D939C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76C173AA" w14:textId="77777777" w:rsidR="00D939C1" w:rsidRPr="00D939C1" w:rsidRDefault="009A4174" w:rsidP="00D939C1">
            <w:pPr>
              <w:spacing w:after="0" w:line="240" w:lineRule="auto"/>
              <w:jc w:val="right"/>
              <w:rPr>
                <w:rFonts w:ascii="Arial" w:hAnsi="Arial" w:cs="Arial"/>
                <w:sz w:val="16"/>
                <w:szCs w:val="16"/>
              </w:rPr>
            </w:pPr>
            <w:r>
              <w:rPr>
                <w:rFonts w:ascii="Arial" w:hAnsi="Arial" w:cs="Arial"/>
                <w:sz w:val="16"/>
                <w:szCs w:val="16"/>
              </w:rPr>
              <w:t>2022–23</w:t>
            </w:r>
            <w:r w:rsidR="00D939C1" w:rsidRPr="00D939C1">
              <w:rPr>
                <w:rFonts w:ascii="Arial" w:hAnsi="Arial" w:cs="Arial"/>
                <w:sz w:val="16"/>
                <w:szCs w:val="16"/>
              </w:rPr>
              <w:br/>
              <w:t>Forward estimate</w:t>
            </w:r>
            <w:r w:rsidR="00D939C1" w:rsidRPr="00D939C1">
              <w:rPr>
                <w:rFonts w:ascii="Arial" w:hAnsi="Arial" w:cs="Arial"/>
                <w:sz w:val="16"/>
                <w:szCs w:val="16"/>
              </w:rPr>
              <w:br/>
              <w:t>$'000</w:t>
            </w:r>
          </w:p>
        </w:tc>
      </w:tr>
      <w:tr w:rsidR="00D939C1" w:rsidRPr="00D939C1" w14:paraId="76C173B2" w14:textId="77777777" w:rsidTr="00144C76">
        <w:trPr>
          <w:trHeight w:val="225"/>
        </w:trPr>
        <w:tc>
          <w:tcPr>
            <w:tcW w:w="3261" w:type="dxa"/>
            <w:tcBorders>
              <w:top w:val="nil"/>
              <w:left w:val="nil"/>
              <w:bottom w:val="nil"/>
              <w:right w:val="nil"/>
            </w:tcBorders>
            <w:shd w:val="clear" w:color="auto" w:fill="auto"/>
            <w:noWrap/>
            <w:vAlign w:val="center"/>
            <w:hideMark/>
          </w:tcPr>
          <w:p w14:paraId="76C173AC" w14:textId="77777777" w:rsidR="00D939C1" w:rsidRPr="00617BF5" w:rsidRDefault="00D939C1" w:rsidP="00617BF5">
            <w:pPr>
              <w:spacing w:after="0" w:line="240" w:lineRule="auto"/>
              <w:ind w:left="180" w:hanging="180"/>
              <w:jc w:val="left"/>
              <w:rPr>
                <w:rFonts w:ascii="Arial" w:hAnsi="Arial" w:cs="Arial"/>
                <w:b/>
                <w:bCs/>
                <w:sz w:val="16"/>
                <w:szCs w:val="16"/>
              </w:rPr>
            </w:pPr>
            <w:r w:rsidRPr="00617BF5">
              <w:rPr>
                <w:rFonts w:ascii="Arial" w:hAnsi="Arial" w:cs="Arial"/>
                <w:b/>
                <w:bCs/>
                <w:sz w:val="16"/>
                <w:szCs w:val="16"/>
              </w:rPr>
              <w:t>OPERATING ACTIVITIES</w:t>
            </w:r>
          </w:p>
        </w:tc>
        <w:tc>
          <w:tcPr>
            <w:tcW w:w="992" w:type="dxa"/>
            <w:tcBorders>
              <w:top w:val="nil"/>
              <w:left w:val="nil"/>
              <w:bottom w:val="nil"/>
              <w:right w:val="nil"/>
            </w:tcBorders>
            <w:shd w:val="clear" w:color="auto" w:fill="auto"/>
            <w:noWrap/>
            <w:vAlign w:val="center"/>
            <w:hideMark/>
          </w:tcPr>
          <w:p w14:paraId="76C173AD" w14:textId="77777777" w:rsidR="00D939C1" w:rsidRPr="00D939C1" w:rsidRDefault="00D939C1" w:rsidP="00D939C1">
            <w:pPr>
              <w:spacing w:after="0" w:line="240" w:lineRule="auto"/>
              <w:jc w:val="left"/>
              <w:rPr>
                <w:rFonts w:ascii="Arial" w:hAnsi="Arial" w:cs="Arial"/>
                <w:b/>
                <w:bCs/>
                <w:color w:val="000000"/>
                <w:sz w:val="16"/>
                <w:szCs w:val="16"/>
              </w:rPr>
            </w:pPr>
          </w:p>
        </w:tc>
        <w:tc>
          <w:tcPr>
            <w:tcW w:w="950" w:type="dxa"/>
            <w:tcBorders>
              <w:top w:val="nil"/>
              <w:left w:val="nil"/>
              <w:bottom w:val="nil"/>
              <w:right w:val="nil"/>
            </w:tcBorders>
            <w:shd w:val="clear" w:color="000000" w:fill="E6E6E6"/>
            <w:noWrap/>
            <w:vAlign w:val="center"/>
            <w:hideMark/>
          </w:tcPr>
          <w:p w14:paraId="76C173AE" w14:textId="77777777" w:rsidR="00D939C1" w:rsidRPr="00D939C1" w:rsidRDefault="00D939C1" w:rsidP="00D939C1">
            <w:pPr>
              <w:spacing w:after="0" w:line="240" w:lineRule="auto"/>
              <w:jc w:val="left"/>
              <w:rPr>
                <w:rFonts w:ascii="Arial" w:hAnsi="Arial" w:cs="Arial"/>
                <w:color w:val="000000"/>
                <w:sz w:val="16"/>
                <w:szCs w:val="16"/>
              </w:rPr>
            </w:pPr>
            <w:r w:rsidRPr="00D939C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3AF" w14:textId="77777777" w:rsidR="00D939C1" w:rsidRPr="00D939C1" w:rsidRDefault="00D939C1" w:rsidP="00D939C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3B0" w14:textId="77777777" w:rsidR="00D939C1" w:rsidRPr="00D939C1" w:rsidRDefault="00D939C1" w:rsidP="00D939C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3B1" w14:textId="77777777" w:rsidR="00D939C1" w:rsidRPr="00D939C1" w:rsidRDefault="00D939C1" w:rsidP="00D939C1">
            <w:pPr>
              <w:spacing w:after="0" w:line="240" w:lineRule="auto"/>
              <w:jc w:val="left"/>
              <w:rPr>
                <w:rFonts w:ascii="Times New Roman" w:hAnsi="Times New Roman"/>
              </w:rPr>
            </w:pPr>
          </w:p>
        </w:tc>
      </w:tr>
      <w:tr w:rsidR="00D939C1" w:rsidRPr="00D939C1" w14:paraId="76C173B9" w14:textId="77777777" w:rsidTr="00144C76">
        <w:trPr>
          <w:trHeight w:val="225"/>
        </w:trPr>
        <w:tc>
          <w:tcPr>
            <w:tcW w:w="3261" w:type="dxa"/>
            <w:tcBorders>
              <w:top w:val="nil"/>
              <w:left w:val="nil"/>
              <w:bottom w:val="nil"/>
              <w:right w:val="nil"/>
            </w:tcBorders>
            <w:shd w:val="clear" w:color="auto" w:fill="auto"/>
            <w:noWrap/>
            <w:vAlign w:val="center"/>
            <w:hideMark/>
          </w:tcPr>
          <w:p w14:paraId="76C173B3" w14:textId="77777777" w:rsidR="00D939C1" w:rsidRPr="00617BF5" w:rsidRDefault="00D939C1" w:rsidP="00617BF5">
            <w:pPr>
              <w:spacing w:after="0" w:line="240" w:lineRule="auto"/>
              <w:ind w:left="180" w:hanging="180"/>
              <w:jc w:val="left"/>
              <w:rPr>
                <w:rFonts w:ascii="Arial" w:hAnsi="Arial" w:cs="Arial"/>
                <w:b/>
                <w:bCs/>
                <w:sz w:val="16"/>
                <w:szCs w:val="16"/>
              </w:rPr>
            </w:pPr>
            <w:r w:rsidRPr="00617BF5">
              <w:rPr>
                <w:rFonts w:ascii="Arial" w:hAnsi="Arial" w:cs="Arial"/>
                <w:b/>
                <w:bCs/>
                <w:sz w:val="16"/>
                <w:szCs w:val="16"/>
              </w:rPr>
              <w:t>Cash received</w:t>
            </w:r>
          </w:p>
        </w:tc>
        <w:tc>
          <w:tcPr>
            <w:tcW w:w="992" w:type="dxa"/>
            <w:tcBorders>
              <w:top w:val="nil"/>
              <w:left w:val="nil"/>
              <w:bottom w:val="nil"/>
              <w:right w:val="nil"/>
            </w:tcBorders>
            <w:shd w:val="clear" w:color="auto" w:fill="auto"/>
            <w:noWrap/>
            <w:vAlign w:val="center"/>
            <w:hideMark/>
          </w:tcPr>
          <w:p w14:paraId="76C173B4" w14:textId="77777777" w:rsidR="00D939C1" w:rsidRPr="00D939C1" w:rsidRDefault="00D939C1" w:rsidP="00D939C1">
            <w:pPr>
              <w:spacing w:after="0" w:line="240" w:lineRule="auto"/>
              <w:jc w:val="left"/>
              <w:rPr>
                <w:rFonts w:ascii="Arial" w:hAnsi="Arial" w:cs="Arial"/>
                <w:b/>
                <w:bCs/>
                <w:color w:val="000000"/>
                <w:sz w:val="16"/>
                <w:szCs w:val="16"/>
              </w:rPr>
            </w:pPr>
          </w:p>
        </w:tc>
        <w:tc>
          <w:tcPr>
            <w:tcW w:w="950" w:type="dxa"/>
            <w:tcBorders>
              <w:top w:val="nil"/>
              <w:left w:val="nil"/>
              <w:bottom w:val="nil"/>
              <w:right w:val="nil"/>
            </w:tcBorders>
            <w:shd w:val="clear" w:color="000000" w:fill="E6E6E6"/>
            <w:noWrap/>
            <w:vAlign w:val="center"/>
            <w:hideMark/>
          </w:tcPr>
          <w:p w14:paraId="76C173B5" w14:textId="77777777" w:rsidR="00D939C1" w:rsidRPr="00D939C1" w:rsidRDefault="00D939C1" w:rsidP="00D939C1">
            <w:pPr>
              <w:spacing w:after="0" w:line="240" w:lineRule="auto"/>
              <w:jc w:val="left"/>
              <w:rPr>
                <w:rFonts w:ascii="Arial" w:hAnsi="Arial" w:cs="Arial"/>
                <w:color w:val="000000"/>
                <w:sz w:val="16"/>
                <w:szCs w:val="16"/>
              </w:rPr>
            </w:pPr>
            <w:r w:rsidRPr="00D939C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3B6" w14:textId="77777777" w:rsidR="00D939C1" w:rsidRPr="00D939C1" w:rsidRDefault="00D939C1" w:rsidP="00D939C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3B7" w14:textId="77777777" w:rsidR="00D939C1" w:rsidRPr="00D939C1" w:rsidRDefault="00D939C1" w:rsidP="00D939C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3B8" w14:textId="77777777" w:rsidR="00D939C1" w:rsidRPr="00D939C1" w:rsidRDefault="00D939C1" w:rsidP="00D939C1">
            <w:pPr>
              <w:spacing w:after="0" w:line="240" w:lineRule="auto"/>
              <w:jc w:val="left"/>
              <w:rPr>
                <w:rFonts w:ascii="Times New Roman" w:hAnsi="Times New Roman"/>
              </w:rPr>
            </w:pPr>
          </w:p>
        </w:tc>
      </w:tr>
      <w:tr w:rsidR="00D939C1" w:rsidRPr="00D939C1" w14:paraId="76C173C0" w14:textId="77777777" w:rsidTr="00144C76">
        <w:trPr>
          <w:trHeight w:val="225"/>
        </w:trPr>
        <w:tc>
          <w:tcPr>
            <w:tcW w:w="3261" w:type="dxa"/>
            <w:tcBorders>
              <w:top w:val="nil"/>
              <w:left w:val="nil"/>
              <w:bottom w:val="nil"/>
              <w:right w:val="nil"/>
            </w:tcBorders>
            <w:shd w:val="clear" w:color="auto" w:fill="auto"/>
            <w:noWrap/>
            <w:vAlign w:val="center"/>
            <w:hideMark/>
          </w:tcPr>
          <w:p w14:paraId="76C173BA" w14:textId="77777777" w:rsidR="00D939C1" w:rsidRPr="00D939C1" w:rsidRDefault="00D939C1" w:rsidP="00617BF5">
            <w:pPr>
              <w:spacing w:after="0" w:line="240" w:lineRule="auto"/>
              <w:ind w:left="316" w:hanging="142"/>
              <w:jc w:val="left"/>
              <w:rPr>
                <w:rFonts w:ascii="Arial" w:hAnsi="Arial" w:cs="Arial"/>
                <w:color w:val="000000"/>
                <w:sz w:val="16"/>
                <w:szCs w:val="16"/>
              </w:rPr>
            </w:pPr>
            <w:r w:rsidRPr="00D939C1">
              <w:rPr>
                <w:rFonts w:ascii="Arial" w:hAnsi="Arial" w:cs="Arial"/>
                <w:color w:val="000000"/>
                <w:sz w:val="16"/>
                <w:szCs w:val="16"/>
              </w:rPr>
              <w:t>Other</w:t>
            </w:r>
          </w:p>
        </w:tc>
        <w:tc>
          <w:tcPr>
            <w:tcW w:w="992" w:type="dxa"/>
            <w:tcBorders>
              <w:top w:val="nil"/>
              <w:left w:val="nil"/>
              <w:bottom w:val="nil"/>
              <w:right w:val="nil"/>
            </w:tcBorders>
            <w:shd w:val="clear" w:color="auto" w:fill="auto"/>
            <w:noWrap/>
            <w:vAlign w:val="center"/>
            <w:hideMark/>
          </w:tcPr>
          <w:p w14:paraId="76C173BB"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188 </w:t>
            </w:r>
          </w:p>
        </w:tc>
        <w:tc>
          <w:tcPr>
            <w:tcW w:w="950" w:type="dxa"/>
            <w:tcBorders>
              <w:top w:val="nil"/>
              <w:left w:val="nil"/>
              <w:bottom w:val="nil"/>
              <w:right w:val="nil"/>
            </w:tcBorders>
            <w:shd w:val="clear" w:color="000000" w:fill="E6E6E6"/>
            <w:noWrap/>
            <w:vAlign w:val="center"/>
            <w:hideMark/>
          </w:tcPr>
          <w:p w14:paraId="76C173BC"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179 </w:t>
            </w:r>
          </w:p>
        </w:tc>
        <w:tc>
          <w:tcPr>
            <w:tcW w:w="840" w:type="dxa"/>
            <w:tcBorders>
              <w:top w:val="nil"/>
              <w:left w:val="nil"/>
              <w:bottom w:val="nil"/>
              <w:right w:val="nil"/>
            </w:tcBorders>
            <w:shd w:val="clear" w:color="auto" w:fill="auto"/>
            <w:noWrap/>
            <w:vAlign w:val="center"/>
            <w:hideMark/>
          </w:tcPr>
          <w:p w14:paraId="76C173BD"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179 </w:t>
            </w:r>
          </w:p>
        </w:tc>
        <w:tc>
          <w:tcPr>
            <w:tcW w:w="840" w:type="dxa"/>
            <w:tcBorders>
              <w:top w:val="nil"/>
              <w:left w:val="nil"/>
              <w:bottom w:val="nil"/>
              <w:right w:val="nil"/>
            </w:tcBorders>
            <w:shd w:val="clear" w:color="auto" w:fill="auto"/>
            <w:noWrap/>
            <w:vAlign w:val="center"/>
            <w:hideMark/>
          </w:tcPr>
          <w:p w14:paraId="76C173BE"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275 </w:t>
            </w:r>
          </w:p>
        </w:tc>
        <w:tc>
          <w:tcPr>
            <w:tcW w:w="840" w:type="dxa"/>
            <w:tcBorders>
              <w:top w:val="nil"/>
              <w:left w:val="nil"/>
              <w:bottom w:val="nil"/>
              <w:right w:val="nil"/>
            </w:tcBorders>
            <w:shd w:val="clear" w:color="auto" w:fill="auto"/>
            <w:noWrap/>
            <w:vAlign w:val="center"/>
            <w:hideMark/>
          </w:tcPr>
          <w:p w14:paraId="76C173BF"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302 </w:t>
            </w:r>
          </w:p>
        </w:tc>
      </w:tr>
      <w:tr w:rsidR="00D939C1" w:rsidRPr="00D939C1" w14:paraId="76C173C7" w14:textId="77777777" w:rsidTr="00144C76">
        <w:trPr>
          <w:trHeight w:val="210"/>
        </w:trPr>
        <w:tc>
          <w:tcPr>
            <w:tcW w:w="3261" w:type="dxa"/>
            <w:tcBorders>
              <w:top w:val="nil"/>
              <w:left w:val="nil"/>
              <w:bottom w:val="nil"/>
              <w:right w:val="nil"/>
            </w:tcBorders>
            <w:shd w:val="clear" w:color="auto" w:fill="auto"/>
            <w:noWrap/>
            <w:vAlign w:val="center"/>
            <w:hideMark/>
          </w:tcPr>
          <w:p w14:paraId="76C173C1" w14:textId="77777777" w:rsidR="00D939C1" w:rsidRPr="00D939C1" w:rsidRDefault="00D939C1" w:rsidP="00D939C1">
            <w:pPr>
              <w:spacing w:after="0" w:line="240" w:lineRule="auto"/>
              <w:jc w:val="left"/>
              <w:rPr>
                <w:rFonts w:ascii="Arial" w:hAnsi="Arial" w:cs="Arial"/>
                <w:b/>
                <w:bCs/>
                <w:i/>
                <w:iCs/>
                <w:color w:val="000000"/>
                <w:sz w:val="16"/>
                <w:szCs w:val="16"/>
              </w:rPr>
            </w:pPr>
            <w:r w:rsidRPr="00D939C1">
              <w:rPr>
                <w:rFonts w:ascii="Arial" w:hAnsi="Arial" w:cs="Arial"/>
                <w:b/>
                <w:bCs/>
                <w:i/>
                <w:iCs/>
                <w:color w:val="000000"/>
                <w:sz w:val="16"/>
                <w:szCs w:val="16"/>
              </w:rPr>
              <w:t>Total cash received</w:t>
            </w:r>
          </w:p>
        </w:tc>
        <w:tc>
          <w:tcPr>
            <w:tcW w:w="992" w:type="dxa"/>
            <w:tcBorders>
              <w:top w:val="single" w:sz="4" w:space="0" w:color="auto"/>
              <w:left w:val="nil"/>
              <w:bottom w:val="single" w:sz="4" w:space="0" w:color="auto"/>
              <w:right w:val="nil"/>
            </w:tcBorders>
            <w:shd w:val="clear" w:color="auto" w:fill="auto"/>
            <w:noWrap/>
            <w:vAlign w:val="center"/>
            <w:hideMark/>
          </w:tcPr>
          <w:p w14:paraId="76C173C2"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188 </w:t>
            </w:r>
          </w:p>
        </w:tc>
        <w:tc>
          <w:tcPr>
            <w:tcW w:w="950" w:type="dxa"/>
            <w:tcBorders>
              <w:top w:val="single" w:sz="4" w:space="0" w:color="auto"/>
              <w:left w:val="nil"/>
              <w:bottom w:val="single" w:sz="4" w:space="0" w:color="auto"/>
              <w:right w:val="nil"/>
            </w:tcBorders>
            <w:shd w:val="clear" w:color="000000" w:fill="E6E6E6"/>
            <w:noWrap/>
            <w:vAlign w:val="center"/>
            <w:hideMark/>
          </w:tcPr>
          <w:p w14:paraId="76C173C3"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179 </w:t>
            </w:r>
          </w:p>
        </w:tc>
        <w:tc>
          <w:tcPr>
            <w:tcW w:w="840" w:type="dxa"/>
            <w:tcBorders>
              <w:top w:val="single" w:sz="4" w:space="0" w:color="auto"/>
              <w:left w:val="nil"/>
              <w:bottom w:val="single" w:sz="4" w:space="0" w:color="auto"/>
              <w:right w:val="nil"/>
            </w:tcBorders>
            <w:shd w:val="clear" w:color="auto" w:fill="auto"/>
            <w:noWrap/>
            <w:vAlign w:val="center"/>
            <w:hideMark/>
          </w:tcPr>
          <w:p w14:paraId="76C173C4"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179 </w:t>
            </w:r>
          </w:p>
        </w:tc>
        <w:tc>
          <w:tcPr>
            <w:tcW w:w="840" w:type="dxa"/>
            <w:tcBorders>
              <w:top w:val="single" w:sz="4" w:space="0" w:color="auto"/>
              <w:left w:val="nil"/>
              <w:bottom w:val="single" w:sz="4" w:space="0" w:color="auto"/>
              <w:right w:val="nil"/>
            </w:tcBorders>
            <w:shd w:val="clear" w:color="auto" w:fill="auto"/>
            <w:noWrap/>
            <w:vAlign w:val="center"/>
            <w:hideMark/>
          </w:tcPr>
          <w:p w14:paraId="76C173C5"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275 </w:t>
            </w:r>
          </w:p>
        </w:tc>
        <w:tc>
          <w:tcPr>
            <w:tcW w:w="840" w:type="dxa"/>
            <w:tcBorders>
              <w:top w:val="single" w:sz="4" w:space="0" w:color="auto"/>
              <w:left w:val="nil"/>
              <w:bottom w:val="single" w:sz="4" w:space="0" w:color="auto"/>
              <w:right w:val="nil"/>
            </w:tcBorders>
            <w:shd w:val="clear" w:color="auto" w:fill="auto"/>
            <w:noWrap/>
            <w:vAlign w:val="center"/>
            <w:hideMark/>
          </w:tcPr>
          <w:p w14:paraId="76C173C6"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302 </w:t>
            </w:r>
          </w:p>
        </w:tc>
      </w:tr>
      <w:tr w:rsidR="00D939C1" w:rsidRPr="00D939C1" w14:paraId="76C173CE" w14:textId="77777777" w:rsidTr="00144C76">
        <w:trPr>
          <w:trHeight w:val="225"/>
        </w:trPr>
        <w:tc>
          <w:tcPr>
            <w:tcW w:w="3261" w:type="dxa"/>
            <w:tcBorders>
              <w:top w:val="nil"/>
              <w:left w:val="nil"/>
              <w:bottom w:val="nil"/>
              <w:right w:val="nil"/>
            </w:tcBorders>
            <w:shd w:val="clear" w:color="auto" w:fill="auto"/>
            <w:noWrap/>
            <w:vAlign w:val="center"/>
            <w:hideMark/>
          </w:tcPr>
          <w:p w14:paraId="76C173C8" w14:textId="77777777" w:rsidR="00D939C1" w:rsidRPr="00617BF5" w:rsidRDefault="00D939C1" w:rsidP="00617BF5">
            <w:pPr>
              <w:spacing w:after="0" w:line="240" w:lineRule="auto"/>
              <w:ind w:left="180" w:hanging="180"/>
              <w:jc w:val="left"/>
              <w:rPr>
                <w:rFonts w:ascii="Arial" w:hAnsi="Arial" w:cs="Arial"/>
                <w:b/>
                <w:bCs/>
                <w:sz w:val="16"/>
                <w:szCs w:val="16"/>
              </w:rPr>
            </w:pPr>
            <w:r w:rsidRPr="00617BF5">
              <w:rPr>
                <w:rFonts w:ascii="Arial" w:hAnsi="Arial" w:cs="Arial"/>
                <w:b/>
                <w:bCs/>
                <w:sz w:val="16"/>
                <w:szCs w:val="16"/>
              </w:rPr>
              <w:t>Cash used</w:t>
            </w:r>
          </w:p>
        </w:tc>
        <w:tc>
          <w:tcPr>
            <w:tcW w:w="992" w:type="dxa"/>
            <w:tcBorders>
              <w:top w:val="nil"/>
              <w:left w:val="nil"/>
              <w:bottom w:val="nil"/>
              <w:right w:val="nil"/>
            </w:tcBorders>
            <w:shd w:val="clear" w:color="auto" w:fill="auto"/>
            <w:noWrap/>
            <w:vAlign w:val="center"/>
            <w:hideMark/>
          </w:tcPr>
          <w:p w14:paraId="76C173C9" w14:textId="77777777" w:rsidR="00D939C1" w:rsidRPr="00E76B04" w:rsidRDefault="00D939C1" w:rsidP="00D939C1">
            <w:pPr>
              <w:spacing w:after="0" w:line="240" w:lineRule="auto"/>
              <w:jc w:val="left"/>
              <w:rPr>
                <w:rFonts w:ascii="Arial" w:hAnsi="Arial" w:cs="Arial"/>
                <w:b/>
                <w:bCs/>
                <w:color w:val="000000"/>
                <w:sz w:val="16"/>
                <w:szCs w:val="16"/>
              </w:rPr>
            </w:pPr>
          </w:p>
        </w:tc>
        <w:tc>
          <w:tcPr>
            <w:tcW w:w="950" w:type="dxa"/>
            <w:tcBorders>
              <w:top w:val="nil"/>
              <w:left w:val="nil"/>
              <w:bottom w:val="nil"/>
              <w:right w:val="nil"/>
            </w:tcBorders>
            <w:shd w:val="clear" w:color="000000" w:fill="E6E6E6"/>
            <w:noWrap/>
            <w:vAlign w:val="center"/>
            <w:hideMark/>
          </w:tcPr>
          <w:p w14:paraId="76C173CA" w14:textId="77777777" w:rsidR="00D939C1" w:rsidRPr="00E76B04" w:rsidRDefault="00D939C1" w:rsidP="00D939C1">
            <w:pPr>
              <w:spacing w:after="0" w:line="240" w:lineRule="auto"/>
              <w:jc w:val="left"/>
              <w:rPr>
                <w:rFonts w:ascii="Arial" w:hAnsi="Arial" w:cs="Arial"/>
                <w:color w:val="000000"/>
                <w:sz w:val="16"/>
                <w:szCs w:val="16"/>
              </w:rPr>
            </w:pPr>
            <w:r w:rsidRPr="00E76B04">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3CB" w14:textId="77777777" w:rsidR="00D939C1" w:rsidRPr="00E76B04" w:rsidRDefault="00D939C1" w:rsidP="00D939C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3CC" w14:textId="77777777" w:rsidR="00D939C1" w:rsidRPr="00E76B04" w:rsidRDefault="00D939C1" w:rsidP="00D939C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3CD" w14:textId="77777777" w:rsidR="00D939C1" w:rsidRPr="00E76B04" w:rsidRDefault="00D939C1" w:rsidP="00D939C1">
            <w:pPr>
              <w:spacing w:after="0" w:line="240" w:lineRule="auto"/>
              <w:jc w:val="left"/>
              <w:rPr>
                <w:rFonts w:ascii="Times New Roman" w:hAnsi="Times New Roman"/>
              </w:rPr>
            </w:pPr>
          </w:p>
        </w:tc>
      </w:tr>
      <w:tr w:rsidR="00D939C1" w:rsidRPr="00D939C1" w14:paraId="76C173D5" w14:textId="77777777" w:rsidTr="00144C76">
        <w:trPr>
          <w:trHeight w:val="225"/>
        </w:trPr>
        <w:tc>
          <w:tcPr>
            <w:tcW w:w="3261" w:type="dxa"/>
            <w:tcBorders>
              <w:top w:val="nil"/>
              <w:left w:val="nil"/>
              <w:bottom w:val="nil"/>
              <w:right w:val="nil"/>
            </w:tcBorders>
            <w:shd w:val="clear" w:color="auto" w:fill="auto"/>
            <w:noWrap/>
            <w:vAlign w:val="center"/>
            <w:hideMark/>
          </w:tcPr>
          <w:p w14:paraId="76C173CF" w14:textId="77777777" w:rsidR="00D939C1" w:rsidRPr="00D939C1" w:rsidRDefault="00D939C1" w:rsidP="00617BF5">
            <w:pPr>
              <w:spacing w:after="0" w:line="240" w:lineRule="auto"/>
              <w:ind w:left="316" w:hanging="142"/>
              <w:jc w:val="left"/>
              <w:rPr>
                <w:rFonts w:ascii="Arial" w:hAnsi="Arial" w:cs="Arial"/>
                <w:color w:val="000000"/>
                <w:sz w:val="16"/>
                <w:szCs w:val="16"/>
              </w:rPr>
            </w:pPr>
            <w:r w:rsidRPr="00D939C1">
              <w:rPr>
                <w:rFonts w:ascii="Arial" w:hAnsi="Arial" w:cs="Arial"/>
                <w:color w:val="000000"/>
                <w:sz w:val="16"/>
                <w:szCs w:val="16"/>
              </w:rPr>
              <w:t>Other</w:t>
            </w:r>
          </w:p>
        </w:tc>
        <w:tc>
          <w:tcPr>
            <w:tcW w:w="992" w:type="dxa"/>
            <w:tcBorders>
              <w:top w:val="nil"/>
              <w:left w:val="nil"/>
              <w:bottom w:val="nil"/>
              <w:right w:val="nil"/>
            </w:tcBorders>
            <w:shd w:val="clear" w:color="auto" w:fill="auto"/>
            <w:noWrap/>
            <w:vAlign w:val="center"/>
            <w:hideMark/>
          </w:tcPr>
          <w:p w14:paraId="76C173D0"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1,093 </w:t>
            </w:r>
          </w:p>
        </w:tc>
        <w:tc>
          <w:tcPr>
            <w:tcW w:w="950" w:type="dxa"/>
            <w:tcBorders>
              <w:top w:val="nil"/>
              <w:left w:val="nil"/>
              <w:bottom w:val="nil"/>
              <w:right w:val="nil"/>
            </w:tcBorders>
            <w:shd w:val="clear" w:color="000000" w:fill="E6E6E6"/>
            <w:noWrap/>
            <w:vAlign w:val="center"/>
            <w:hideMark/>
          </w:tcPr>
          <w:p w14:paraId="76C173D1"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266 </w:t>
            </w:r>
          </w:p>
        </w:tc>
        <w:tc>
          <w:tcPr>
            <w:tcW w:w="840" w:type="dxa"/>
            <w:tcBorders>
              <w:top w:val="nil"/>
              <w:left w:val="nil"/>
              <w:bottom w:val="nil"/>
              <w:right w:val="nil"/>
            </w:tcBorders>
            <w:shd w:val="clear" w:color="auto" w:fill="auto"/>
            <w:noWrap/>
            <w:vAlign w:val="center"/>
            <w:hideMark/>
          </w:tcPr>
          <w:p w14:paraId="76C173D2"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292 </w:t>
            </w:r>
          </w:p>
        </w:tc>
        <w:tc>
          <w:tcPr>
            <w:tcW w:w="840" w:type="dxa"/>
            <w:tcBorders>
              <w:top w:val="nil"/>
              <w:left w:val="nil"/>
              <w:bottom w:val="nil"/>
              <w:right w:val="nil"/>
            </w:tcBorders>
            <w:shd w:val="clear" w:color="auto" w:fill="auto"/>
            <w:noWrap/>
            <w:vAlign w:val="center"/>
            <w:hideMark/>
          </w:tcPr>
          <w:p w14:paraId="76C173D3"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274 </w:t>
            </w:r>
          </w:p>
        </w:tc>
        <w:tc>
          <w:tcPr>
            <w:tcW w:w="840" w:type="dxa"/>
            <w:tcBorders>
              <w:top w:val="nil"/>
              <w:left w:val="nil"/>
              <w:bottom w:val="nil"/>
              <w:right w:val="nil"/>
            </w:tcBorders>
            <w:shd w:val="clear" w:color="auto" w:fill="auto"/>
            <w:noWrap/>
            <w:vAlign w:val="center"/>
            <w:hideMark/>
          </w:tcPr>
          <w:p w14:paraId="76C173D4"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300 </w:t>
            </w:r>
          </w:p>
        </w:tc>
      </w:tr>
      <w:tr w:rsidR="00D939C1" w:rsidRPr="00D939C1" w14:paraId="76C173DC" w14:textId="77777777" w:rsidTr="00144C76">
        <w:trPr>
          <w:trHeight w:val="210"/>
        </w:trPr>
        <w:tc>
          <w:tcPr>
            <w:tcW w:w="3261" w:type="dxa"/>
            <w:tcBorders>
              <w:top w:val="nil"/>
              <w:left w:val="nil"/>
              <w:bottom w:val="nil"/>
              <w:right w:val="nil"/>
            </w:tcBorders>
            <w:shd w:val="clear" w:color="auto" w:fill="auto"/>
            <w:noWrap/>
            <w:vAlign w:val="center"/>
            <w:hideMark/>
          </w:tcPr>
          <w:p w14:paraId="76C173D6" w14:textId="77777777" w:rsidR="00D939C1" w:rsidRPr="00D939C1" w:rsidRDefault="00D939C1" w:rsidP="00D939C1">
            <w:pPr>
              <w:spacing w:after="0" w:line="240" w:lineRule="auto"/>
              <w:jc w:val="left"/>
              <w:rPr>
                <w:rFonts w:ascii="Arial" w:hAnsi="Arial" w:cs="Arial"/>
                <w:b/>
                <w:bCs/>
                <w:i/>
                <w:iCs/>
                <w:color w:val="000000"/>
                <w:sz w:val="16"/>
                <w:szCs w:val="16"/>
              </w:rPr>
            </w:pPr>
            <w:r w:rsidRPr="00D939C1">
              <w:rPr>
                <w:rFonts w:ascii="Arial" w:hAnsi="Arial" w:cs="Arial"/>
                <w:b/>
                <w:bCs/>
                <w:i/>
                <w:iCs/>
                <w:color w:val="000000"/>
                <w:sz w:val="16"/>
                <w:szCs w:val="16"/>
              </w:rPr>
              <w:t>Total cash used</w:t>
            </w:r>
          </w:p>
        </w:tc>
        <w:tc>
          <w:tcPr>
            <w:tcW w:w="992" w:type="dxa"/>
            <w:tcBorders>
              <w:top w:val="single" w:sz="4" w:space="0" w:color="auto"/>
              <w:left w:val="nil"/>
              <w:bottom w:val="single" w:sz="4" w:space="0" w:color="auto"/>
              <w:right w:val="nil"/>
            </w:tcBorders>
            <w:shd w:val="clear" w:color="auto" w:fill="auto"/>
            <w:noWrap/>
            <w:vAlign w:val="center"/>
            <w:hideMark/>
          </w:tcPr>
          <w:p w14:paraId="76C173D7"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1,093 </w:t>
            </w:r>
          </w:p>
        </w:tc>
        <w:tc>
          <w:tcPr>
            <w:tcW w:w="950" w:type="dxa"/>
            <w:tcBorders>
              <w:top w:val="single" w:sz="4" w:space="0" w:color="auto"/>
              <w:left w:val="nil"/>
              <w:bottom w:val="single" w:sz="4" w:space="0" w:color="auto"/>
              <w:right w:val="nil"/>
            </w:tcBorders>
            <w:shd w:val="clear" w:color="000000" w:fill="E6E6E6"/>
            <w:noWrap/>
            <w:vAlign w:val="center"/>
            <w:hideMark/>
          </w:tcPr>
          <w:p w14:paraId="76C173D8"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266 </w:t>
            </w:r>
          </w:p>
        </w:tc>
        <w:tc>
          <w:tcPr>
            <w:tcW w:w="840" w:type="dxa"/>
            <w:tcBorders>
              <w:top w:val="single" w:sz="4" w:space="0" w:color="auto"/>
              <w:left w:val="nil"/>
              <w:bottom w:val="single" w:sz="4" w:space="0" w:color="auto"/>
              <w:right w:val="nil"/>
            </w:tcBorders>
            <w:shd w:val="clear" w:color="auto" w:fill="auto"/>
            <w:noWrap/>
            <w:vAlign w:val="center"/>
            <w:hideMark/>
          </w:tcPr>
          <w:p w14:paraId="76C173D9"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292 </w:t>
            </w:r>
          </w:p>
        </w:tc>
        <w:tc>
          <w:tcPr>
            <w:tcW w:w="840" w:type="dxa"/>
            <w:tcBorders>
              <w:top w:val="single" w:sz="4" w:space="0" w:color="auto"/>
              <w:left w:val="nil"/>
              <w:bottom w:val="single" w:sz="4" w:space="0" w:color="auto"/>
              <w:right w:val="nil"/>
            </w:tcBorders>
            <w:shd w:val="clear" w:color="auto" w:fill="auto"/>
            <w:noWrap/>
            <w:vAlign w:val="center"/>
            <w:hideMark/>
          </w:tcPr>
          <w:p w14:paraId="76C173DA"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274 </w:t>
            </w:r>
          </w:p>
        </w:tc>
        <w:tc>
          <w:tcPr>
            <w:tcW w:w="840" w:type="dxa"/>
            <w:tcBorders>
              <w:top w:val="single" w:sz="4" w:space="0" w:color="auto"/>
              <w:left w:val="nil"/>
              <w:bottom w:val="single" w:sz="4" w:space="0" w:color="auto"/>
              <w:right w:val="nil"/>
            </w:tcBorders>
            <w:shd w:val="clear" w:color="auto" w:fill="auto"/>
            <w:noWrap/>
            <w:vAlign w:val="center"/>
            <w:hideMark/>
          </w:tcPr>
          <w:p w14:paraId="76C173DB"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300 </w:t>
            </w:r>
          </w:p>
        </w:tc>
      </w:tr>
      <w:tr w:rsidR="00D939C1" w:rsidRPr="00D939C1" w14:paraId="76C173E3" w14:textId="77777777" w:rsidTr="00144C76">
        <w:trPr>
          <w:trHeight w:val="450"/>
        </w:trPr>
        <w:tc>
          <w:tcPr>
            <w:tcW w:w="3261" w:type="dxa"/>
            <w:tcBorders>
              <w:top w:val="nil"/>
              <w:left w:val="nil"/>
              <w:bottom w:val="nil"/>
              <w:right w:val="nil"/>
            </w:tcBorders>
            <w:shd w:val="clear" w:color="auto" w:fill="auto"/>
            <w:vAlign w:val="center"/>
            <w:hideMark/>
          </w:tcPr>
          <w:p w14:paraId="76C173DD" w14:textId="77777777" w:rsidR="00D939C1" w:rsidRPr="00617BF5" w:rsidRDefault="00D939C1" w:rsidP="00617BF5">
            <w:pPr>
              <w:spacing w:after="0" w:line="240" w:lineRule="auto"/>
              <w:ind w:left="180" w:hanging="180"/>
              <w:jc w:val="left"/>
              <w:rPr>
                <w:rFonts w:ascii="Arial" w:hAnsi="Arial" w:cs="Arial"/>
                <w:b/>
                <w:bCs/>
                <w:sz w:val="16"/>
                <w:szCs w:val="16"/>
              </w:rPr>
            </w:pPr>
            <w:r w:rsidRPr="00617BF5">
              <w:rPr>
                <w:rFonts w:ascii="Arial" w:hAnsi="Arial" w:cs="Arial"/>
                <w:b/>
                <w:bCs/>
                <w:sz w:val="16"/>
                <w:szCs w:val="16"/>
              </w:rPr>
              <w:t>Net cash from/(used by) operating activities</w:t>
            </w:r>
          </w:p>
        </w:tc>
        <w:tc>
          <w:tcPr>
            <w:tcW w:w="992" w:type="dxa"/>
            <w:tcBorders>
              <w:top w:val="nil"/>
              <w:left w:val="nil"/>
              <w:bottom w:val="single" w:sz="4" w:space="0" w:color="000000"/>
              <w:right w:val="nil"/>
            </w:tcBorders>
            <w:shd w:val="clear" w:color="auto" w:fill="auto"/>
            <w:noWrap/>
            <w:vAlign w:val="center"/>
            <w:hideMark/>
          </w:tcPr>
          <w:p w14:paraId="76C173DE"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(905)</w:t>
            </w:r>
          </w:p>
        </w:tc>
        <w:tc>
          <w:tcPr>
            <w:tcW w:w="950" w:type="dxa"/>
            <w:tcBorders>
              <w:top w:val="nil"/>
              <w:left w:val="nil"/>
              <w:bottom w:val="single" w:sz="4" w:space="0" w:color="000000"/>
              <w:right w:val="nil"/>
            </w:tcBorders>
            <w:shd w:val="clear" w:color="000000" w:fill="E6E6E6"/>
            <w:noWrap/>
            <w:vAlign w:val="center"/>
            <w:hideMark/>
          </w:tcPr>
          <w:p w14:paraId="76C173DF"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(87)</w:t>
            </w:r>
          </w:p>
        </w:tc>
        <w:tc>
          <w:tcPr>
            <w:tcW w:w="840" w:type="dxa"/>
            <w:tcBorders>
              <w:top w:val="nil"/>
              <w:left w:val="nil"/>
              <w:bottom w:val="single" w:sz="4" w:space="0" w:color="000000"/>
              <w:right w:val="nil"/>
            </w:tcBorders>
            <w:shd w:val="clear" w:color="auto" w:fill="auto"/>
            <w:noWrap/>
            <w:vAlign w:val="center"/>
            <w:hideMark/>
          </w:tcPr>
          <w:p w14:paraId="76C173E0"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(113)</w:t>
            </w:r>
          </w:p>
        </w:tc>
        <w:tc>
          <w:tcPr>
            <w:tcW w:w="840" w:type="dxa"/>
            <w:tcBorders>
              <w:top w:val="nil"/>
              <w:left w:val="nil"/>
              <w:bottom w:val="single" w:sz="4" w:space="0" w:color="000000"/>
              <w:right w:val="nil"/>
            </w:tcBorders>
            <w:shd w:val="clear" w:color="auto" w:fill="auto"/>
            <w:noWrap/>
            <w:vAlign w:val="center"/>
            <w:hideMark/>
          </w:tcPr>
          <w:p w14:paraId="76C173E1"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1 </w:t>
            </w:r>
          </w:p>
        </w:tc>
        <w:tc>
          <w:tcPr>
            <w:tcW w:w="840" w:type="dxa"/>
            <w:tcBorders>
              <w:top w:val="nil"/>
              <w:left w:val="nil"/>
              <w:bottom w:val="single" w:sz="4" w:space="0" w:color="000000"/>
              <w:right w:val="nil"/>
            </w:tcBorders>
            <w:shd w:val="clear" w:color="auto" w:fill="auto"/>
            <w:noWrap/>
            <w:vAlign w:val="center"/>
            <w:hideMark/>
          </w:tcPr>
          <w:p w14:paraId="76C173E2"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 </w:t>
            </w:r>
          </w:p>
        </w:tc>
      </w:tr>
      <w:tr w:rsidR="00D939C1" w:rsidRPr="00D939C1" w14:paraId="76C173EA" w14:textId="77777777" w:rsidTr="00144C76">
        <w:trPr>
          <w:trHeight w:val="420"/>
        </w:trPr>
        <w:tc>
          <w:tcPr>
            <w:tcW w:w="3261" w:type="dxa"/>
            <w:tcBorders>
              <w:top w:val="nil"/>
              <w:left w:val="nil"/>
              <w:bottom w:val="nil"/>
              <w:right w:val="nil"/>
            </w:tcBorders>
            <w:shd w:val="clear" w:color="auto" w:fill="auto"/>
            <w:vAlign w:val="center"/>
            <w:hideMark/>
          </w:tcPr>
          <w:p w14:paraId="76C173E4" w14:textId="77777777" w:rsidR="00D939C1" w:rsidRPr="00617BF5" w:rsidRDefault="00D939C1" w:rsidP="00617BF5">
            <w:pPr>
              <w:spacing w:after="0" w:line="240" w:lineRule="auto"/>
              <w:ind w:left="180" w:hanging="180"/>
              <w:jc w:val="left"/>
              <w:rPr>
                <w:rFonts w:ascii="Arial" w:hAnsi="Arial" w:cs="Arial"/>
                <w:b/>
                <w:bCs/>
                <w:sz w:val="16"/>
                <w:szCs w:val="16"/>
              </w:rPr>
            </w:pPr>
            <w:r w:rsidRPr="00617BF5">
              <w:rPr>
                <w:rFonts w:ascii="Arial" w:hAnsi="Arial" w:cs="Arial"/>
                <w:b/>
                <w:bCs/>
                <w:sz w:val="16"/>
                <w:szCs w:val="16"/>
              </w:rPr>
              <w:t>Net increase/(decrease) in cash held</w:t>
            </w:r>
          </w:p>
        </w:tc>
        <w:tc>
          <w:tcPr>
            <w:tcW w:w="992" w:type="dxa"/>
            <w:tcBorders>
              <w:top w:val="single" w:sz="4" w:space="0" w:color="auto"/>
              <w:left w:val="nil"/>
              <w:bottom w:val="single" w:sz="4" w:space="0" w:color="auto"/>
              <w:right w:val="nil"/>
            </w:tcBorders>
            <w:shd w:val="clear" w:color="auto" w:fill="auto"/>
            <w:noWrap/>
            <w:vAlign w:val="bottom"/>
            <w:hideMark/>
          </w:tcPr>
          <w:p w14:paraId="76C173E5"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(905)</w:t>
            </w:r>
          </w:p>
        </w:tc>
        <w:tc>
          <w:tcPr>
            <w:tcW w:w="950" w:type="dxa"/>
            <w:tcBorders>
              <w:top w:val="single" w:sz="4" w:space="0" w:color="auto"/>
              <w:left w:val="nil"/>
              <w:bottom w:val="single" w:sz="4" w:space="0" w:color="auto"/>
              <w:right w:val="nil"/>
            </w:tcBorders>
            <w:shd w:val="clear" w:color="000000" w:fill="E6E6E6"/>
            <w:noWrap/>
            <w:vAlign w:val="bottom"/>
            <w:hideMark/>
          </w:tcPr>
          <w:p w14:paraId="76C173E6"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(87)</w:t>
            </w:r>
          </w:p>
        </w:tc>
        <w:tc>
          <w:tcPr>
            <w:tcW w:w="840" w:type="dxa"/>
            <w:tcBorders>
              <w:top w:val="single" w:sz="4" w:space="0" w:color="auto"/>
              <w:left w:val="nil"/>
              <w:bottom w:val="single" w:sz="4" w:space="0" w:color="auto"/>
              <w:right w:val="nil"/>
            </w:tcBorders>
            <w:shd w:val="clear" w:color="auto" w:fill="auto"/>
            <w:noWrap/>
            <w:vAlign w:val="bottom"/>
            <w:hideMark/>
          </w:tcPr>
          <w:p w14:paraId="76C173E7"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(113)</w:t>
            </w:r>
          </w:p>
        </w:tc>
        <w:tc>
          <w:tcPr>
            <w:tcW w:w="840" w:type="dxa"/>
            <w:tcBorders>
              <w:top w:val="single" w:sz="4" w:space="0" w:color="auto"/>
              <w:left w:val="nil"/>
              <w:bottom w:val="single" w:sz="4" w:space="0" w:color="auto"/>
              <w:right w:val="nil"/>
            </w:tcBorders>
            <w:shd w:val="clear" w:color="auto" w:fill="auto"/>
            <w:noWrap/>
            <w:vAlign w:val="bottom"/>
            <w:hideMark/>
          </w:tcPr>
          <w:p w14:paraId="76C173E8"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1 </w:t>
            </w:r>
          </w:p>
        </w:tc>
        <w:tc>
          <w:tcPr>
            <w:tcW w:w="840" w:type="dxa"/>
            <w:tcBorders>
              <w:top w:val="single" w:sz="4" w:space="0" w:color="auto"/>
              <w:left w:val="nil"/>
              <w:bottom w:val="single" w:sz="4" w:space="0" w:color="auto"/>
              <w:right w:val="nil"/>
            </w:tcBorders>
            <w:shd w:val="clear" w:color="auto" w:fill="auto"/>
            <w:noWrap/>
            <w:vAlign w:val="bottom"/>
            <w:hideMark/>
          </w:tcPr>
          <w:p w14:paraId="76C173E9" w14:textId="77777777" w:rsidR="00D939C1" w:rsidRPr="00E76B04" w:rsidRDefault="00D939C1" w:rsidP="00D939C1">
            <w:pPr>
              <w:spacing w:after="0" w:line="240" w:lineRule="auto"/>
              <w:jc w:val="right"/>
              <w:rPr>
                <w:rFonts w:ascii="Arial" w:hAnsi="Arial" w:cs="Arial"/>
                <w:b/>
                <w:bCs/>
                <w:iCs/>
                <w:color w:val="000000"/>
                <w:sz w:val="16"/>
                <w:szCs w:val="16"/>
              </w:rPr>
            </w:pPr>
            <w:r w:rsidRPr="00E76B04">
              <w:rPr>
                <w:rFonts w:ascii="Arial" w:hAnsi="Arial" w:cs="Arial"/>
                <w:b/>
                <w:bCs/>
                <w:iCs/>
                <w:color w:val="000000"/>
                <w:sz w:val="16"/>
                <w:szCs w:val="16"/>
              </w:rPr>
              <w:t xml:space="preserve">2 </w:t>
            </w:r>
          </w:p>
        </w:tc>
      </w:tr>
      <w:tr w:rsidR="00D939C1" w:rsidRPr="00D939C1" w14:paraId="76C173F1" w14:textId="77777777" w:rsidTr="00144C76">
        <w:trPr>
          <w:trHeight w:val="450"/>
        </w:trPr>
        <w:tc>
          <w:tcPr>
            <w:tcW w:w="3261" w:type="dxa"/>
            <w:tcBorders>
              <w:top w:val="nil"/>
              <w:left w:val="nil"/>
              <w:bottom w:val="nil"/>
              <w:right w:val="nil"/>
            </w:tcBorders>
            <w:shd w:val="clear" w:color="auto" w:fill="auto"/>
            <w:vAlign w:val="center"/>
            <w:hideMark/>
          </w:tcPr>
          <w:p w14:paraId="76C173EB" w14:textId="77777777" w:rsidR="00D939C1" w:rsidRPr="00D939C1" w:rsidRDefault="00D939C1" w:rsidP="00617BF5">
            <w:pPr>
              <w:spacing w:after="0" w:line="240" w:lineRule="auto"/>
              <w:ind w:left="316" w:hanging="142"/>
              <w:jc w:val="left"/>
              <w:rPr>
                <w:rFonts w:ascii="Arial" w:hAnsi="Arial" w:cs="Arial"/>
                <w:color w:val="000000"/>
                <w:sz w:val="16"/>
                <w:szCs w:val="16"/>
              </w:rPr>
            </w:pPr>
            <w:r w:rsidRPr="00D939C1">
              <w:rPr>
                <w:rFonts w:ascii="Arial" w:hAnsi="Arial" w:cs="Arial"/>
                <w:color w:val="000000"/>
                <w:sz w:val="16"/>
                <w:szCs w:val="16"/>
              </w:rPr>
              <w:t>Cash and cash equivalents at</w:t>
            </w:r>
            <w:r w:rsidR="00617BF5">
              <w:rPr>
                <w:rFonts w:ascii="Arial" w:hAnsi="Arial" w:cs="Arial"/>
                <w:color w:val="000000"/>
                <w:sz w:val="16"/>
                <w:szCs w:val="16"/>
              </w:rPr>
              <w:t xml:space="preserve"> </w:t>
            </w:r>
            <w:r w:rsidRPr="00D939C1">
              <w:rPr>
                <w:rFonts w:ascii="Arial" w:hAnsi="Arial" w:cs="Arial"/>
                <w:color w:val="000000"/>
                <w:sz w:val="16"/>
                <w:szCs w:val="16"/>
              </w:rPr>
              <w:t>beginning of reporting period</w:t>
            </w:r>
          </w:p>
        </w:tc>
        <w:tc>
          <w:tcPr>
            <w:tcW w:w="992" w:type="dxa"/>
            <w:tcBorders>
              <w:top w:val="nil"/>
              <w:left w:val="nil"/>
              <w:bottom w:val="nil"/>
              <w:right w:val="nil"/>
            </w:tcBorders>
            <w:shd w:val="clear" w:color="auto" w:fill="auto"/>
            <w:noWrap/>
            <w:vAlign w:val="center"/>
            <w:hideMark/>
          </w:tcPr>
          <w:p w14:paraId="76C173EC"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 </w:t>
            </w:r>
          </w:p>
        </w:tc>
        <w:tc>
          <w:tcPr>
            <w:tcW w:w="950" w:type="dxa"/>
            <w:tcBorders>
              <w:top w:val="nil"/>
              <w:left w:val="nil"/>
              <w:bottom w:val="nil"/>
              <w:right w:val="nil"/>
            </w:tcBorders>
            <w:shd w:val="clear" w:color="000000" w:fill="E6E6E6"/>
            <w:noWrap/>
            <w:vAlign w:val="center"/>
            <w:hideMark/>
          </w:tcPr>
          <w:p w14:paraId="76C173ED"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 </w:t>
            </w:r>
          </w:p>
        </w:tc>
        <w:tc>
          <w:tcPr>
            <w:tcW w:w="840" w:type="dxa"/>
            <w:tcBorders>
              <w:top w:val="nil"/>
              <w:left w:val="nil"/>
              <w:bottom w:val="nil"/>
              <w:right w:val="nil"/>
            </w:tcBorders>
            <w:shd w:val="clear" w:color="auto" w:fill="auto"/>
            <w:noWrap/>
            <w:vAlign w:val="center"/>
            <w:hideMark/>
          </w:tcPr>
          <w:p w14:paraId="76C173EE"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 </w:t>
            </w:r>
          </w:p>
        </w:tc>
        <w:tc>
          <w:tcPr>
            <w:tcW w:w="840" w:type="dxa"/>
            <w:tcBorders>
              <w:top w:val="nil"/>
              <w:left w:val="nil"/>
              <w:bottom w:val="nil"/>
              <w:right w:val="nil"/>
            </w:tcBorders>
            <w:shd w:val="clear" w:color="auto" w:fill="auto"/>
            <w:noWrap/>
            <w:vAlign w:val="center"/>
            <w:hideMark/>
          </w:tcPr>
          <w:p w14:paraId="76C173EF"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 </w:t>
            </w:r>
          </w:p>
        </w:tc>
        <w:tc>
          <w:tcPr>
            <w:tcW w:w="840" w:type="dxa"/>
            <w:tcBorders>
              <w:top w:val="nil"/>
              <w:left w:val="nil"/>
              <w:bottom w:val="nil"/>
              <w:right w:val="nil"/>
            </w:tcBorders>
            <w:shd w:val="clear" w:color="auto" w:fill="auto"/>
            <w:noWrap/>
            <w:vAlign w:val="center"/>
            <w:hideMark/>
          </w:tcPr>
          <w:p w14:paraId="76C173F0"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 </w:t>
            </w:r>
          </w:p>
        </w:tc>
      </w:tr>
      <w:tr w:rsidR="00D939C1" w:rsidRPr="00D939C1" w14:paraId="76C173F8" w14:textId="77777777" w:rsidTr="00144C76">
        <w:trPr>
          <w:trHeight w:val="225"/>
        </w:trPr>
        <w:tc>
          <w:tcPr>
            <w:tcW w:w="3261" w:type="dxa"/>
            <w:tcBorders>
              <w:top w:val="nil"/>
              <w:left w:val="nil"/>
              <w:bottom w:val="nil"/>
              <w:right w:val="nil"/>
            </w:tcBorders>
            <w:shd w:val="clear" w:color="auto" w:fill="auto"/>
            <w:vAlign w:val="center"/>
            <w:hideMark/>
          </w:tcPr>
          <w:p w14:paraId="76C173F2" w14:textId="77777777" w:rsidR="00D939C1" w:rsidRPr="00D939C1" w:rsidRDefault="00D939C1" w:rsidP="00617BF5">
            <w:pPr>
              <w:spacing w:after="0" w:line="240" w:lineRule="auto"/>
              <w:ind w:left="490" w:hanging="142"/>
              <w:jc w:val="left"/>
              <w:rPr>
                <w:rFonts w:ascii="Arial" w:hAnsi="Arial" w:cs="Arial"/>
                <w:color w:val="000000"/>
                <w:sz w:val="16"/>
                <w:szCs w:val="16"/>
              </w:rPr>
            </w:pPr>
            <w:r w:rsidRPr="00D939C1">
              <w:rPr>
                <w:rFonts w:ascii="Arial" w:hAnsi="Arial" w:cs="Arial"/>
                <w:color w:val="000000"/>
                <w:sz w:val="16"/>
                <w:szCs w:val="16"/>
              </w:rPr>
              <w:t>Cash from Official Public Account for:</w:t>
            </w:r>
          </w:p>
        </w:tc>
        <w:tc>
          <w:tcPr>
            <w:tcW w:w="992" w:type="dxa"/>
            <w:tcBorders>
              <w:top w:val="nil"/>
              <w:left w:val="nil"/>
              <w:bottom w:val="nil"/>
              <w:right w:val="nil"/>
            </w:tcBorders>
            <w:shd w:val="clear" w:color="auto" w:fill="auto"/>
            <w:noWrap/>
            <w:vAlign w:val="center"/>
            <w:hideMark/>
          </w:tcPr>
          <w:p w14:paraId="76C173F3" w14:textId="77777777" w:rsidR="00D939C1" w:rsidRPr="00E76B04" w:rsidRDefault="00D939C1" w:rsidP="00D939C1">
            <w:pPr>
              <w:spacing w:after="0" w:line="240" w:lineRule="auto"/>
              <w:ind w:firstLineChars="200" w:firstLine="320"/>
              <w:jc w:val="left"/>
              <w:rPr>
                <w:rFonts w:ascii="Arial" w:hAnsi="Arial" w:cs="Arial"/>
                <w:color w:val="000000"/>
                <w:sz w:val="16"/>
                <w:szCs w:val="16"/>
              </w:rPr>
            </w:pPr>
          </w:p>
        </w:tc>
        <w:tc>
          <w:tcPr>
            <w:tcW w:w="950" w:type="dxa"/>
            <w:tcBorders>
              <w:top w:val="nil"/>
              <w:left w:val="nil"/>
              <w:bottom w:val="nil"/>
              <w:right w:val="nil"/>
            </w:tcBorders>
            <w:shd w:val="clear" w:color="000000" w:fill="E6E6E6"/>
            <w:noWrap/>
            <w:vAlign w:val="center"/>
            <w:hideMark/>
          </w:tcPr>
          <w:p w14:paraId="76C173F4" w14:textId="77777777" w:rsidR="00D939C1" w:rsidRPr="00E76B04" w:rsidRDefault="00D939C1" w:rsidP="00D939C1">
            <w:pPr>
              <w:spacing w:after="0" w:line="240" w:lineRule="auto"/>
              <w:jc w:val="left"/>
              <w:rPr>
                <w:rFonts w:ascii="Arial" w:hAnsi="Arial" w:cs="Arial"/>
                <w:color w:val="000000"/>
                <w:sz w:val="16"/>
                <w:szCs w:val="16"/>
              </w:rPr>
            </w:pPr>
            <w:r w:rsidRPr="00E76B04">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3F5" w14:textId="77777777" w:rsidR="00D939C1" w:rsidRPr="00E76B04" w:rsidRDefault="00D939C1" w:rsidP="00D939C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3F6" w14:textId="77777777" w:rsidR="00D939C1" w:rsidRPr="00E76B04" w:rsidRDefault="00D939C1" w:rsidP="00D939C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3F7" w14:textId="77777777" w:rsidR="00D939C1" w:rsidRPr="00E76B04" w:rsidRDefault="00D939C1" w:rsidP="00D939C1">
            <w:pPr>
              <w:spacing w:after="0" w:line="240" w:lineRule="auto"/>
              <w:jc w:val="left"/>
              <w:rPr>
                <w:rFonts w:ascii="Times New Roman" w:hAnsi="Times New Roman"/>
              </w:rPr>
            </w:pPr>
          </w:p>
        </w:tc>
      </w:tr>
      <w:tr w:rsidR="00D939C1" w:rsidRPr="00D939C1" w14:paraId="76C173FF" w14:textId="77777777" w:rsidTr="00144C76">
        <w:trPr>
          <w:trHeight w:val="225"/>
        </w:trPr>
        <w:tc>
          <w:tcPr>
            <w:tcW w:w="3261" w:type="dxa"/>
            <w:tcBorders>
              <w:top w:val="nil"/>
              <w:left w:val="nil"/>
              <w:bottom w:val="nil"/>
              <w:right w:val="nil"/>
            </w:tcBorders>
            <w:shd w:val="clear" w:color="auto" w:fill="auto"/>
            <w:noWrap/>
            <w:vAlign w:val="center"/>
            <w:hideMark/>
          </w:tcPr>
          <w:p w14:paraId="76C173F9" w14:textId="0FBF74F8" w:rsidR="00D939C1" w:rsidRPr="00D939C1" w:rsidRDefault="00E35412" w:rsidP="00D939C1">
            <w:pPr>
              <w:spacing w:after="0" w:line="240" w:lineRule="auto"/>
              <w:ind w:firstLineChars="300" w:firstLine="480"/>
              <w:jc w:val="left"/>
              <w:rPr>
                <w:rFonts w:ascii="Arial" w:hAnsi="Arial" w:cs="Arial"/>
                <w:color w:val="000000"/>
                <w:sz w:val="16"/>
                <w:szCs w:val="16"/>
              </w:rPr>
            </w:pPr>
            <w:r>
              <w:rPr>
                <w:rFonts w:ascii="Arial" w:hAnsi="Arial" w:cs="Arial"/>
                <w:color w:val="000000"/>
                <w:sz w:val="16"/>
                <w:szCs w:val="16"/>
              </w:rPr>
              <w:t>—</w:t>
            </w:r>
            <w:r w:rsidR="00D939C1" w:rsidRPr="00D939C1">
              <w:rPr>
                <w:rFonts w:ascii="Arial" w:hAnsi="Arial" w:cs="Arial"/>
                <w:color w:val="000000"/>
                <w:sz w:val="16"/>
                <w:szCs w:val="16"/>
              </w:rPr>
              <w:t xml:space="preserve"> Special accounts</w:t>
            </w:r>
          </w:p>
        </w:tc>
        <w:tc>
          <w:tcPr>
            <w:tcW w:w="992" w:type="dxa"/>
            <w:tcBorders>
              <w:top w:val="nil"/>
              <w:left w:val="nil"/>
              <w:bottom w:val="nil"/>
              <w:right w:val="nil"/>
            </w:tcBorders>
            <w:shd w:val="clear" w:color="auto" w:fill="auto"/>
            <w:noWrap/>
            <w:vAlign w:val="center"/>
            <w:hideMark/>
          </w:tcPr>
          <w:p w14:paraId="76C173FA"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1,211 </w:t>
            </w:r>
          </w:p>
        </w:tc>
        <w:tc>
          <w:tcPr>
            <w:tcW w:w="950" w:type="dxa"/>
            <w:tcBorders>
              <w:top w:val="nil"/>
              <w:left w:val="nil"/>
              <w:bottom w:val="nil"/>
              <w:right w:val="nil"/>
            </w:tcBorders>
            <w:shd w:val="clear" w:color="000000" w:fill="E6E6E6"/>
            <w:noWrap/>
            <w:vAlign w:val="center"/>
            <w:hideMark/>
          </w:tcPr>
          <w:p w14:paraId="76C173FB"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306 </w:t>
            </w:r>
          </w:p>
        </w:tc>
        <w:tc>
          <w:tcPr>
            <w:tcW w:w="840" w:type="dxa"/>
            <w:tcBorders>
              <w:top w:val="nil"/>
              <w:left w:val="nil"/>
              <w:bottom w:val="nil"/>
              <w:right w:val="nil"/>
            </w:tcBorders>
            <w:shd w:val="clear" w:color="auto" w:fill="auto"/>
            <w:noWrap/>
            <w:vAlign w:val="center"/>
            <w:hideMark/>
          </w:tcPr>
          <w:p w14:paraId="76C173FC"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219 </w:t>
            </w:r>
          </w:p>
        </w:tc>
        <w:tc>
          <w:tcPr>
            <w:tcW w:w="840" w:type="dxa"/>
            <w:tcBorders>
              <w:top w:val="nil"/>
              <w:left w:val="nil"/>
              <w:bottom w:val="nil"/>
              <w:right w:val="nil"/>
            </w:tcBorders>
            <w:shd w:val="clear" w:color="auto" w:fill="auto"/>
            <w:noWrap/>
            <w:vAlign w:val="center"/>
            <w:hideMark/>
          </w:tcPr>
          <w:p w14:paraId="76C173FD"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106 </w:t>
            </w:r>
          </w:p>
        </w:tc>
        <w:tc>
          <w:tcPr>
            <w:tcW w:w="840" w:type="dxa"/>
            <w:tcBorders>
              <w:top w:val="nil"/>
              <w:left w:val="nil"/>
              <w:bottom w:val="nil"/>
              <w:right w:val="nil"/>
            </w:tcBorders>
            <w:shd w:val="clear" w:color="auto" w:fill="auto"/>
            <w:noWrap/>
            <w:vAlign w:val="center"/>
            <w:hideMark/>
          </w:tcPr>
          <w:p w14:paraId="76C173FE" w14:textId="77777777" w:rsidR="00D939C1" w:rsidRPr="00E76B04" w:rsidRDefault="00D939C1" w:rsidP="00D939C1">
            <w:pPr>
              <w:spacing w:after="0" w:line="240" w:lineRule="auto"/>
              <w:jc w:val="right"/>
              <w:rPr>
                <w:rFonts w:ascii="Arial" w:hAnsi="Arial" w:cs="Arial"/>
                <w:color w:val="000000"/>
                <w:sz w:val="16"/>
                <w:szCs w:val="16"/>
              </w:rPr>
            </w:pPr>
            <w:r w:rsidRPr="00E76B04">
              <w:rPr>
                <w:rFonts w:ascii="Arial" w:hAnsi="Arial" w:cs="Arial"/>
                <w:color w:val="000000"/>
                <w:sz w:val="16"/>
                <w:szCs w:val="16"/>
              </w:rPr>
              <w:t xml:space="preserve">107 </w:t>
            </w:r>
          </w:p>
        </w:tc>
      </w:tr>
      <w:tr w:rsidR="00D939C1" w:rsidRPr="00D939C1" w14:paraId="76C17406" w14:textId="77777777" w:rsidTr="00144C76">
        <w:trPr>
          <w:trHeight w:val="450"/>
        </w:trPr>
        <w:tc>
          <w:tcPr>
            <w:tcW w:w="3261" w:type="dxa"/>
            <w:tcBorders>
              <w:top w:val="nil"/>
              <w:left w:val="nil"/>
              <w:bottom w:val="single" w:sz="4" w:space="0" w:color="auto"/>
              <w:right w:val="nil"/>
            </w:tcBorders>
            <w:shd w:val="clear" w:color="auto" w:fill="auto"/>
            <w:vAlign w:val="center"/>
            <w:hideMark/>
          </w:tcPr>
          <w:p w14:paraId="76C17400" w14:textId="77777777" w:rsidR="00D939C1" w:rsidRPr="00617BF5" w:rsidRDefault="00D939C1" w:rsidP="00617BF5">
            <w:pPr>
              <w:spacing w:after="0" w:line="240" w:lineRule="auto"/>
              <w:ind w:left="180" w:hanging="180"/>
              <w:jc w:val="left"/>
              <w:rPr>
                <w:rFonts w:ascii="Arial" w:hAnsi="Arial" w:cs="Arial"/>
                <w:b/>
                <w:bCs/>
                <w:sz w:val="16"/>
                <w:szCs w:val="16"/>
              </w:rPr>
            </w:pPr>
            <w:r w:rsidRPr="00617BF5">
              <w:rPr>
                <w:rFonts w:ascii="Arial" w:hAnsi="Arial" w:cs="Arial"/>
                <w:b/>
                <w:bCs/>
                <w:sz w:val="16"/>
                <w:szCs w:val="16"/>
              </w:rPr>
              <w:t>Cash and cash equivalents at end of reporting period</w:t>
            </w:r>
          </w:p>
        </w:tc>
        <w:tc>
          <w:tcPr>
            <w:tcW w:w="992" w:type="dxa"/>
            <w:tcBorders>
              <w:top w:val="single" w:sz="4" w:space="0" w:color="auto"/>
              <w:left w:val="nil"/>
              <w:bottom w:val="single" w:sz="4" w:space="0" w:color="auto"/>
              <w:right w:val="nil"/>
            </w:tcBorders>
            <w:shd w:val="clear" w:color="auto" w:fill="auto"/>
            <w:noWrap/>
            <w:vAlign w:val="bottom"/>
            <w:hideMark/>
          </w:tcPr>
          <w:p w14:paraId="76C17401"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306 </w:t>
            </w:r>
          </w:p>
        </w:tc>
        <w:tc>
          <w:tcPr>
            <w:tcW w:w="950" w:type="dxa"/>
            <w:tcBorders>
              <w:top w:val="single" w:sz="4" w:space="0" w:color="auto"/>
              <w:left w:val="nil"/>
              <w:bottom w:val="single" w:sz="4" w:space="0" w:color="auto"/>
              <w:right w:val="nil"/>
            </w:tcBorders>
            <w:shd w:val="clear" w:color="000000" w:fill="E6E6E6"/>
            <w:noWrap/>
            <w:vAlign w:val="bottom"/>
            <w:hideMark/>
          </w:tcPr>
          <w:p w14:paraId="76C17402"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219 </w:t>
            </w:r>
          </w:p>
        </w:tc>
        <w:tc>
          <w:tcPr>
            <w:tcW w:w="840" w:type="dxa"/>
            <w:tcBorders>
              <w:top w:val="single" w:sz="4" w:space="0" w:color="auto"/>
              <w:left w:val="nil"/>
              <w:bottom w:val="single" w:sz="4" w:space="0" w:color="auto"/>
              <w:right w:val="nil"/>
            </w:tcBorders>
            <w:shd w:val="clear" w:color="auto" w:fill="auto"/>
            <w:noWrap/>
            <w:vAlign w:val="bottom"/>
            <w:hideMark/>
          </w:tcPr>
          <w:p w14:paraId="76C17403"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106 </w:t>
            </w:r>
          </w:p>
        </w:tc>
        <w:tc>
          <w:tcPr>
            <w:tcW w:w="840" w:type="dxa"/>
            <w:tcBorders>
              <w:top w:val="single" w:sz="4" w:space="0" w:color="auto"/>
              <w:left w:val="nil"/>
              <w:bottom w:val="single" w:sz="4" w:space="0" w:color="auto"/>
              <w:right w:val="nil"/>
            </w:tcBorders>
            <w:shd w:val="clear" w:color="auto" w:fill="auto"/>
            <w:noWrap/>
            <w:vAlign w:val="bottom"/>
            <w:hideMark/>
          </w:tcPr>
          <w:p w14:paraId="76C17404"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107 </w:t>
            </w:r>
          </w:p>
        </w:tc>
        <w:tc>
          <w:tcPr>
            <w:tcW w:w="840" w:type="dxa"/>
            <w:tcBorders>
              <w:top w:val="single" w:sz="4" w:space="0" w:color="auto"/>
              <w:left w:val="nil"/>
              <w:bottom w:val="single" w:sz="4" w:space="0" w:color="auto"/>
              <w:right w:val="nil"/>
            </w:tcBorders>
            <w:shd w:val="clear" w:color="auto" w:fill="auto"/>
            <w:noWrap/>
            <w:vAlign w:val="bottom"/>
            <w:hideMark/>
          </w:tcPr>
          <w:p w14:paraId="76C17405" w14:textId="77777777" w:rsidR="00D939C1" w:rsidRPr="00E76B04" w:rsidRDefault="00D939C1" w:rsidP="00D939C1">
            <w:pPr>
              <w:spacing w:after="0" w:line="240" w:lineRule="auto"/>
              <w:jc w:val="right"/>
              <w:rPr>
                <w:rFonts w:ascii="Arial" w:hAnsi="Arial" w:cs="Arial"/>
                <w:b/>
                <w:bCs/>
                <w:color w:val="000000"/>
                <w:sz w:val="16"/>
                <w:szCs w:val="16"/>
              </w:rPr>
            </w:pPr>
            <w:r w:rsidRPr="00E76B04">
              <w:rPr>
                <w:rFonts w:ascii="Arial" w:hAnsi="Arial" w:cs="Arial"/>
                <w:b/>
                <w:bCs/>
                <w:color w:val="000000"/>
                <w:sz w:val="16"/>
                <w:szCs w:val="16"/>
              </w:rPr>
              <w:t xml:space="preserve">109 </w:t>
            </w:r>
          </w:p>
        </w:tc>
      </w:tr>
    </w:tbl>
    <w:p w14:paraId="76C17407" w14:textId="77777777" w:rsidR="00DF0134" w:rsidRDefault="00DF0134" w:rsidP="003732E1">
      <w:pPr>
        <w:pStyle w:val="Source"/>
        <w:spacing w:before="120"/>
        <w:jc w:val="left"/>
      </w:pPr>
      <w:r>
        <w:t>Prepared on Australian Accounting Standards basis.</w:t>
      </w:r>
    </w:p>
    <w:p w14:paraId="76C17408" w14:textId="77777777" w:rsidR="00D939C1" w:rsidRDefault="00D939C1" w:rsidP="00DF0134">
      <w:pPr>
        <w:pStyle w:val="Source"/>
      </w:pPr>
    </w:p>
    <w:p w14:paraId="76C17409" w14:textId="77777777" w:rsidR="00D939C1" w:rsidRDefault="00D939C1" w:rsidP="00D939C1">
      <w:pPr>
        <w:pStyle w:val="TableHeading"/>
      </w:pPr>
      <w:r w:rsidRPr="00D30CBA">
        <w:t>Table</w:t>
      </w:r>
      <w:r>
        <w:t xml:space="preserve"> 3.10</w:t>
      </w:r>
      <w:r w:rsidRPr="00D30CBA">
        <w:t xml:space="preserve">: </w:t>
      </w:r>
      <w:r>
        <w:t>Administered capital budget statement (for the period ended 30 June)</w:t>
      </w:r>
    </w:p>
    <w:p w14:paraId="76C1740A" w14:textId="77777777" w:rsidR="00D939C1" w:rsidRPr="00D939C1" w:rsidRDefault="00D939C1" w:rsidP="00D939C1">
      <w:r>
        <w:t>Comcare has no administered capital purchases. For this reason, Table 3.10 is not presented.</w:t>
      </w:r>
    </w:p>
    <w:p w14:paraId="76C1740B" w14:textId="7CA91EEA" w:rsidR="00D939C1" w:rsidRPr="00273D98" w:rsidRDefault="00D939C1" w:rsidP="00D939C1">
      <w:pPr>
        <w:pStyle w:val="TableHeading"/>
        <w:spacing w:before="360" w:after="0"/>
        <w:rPr>
          <w:lang w:val="en-AU"/>
        </w:rPr>
      </w:pPr>
      <w:r>
        <w:t xml:space="preserve">Table 3.11: Statement of administered asset movements (Budget year </w:t>
      </w:r>
      <w:r w:rsidR="009A4174">
        <w:t>2018–19</w:t>
      </w:r>
      <w:r>
        <w:t>)</w:t>
      </w:r>
    </w:p>
    <w:p w14:paraId="76C1740C" w14:textId="77777777" w:rsidR="00D939C1" w:rsidRDefault="00D939C1" w:rsidP="00D939C1">
      <w:r>
        <w:t>Comcare has no administered non-financial assets. For this reason, Table 3.11 is not presented.</w:t>
      </w:r>
    </w:p>
    <w:p w14:paraId="76C1740D" w14:textId="77777777" w:rsidR="00D939C1" w:rsidRDefault="00D939C1" w:rsidP="00D939C1">
      <w:pPr>
        <w:pStyle w:val="Heading3"/>
        <w:spacing w:before="600"/>
      </w:pPr>
      <w:bookmarkStart w:id="67" w:name="_Toc511736985"/>
      <w:bookmarkStart w:id="68" w:name="_Toc511747247"/>
      <w:bookmarkStart w:id="69" w:name="_Toc511765650"/>
      <w:bookmarkStart w:id="70" w:name="_Toc511828706"/>
      <w:bookmarkStart w:id="71" w:name="_Toc511836845"/>
      <w:bookmarkStart w:id="72" w:name="_Toc511902551"/>
      <w:r>
        <w:t>3.3 Notes to the Financial Statements</w:t>
      </w:r>
      <w:bookmarkEnd w:id="67"/>
      <w:bookmarkEnd w:id="68"/>
      <w:bookmarkEnd w:id="69"/>
      <w:bookmarkEnd w:id="70"/>
      <w:bookmarkEnd w:id="71"/>
      <w:bookmarkEnd w:id="72"/>
    </w:p>
    <w:p w14:paraId="76C1740E" w14:textId="77777777" w:rsidR="00D939C1" w:rsidRDefault="00D939C1" w:rsidP="00D939C1">
      <w:pPr>
        <w:pStyle w:val="Heading4"/>
        <w:rPr>
          <w:snapToGrid w:val="0"/>
          <w:lang w:eastAsia="en-US"/>
        </w:rPr>
      </w:pPr>
      <w:r>
        <w:rPr>
          <w:snapToGrid w:val="0"/>
          <w:lang w:eastAsia="en-US"/>
        </w:rPr>
        <w:t>Accounting policy</w:t>
      </w:r>
    </w:p>
    <w:p w14:paraId="76C1740F" w14:textId="77777777" w:rsidR="00D939C1" w:rsidRPr="00E751A3" w:rsidRDefault="00D939C1" w:rsidP="00D939C1">
      <w:r>
        <w:t xml:space="preserve">The budgeted financial statements have been prepared in accordance with the </w:t>
      </w:r>
      <w:r w:rsidRPr="00E751A3">
        <w:t xml:space="preserve">requirements of the </w:t>
      </w:r>
      <w:r w:rsidRPr="00E751A3">
        <w:rPr>
          <w:i/>
        </w:rPr>
        <w:t>Public Governance, Performanc</w:t>
      </w:r>
      <w:r w:rsidR="00617BF5">
        <w:rPr>
          <w:i/>
        </w:rPr>
        <w:t>e and Accountability (Financial </w:t>
      </w:r>
      <w:r w:rsidRPr="00E751A3">
        <w:rPr>
          <w:i/>
        </w:rPr>
        <w:t>Reporting) Rule 2015</w:t>
      </w:r>
      <w:r w:rsidRPr="00E751A3">
        <w:t xml:space="preserve">, and the </w:t>
      </w:r>
      <w:r w:rsidRPr="00E751A3">
        <w:rPr>
          <w:i/>
        </w:rPr>
        <w:t>Commonwealth Entities Financial Statement Preparation Guide</w:t>
      </w:r>
      <w:r w:rsidRPr="00E751A3">
        <w:t>.</w:t>
      </w:r>
    </w:p>
    <w:p w14:paraId="76C17410" w14:textId="77777777" w:rsidR="00D939C1" w:rsidRDefault="00D939C1" w:rsidP="00D939C1">
      <w:pPr>
        <w:pStyle w:val="Heading4"/>
        <w:rPr>
          <w:snapToGrid w:val="0"/>
          <w:lang w:eastAsia="en-US"/>
        </w:rPr>
      </w:pPr>
      <w:r>
        <w:rPr>
          <w:snapToGrid w:val="0"/>
          <w:lang w:eastAsia="en-US"/>
        </w:rPr>
        <w:t>Entity items</w:t>
      </w:r>
    </w:p>
    <w:p w14:paraId="76C17411" w14:textId="77777777" w:rsidR="00D939C1" w:rsidRDefault="00D939C1" w:rsidP="00D939C1">
      <w:r>
        <w:t>Entity assets, liabilities, revenues and expenses are those items that are controlled by Comcare.</w:t>
      </w:r>
    </w:p>
    <w:p w14:paraId="76C17412" w14:textId="77777777" w:rsidR="00D939C1" w:rsidRDefault="00D939C1" w:rsidP="00D939C1">
      <w:r>
        <w:t xml:space="preserve">Administered assets, liabilities, revenues and expenses relate to the Seafarers Safety, Rehabilitation and Compensation Authority (Seafarers Authority) which collects levies under the </w:t>
      </w:r>
      <w:r>
        <w:rPr>
          <w:i/>
        </w:rPr>
        <w:t>Seafarers Rehabilitation and Compensation Levy Collection Act 1992</w:t>
      </w:r>
      <w:r>
        <w:t xml:space="preserve">. The Seafarers Authority is controlled by the Government and managed by Comcare. </w:t>
      </w:r>
    </w:p>
    <w:p w14:paraId="76C17413" w14:textId="77777777" w:rsidR="00D939C1" w:rsidRDefault="00D939C1" w:rsidP="00D939C1">
      <w:pPr>
        <w:pStyle w:val="Heading4"/>
        <w:rPr>
          <w:rFonts w:cs="Arial"/>
          <w:snapToGrid w:val="0"/>
          <w:lang w:eastAsia="en-US"/>
        </w:rPr>
      </w:pPr>
      <w:r>
        <w:rPr>
          <w:rFonts w:cs="Arial"/>
          <w:snapToGrid w:val="0"/>
          <w:lang w:eastAsia="en-US"/>
        </w:rPr>
        <w:t>Comprehensive Income Statement</w:t>
      </w:r>
    </w:p>
    <w:p w14:paraId="76C17414" w14:textId="77777777" w:rsidR="00D939C1" w:rsidRDefault="00D939C1" w:rsidP="00D939C1">
      <w:pPr>
        <w:pStyle w:val="Heading5"/>
        <w:rPr>
          <w:rFonts w:cs="Arial"/>
          <w:snapToGrid w:val="0"/>
          <w:lang w:eastAsia="en-US"/>
        </w:rPr>
      </w:pPr>
      <w:r>
        <w:rPr>
          <w:rFonts w:cs="Arial"/>
          <w:snapToGrid w:val="0"/>
          <w:lang w:eastAsia="en-US"/>
        </w:rPr>
        <w:t>Revenue from government</w:t>
      </w:r>
    </w:p>
    <w:p w14:paraId="76C17415" w14:textId="77777777" w:rsidR="00D939C1" w:rsidRDefault="00D939C1" w:rsidP="00D939C1">
      <w:r>
        <w:t xml:space="preserve">Comcare receives an annual appropriation for the management of asbestos-related claims, the administration of the Parliamentary </w:t>
      </w:r>
      <w:r w:rsidR="00617BF5">
        <w:t>Injury Compensation Scheme, the </w:t>
      </w:r>
      <w:r>
        <w:t>Seacare Authority, and some of Comcare’s regulatory activities.</w:t>
      </w:r>
    </w:p>
    <w:p w14:paraId="76C17416" w14:textId="77777777" w:rsidR="00D939C1" w:rsidRPr="00E56F48" w:rsidRDefault="00D939C1" w:rsidP="00D939C1">
      <w:pPr>
        <w:pStyle w:val="Heading5"/>
      </w:pPr>
      <w:r w:rsidRPr="00E56F48">
        <w:t>Own source revenue</w:t>
      </w:r>
    </w:p>
    <w:p w14:paraId="76C17417" w14:textId="77777777" w:rsidR="00D939C1" w:rsidRDefault="00D939C1" w:rsidP="00D939C1">
      <w:pPr>
        <w:spacing w:after="60"/>
      </w:pPr>
      <w:r>
        <w:t>Comcare receives the following own-source revenue:</w:t>
      </w:r>
    </w:p>
    <w:p w14:paraId="76C17418" w14:textId="77777777" w:rsidR="00D939C1" w:rsidRPr="00E80D04" w:rsidRDefault="00D939C1" w:rsidP="00E80D04">
      <w:pPr>
        <w:pStyle w:val="Bullet"/>
        <w:spacing w:after="160"/>
        <w:ind w:left="284" w:hanging="284"/>
        <w:jc w:val="left"/>
        <w:rPr>
          <w:rFonts w:cstheme="minorHAnsi"/>
        </w:rPr>
      </w:pPr>
      <w:r w:rsidRPr="00E80D04">
        <w:rPr>
          <w:rFonts w:cstheme="minorHAnsi"/>
        </w:rPr>
        <w:t>workers’ compensation premiums</w:t>
      </w:r>
    </w:p>
    <w:p w14:paraId="76C17419" w14:textId="77777777" w:rsidR="00D939C1" w:rsidRPr="00E80D04" w:rsidRDefault="00D939C1" w:rsidP="00E80D04">
      <w:pPr>
        <w:pStyle w:val="Bullet"/>
        <w:spacing w:after="160"/>
        <w:ind w:left="284" w:hanging="284"/>
        <w:jc w:val="left"/>
        <w:rPr>
          <w:rFonts w:cstheme="minorHAnsi"/>
        </w:rPr>
      </w:pPr>
      <w:r w:rsidRPr="00E80D04">
        <w:rPr>
          <w:rFonts w:cstheme="minorHAnsi"/>
        </w:rPr>
        <w:t>grants received from portfolio department</w:t>
      </w:r>
    </w:p>
    <w:p w14:paraId="76C1741A" w14:textId="77777777" w:rsidR="00D939C1" w:rsidRPr="00E80D04" w:rsidRDefault="00D939C1" w:rsidP="00E80D04">
      <w:pPr>
        <w:pStyle w:val="Bullet"/>
        <w:spacing w:after="160"/>
        <w:ind w:left="284" w:hanging="284"/>
        <w:jc w:val="left"/>
        <w:rPr>
          <w:rFonts w:cstheme="minorHAnsi"/>
        </w:rPr>
      </w:pPr>
      <w:r w:rsidRPr="00E80D04">
        <w:rPr>
          <w:rFonts w:cstheme="minorHAnsi"/>
        </w:rPr>
        <w:t>other non-tax revenue</w:t>
      </w:r>
    </w:p>
    <w:p w14:paraId="76C1741B" w14:textId="77777777" w:rsidR="00D939C1" w:rsidRPr="00E80D04" w:rsidRDefault="00D939C1" w:rsidP="00E80D04">
      <w:pPr>
        <w:pStyle w:val="Bullet"/>
        <w:spacing w:after="160"/>
        <w:ind w:left="284" w:hanging="284"/>
        <w:jc w:val="left"/>
        <w:rPr>
          <w:rFonts w:cstheme="minorHAnsi"/>
        </w:rPr>
      </w:pPr>
      <w:r w:rsidRPr="00E80D04">
        <w:rPr>
          <w:rFonts w:cstheme="minorHAnsi"/>
        </w:rPr>
        <w:t>licence fees</w:t>
      </w:r>
    </w:p>
    <w:p w14:paraId="76C1741C" w14:textId="77777777" w:rsidR="00D939C1" w:rsidRPr="00E80D04" w:rsidRDefault="00D939C1" w:rsidP="00E80D04">
      <w:pPr>
        <w:pStyle w:val="Bullet"/>
        <w:spacing w:after="160"/>
        <w:ind w:left="284" w:hanging="284"/>
        <w:jc w:val="left"/>
        <w:rPr>
          <w:rFonts w:cstheme="minorHAnsi"/>
        </w:rPr>
      </w:pPr>
      <w:r w:rsidRPr="00E80D04">
        <w:rPr>
          <w:rFonts w:cstheme="minorHAnsi"/>
        </w:rPr>
        <w:t>regulatory contributions</w:t>
      </w:r>
    </w:p>
    <w:p w14:paraId="76C1741D" w14:textId="77777777" w:rsidR="00D939C1" w:rsidRPr="00E80D04" w:rsidRDefault="00D939C1" w:rsidP="00E80D04">
      <w:pPr>
        <w:pStyle w:val="Bullet"/>
        <w:spacing w:after="160"/>
        <w:ind w:left="284" w:hanging="284"/>
        <w:jc w:val="left"/>
        <w:rPr>
          <w:rFonts w:cstheme="minorHAnsi"/>
        </w:rPr>
      </w:pPr>
      <w:r w:rsidRPr="00E80D04">
        <w:rPr>
          <w:rFonts w:cstheme="minorHAnsi"/>
        </w:rPr>
        <w:t>interest, and</w:t>
      </w:r>
    </w:p>
    <w:p w14:paraId="76C1741E" w14:textId="77777777" w:rsidR="00D939C1" w:rsidRPr="00E80D04" w:rsidRDefault="00D939C1" w:rsidP="00E80D04">
      <w:pPr>
        <w:pStyle w:val="Bullet"/>
        <w:spacing w:after="160"/>
        <w:ind w:left="284" w:hanging="284"/>
        <w:jc w:val="left"/>
        <w:rPr>
          <w:rFonts w:cstheme="minorHAnsi"/>
        </w:rPr>
      </w:pPr>
      <w:r w:rsidRPr="00E80D04">
        <w:rPr>
          <w:rFonts w:cstheme="minorHAnsi"/>
        </w:rPr>
        <w:t>sale of goods and rendering of services.</w:t>
      </w:r>
    </w:p>
    <w:p w14:paraId="76C1741F" w14:textId="77777777" w:rsidR="00D939C1" w:rsidRPr="006B0B53" w:rsidRDefault="00D939C1" w:rsidP="00D939C1">
      <w:pPr>
        <w:pStyle w:val="Heading5"/>
        <w:rPr>
          <w:rFonts w:cs="Arial"/>
          <w:snapToGrid w:val="0"/>
          <w:lang w:eastAsia="en-US"/>
        </w:rPr>
      </w:pPr>
      <w:r w:rsidRPr="006B0B53">
        <w:rPr>
          <w:rFonts w:cs="Arial"/>
          <w:snapToGrid w:val="0"/>
          <w:lang w:eastAsia="en-US"/>
        </w:rPr>
        <w:t>Workers’ compensation premiums</w:t>
      </w:r>
    </w:p>
    <w:p w14:paraId="76C17420" w14:textId="77777777" w:rsidR="00D939C1" w:rsidRPr="006B0B53" w:rsidRDefault="00D939C1" w:rsidP="00D939C1">
      <w:pPr>
        <w:rPr>
          <w:i/>
        </w:rPr>
      </w:pPr>
      <w:r w:rsidRPr="006B0B53">
        <w:t>The premium scheme covers employees of Commonwealth Government agencies covered by the SRC Act for injuries and illnesses sustained on or after 1 July 1989. Premiums are determined to fully fund the expected scheme liabilities as advised by independent actuaries</w:t>
      </w:r>
      <w:r w:rsidRPr="006B0B53">
        <w:rPr>
          <w:i/>
        </w:rPr>
        <w:t>.</w:t>
      </w:r>
    </w:p>
    <w:p w14:paraId="76C17421" w14:textId="77777777" w:rsidR="00D939C1" w:rsidRPr="006B0B53" w:rsidRDefault="00D939C1" w:rsidP="00D939C1">
      <w:r w:rsidRPr="006B0B53">
        <w:t xml:space="preserve">In </w:t>
      </w:r>
      <w:r w:rsidR="009A4174">
        <w:t>2018–19</w:t>
      </w:r>
      <w:r w:rsidR="00F95FC9">
        <w:t>,</w:t>
      </w:r>
      <w:r w:rsidRPr="006B0B53">
        <w:t xml:space="preserve"> the A</w:t>
      </w:r>
      <w:r w:rsidR="00F95FC9">
        <w:t>CT</w:t>
      </w:r>
      <w:r w:rsidRPr="006B0B53">
        <w:t xml:space="preserve"> Government exited the premium scheme and was granted a licence to become a self-insured </w:t>
      </w:r>
      <w:r w:rsidR="006663F6" w:rsidRPr="006B0B53">
        <w:t>licensee</w:t>
      </w:r>
      <w:r w:rsidRPr="006B0B53">
        <w:t xml:space="preserve"> under the SRC Act.</w:t>
      </w:r>
    </w:p>
    <w:p w14:paraId="76C17422" w14:textId="77777777" w:rsidR="00D939C1" w:rsidRPr="009831FB" w:rsidRDefault="00D939C1" w:rsidP="00D939C1">
      <w:r w:rsidRPr="009831FB">
        <w:t xml:space="preserve">Premiums do not cover liabilities for injuries or illness sustained prior to 1 July 1989. These liabilities are funded by Parliamentary appropriation and are referred to as </w:t>
      </w:r>
      <w:r w:rsidRPr="009831FB">
        <w:br/>
        <w:t>‘pre-premium’ liabilities.</w:t>
      </w:r>
    </w:p>
    <w:p w14:paraId="76C17423" w14:textId="77777777" w:rsidR="00D939C1" w:rsidRDefault="00D939C1" w:rsidP="00D939C1">
      <w:pPr>
        <w:pStyle w:val="Heading5"/>
        <w:rPr>
          <w:rFonts w:cs="Arial"/>
          <w:snapToGrid w:val="0"/>
          <w:lang w:eastAsia="en-US"/>
        </w:rPr>
      </w:pPr>
      <w:r w:rsidRPr="009831FB">
        <w:rPr>
          <w:rFonts w:cs="Arial"/>
          <w:snapToGrid w:val="0"/>
          <w:lang w:eastAsia="en-US"/>
        </w:rPr>
        <w:t>Grants received from portfolio</w:t>
      </w:r>
      <w:r>
        <w:rPr>
          <w:rFonts w:cs="Arial"/>
          <w:snapToGrid w:val="0"/>
          <w:lang w:eastAsia="en-US"/>
        </w:rPr>
        <w:t xml:space="preserve"> department</w:t>
      </w:r>
    </w:p>
    <w:p w14:paraId="76C17424" w14:textId="77777777" w:rsidR="00D939C1" w:rsidRDefault="00D939C1" w:rsidP="00D939C1">
      <w:r>
        <w:t>Grants received from the portfolio department represent cash appropriation for the payment of pre-premium claims and administration costs, and asbestos claims costs.</w:t>
      </w:r>
    </w:p>
    <w:p w14:paraId="35E1809E" w14:textId="77777777" w:rsidR="00C14720" w:rsidRPr="00C14720" w:rsidRDefault="00C14720" w:rsidP="00C14720"/>
    <w:p w14:paraId="76C17425" w14:textId="073C7858" w:rsidR="00D939C1" w:rsidRDefault="00D939C1" w:rsidP="00D939C1">
      <w:pPr>
        <w:pStyle w:val="Heading5"/>
        <w:rPr>
          <w:rFonts w:cs="Arial"/>
          <w:snapToGrid w:val="0"/>
          <w:lang w:eastAsia="en-US"/>
        </w:rPr>
      </w:pPr>
      <w:r>
        <w:rPr>
          <w:rFonts w:cs="Arial"/>
          <w:snapToGrid w:val="0"/>
          <w:lang w:eastAsia="en-US"/>
        </w:rPr>
        <w:t>Other non-tax revenue</w:t>
      </w:r>
    </w:p>
    <w:p w14:paraId="76C17426" w14:textId="77777777" w:rsidR="00D939C1" w:rsidRDefault="00D939C1" w:rsidP="00D939C1">
      <w:pPr>
        <w:spacing w:after="120"/>
      </w:pPr>
      <w:r>
        <w:t>‘Other non-tax revenue’ is a non-cash appropriation representing:</w:t>
      </w:r>
    </w:p>
    <w:p w14:paraId="76C17427" w14:textId="77777777" w:rsidR="00D939C1" w:rsidRPr="00E80D04" w:rsidRDefault="00D939C1" w:rsidP="00E80D04">
      <w:pPr>
        <w:pStyle w:val="Bullet"/>
        <w:spacing w:after="160"/>
        <w:ind w:left="284" w:hanging="284"/>
        <w:jc w:val="left"/>
        <w:rPr>
          <w:rFonts w:cstheme="minorHAnsi"/>
        </w:rPr>
      </w:pPr>
      <w:r w:rsidRPr="00E80D04">
        <w:rPr>
          <w:rFonts w:cstheme="minorHAnsi"/>
        </w:rPr>
        <w:t>the notional interest on retained premium funds held with the Australian Government, and</w:t>
      </w:r>
    </w:p>
    <w:p w14:paraId="76C17428" w14:textId="77777777" w:rsidR="00D939C1" w:rsidRPr="00E80D04" w:rsidRDefault="00D939C1" w:rsidP="00E80D04">
      <w:pPr>
        <w:pStyle w:val="Bullet"/>
        <w:spacing w:after="160"/>
        <w:ind w:left="284" w:hanging="284"/>
        <w:jc w:val="left"/>
        <w:rPr>
          <w:rFonts w:cstheme="minorHAnsi"/>
        </w:rPr>
      </w:pPr>
      <w:r w:rsidRPr="00E80D04">
        <w:rPr>
          <w:rFonts w:cstheme="minorHAnsi"/>
        </w:rPr>
        <w:t>the movement in claims liabilities payable in future years based on independent actuarial assessment.</w:t>
      </w:r>
    </w:p>
    <w:p w14:paraId="76C17429" w14:textId="77777777" w:rsidR="00D939C1" w:rsidRDefault="00D939C1" w:rsidP="00D939C1">
      <w:pPr>
        <w:pStyle w:val="Heading5"/>
        <w:rPr>
          <w:rFonts w:cs="Arial"/>
          <w:snapToGrid w:val="0"/>
          <w:lang w:eastAsia="en-US"/>
        </w:rPr>
      </w:pPr>
      <w:r>
        <w:rPr>
          <w:rFonts w:cs="Arial"/>
          <w:snapToGrid w:val="0"/>
          <w:lang w:eastAsia="en-US"/>
        </w:rPr>
        <w:t>Administration expenses</w:t>
      </w:r>
    </w:p>
    <w:p w14:paraId="76C1742A" w14:textId="77777777" w:rsidR="00D939C1" w:rsidRDefault="00D939C1" w:rsidP="00D939C1">
      <w:pPr>
        <w:spacing w:after="120"/>
      </w:pPr>
      <w:r>
        <w:t>Comcare administration expenses include:</w:t>
      </w:r>
    </w:p>
    <w:p w14:paraId="76C1742B" w14:textId="77777777" w:rsidR="00D939C1" w:rsidRPr="00E80D04" w:rsidRDefault="00D939C1" w:rsidP="00E80D04">
      <w:pPr>
        <w:pStyle w:val="Bullet"/>
        <w:spacing w:after="160"/>
        <w:ind w:left="284" w:hanging="284"/>
        <w:jc w:val="left"/>
        <w:rPr>
          <w:rFonts w:cstheme="minorHAnsi"/>
        </w:rPr>
      </w:pPr>
      <w:r w:rsidRPr="00E80D04">
        <w:rPr>
          <w:rFonts w:cstheme="minorHAnsi"/>
        </w:rPr>
        <w:t>employee expenses—includes salaries, superannuation and the net increase in employee entitlements</w:t>
      </w:r>
    </w:p>
    <w:p w14:paraId="76C1742C" w14:textId="77777777" w:rsidR="00D939C1" w:rsidRPr="00E80D04" w:rsidRDefault="00D939C1" w:rsidP="00E80D04">
      <w:pPr>
        <w:pStyle w:val="Bullet"/>
        <w:spacing w:after="160"/>
        <w:ind w:left="284" w:hanging="284"/>
        <w:jc w:val="left"/>
        <w:rPr>
          <w:rFonts w:cstheme="minorHAnsi"/>
        </w:rPr>
      </w:pPr>
      <w:r w:rsidRPr="00E80D04">
        <w:rPr>
          <w:rFonts w:cstheme="minorHAnsi"/>
        </w:rPr>
        <w:t>suppliers—includes goods and services procured from suppliers, and</w:t>
      </w:r>
    </w:p>
    <w:p w14:paraId="76C1742D" w14:textId="77777777" w:rsidR="00D939C1" w:rsidRPr="00E80D04" w:rsidRDefault="00D939C1" w:rsidP="00E80D04">
      <w:pPr>
        <w:pStyle w:val="Bullet"/>
        <w:spacing w:after="160"/>
        <w:ind w:left="284" w:hanging="284"/>
        <w:jc w:val="left"/>
        <w:rPr>
          <w:rFonts w:cstheme="minorHAnsi"/>
        </w:rPr>
      </w:pPr>
      <w:r w:rsidRPr="00E80D04">
        <w:rPr>
          <w:rFonts w:cstheme="minorHAnsi"/>
        </w:rPr>
        <w:t>depreciation and amortisation—property, plant and equipment and intangible assets are depreciated over their useful lives. Leasehold improvements are amortised over the lesser of the estimated useful life of the improvement or the unexpired period of the lease. In all cases, assets are depreciated using the straight line method.</w:t>
      </w:r>
    </w:p>
    <w:p w14:paraId="76C1742E" w14:textId="77777777" w:rsidR="00D939C1" w:rsidRDefault="00D939C1" w:rsidP="00D939C1">
      <w:pPr>
        <w:pStyle w:val="Heading5"/>
        <w:rPr>
          <w:snapToGrid w:val="0"/>
          <w:lang w:eastAsia="en-US"/>
        </w:rPr>
      </w:pPr>
      <w:r>
        <w:rPr>
          <w:rFonts w:cs="Arial"/>
          <w:bCs w:val="0"/>
        </w:rPr>
        <w:t>Claims expenses</w:t>
      </w:r>
    </w:p>
    <w:p w14:paraId="76C1742F" w14:textId="77777777" w:rsidR="00D939C1" w:rsidRDefault="00D939C1" w:rsidP="00D939C1">
      <w:pPr>
        <w:spacing w:after="120"/>
      </w:pPr>
      <w:r>
        <w:t>Comcare recognises two types of claims expenses:</w:t>
      </w:r>
    </w:p>
    <w:p w14:paraId="76C17430" w14:textId="77777777" w:rsidR="00D939C1" w:rsidRPr="00E56F48" w:rsidRDefault="00D939C1" w:rsidP="00DB03C6">
      <w:pPr>
        <w:pStyle w:val="Bullet"/>
        <w:numPr>
          <w:ilvl w:val="0"/>
          <w:numId w:val="25"/>
        </w:numPr>
        <w:spacing w:after="120"/>
        <w:ind w:left="284" w:hanging="284"/>
        <w:jc w:val="left"/>
      </w:pPr>
      <w:r w:rsidRPr="00E56F48">
        <w:t>Claims payments—includes workers’ compensation claims payments (premium and pre-premium) and common law settlements for asbestos-related compensation cases.</w:t>
      </w:r>
    </w:p>
    <w:p w14:paraId="76C17431" w14:textId="77777777" w:rsidR="00D939C1" w:rsidRPr="00E56F48" w:rsidRDefault="00D939C1" w:rsidP="00DB03C6">
      <w:pPr>
        <w:pStyle w:val="Bullet"/>
        <w:numPr>
          <w:ilvl w:val="0"/>
          <w:numId w:val="25"/>
        </w:numPr>
        <w:jc w:val="left"/>
      </w:pPr>
      <w:r>
        <w:t>Movement in liabilities—net movements in outstanding workers’ compensation claims liabilities are recognised as expenses.</w:t>
      </w:r>
    </w:p>
    <w:p w14:paraId="76C17432" w14:textId="77777777" w:rsidR="00D939C1" w:rsidRDefault="00D939C1" w:rsidP="00D939C1">
      <w:pPr>
        <w:pStyle w:val="Heading4"/>
        <w:rPr>
          <w:rFonts w:cs="Arial"/>
          <w:snapToGrid w:val="0"/>
          <w:lang w:eastAsia="en-US"/>
        </w:rPr>
      </w:pPr>
      <w:r>
        <w:rPr>
          <w:rFonts w:cs="Arial"/>
          <w:snapToGrid w:val="0"/>
          <w:lang w:eastAsia="en-US"/>
        </w:rPr>
        <w:t>Departmental Balance Sheet</w:t>
      </w:r>
    </w:p>
    <w:p w14:paraId="76C17433" w14:textId="77777777" w:rsidR="00D939C1" w:rsidRDefault="00D939C1" w:rsidP="00D939C1">
      <w:pPr>
        <w:pStyle w:val="Heading5"/>
        <w:rPr>
          <w:rFonts w:cs="Arial"/>
          <w:snapToGrid w:val="0"/>
          <w:lang w:eastAsia="en-US"/>
        </w:rPr>
      </w:pPr>
      <w:r>
        <w:rPr>
          <w:rFonts w:cs="Arial"/>
          <w:snapToGrid w:val="0"/>
          <w:lang w:eastAsia="en-US"/>
        </w:rPr>
        <w:t>Cash and cash equivalents</w:t>
      </w:r>
    </w:p>
    <w:p w14:paraId="76C17434" w14:textId="77777777" w:rsidR="00D939C1" w:rsidRDefault="00D939C1" w:rsidP="00D939C1">
      <w:r>
        <w:t>Cash and cash equivalents include deposits at call and term deposits with a bank or financial institution.</w:t>
      </w:r>
    </w:p>
    <w:p w14:paraId="76C17435" w14:textId="77777777" w:rsidR="00D939C1" w:rsidRDefault="00D939C1" w:rsidP="00D939C1">
      <w:pPr>
        <w:pStyle w:val="Heading5"/>
        <w:rPr>
          <w:rFonts w:cs="Arial"/>
          <w:snapToGrid w:val="0"/>
          <w:lang w:eastAsia="en-US"/>
        </w:rPr>
      </w:pPr>
      <w:r>
        <w:rPr>
          <w:rFonts w:cs="Arial"/>
          <w:snapToGrid w:val="0"/>
          <w:lang w:eastAsia="en-US"/>
        </w:rPr>
        <w:t>Trade and other receivables</w:t>
      </w:r>
    </w:p>
    <w:p w14:paraId="76C17436" w14:textId="77777777" w:rsidR="00D939C1" w:rsidRDefault="00D939C1" w:rsidP="00D939C1">
      <w:pPr>
        <w:spacing w:after="120"/>
      </w:pPr>
      <w:r>
        <w:t>Other receivables are the combined value of:</w:t>
      </w:r>
    </w:p>
    <w:p w14:paraId="76C17437" w14:textId="77777777" w:rsidR="00D939C1" w:rsidRPr="00E80D04" w:rsidRDefault="00D939C1" w:rsidP="00E80D04">
      <w:pPr>
        <w:pStyle w:val="Bullet"/>
        <w:spacing w:after="160"/>
        <w:ind w:left="284" w:hanging="284"/>
        <w:jc w:val="left"/>
        <w:rPr>
          <w:rFonts w:cstheme="minorHAnsi"/>
        </w:rPr>
      </w:pPr>
      <w:r w:rsidRPr="00E80D04">
        <w:rPr>
          <w:rFonts w:cstheme="minorHAnsi"/>
        </w:rPr>
        <w:t>pre-premium and asbestos special appropriation receivable, and</w:t>
      </w:r>
    </w:p>
    <w:p w14:paraId="76C17438" w14:textId="77777777" w:rsidR="00D939C1" w:rsidRPr="00E80D04" w:rsidRDefault="00D939C1" w:rsidP="00E80D04">
      <w:pPr>
        <w:pStyle w:val="Bullet"/>
        <w:spacing w:after="160"/>
        <w:ind w:left="284" w:hanging="284"/>
        <w:jc w:val="left"/>
        <w:rPr>
          <w:rFonts w:cstheme="minorHAnsi"/>
        </w:rPr>
      </w:pPr>
      <w:r w:rsidRPr="00E80D04">
        <w:rPr>
          <w:rFonts w:cstheme="minorHAnsi"/>
        </w:rPr>
        <w:t>premiums collected by Comcare prior to 1 July 2002 held by the Australian Government plus earned notional interest, in accordance with Section 90C of the SRC Act.</w:t>
      </w:r>
    </w:p>
    <w:p w14:paraId="76C17439" w14:textId="77777777" w:rsidR="00D939C1" w:rsidRDefault="00D939C1" w:rsidP="00D939C1">
      <w:pPr>
        <w:pStyle w:val="Heading5"/>
        <w:rPr>
          <w:rFonts w:cs="Arial"/>
          <w:snapToGrid w:val="0"/>
          <w:lang w:eastAsia="en-US"/>
        </w:rPr>
      </w:pPr>
      <w:r>
        <w:rPr>
          <w:rFonts w:cs="Arial"/>
          <w:snapToGrid w:val="0"/>
          <w:lang w:eastAsia="en-US"/>
        </w:rPr>
        <w:t>Employee provisions</w:t>
      </w:r>
    </w:p>
    <w:p w14:paraId="76C1743A" w14:textId="77777777" w:rsidR="00D939C1" w:rsidRDefault="00D939C1" w:rsidP="00D939C1">
      <w:r>
        <w:t xml:space="preserve">The provision for employee entitlements encompasses unpaid annual and long service leave. No provision is made for sick leave. </w:t>
      </w:r>
    </w:p>
    <w:p w14:paraId="76C1743B" w14:textId="77777777" w:rsidR="00D939C1" w:rsidRDefault="00D939C1" w:rsidP="00D939C1">
      <w:pPr>
        <w:pStyle w:val="Heading5"/>
        <w:rPr>
          <w:rFonts w:cs="Arial"/>
          <w:snapToGrid w:val="0"/>
          <w:lang w:eastAsia="en-US"/>
        </w:rPr>
      </w:pPr>
      <w:r>
        <w:rPr>
          <w:rFonts w:cs="Arial"/>
          <w:snapToGrid w:val="0"/>
          <w:lang w:eastAsia="en-US"/>
        </w:rPr>
        <w:t>Other provisions</w:t>
      </w:r>
    </w:p>
    <w:p w14:paraId="76C1743C" w14:textId="77777777" w:rsidR="00D939C1" w:rsidRDefault="00D939C1" w:rsidP="00D939C1">
      <w:pPr>
        <w:spacing w:after="120"/>
      </w:pPr>
      <w:r>
        <w:t>Provision is made for:</w:t>
      </w:r>
    </w:p>
    <w:p w14:paraId="76C1743D" w14:textId="77777777" w:rsidR="00D939C1" w:rsidRPr="00E80D04" w:rsidRDefault="00D939C1" w:rsidP="00E80D04">
      <w:pPr>
        <w:pStyle w:val="Bullet"/>
        <w:spacing w:after="160"/>
        <w:ind w:left="284" w:hanging="284"/>
        <w:jc w:val="left"/>
        <w:rPr>
          <w:rFonts w:cstheme="minorHAnsi"/>
        </w:rPr>
      </w:pPr>
      <w:r w:rsidRPr="00E80D04">
        <w:rPr>
          <w:rFonts w:cstheme="minorHAnsi"/>
        </w:rPr>
        <w:t>outstanding workers’ compensation claims liabilities, and</w:t>
      </w:r>
    </w:p>
    <w:p w14:paraId="76C1743E" w14:textId="77777777" w:rsidR="00D939C1" w:rsidRPr="00E80D04" w:rsidRDefault="00D939C1" w:rsidP="00E80D04">
      <w:pPr>
        <w:pStyle w:val="Bullet"/>
        <w:spacing w:after="160"/>
        <w:ind w:left="284" w:hanging="284"/>
        <w:jc w:val="left"/>
        <w:rPr>
          <w:rFonts w:cstheme="minorHAnsi"/>
        </w:rPr>
      </w:pPr>
      <w:r w:rsidRPr="00E80D04">
        <w:rPr>
          <w:rFonts w:cstheme="minorHAnsi"/>
        </w:rPr>
        <w:t>asbestos-related common law liabilities.</w:t>
      </w:r>
    </w:p>
    <w:p w14:paraId="76C1743F" w14:textId="77777777" w:rsidR="00D939C1" w:rsidRDefault="00D939C1" w:rsidP="00D939C1">
      <w:r>
        <w:t xml:space="preserve">These estimates have been prepared by independent actuaries. They are based on analysis of the historical development of the relevant claims experience, with allowances for future claim escalation and administration expenses, and are discounted to a present value to allow for the time value of money. </w:t>
      </w:r>
    </w:p>
    <w:p w14:paraId="76C17440" w14:textId="77777777" w:rsidR="0058710C" w:rsidRDefault="00D939C1" w:rsidP="00D939C1">
      <w:r>
        <w:t>The estimates of outstanding liabilities have been based on independent actuarial valuations on the basis of the central estimate plus the risk margin that would achieve a 75 per cent probability of sufficiency.</w:t>
      </w:r>
    </w:p>
    <w:p w14:paraId="76C17441" w14:textId="77777777" w:rsidR="0058710C" w:rsidRDefault="0058710C" w:rsidP="00D939C1">
      <w:pPr>
        <w:sectPr w:rsidR="0058710C" w:rsidSect="0058710C">
          <w:footerReference w:type="first" r:id="rId116"/>
          <w:type w:val="oddPage"/>
          <w:pgSz w:w="11906" w:h="16838" w:code="9"/>
          <w:pgMar w:top="2466" w:right="2098" w:bottom="2466" w:left="2098" w:header="1899" w:footer="1899" w:gutter="0"/>
          <w:cols w:space="708"/>
          <w:titlePg/>
          <w:docGrid w:linePitch="360"/>
        </w:sectPr>
      </w:pPr>
    </w:p>
    <w:p w14:paraId="76C17442" w14:textId="77777777" w:rsidR="00D939C1" w:rsidRPr="00E56F48" w:rsidRDefault="00D939C1" w:rsidP="00D939C1"/>
    <w:p w14:paraId="76C17443" w14:textId="77777777" w:rsidR="00D939C1" w:rsidRPr="00D939C1" w:rsidRDefault="00D939C1" w:rsidP="00D939C1">
      <w:pPr>
        <w:pStyle w:val="TableGraphic"/>
        <w:rPr>
          <w:lang w:val="x-none" w:eastAsia="x-none"/>
        </w:rPr>
      </w:pPr>
    </w:p>
    <w:p w14:paraId="76C17444" w14:textId="77777777" w:rsidR="00DF0134" w:rsidRDefault="0061075E" w:rsidP="0061075E">
      <w:pPr>
        <w:pStyle w:val="PartHeading"/>
        <w:spacing w:after="2160"/>
      </w:pPr>
      <w:r>
        <w:t>Fair Work Commission</w:t>
      </w:r>
    </w:p>
    <w:p w14:paraId="76C17445" w14:textId="77777777" w:rsidR="00DF0134" w:rsidRDefault="00DF0134" w:rsidP="00DF0134">
      <w:pPr>
        <w:pStyle w:val="PartHeading-TOC"/>
      </w:pPr>
      <w:bookmarkStart w:id="73" w:name="_Toc3373942"/>
      <w:r>
        <w:t>Entity resources and planned performance</w:t>
      </w:r>
      <w:bookmarkEnd w:id="73"/>
    </w:p>
    <w:p w14:paraId="76C17446" w14:textId="77777777" w:rsidR="0058710C" w:rsidRPr="0058710C" w:rsidRDefault="0058710C" w:rsidP="0058710C">
      <w:pPr>
        <w:sectPr w:rsidR="0058710C" w:rsidRPr="0058710C" w:rsidSect="005A7C0B">
          <w:headerReference w:type="first" r:id="rId117"/>
          <w:footerReference w:type="first" r:id="rId118"/>
          <w:type w:val="oddPage"/>
          <w:pgSz w:w="11906" w:h="16838" w:code="9"/>
          <w:pgMar w:top="2466" w:right="2098" w:bottom="2466" w:left="2098" w:header="1899" w:footer="1899" w:gutter="0"/>
          <w:cols w:space="708"/>
          <w:vAlign w:val="center"/>
          <w:titlePg/>
          <w:docGrid w:linePitch="360"/>
        </w:sectPr>
      </w:pPr>
    </w:p>
    <w:p w14:paraId="76C17447" w14:textId="77777777" w:rsidR="00633E6F" w:rsidRPr="002A32FD" w:rsidRDefault="00633E6F" w:rsidP="00633E6F">
      <w:pPr>
        <w:pStyle w:val="ContentsHeading"/>
      </w:pPr>
      <w:r>
        <w:t>Fair Work Commission</w:t>
      </w:r>
    </w:p>
    <w:p w14:paraId="76C17448" w14:textId="77777777" w:rsidR="00DF0134" w:rsidRDefault="00DF0134" w:rsidP="00DF0134">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Pr="00751A29">
          <w:rPr>
            <w:rStyle w:val="Hyperlink"/>
            <w:noProof/>
          </w:rPr>
          <w:t>Section 1: Entity overview and resources</w:t>
        </w:r>
        <w:r>
          <w:rPr>
            <w:noProof/>
            <w:webHidden/>
          </w:rPr>
          <w:tab/>
        </w:r>
      </w:hyperlink>
      <w:r w:rsidR="006E719C">
        <w:rPr>
          <w:noProof/>
        </w:rPr>
        <w:t>121</w:t>
      </w:r>
    </w:p>
    <w:p w14:paraId="76C17449"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6" w:history="1">
        <w:r w:rsidR="00DF0134" w:rsidRPr="00751A29">
          <w:rPr>
            <w:rStyle w:val="Hyperlink"/>
            <w:noProof/>
          </w:rPr>
          <w:t>1.1</w:t>
        </w:r>
        <w:r w:rsidR="00DF0134">
          <w:rPr>
            <w:rFonts w:asciiTheme="minorHAnsi" w:eastAsiaTheme="minorEastAsia" w:hAnsiTheme="minorHAnsi" w:cstheme="minorBidi"/>
            <w:noProof/>
            <w:sz w:val="22"/>
            <w:szCs w:val="22"/>
          </w:rPr>
          <w:tab/>
        </w:r>
        <w:r w:rsidR="00DF0134" w:rsidRPr="00751A29">
          <w:rPr>
            <w:rStyle w:val="Hyperlink"/>
            <w:noProof/>
          </w:rPr>
          <w:t>Strategic direction statement</w:t>
        </w:r>
        <w:r w:rsidR="00DF0134">
          <w:rPr>
            <w:noProof/>
            <w:webHidden/>
          </w:rPr>
          <w:tab/>
        </w:r>
      </w:hyperlink>
      <w:r w:rsidR="006E719C">
        <w:rPr>
          <w:noProof/>
        </w:rPr>
        <w:t>121</w:t>
      </w:r>
    </w:p>
    <w:p w14:paraId="76C1744A"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7" w:history="1">
        <w:r w:rsidR="00DF0134" w:rsidRPr="00751A29">
          <w:rPr>
            <w:rStyle w:val="Hyperlink"/>
            <w:noProof/>
          </w:rPr>
          <w:t>1.2</w:t>
        </w:r>
        <w:r w:rsidR="00DF0134">
          <w:rPr>
            <w:rFonts w:asciiTheme="minorHAnsi" w:eastAsiaTheme="minorEastAsia" w:hAnsiTheme="minorHAnsi" w:cstheme="minorBidi"/>
            <w:noProof/>
            <w:sz w:val="22"/>
            <w:szCs w:val="22"/>
          </w:rPr>
          <w:tab/>
        </w:r>
        <w:r w:rsidR="00DF0134" w:rsidRPr="00751A29">
          <w:rPr>
            <w:rStyle w:val="Hyperlink"/>
            <w:noProof/>
          </w:rPr>
          <w:t>Entity resource statement</w:t>
        </w:r>
        <w:r w:rsidR="00DF0134">
          <w:rPr>
            <w:noProof/>
            <w:webHidden/>
          </w:rPr>
          <w:tab/>
        </w:r>
      </w:hyperlink>
      <w:r w:rsidR="006E719C">
        <w:rPr>
          <w:noProof/>
        </w:rPr>
        <w:t>122</w:t>
      </w:r>
    </w:p>
    <w:p w14:paraId="76C1744B"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8" w:history="1">
        <w:r w:rsidR="00DF0134" w:rsidRPr="00751A29">
          <w:rPr>
            <w:rStyle w:val="Hyperlink"/>
            <w:noProof/>
          </w:rPr>
          <w:t>1.3</w:t>
        </w:r>
        <w:r w:rsidR="00DF0134">
          <w:rPr>
            <w:rFonts w:asciiTheme="minorHAnsi" w:eastAsiaTheme="minorEastAsia" w:hAnsiTheme="minorHAnsi" w:cstheme="minorBidi"/>
            <w:noProof/>
            <w:sz w:val="22"/>
            <w:szCs w:val="22"/>
          </w:rPr>
          <w:tab/>
        </w:r>
        <w:r w:rsidR="00DF0134" w:rsidRPr="00751A29">
          <w:rPr>
            <w:rStyle w:val="Hyperlink"/>
            <w:noProof/>
          </w:rPr>
          <w:t>Budget measures</w:t>
        </w:r>
        <w:r w:rsidR="00DF0134">
          <w:rPr>
            <w:noProof/>
            <w:webHidden/>
          </w:rPr>
          <w:tab/>
        </w:r>
      </w:hyperlink>
      <w:r w:rsidR="006E719C">
        <w:rPr>
          <w:noProof/>
        </w:rPr>
        <w:t>123</w:t>
      </w:r>
    </w:p>
    <w:p w14:paraId="76C1744C" w14:textId="77777777" w:rsidR="00DF0134" w:rsidRDefault="006569BC" w:rsidP="00DF0134">
      <w:pPr>
        <w:pStyle w:val="TOC1"/>
        <w:rPr>
          <w:rFonts w:asciiTheme="minorHAnsi" w:eastAsiaTheme="minorEastAsia" w:hAnsiTheme="minorHAnsi" w:cstheme="minorBidi"/>
          <w:b w:val="0"/>
          <w:caps w:val="0"/>
          <w:noProof/>
          <w:sz w:val="22"/>
          <w:szCs w:val="22"/>
        </w:rPr>
      </w:pPr>
      <w:hyperlink w:anchor="_Toc520089" w:history="1">
        <w:r w:rsidR="00DF0134" w:rsidRPr="00751A29">
          <w:rPr>
            <w:rStyle w:val="Hyperlink"/>
            <w:noProof/>
          </w:rPr>
          <w:t>Section 2: Outcomes and planned performance</w:t>
        </w:r>
        <w:r w:rsidR="00DF0134">
          <w:rPr>
            <w:noProof/>
            <w:webHidden/>
          </w:rPr>
          <w:tab/>
        </w:r>
      </w:hyperlink>
      <w:r w:rsidR="006E719C">
        <w:rPr>
          <w:noProof/>
        </w:rPr>
        <w:t>124</w:t>
      </w:r>
    </w:p>
    <w:p w14:paraId="76C1744D"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90" w:history="1">
        <w:r w:rsidR="00DF0134" w:rsidRPr="00751A29">
          <w:rPr>
            <w:rStyle w:val="Hyperlink"/>
            <w:noProof/>
          </w:rPr>
          <w:t xml:space="preserve">2.1 </w:t>
        </w:r>
        <w:r w:rsidR="00DF0134">
          <w:rPr>
            <w:rFonts w:asciiTheme="minorHAnsi" w:eastAsiaTheme="minorEastAsia" w:hAnsiTheme="minorHAnsi" w:cstheme="minorBidi"/>
            <w:noProof/>
            <w:sz w:val="22"/>
            <w:szCs w:val="22"/>
          </w:rPr>
          <w:tab/>
        </w:r>
        <w:r w:rsidR="00DF0134" w:rsidRPr="00751A29">
          <w:rPr>
            <w:rStyle w:val="Hyperlink"/>
            <w:noProof/>
          </w:rPr>
          <w:t xml:space="preserve">Budgeted expenses and performance for Outcome </w:t>
        </w:r>
        <w:r w:rsidR="008C4B1C">
          <w:rPr>
            <w:rStyle w:val="Hyperlink"/>
            <w:noProof/>
          </w:rPr>
          <w:t>1</w:t>
        </w:r>
        <w:r w:rsidR="00DF0134">
          <w:rPr>
            <w:noProof/>
            <w:webHidden/>
          </w:rPr>
          <w:tab/>
        </w:r>
      </w:hyperlink>
      <w:r w:rsidR="006E719C">
        <w:rPr>
          <w:noProof/>
        </w:rPr>
        <w:t>125</w:t>
      </w:r>
    </w:p>
    <w:p w14:paraId="76C1744E" w14:textId="77777777" w:rsidR="00DF0134" w:rsidRDefault="006569BC" w:rsidP="00DF0134">
      <w:pPr>
        <w:pStyle w:val="TOC1"/>
        <w:rPr>
          <w:rFonts w:asciiTheme="minorHAnsi" w:eastAsiaTheme="minorEastAsia" w:hAnsiTheme="minorHAnsi" w:cstheme="minorBidi"/>
          <w:b w:val="0"/>
          <w:caps w:val="0"/>
          <w:noProof/>
          <w:sz w:val="22"/>
          <w:szCs w:val="22"/>
        </w:rPr>
      </w:pPr>
      <w:hyperlink w:anchor="_Toc520091" w:history="1">
        <w:r w:rsidR="00DF0134" w:rsidRPr="00751A29">
          <w:rPr>
            <w:rStyle w:val="Hyperlink"/>
            <w:noProof/>
          </w:rPr>
          <w:t>Section 3: Budgeted financial statements</w:t>
        </w:r>
        <w:r w:rsidR="00DF0134">
          <w:rPr>
            <w:noProof/>
            <w:webHidden/>
          </w:rPr>
          <w:tab/>
        </w:r>
      </w:hyperlink>
      <w:r w:rsidR="006E719C">
        <w:rPr>
          <w:noProof/>
        </w:rPr>
        <w:t>128</w:t>
      </w:r>
    </w:p>
    <w:p w14:paraId="76C1744F" w14:textId="77777777" w:rsidR="00DF0134" w:rsidRDefault="006569BC" w:rsidP="00DF0134">
      <w:pPr>
        <w:pStyle w:val="TOC2"/>
        <w:tabs>
          <w:tab w:val="left" w:pos="800"/>
        </w:tabs>
        <w:rPr>
          <w:noProof/>
        </w:rPr>
      </w:pPr>
      <w:hyperlink w:anchor="_Toc520092" w:history="1">
        <w:r w:rsidR="00DF0134" w:rsidRPr="00751A29">
          <w:rPr>
            <w:rStyle w:val="Hyperlink"/>
            <w:noProof/>
          </w:rPr>
          <w:t>3.1</w:t>
        </w:r>
        <w:r w:rsidR="00DF0134">
          <w:rPr>
            <w:rFonts w:asciiTheme="minorHAnsi" w:eastAsiaTheme="minorEastAsia" w:hAnsiTheme="minorHAnsi" w:cstheme="minorBidi"/>
            <w:noProof/>
            <w:sz w:val="22"/>
            <w:szCs w:val="22"/>
          </w:rPr>
          <w:tab/>
        </w:r>
        <w:r w:rsidR="00DF0134" w:rsidRPr="00751A29">
          <w:rPr>
            <w:rStyle w:val="Hyperlink"/>
            <w:noProof/>
          </w:rPr>
          <w:t>Budgeted financial statements</w:t>
        </w:r>
        <w:r w:rsidR="00DF0134">
          <w:rPr>
            <w:noProof/>
            <w:webHidden/>
          </w:rPr>
          <w:tab/>
        </w:r>
      </w:hyperlink>
      <w:r w:rsidR="006E719C">
        <w:rPr>
          <w:noProof/>
        </w:rPr>
        <w:t>128</w:t>
      </w:r>
    </w:p>
    <w:p w14:paraId="76C17450" w14:textId="17106FB7" w:rsidR="008C4B1C" w:rsidRDefault="006569BC" w:rsidP="008C4B1C">
      <w:pPr>
        <w:pStyle w:val="TOC2"/>
        <w:tabs>
          <w:tab w:val="left" w:pos="800"/>
        </w:tabs>
        <w:rPr>
          <w:rFonts w:asciiTheme="minorHAnsi" w:eastAsiaTheme="minorEastAsia" w:hAnsiTheme="minorHAnsi" w:cstheme="minorBidi"/>
          <w:noProof/>
          <w:sz w:val="22"/>
          <w:szCs w:val="22"/>
        </w:rPr>
      </w:pPr>
      <w:hyperlink w:anchor="_Toc520092" w:history="1">
        <w:r w:rsidR="008C4B1C" w:rsidRPr="00751A29">
          <w:rPr>
            <w:rStyle w:val="Hyperlink"/>
            <w:noProof/>
          </w:rPr>
          <w:t>3.</w:t>
        </w:r>
        <w:r w:rsidR="008C4B1C">
          <w:rPr>
            <w:rStyle w:val="Hyperlink"/>
            <w:noProof/>
          </w:rPr>
          <w:t>2</w:t>
        </w:r>
        <w:r w:rsidR="008C4B1C">
          <w:rPr>
            <w:rFonts w:asciiTheme="minorHAnsi" w:eastAsiaTheme="minorEastAsia" w:hAnsiTheme="minorHAnsi" w:cstheme="minorBidi"/>
            <w:noProof/>
            <w:sz w:val="22"/>
            <w:szCs w:val="22"/>
          </w:rPr>
          <w:tab/>
        </w:r>
        <w:r w:rsidR="008C4B1C" w:rsidRPr="00751A29">
          <w:rPr>
            <w:rStyle w:val="Hyperlink"/>
            <w:noProof/>
          </w:rPr>
          <w:t>Budgeted financial statements</w:t>
        </w:r>
        <w:r w:rsidR="00DC6923">
          <w:rPr>
            <w:rStyle w:val="Hyperlink"/>
            <w:noProof/>
          </w:rPr>
          <w:t xml:space="preserve"> t</w:t>
        </w:r>
        <w:r w:rsidR="008C4B1C">
          <w:rPr>
            <w:rStyle w:val="Hyperlink"/>
            <w:noProof/>
          </w:rPr>
          <w:t>ables</w:t>
        </w:r>
        <w:r w:rsidR="008C4B1C">
          <w:rPr>
            <w:noProof/>
            <w:webHidden/>
          </w:rPr>
          <w:tab/>
        </w:r>
      </w:hyperlink>
      <w:r w:rsidR="006E719C">
        <w:rPr>
          <w:noProof/>
        </w:rPr>
        <w:t>129</w:t>
      </w:r>
    </w:p>
    <w:p w14:paraId="76C17451" w14:textId="77777777" w:rsidR="008C4B1C" w:rsidRPr="008C4B1C" w:rsidRDefault="008C4B1C" w:rsidP="008C4B1C">
      <w:pPr>
        <w:rPr>
          <w:rFonts w:eastAsiaTheme="minorEastAsia"/>
        </w:rPr>
      </w:pPr>
    </w:p>
    <w:p w14:paraId="76C17452" w14:textId="77777777" w:rsidR="00DF0134" w:rsidRDefault="00DF0134" w:rsidP="00DF0134">
      <w:pPr>
        <w:pStyle w:val="TOC1"/>
      </w:pPr>
      <w:r>
        <w:fldChar w:fldCharType="end"/>
      </w:r>
    </w:p>
    <w:p w14:paraId="76C17453" w14:textId="77777777" w:rsidR="00DF0134" w:rsidRPr="008B5AFD" w:rsidRDefault="00DF0134" w:rsidP="00DF0134"/>
    <w:p w14:paraId="76C17454" w14:textId="77777777" w:rsidR="00DF0134" w:rsidRDefault="00DF0134" w:rsidP="00DF0134">
      <w:pPr>
        <w:sectPr w:rsidR="00DF0134" w:rsidSect="0050346A">
          <w:footerReference w:type="first" r:id="rId119"/>
          <w:type w:val="oddPage"/>
          <w:pgSz w:w="11906" w:h="16838" w:code="9"/>
          <w:pgMar w:top="2466" w:right="2098" w:bottom="2466" w:left="2098" w:header="1899" w:footer="1899" w:gutter="0"/>
          <w:cols w:space="708"/>
          <w:titlePg/>
          <w:docGrid w:linePitch="360"/>
        </w:sectPr>
      </w:pPr>
    </w:p>
    <w:p w14:paraId="76C17455" w14:textId="77777777" w:rsidR="00633E6F" w:rsidRDefault="00633E6F" w:rsidP="00633E6F">
      <w:pPr>
        <w:pStyle w:val="Heading1"/>
      </w:pPr>
      <w:bookmarkStart w:id="74" w:name="_Toc511635315"/>
      <w:bookmarkStart w:id="75" w:name="_Toc511651064"/>
      <w:bookmarkStart w:id="76" w:name="_Toc3373943"/>
      <w:r>
        <w:t>Fair Work Commission</w:t>
      </w:r>
      <w:bookmarkEnd w:id="74"/>
      <w:bookmarkEnd w:id="75"/>
      <w:bookmarkEnd w:id="76"/>
    </w:p>
    <w:p w14:paraId="76C17456" w14:textId="77777777" w:rsidR="00DF0134" w:rsidRPr="002C4D41" w:rsidRDefault="00DF0134" w:rsidP="00DF0134">
      <w:pPr>
        <w:pStyle w:val="Heading2"/>
      </w:pPr>
      <w:r w:rsidRPr="002C4D41">
        <w:t>Section 1: Entity overview and resources</w:t>
      </w:r>
    </w:p>
    <w:p w14:paraId="76C17457" w14:textId="77777777" w:rsidR="00FB5976" w:rsidRDefault="00DF0134" w:rsidP="00053DB9">
      <w:pPr>
        <w:pStyle w:val="Heading3"/>
        <w:numPr>
          <w:ilvl w:val="1"/>
          <w:numId w:val="16"/>
        </w:numPr>
      </w:pPr>
      <w:r>
        <w:t>Strategic direction statement</w:t>
      </w:r>
    </w:p>
    <w:p w14:paraId="76C17458" w14:textId="2D6F0213" w:rsidR="00D77A0B" w:rsidRDefault="00D77A0B" w:rsidP="00D77A0B">
      <w:r>
        <w:t xml:space="preserve">The Fair Work Commission was established by the </w:t>
      </w:r>
      <w:r>
        <w:rPr>
          <w:i/>
        </w:rPr>
        <w:t xml:space="preserve">Fair Work Act 2009 </w:t>
      </w:r>
      <w:r>
        <w:t>(F</w:t>
      </w:r>
      <w:r w:rsidR="00DB03C6">
        <w:t xml:space="preserve">air </w:t>
      </w:r>
      <w:r>
        <w:t>W</w:t>
      </w:r>
      <w:r w:rsidR="00DB03C6">
        <w:t>ork</w:t>
      </w:r>
      <w:r>
        <w:t xml:space="preserve"> Act). The Commission is the independent national workplace relations tribunal responsible for administering provisions of the F</w:t>
      </w:r>
      <w:r w:rsidR="00DB03C6">
        <w:t xml:space="preserve">air </w:t>
      </w:r>
      <w:r>
        <w:t>W</w:t>
      </w:r>
      <w:r w:rsidR="00DB03C6">
        <w:t>ork</w:t>
      </w:r>
      <w:r>
        <w:t xml:space="preserve"> Act. The Commission also has responsibilities in relation to the registration and coverage of unions and employer organisations under the </w:t>
      </w:r>
      <w:r>
        <w:rPr>
          <w:i/>
        </w:rPr>
        <w:t>Fair Work (Registered Organisations) Act 2009</w:t>
      </w:r>
      <w:r>
        <w:t xml:space="preserve">. </w:t>
      </w:r>
    </w:p>
    <w:p w14:paraId="76C17459" w14:textId="77777777" w:rsidR="00D77A0B" w:rsidRDefault="00D77A0B" w:rsidP="00D77A0B">
      <w:r>
        <w:t xml:space="preserve">The Fair Work Commission consists of a President, Vice Presidents, Deputy Presidents, Commissioners and Expert Panel Members. The Fair Work Commission also has a General Manager and administrative staff. </w:t>
      </w:r>
    </w:p>
    <w:p w14:paraId="76C1745A" w14:textId="01CE7D52" w:rsidR="00D77A0B" w:rsidRDefault="00D77A0B" w:rsidP="00D77A0B">
      <w:r>
        <w:t>The Fair Work Commission has the power to make and vary awards, make minimum wage orders, approve enterprise agreements, resolve workplace and other disputes, determine unfair dismissal claims, deal with applications for orders to stop or prevent workplace bullying and make orders in relation to matters such as good faith bar</w:t>
      </w:r>
      <w:r w:rsidR="008425FD">
        <w:t>gaining and industrial action.</w:t>
      </w:r>
    </w:p>
    <w:p w14:paraId="76C1745B" w14:textId="77777777" w:rsidR="00D77A0B" w:rsidRDefault="00D77A0B" w:rsidP="00D77A0B">
      <w:r>
        <w:t>The Commission is responsible for delivering a single planned outcome: ‘Simple, fair and flexible workplace relations for employees and employers through the exercise of powers to set and vary minimum wages and modern awards, facilitate collective bargaining, approve agreements and deal with disputes.’</w:t>
      </w:r>
    </w:p>
    <w:p w14:paraId="76C1745C" w14:textId="77777777" w:rsidR="00D77A0B" w:rsidRDefault="00D77A0B" w:rsidP="00D77A0B">
      <w:pPr>
        <w:rPr>
          <w:rFonts w:cs="Arial"/>
          <w:color w:val="000000"/>
        </w:rPr>
      </w:pPr>
      <w:r>
        <w:rPr>
          <w:rFonts w:cs="Arial"/>
          <w:color w:val="000000"/>
        </w:rPr>
        <w:t>The Commission delivers a single program of dispute resolution, minimum wage setting, orders and approval of agreements.</w:t>
      </w:r>
    </w:p>
    <w:p w14:paraId="76C1745D" w14:textId="77777777" w:rsidR="00D77A0B" w:rsidRDefault="00D77A0B" w:rsidP="00D77A0B">
      <w:pPr>
        <w:spacing w:after="80"/>
      </w:pPr>
      <w:r>
        <w:t>To achieve the program objectives, the major priorities in 2019–20 include:</w:t>
      </w:r>
    </w:p>
    <w:p w14:paraId="76C1745E" w14:textId="77777777" w:rsidR="00D77A0B" w:rsidRPr="00E80D04" w:rsidRDefault="00D77A0B" w:rsidP="00E80D04">
      <w:pPr>
        <w:pStyle w:val="Bullet"/>
        <w:spacing w:after="160"/>
        <w:ind w:left="284" w:hanging="284"/>
        <w:jc w:val="left"/>
        <w:rPr>
          <w:rFonts w:cstheme="minorHAnsi"/>
        </w:rPr>
      </w:pPr>
      <w:r w:rsidRPr="00E80D04">
        <w:rPr>
          <w:rFonts w:cstheme="minorHAnsi"/>
        </w:rPr>
        <w:t>ensuring that the community understands the role of the Commission and recognises it as an independent and expert workplace relations tribunal</w:t>
      </w:r>
    </w:p>
    <w:p w14:paraId="76C1745F" w14:textId="77777777" w:rsidR="00D77A0B" w:rsidRPr="00E80D04" w:rsidRDefault="00D77A0B" w:rsidP="00E80D04">
      <w:pPr>
        <w:pStyle w:val="Bullet"/>
        <w:spacing w:after="160"/>
        <w:ind w:left="284" w:hanging="284"/>
        <w:jc w:val="left"/>
        <w:rPr>
          <w:rFonts w:cstheme="minorHAnsi"/>
        </w:rPr>
      </w:pPr>
      <w:r w:rsidRPr="00E80D04">
        <w:rPr>
          <w:rFonts w:cstheme="minorHAnsi"/>
        </w:rPr>
        <w:t>ensuring that the Commission is accessible to all Australians, recognising the community’s diverse needs and expectations</w:t>
      </w:r>
    </w:p>
    <w:p w14:paraId="76C17460" w14:textId="77777777" w:rsidR="00D77A0B" w:rsidRPr="00E80D04" w:rsidRDefault="00D77A0B" w:rsidP="00E80D04">
      <w:pPr>
        <w:pStyle w:val="Bullet"/>
        <w:spacing w:after="160"/>
        <w:ind w:left="284" w:hanging="284"/>
        <w:jc w:val="left"/>
        <w:rPr>
          <w:rFonts w:cstheme="minorHAnsi"/>
        </w:rPr>
      </w:pPr>
      <w:r w:rsidRPr="00E80D04">
        <w:rPr>
          <w:rFonts w:cstheme="minorHAnsi"/>
        </w:rPr>
        <w:t>ensuring that the Commission is efficient, accountable and transparent, and</w:t>
      </w:r>
    </w:p>
    <w:p w14:paraId="76C17461" w14:textId="77777777" w:rsidR="00D77A0B" w:rsidRPr="00E80D04" w:rsidRDefault="00D77A0B" w:rsidP="00E80D04">
      <w:pPr>
        <w:pStyle w:val="Bullet"/>
        <w:spacing w:after="160"/>
        <w:ind w:left="284" w:hanging="284"/>
        <w:jc w:val="left"/>
        <w:rPr>
          <w:rFonts w:cstheme="minorHAnsi"/>
        </w:rPr>
      </w:pPr>
      <w:r w:rsidRPr="00E80D04">
        <w:rPr>
          <w:rFonts w:cstheme="minorHAnsi"/>
        </w:rPr>
        <w:t>ensuring that the Commission is a highly skilled and agile organisation in which its people, processes, systems and technology are aligned to deliver high quality, efficient and effective services to the community.</w:t>
      </w:r>
    </w:p>
    <w:p w14:paraId="76C17462" w14:textId="77777777" w:rsidR="00D77A0B" w:rsidRDefault="00D77A0B" w:rsidP="00D77A0B">
      <w:r>
        <w:t xml:space="preserve">Further information about the activities of the Fair Work Commission can be found at the Commission’s website, </w:t>
      </w:r>
      <w:hyperlink r:id="rId120" w:history="1">
        <w:r w:rsidRPr="00776B10">
          <w:rPr>
            <w:rStyle w:val="Hyperlink"/>
            <w:u w:val="single"/>
          </w:rPr>
          <w:t>www.fwc.gov.au</w:t>
        </w:r>
      </w:hyperlink>
      <w:r>
        <w:t>, and in the Commission’s Corporate Plan.</w:t>
      </w:r>
    </w:p>
    <w:p w14:paraId="76C17463" w14:textId="77777777" w:rsidR="00DF0134" w:rsidRDefault="00DF0134" w:rsidP="00DF0134">
      <w:pPr>
        <w:pStyle w:val="Heading3"/>
      </w:pPr>
      <w:r w:rsidRPr="0079797F">
        <w:br w:type="page"/>
      </w:r>
      <w:r>
        <w:t>1.2</w:t>
      </w:r>
      <w:r>
        <w:tab/>
        <w:t>Entity resource statement</w:t>
      </w:r>
    </w:p>
    <w:p w14:paraId="76C17464" w14:textId="77777777" w:rsidR="00DF0134" w:rsidRDefault="00DF0134" w:rsidP="00DF0134">
      <w:r>
        <w:t>Table 1.1 shows the total funding from all sources available to the entity for its operations and to deliver programs and services on behalf of the Government.</w:t>
      </w:r>
    </w:p>
    <w:p w14:paraId="76C17465" w14:textId="77777777" w:rsidR="00DF0134" w:rsidRDefault="00DF0134" w:rsidP="00DF0134">
      <w:r>
        <w:t>The table summarises how resources will be applied by outcome (government strategic policy objectives) and by administered (on behalf of the Government or the public) and departmental (for the entity’s operations) classification.</w:t>
      </w:r>
    </w:p>
    <w:p w14:paraId="76C17466" w14:textId="77777777" w:rsidR="00DF0134" w:rsidRDefault="00DF0134" w:rsidP="00DF0134">
      <w:r>
        <w:t xml:space="preserve">For more detailed information on special accounts and special appropriations, please refer to </w:t>
      </w:r>
      <w:r w:rsidRPr="00412C0B">
        <w:rPr>
          <w:i/>
        </w:rPr>
        <w:t>Budget Paper No. 4 – Agency Resourcing</w:t>
      </w:r>
      <w:r>
        <w:t>.</w:t>
      </w:r>
    </w:p>
    <w:p w14:paraId="76C17467" w14:textId="119322FC" w:rsidR="00DF0134" w:rsidRDefault="00DF0134" w:rsidP="00DF0134">
      <w:r>
        <w:t>Information in this table is presented on a resourcing (that is, appropriations/cash available) basis, wh</w:t>
      </w:r>
      <w:r w:rsidR="00E74385">
        <w:t xml:space="preserve">ilst the </w:t>
      </w:r>
      <w:r w:rsidR="00097938">
        <w:t>‘</w:t>
      </w:r>
      <w:r>
        <w:t>Budgeted expenses by Outcome</w:t>
      </w:r>
      <w:r w:rsidR="007B7B1A">
        <w:t>’</w:t>
      </w:r>
      <w:r>
        <w:t xml:space="preserve"> tables in Section 2 and the financial statements in Section 3 are presented on an accrual basis.</w:t>
      </w:r>
    </w:p>
    <w:p w14:paraId="76C17468" w14:textId="77777777" w:rsidR="00DF0134" w:rsidRDefault="00DF0134" w:rsidP="00DF0134">
      <w:pPr>
        <w:pStyle w:val="TableHeading"/>
        <w:rPr>
          <w:lang w:val="en-AU"/>
        </w:rPr>
      </w:pPr>
      <w:r w:rsidRPr="005731D3">
        <w:t xml:space="preserve">Table 1.1: </w:t>
      </w:r>
      <w:r w:rsidR="00AD7630">
        <w:rPr>
          <w:lang w:val="en-AU"/>
        </w:rPr>
        <w:t xml:space="preserve">Fair Work Commission </w:t>
      </w:r>
      <w:r w:rsidRPr="005731D3">
        <w:t xml:space="preserve">resource statement — Budget estimates for </w:t>
      </w:r>
      <w:r w:rsidR="009A4174">
        <w:t>2019–20</w:t>
      </w:r>
      <w:r>
        <w:rPr>
          <w:lang w:val="en-AU"/>
        </w:rPr>
        <w:t xml:space="preserve"> </w:t>
      </w:r>
      <w:r w:rsidRPr="005731D3">
        <w:t xml:space="preserve">as at Budget </w:t>
      </w:r>
      <w:r>
        <w:rPr>
          <w:lang w:val="en-AU"/>
        </w:rPr>
        <w:t>April</w:t>
      </w:r>
      <w:r w:rsidRPr="005731D3">
        <w:t xml:space="preserve"> 201</w:t>
      </w:r>
      <w:r>
        <w:rPr>
          <w:lang w:val="en-AU"/>
        </w:rPr>
        <w:t>9</w:t>
      </w:r>
    </w:p>
    <w:tbl>
      <w:tblPr>
        <w:tblW w:w="7260" w:type="dxa"/>
        <w:tblLook w:val="04A0" w:firstRow="1" w:lastRow="0" w:firstColumn="1" w:lastColumn="0" w:noHBand="0" w:noVBand="1"/>
      </w:tblPr>
      <w:tblGrid>
        <w:gridCol w:w="5060"/>
        <w:gridCol w:w="1100"/>
        <w:gridCol w:w="1100"/>
      </w:tblGrid>
      <w:tr w:rsidR="00633E6F" w:rsidRPr="003F0D4A" w14:paraId="76C1746C" w14:textId="77777777" w:rsidTr="00AB7337">
        <w:trPr>
          <w:trHeight w:val="658"/>
        </w:trPr>
        <w:tc>
          <w:tcPr>
            <w:tcW w:w="5060" w:type="dxa"/>
            <w:tcBorders>
              <w:top w:val="single" w:sz="4" w:space="0" w:color="auto"/>
              <w:left w:val="nil"/>
              <w:bottom w:val="nil"/>
              <w:right w:val="nil"/>
            </w:tcBorders>
            <w:shd w:val="clear" w:color="000000" w:fill="FFFFFF"/>
            <w:vAlign w:val="bottom"/>
            <w:hideMark/>
          </w:tcPr>
          <w:p w14:paraId="76C17469" w14:textId="77777777" w:rsidR="00633E6F" w:rsidRPr="003F0D4A" w:rsidRDefault="00633E6F" w:rsidP="00633E6F">
            <w:pPr>
              <w:spacing w:after="0" w:line="240" w:lineRule="auto"/>
              <w:jc w:val="left"/>
              <w:rPr>
                <w:rFonts w:ascii="Arial" w:hAnsi="Arial" w:cs="Arial"/>
                <w:color w:val="000000"/>
                <w:sz w:val="16"/>
                <w:szCs w:val="16"/>
              </w:rPr>
            </w:pPr>
            <w:r w:rsidRPr="003F0D4A">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76C1746A" w14:textId="77777777" w:rsidR="00633E6F" w:rsidRPr="003F0D4A" w:rsidRDefault="009A4174" w:rsidP="00AB7337">
            <w:pPr>
              <w:spacing w:after="0" w:line="240" w:lineRule="auto"/>
              <w:jc w:val="right"/>
              <w:rPr>
                <w:rFonts w:ascii="Arial" w:hAnsi="Arial" w:cs="Arial"/>
                <w:i/>
                <w:iCs/>
                <w:color w:val="000000"/>
                <w:sz w:val="16"/>
                <w:szCs w:val="16"/>
              </w:rPr>
            </w:pPr>
            <w:r w:rsidRPr="003F0D4A">
              <w:rPr>
                <w:rFonts w:ascii="Arial" w:hAnsi="Arial" w:cs="Arial"/>
                <w:i/>
                <w:iCs/>
                <w:color w:val="000000"/>
                <w:sz w:val="16"/>
                <w:szCs w:val="16"/>
              </w:rPr>
              <w:t>2018–19</w:t>
            </w:r>
            <w:r w:rsidR="00BE31FB" w:rsidRPr="003F0D4A">
              <w:rPr>
                <w:rFonts w:ascii="Arial" w:hAnsi="Arial" w:cs="Arial"/>
                <w:i/>
                <w:iCs/>
                <w:color w:val="000000"/>
                <w:sz w:val="16"/>
                <w:szCs w:val="16"/>
              </w:rPr>
              <w:t xml:space="preserve"> (a)</w:t>
            </w:r>
            <w:r w:rsidR="00633E6F" w:rsidRPr="003F0D4A">
              <w:rPr>
                <w:rFonts w:ascii="Arial" w:hAnsi="Arial" w:cs="Arial"/>
                <w:i/>
                <w:iCs/>
                <w:color w:val="000000"/>
                <w:sz w:val="16"/>
                <w:szCs w:val="16"/>
              </w:rPr>
              <w:t xml:space="preserve"> Estimated actual </w:t>
            </w:r>
            <w:r w:rsidR="00633E6F" w:rsidRPr="003F0D4A">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76C1746B" w14:textId="77777777" w:rsidR="00633E6F" w:rsidRPr="003F0D4A" w:rsidRDefault="009A4174" w:rsidP="00633E6F">
            <w:pPr>
              <w:spacing w:after="0" w:line="240" w:lineRule="auto"/>
              <w:jc w:val="right"/>
              <w:rPr>
                <w:rFonts w:ascii="Arial" w:hAnsi="Arial" w:cs="Arial"/>
                <w:color w:val="000000"/>
                <w:sz w:val="16"/>
                <w:szCs w:val="16"/>
              </w:rPr>
            </w:pPr>
            <w:r w:rsidRPr="003F0D4A">
              <w:rPr>
                <w:rFonts w:ascii="Arial" w:hAnsi="Arial" w:cs="Arial"/>
                <w:color w:val="000000"/>
                <w:sz w:val="16"/>
                <w:szCs w:val="16"/>
              </w:rPr>
              <w:t>2019–20</w:t>
            </w:r>
            <w:r w:rsidR="00633E6F" w:rsidRPr="003F0D4A">
              <w:rPr>
                <w:rFonts w:ascii="Arial" w:hAnsi="Arial" w:cs="Arial"/>
                <w:color w:val="000000"/>
                <w:sz w:val="16"/>
                <w:szCs w:val="16"/>
              </w:rPr>
              <w:t xml:space="preserve"> Estimate</w:t>
            </w:r>
            <w:r w:rsidR="00633E6F" w:rsidRPr="003F0D4A">
              <w:rPr>
                <w:rFonts w:ascii="Arial" w:hAnsi="Arial" w:cs="Arial"/>
                <w:color w:val="000000"/>
                <w:sz w:val="16"/>
                <w:szCs w:val="16"/>
              </w:rPr>
              <w:br/>
            </w:r>
            <w:r w:rsidR="00633E6F" w:rsidRPr="003F0D4A">
              <w:rPr>
                <w:rFonts w:ascii="Arial" w:hAnsi="Arial" w:cs="Arial"/>
                <w:color w:val="000000"/>
                <w:sz w:val="16"/>
                <w:szCs w:val="16"/>
              </w:rPr>
              <w:br/>
              <w:t>$'000</w:t>
            </w:r>
          </w:p>
        </w:tc>
      </w:tr>
      <w:tr w:rsidR="00DD3B26" w:rsidRPr="003F0D4A" w14:paraId="76C17470" w14:textId="77777777" w:rsidTr="00AB7337">
        <w:trPr>
          <w:trHeight w:val="47"/>
        </w:trPr>
        <w:tc>
          <w:tcPr>
            <w:tcW w:w="5060" w:type="dxa"/>
            <w:tcBorders>
              <w:top w:val="nil"/>
              <w:left w:val="nil"/>
              <w:bottom w:val="nil"/>
              <w:right w:val="nil"/>
            </w:tcBorders>
            <w:shd w:val="clear" w:color="000000" w:fill="FFFFFF"/>
            <w:vAlign w:val="bottom"/>
            <w:hideMark/>
          </w:tcPr>
          <w:p w14:paraId="76C1746D" w14:textId="77777777" w:rsidR="00DD3B26" w:rsidRPr="003F0D4A" w:rsidRDefault="00DD3B26" w:rsidP="00DD3B26">
            <w:pPr>
              <w:spacing w:after="0" w:line="240" w:lineRule="auto"/>
              <w:jc w:val="left"/>
              <w:rPr>
                <w:rFonts w:ascii="Arial" w:hAnsi="Arial" w:cs="Arial"/>
                <w:b/>
                <w:bCs/>
                <w:color w:val="000000"/>
                <w:sz w:val="16"/>
                <w:szCs w:val="16"/>
              </w:rPr>
            </w:pPr>
            <w:r w:rsidRPr="003F0D4A">
              <w:rPr>
                <w:rFonts w:ascii="Arial" w:hAnsi="Arial" w:cs="Arial"/>
                <w:b/>
                <w:bCs/>
                <w:color w:val="000000"/>
                <w:sz w:val="16"/>
                <w:szCs w:val="16"/>
              </w:rPr>
              <w:t>Departmental</w:t>
            </w:r>
          </w:p>
        </w:tc>
        <w:tc>
          <w:tcPr>
            <w:tcW w:w="1100" w:type="dxa"/>
            <w:tcBorders>
              <w:top w:val="nil"/>
              <w:left w:val="nil"/>
              <w:bottom w:val="nil"/>
              <w:right w:val="nil"/>
            </w:tcBorders>
            <w:shd w:val="clear" w:color="000000" w:fill="FFFFFF"/>
            <w:vAlign w:val="bottom"/>
            <w:hideMark/>
          </w:tcPr>
          <w:p w14:paraId="76C1746E" w14:textId="77777777" w:rsidR="00DD3B26" w:rsidRPr="003F0D4A" w:rsidRDefault="00DD3B26" w:rsidP="00DD3B26">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746F" w14:textId="77777777" w:rsidR="00DD3B26" w:rsidRPr="003F0D4A" w:rsidRDefault="00DD3B26" w:rsidP="00DD3B26">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DD3B26" w:rsidRPr="003F0D4A" w14:paraId="76C17474" w14:textId="77777777" w:rsidTr="00AB7337">
        <w:trPr>
          <w:trHeight w:val="117"/>
        </w:trPr>
        <w:tc>
          <w:tcPr>
            <w:tcW w:w="5060" w:type="dxa"/>
            <w:tcBorders>
              <w:top w:val="nil"/>
              <w:left w:val="nil"/>
              <w:bottom w:val="nil"/>
              <w:right w:val="nil"/>
            </w:tcBorders>
            <w:shd w:val="clear" w:color="000000" w:fill="FFFFFF"/>
            <w:vAlign w:val="bottom"/>
            <w:hideMark/>
          </w:tcPr>
          <w:p w14:paraId="76C17471" w14:textId="77777777" w:rsidR="00DD3B26" w:rsidRPr="003F0D4A" w:rsidRDefault="00DD3B26" w:rsidP="00DD3B26">
            <w:pPr>
              <w:spacing w:after="0" w:line="240" w:lineRule="auto"/>
              <w:jc w:val="left"/>
              <w:rPr>
                <w:rFonts w:ascii="Arial" w:hAnsi="Arial" w:cs="Arial"/>
                <w:color w:val="000000"/>
                <w:sz w:val="16"/>
                <w:szCs w:val="16"/>
              </w:rPr>
            </w:pPr>
            <w:r w:rsidRPr="003F0D4A">
              <w:rPr>
                <w:rFonts w:ascii="Arial" w:hAnsi="Arial" w:cs="Arial"/>
                <w:color w:val="000000"/>
                <w:sz w:val="16"/>
                <w:szCs w:val="16"/>
              </w:rPr>
              <w:t>Annual appropriations - ordinary annual services (b)</w:t>
            </w:r>
          </w:p>
        </w:tc>
        <w:tc>
          <w:tcPr>
            <w:tcW w:w="1100" w:type="dxa"/>
            <w:tcBorders>
              <w:top w:val="nil"/>
              <w:left w:val="nil"/>
              <w:bottom w:val="nil"/>
              <w:right w:val="nil"/>
            </w:tcBorders>
            <w:shd w:val="clear" w:color="000000" w:fill="FFFFFF"/>
            <w:vAlign w:val="bottom"/>
            <w:hideMark/>
          </w:tcPr>
          <w:p w14:paraId="76C17472" w14:textId="77777777" w:rsidR="00DD3B26" w:rsidRPr="003F0D4A" w:rsidRDefault="00DD3B26" w:rsidP="00DD3B26">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7473" w14:textId="77777777" w:rsidR="00DD3B26" w:rsidRPr="003F0D4A" w:rsidRDefault="00DD3B26" w:rsidP="00DD3B26">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DD3B26" w:rsidRPr="003F0D4A" w14:paraId="76C17478" w14:textId="77777777" w:rsidTr="00AB7337">
        <w:trPr>
          <w:trHeight w:val="64"/>
        </w:trPr>
        <w:tc>
          <w:tcPr>
            <w:tcW w:w="5060" w:type="dxa"/>
            <w:tcBorders>
              <w:top w:val="nil"/>
              <w:left w:val="nil"/>
              <w:bottom w:val="nil"/>
              <w:right w:val="nil"/>
            </w:tcBorders>
            <w:shd w:val="clear" w:color="000000" w:fill="FFFFFF"/>
            <w:vAlign w:val="bottom"/>
            <w:hideMark/>
          </w:tcPr>
          <w:p w14:paraId="76C17475" w14:textId="77777777" w:rsidR="00DD3B26" w:rsidRPr="003F0D4A" w:rsidRDefault="00DD3B26" w:rsidP="00DD3B26">
            <w:pPr>
              <w:spacing w:after="0" w:line="240" w:lineRule="auto"/>
              <w:ind w:left="316" w:hanging="142"/>
              <w:jc w:val="left"/>
              <w:rPr>
                <w:rFonts w:ascii="Arial" w:hAnsi="Arial" w:cs="Arial"/>
                <w:color w:val="000000"/>
                <w:sz w:val="16"/>
                <w:szCs w:val="16"/>
              </w:rPr>
            </w:pPr>
            <w:r w:rsidRPr="003F0D4A">
              <w:rPr>
                <w:rFonts w:ascii="Arial" w:hAnsi="Arial" w:cs="Arial"/>
                <w:color w:val="000000"/>
                <w:sz w:val="16"/>
                <w:szCs w:val="16"/>
              </w:rPr>
              <w:t>Prior year appropriations available (c)</w:t>
            </w:r>
          </w:p>
        </w:tc>
        <w:tc>
          <w:tcPr>
            <w:tcW w:w="1100" w:type="dxa"/>
            <w:tcBorders>
              <w:top w:val="nil"/>
              <w:left w:val="nil"/>
              <w:bottom w:val="nil"/>
              <w:right w:val="nil"/>
            </w:tcBorders>
            <w:shd w:val="clear" w:color="000000" w:fill="FFFFFF"/>
            <w:vAlign w:val="bottom"/>
            <w:hideMark/>
          </w:tcPr>
          <w:p w14:paraId="76C17476" w14:textId="77777777" w:rsidR="00DD3B26" w:rsidRPr="003F0D4A" w:rsidRDefault="00DD3B26" w:rsidP="00DD3B26">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29,265 </w:t>
            </w:r>
          </w:p>
        </w:tc>
        <w:tc>
          <w:tcPr>
            <w:tcW w:w="1100" w:type="dxa"/>
            <w:tcBorders>
              <w:top w:val="nil"/>
              <w:left w:val="nil"/>
              <w:bottom w:val="nil"/>
              <w:right w:val="nil"/>
            </w:tcBorders>
            <w:shd w:val="clear" w:color="000000" w:fill="E6E6E6"/>
            <w:vAlign w:val="bottom"/>
            <w:hideMark/>
          </w:tcPr>
          <w:p w14:paraId="76C17477" w14:textId="77777777" w:rsidR="00DD3B26" w:rsidRPr="003F0D4A" w:rsidRDefault="00DD3B26" w:rsidP="00DD3B26">
            <w:pPr>
              <w:spacing w:after="0" w:line="240" w:lineRule="auto"/>
              <w:jc w:val="right"/>
              <w:rPr>
                <w:rFonts w:ascii="Arial" w:hAnsi="Arial" w:cs="Arial"/>
                <w:color w:val="000000"/>
                <w:sz w:val="16"/>
                <w:szCs w:val="16"/>
              </w:rPr>
            </w:pPr>
            <w:r>
              <w:rPr>
                <w:rFonts w:ascii="Arial" w:hAnsi="Arial" w:cs="Arial"/>
                <w:color w:val="000000"/>
                <w:sz w:val="16"/>
                <w:szCs w:val="16"/>
              </w:rPr>
              <w:t xml:space="preserve">28,610 </w:t>
            </w:r>
          </w:p>
        </w:tc>
      </w:tr>
      <w:tr w:rsidR="00DD3B26" w:rsidRPr="003F0D4A" w14:paraId="76C1747C" w14:textId="77777777" w:rsidTr="00AB7337">
        <w:trPr>
          <w:trHeight w:val="166"/>
        </w:trPr>
        <w:tc>
          <w:tcPr>
            <w:tcW w:w="5060" w:type="dxa"/>
            <w:tcBorders>
              <w:top w:val="nil"/>
              <w:left w:val="nil"/>
              <w:bottom w:val="nil"/>
              <w:right w:val="nil"/>
            </w:tcBorders>
            <w:shd w:val="clear" w:color="000000" w:fill="FFFFFF"/>
            <w:vAlign w:val="bottom"/>
            <w:hideMark/>
          </w:tcPr>
          <w:p w14:paraId="76C17479" w14:textId="77777777" w:rsidR="00DD3B26" w:rsidRPr="003F0D4A" w:rsidRDefault="00DD3B26" w:rsidP="00DD3B26">
            <w:pPr>
              <w:spacing w:after="0" w:line="240" w:lineRule="auto"/>
              <w:ind w:left="316" w:hanging="142"/>
              <w:jc w:val="left"/>
              <w:rPr>
                <w:rFonts w:ascii="Arial" w:hAnsi="Arial" w:cs="Arial"/>
                <w:color w:val="000000"/>
                <w:sz w:val="16"/>
                <w:szCs w:val="16"/>
              </w:rPr>
            </w:pPr>
            <w:r w:rsidRPr="003F0D4A">
              <w:rPr>
                <w:rFonts w:ascii="Arial" w:hAnsi="Arial" w:cs="Arial"/>
                <w:color w:val="000000"/>
                <w:sz w:val="16"/>
                <w:szCs w:val="16"/>
              </w:rPr>
              <w:t>Departmental appropriation (d)</w:t>
            </w:r>
          </w:p>
        </w:tc>
        <w:tc>
          <w:tcPr>
            <w:tcW w:w="1100" w:type="dxa"/>
            <w:tcBorders>
              <w:top w:val="nil"/>
              <w:left w:val="nil"/>
              <w:bottom w:val="nil"/>
              <w:right w:val="nil"/>
            </w:tcBorders>
            <w:shd w:val="clear" w:color="000000" w:fill="FFFFFF"/>
            <w:vAlign w:val="bottom"/>
            <w:hideMark/>
          </w:tcPr>
          <w:p w14:paraId="76C1747A" w14:textId="172A7342" w:rsidR="00DD3B26" w:rsidRPr="003F0D4A" w:rsidRDefault="00DD3B26" w:rsidP="00DD3B26">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74,047 </w:t>
            </w:r>
          </w:p>
        </w:tc>
        <w:tc>
          <w:tcPr>
            <w:tcW w:w="1100" w:type="dxa"/>
            <w:tcBorders>
              <w:top w:val="nil"/>
              <w:left w:val="nil"/>
              <w:bottom w:val="nil"/>
              <w:right w:val="nil"/>
            </w:tcBorders>
            <w:shd w:val="clear" w:color="000000" w:fill="E6E6E6"/>
            <w:vAlign w:val="bottom"/>
            <w:hideMark/>
          </w:tcPr>
          <w:p w14:paraId="76C1747B" w14:textId="77777777" w:rsidR="00DD3B26" w:rsidRPr="003F0D4A" w:rsidRDefault="00DD3B26" w:rsidP="00DD3B26">
            <w:pPr>
              <w:spacing w:after="0" w:line="240" w:lineRule="auto"/>
              <w:jc w:val="right"/>
              <w:rPr>
                <w:rFonts w:ascii="Arial" w:hAnsi="Arial" w:cs="Arial"/>
                <w:color w:val="000000"/>
                <w:sz w:val="16"/>
                <w:szCs w:val="16"/>
              </w:rPr>
            </w:pPr>
            <w:r>
              <w:rPr>
                <w:rFonts w:ascii="Arial" w:hAnsi="Arial" w:cs="Arial"/>
                <w:color w:val="000000"/>
                <w:sz w:val="16"/>
                <w:szCs w:val="16"/>
              </w:rPr>
              <w:t xml:space="preserve">77,300 </w:t>
            </w:r>
          </w:p>
        </w:tc>
      </w:tr>
      <w:tr w:rsidR="00DD3B26" w:rsidRPr="003F0D4A" w14:paraId="76C17480" w14:textId="77777777" w:rsidTr="00AB7337">
        <w:trPr>
          <w:trHeight w:val="125"/>
        </w:trPr>
        <w:tc>
          <w:tcPr>
            <w:tcW w:w="5060" w:type="dxa"/>
            <w:tcBorders>
              <w:top w:val="nil"/>
              <w:left w:val="nil"/>
              <w:bottom w:val="nil"/>
              <w:right w:val="nil"/>
            </w:tcBorders>
            <w:shd w:val="clear" w:color="000000" w:fill="FFFFFF"/>
            <w:vAlign w:val="bottom"/>
            <w:hideMark/>
          </w:tcPr>
          <w:p w14:paraId="76C1747D" w14:textId="77777777" w:rsidR="00DD3B26" w:rsidRPr="003F0D4A" w:rsidRDefault="00DD3B26" w:rsidP="00DD3B26">
            <w:pPr>
              <w:spacing w:after="0" w:line="240" w:lineRule="auto"/>
              <w:ind w:left="316" w:hanging="142"/>
              <w:jc w:val="left"/>
              <w:rPr>
                <w:rFonts w:ascii="Arial" w:hAnsi="Arial" w:cs="Arial"/>
                <w:color w:val="000000"/>
                <w:sz w:val="16"/>
                <w:szCs w:val="16"/>
              </w:rPr>
            </w:pPr>
            <w:r w:rsidRPr="003F0D4A">
              <w:rPr>
                <w:rFonts w:ascii="Arial" w:hAnsi="Arial" w:cs="Arial"/>
                <w:color w:val="000000"/>
                <w:sz w:val="16"/>
                <w:szCs w:val="16"/>
              </w:rPr>
              <w:t>s74 External Revenue (e)</w:t>
            </w:r>
          </w:p>
        </w:tc>
        <w:tc>
          <w:tcPr>
            <w:tcW w:w="1100" w:type="dxa"/>
            <w:tcBorders>
              <w:top w:val="nil"/>
              <w:left w:val="nil"/>
              <w:bottom w:val="nil"/>
              <w:right w:val="nil"/>
            </w:tcBorders>
            <w:shd w:val="clear" w:color="000000" w:fill="FFFFFF"/>
            <w:vAlign w:val="bottom"/>
            <w:hideMark/>
          </w:tcPr>
          <w:p w14:paraId="76C1747E" w14:textId="77777777" w:rsidR="00DD3B26" w:rsidRPr="003F0D4A" w:rsidRDefault="00DD3B26" w:rsidP="00DD3B26">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2,000 </w:t>
            </w:r>
          </w:p>
        </w:tc>
        <w:tc>
          <w:tcPr>
            <w:tcW w:w="1100" w:type="dxa"/>
            <w:tcBorders>
              <w:top w:val="nil"/>
              <w:left w:val="nil"/>
              <w:bottom w:val="nil"/>
              <w:right w:val="nil"/>
            </w:tcBorders>
            <w:shd w:val="clear" w:color="000000" w:fill="E6E6E6"/>
            <w:vAlign w:val="bottom"/>
            <w:hideMark/>
          </w:tcPr>
          <w:p w14:paraId="76C1747F" w14:textId="77777777" w:rsidR="00DD3B26" w:rsidRPr="003F0D4A" w:rsidRDefault="00DD3B26" w:rsidP="00DD3B26">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r>
      <w:tr w:rsidR="00DD3B26" w:rsidRPr="003F0D4A" w14:paraId="76C17484" w14:textId="77777777" w:rsidTr="00AB7337">
        <w:trPr>
          <w:trHeight w:val="86"/>
        </w:trPr>
        <w:tc>
          <w:tcPr>
            <w:tcW w:w="5060" w:type="dxa"/>
            <w:tcBorders>
              <w:top w:val="nil"/>
              <w:left w:val="nil"/>
              <w:bottom w:val="nil"/>
              <w:right w:val="nil"/>
            </w:tcBorders>
            <w:shd w:val="clear" w:color="000000" w:fill="FFFFFF"/>
            <w:vAlign w:val="bottom"/>
            <w:hideMark/>
          </w:tcPr>
          <w:p w14:paraId="76C17481" w14:textId="77777777" w:rsidR="00DD3B26" w:rsidRPr="003F0D4A" w:rsidRDefault="00DD3B26" w:rsidP="00DD3B26">
            <w:pPr>
              <w:spacing w:after="0" w:line="240" w:lineRule="auto"/>
              <w:ind w:left="316" w:hanging="142"/>
              <w:jc w:val="left"/>
              <w:rPr>
                <w:rFonts w:ascii="Arial" w:hAnsi="Arial" w:cs="Arial"/>
                <w:color w:val="000000"/>
                <w:sz w:val="16"/>
                <w:szCs w:val="16"/>
              </w:rPr>
            </w:pPr>
            <w:r w:rsidRPr="003F0D4A">
              <w:rPr>
                <w:rFonts w:ascii="Arial" w:hAnsi="Arial" w:cs="Arial"/>
                <w:color w:val="000000"/>
                <w:sz w:val="16"/>
                <w:szCs w:val="16"/>
              </w:rPr>
              <w:t>Departmental capital budget (f)</w:t>
            </w:r>
          </w:p>
        </w:tc>
        <w:tc>
          <w:tcPr>
            <w:tcW w:w="1100" w:type="dxa"/>
            <w:tcBorders>
              <w:top w:val="nil"/>
              <w:left w:val="nil"/>
              <w:bottom w:val="nil"/>
              <w:right w:val="nil"/>
            </w:tcBorders>
            <w:shd w:val="clear" w:color="000000" w:fill="FFFFFF"/>
            <w:vAlign w:val="bottom"/>
            <w:hideMark/>
          </w:tcPr>
          <w:p w14:paraId="76C17482" w14:textId="77777777" w:rsidR="00DD3B26" w:rsidRPr="003F0D4A" w:rsidRDefault="00DD3B26" w:rsidP="00DD3B26">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2,372 </w:t>
            </w:r>
          </w:p>
        </w:tc>
        <w:tc>
          <w:tcPr>
            <w:tcW w:w="1100" w:type="dxa"/>
            <w:tcBorders>
              <w:top w:val="nil"/>
              <w:left w:val="nil"/>
              <w:bottom w:val="nil"/>
              <w:right w:val="nil"/>
            </w:tcBorders>
            <w:shd w:val="clear" w:color="000000" w:fill="E6E6E6"/>
            <w:vAlign w:val="bottom"/>
            <w:hideMark/>
          </w:tcPr>
          <w:p w14:paraId="76C17483" w14:textId="77777777" w:rsidR="00DD3B26" w:rsidRPr="003F0D4A" w:rsidRDefault="00DD3B26" w:rsidP="00DD3B26">
            <w:pPr>
              <w:spacing w:after="0" w:line="240" w:lineRule="auto"/>
              <w:jc w:val="right"/>
              <w:rPr>
                <w:rFonts w:ascii="Arial" w:hAnsi="Arial" w:cs="Arial"/>
                <w:color w:val="000000"/>
                <w:sz w:val="16"/>
                <w:szCs w:val="16"/>
              </w:rPr>
            </w:pPr>
            <w:r>
              <w:rPr>
                <w:rFonts w:ascii="Arial" w:hAnsi="Arial" w:cs="Arial"/>
                <w:color w:val="000000"/>
                <w:sz w:val="16"/>
                <w:szCs w:val="16"/>
              </w:rPr>
              <w:t xml:space="preserve">2,375 </w:t>
            </w:r>
          </w:p>
        </w:tc>
      </w:tr>
      <w:tr w:rsidR="00DD3B26" w:rsidRPr="003F0D4A" w14:paraId="76C17488" w14:textId="77777777" w:rsidTr="00AB7337">
        <w:trPr>
          <w:trHeight w:val="47"/>
        </w:trPr>
        <w:tc>
          <w:tcPr>
            <w:tcW w:w="5060" w:type="dxa"/>
            <w:tcBorders>
              <w:top w:val="nil"/>
              <w:left w:val="nil"/>
              <w:bottom w:val="nil"/>
              <w:right w:val="nil"/>
            </w:tcBorders>
            <w:shd w:val="clear" w:color="000000" w:fill="FFFFFF"/>
            <w:vAlign w:val="bottom"/>
            <w:hideMark/>
          </w:tcPr>
          <w:p w14:paraId="76C17485" w14:textId="77777777" w:rsidR="00DD3B26" w:rsidRPr="003F0D4A" w:rsidRDefault="00DD3B26" w:rsidP="00DD3B26">
            <w:pPr>
              <w:spacing w:after="0" w:line="240" w:lineRule="auto"/>
              <w:jc w:val="left"/>
              <w:rPr>
                <w:rFonts w:ascii="Arial" w:hAnsi="Arial" w:cs="Arial"/>
                <w:color w:val="000000"/>
                <w:sz w:val="16"/>
                <w:szCs w:val="16"/>
              </w:rPr>
            </w:pPr>
            <w:r w:rsidRPr="003F0D4A">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76C17486" w14:textId="5455FEDD" w:rsidR="00DD3B26" w:rsidRPr="003F0D4A" w:rsidRDefault="00DD3B26" w:rsidP="00DD3B26">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107,684 </w:t>
            </w:r>
          </w:p>
        </w:tc>
        <w:tc>
          <w:tcPr>
            <w:tcW w:w="1100" w:type="dxa"/>
            <w:tcBorders>
              <w:top w:val="single" w:sz="4" w:space="0" w:color="auto"/>
              <w:left w:val="nil"/>
              <w:bottom w:val="single" w:sz="4" w:space="0" w:color="auto"/>
              <w:right w:val="nil"/>
            </w:tcBorders>
            <w:shd w:val="clear" w:color="000000" w:fill="E6E6E6"/>
            <w:vAlign w:val="bottom"/>
            <w:hideMark/>
          </w:tcPr>
          <w:p w14:paraId="76C17487" w14:textId="77777777" w:rsidR="00DD3B26" w:rsidRPr="003F0D4A" w:rsidRDefault="00DD3B26" w:rsidP="00DD3B26">
            <w:pPr>
              <w:spacing w:after="0" w:line="240" w:lineRule="auto"/>
              <w:jc w:val="right"/>
              <w:rPr>
                <w:rFonts w:ascii="Arial" w:hAnsi="Arial" w:cs="Arial"/>
                <w:color w:val="000000"/>
                <w:sz w:val="16"/>
                <w:szCs w:val="16"/>
              </w:rPr>
            </w:pPr>
            <w:r>
              <w:rPr>
                <w:rFonts w:ascii="Arial" w:hAnsi="Arial" w:cs="Arial"/>
                <w:color w:val="000000"/>
                <w:sz w:val="16"/>
                <w:szCs w:val="16"/>
              </w:rPr>
              <w:t xml:space="preserve">110,285 </w:t>
            </w:r>
          </w:p>
        </w:tc>
      </w:tr>
      <w:tr w:rsidR="00DD3B26" w:rsidRPr="003F0D4A" w14:paraId="76C1748C" w14:textId="77777777" w:rsidTr="00AB7337">
        <w:trPr>
          <w:trHeight w:val="123"/>
        </w:trPr>
        <w:tc>
          <w:tcPr>
            <w:tcW w:w="5060" w:type="dxa"/>
            <w:tcBorders>
              <w:top w:val="nil"/>
              <w:left w:val="nil"/>
              <w:bottom w:val="nil"/>
              <w:right w:val="nil"/>
            </w:tcBorders>
            <w:shd w:val="clear" w:color="000000" w:fill="FFFFFF"/>
            <w:vAlign w:val="bottom"/>
            <w:hideMark/>
          </w:tcPr>
          <w:p w14:paraId="76C17489" w14:textId="77777777" w:rsidR="00DD3B26" w:rsidRPr="003F0D4A" w:rsidRDefault="00DD3B26" w:rsidP="00DD3B26">
            <w:pPr>
              <w:spacing w:after="0" w:line="240" w:lineRule="auto"/>
              <w:jc w:val="left"/>
              <w:rPr>
                <w:rFonts w:ascii="Arial" w:hAnsi="Arial" w:cs="Arial"/>
                <w:b/>
                <w:bCs/>
                <w:i/>
                <w:iCs/>
                <w:color w:val="000000"/>
                <w:sz w:val="16"/>
                <w:szCs w:val="16"/>
              </w:rPr>
            </w:pPr>
            <w:r w:rsidRPr="003F0D4A">
              <w:rPr>
                <w:rFonts w:ascii="Arial" w:hAnsi="Arial" w:cs="Arial"/>
                <w:b/>
                <w:bCs/>
                <w:i/>
                <w:iCs/>
                <w:color w:val="000000"/>
                <w:sz w:val="16"/>
                <w:szCs w:val="16"/>
              </w:rPr>
              <w:t>Total departmental resourcing</w:t>
            </w:r>
          </w:p>
        </w:tc>
        <w:tc>
          <w:tcPr>
            <w:tcW w:w="1100" w:type="dxa"/>
            <w:tcBorders>
              <w:top w:val="nil"/>
              <w:left w:val="nil"/>
              <w:bottom w:val="single" w:sz="4" w:space="0" w:color="auto"/>
              <w:right w:val="nil"/>
            </w:tcBorders>
            <w:shd w:val="clear" w:color="000000" w:fill="FFFFFF"/>
            <w:vAlign w:val="bottom"/>
            <w:hideMark/>
          </w:tcPr>
          <w:p w14:paraId="76C1748A" w14:textId="03548065" w:rsidR="00DD3B26" w:rsidRPr="003F0D4A" w:rsidRDefault="00DD3B26" w:rsidP="00DD3B26">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107,684 </w:t>
            </w:r>
          </w:p>
        </w:tc>
        <w:tc>
          <w:tcPr>
            <w:tcW w:w="1100" w:type="dxa"/>
            <w:tcBorders>
              <w:top w:val="nil"/>
              <w:left w:val="nil"/>
              <w:bottom w:val="single" w:sz="4" w:space="0" w:color="auto"/>
              <w:right w:val="nil"/>
            </w:tcBorders>
            <w:shd w:val="clear" w:color="000000" w:fill="E6E6E6"/>
            <w:vAlign w:val="bottom"/>
            <w:hideMark/>
          </w:tcPr>
          <w:p w14:paraId="76C1748B" w14:textId="77777777" w:rsidR="00DD3B26" w:rsidRPr="003F0D4A" w:rsidRDefault="00DD3B26" w:rsidP="00DD3B26">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110,285 </w:t>
            </w:r>
          </w:p>
        </w:tc>
      </w:tr>
      <w:tr w:rsidR="00DD3B26" w:rsidRPr="003F0D4A" w14:paraId="76C17490" w14:textId="77777777" w:rsidTr="00AB7337">
        <w:trPr>
          <w:trHeight w:val="70"/>
        </w:trPr>
        <w:tc>
          <w:tcPr>
            <w:tcW w:w="5060" w:type="dxa"/>
            <w:tcBorders>
              <w:top w:val="nil"/>
              <w:left w:val="nil"/>
              <w:bottom w:val="nil"/>
              <w:right w:val="nil"/>
            </w:tcBorders>
            <w:shd w:val="clear" w:color="000000" w:fill="FFFFFF"/>
            <w:vAlign w:val="bottom"/>
            <w:hideMark/>
          </w:tcPr>
          <w:p w14:paraId="76C1748D" w14:textId="77777777" w:rsidR="00DD3B26" w:rsidRPr="003F0D4A" w:rsidRDefault="00DD3B26" w:rsidP="00DD3B26">
            <w:pPr>
              <w:spacing w:after="0" w:line="240" w:lineRule="auto"/>
              <w:jc w:val="left"/>
              <w:rPr>
                <w:rFonts w:ascii="Arial" w:hAnsi="Arial" w:cs="Arial"/>
                <w:b/>
                <w:bCs/>
                <w:color w:val="000000"/>
                <w:sz w:val="16"/>
                <w:szCs w:val="16"/>
              </w:rPr>
            </w:pPr>
            <w:r w:rsidRPr="003F0D4A">
              <w:rPr>
                <w:rFonts w:ascii="Arial" w:hAnsi="Arial" w:cs="Arial"/>
                <w:b/>
                <w:bCs/>
                <w:color w:val="000000"/>
                <w:sz w:val="16"/>
                <w:szCs w:val="16"/>
              </w:rPr>
              <w:t>Administered</w:t>
            </w:r>
          </w:p>
        </w:tc>
        <w:tc>
          <w:tcPr>
            <w:tcW w:w="1100" w:type="dxa"/>
            <w:tcBorders>
              <w:top w:val="nil"/>
              <w:left w:val="nil"/>
              <w:bottom w:val="nil"/>
              <w:right w:val="nil"/>
            </w:tcBorders>
            <w:shd w:val="clear" w:color="000000" w:fill="FFFFFF"/>
            <w:vAlign w:val="bottom"/>
            <w:hideMark/>
          </w:tcPr>
          <w:p w14:paraId="76C1748E" w14:textId="77777777" w:rsidR="00DD3B26" w:rsidRPr="003F0D4A" w:rsidRDefault="00DD3B26" w:rsidP="00DD3B26">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748F" w14:textId="77777777" w:rsidR="00DD3B26" w:rsidRPr="003F0D4A" w:rsidRDefault="00DD3B26" w:rsidP="00DD3B26">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DD3B26" w:rsidRPr="003F0D4A" w14:paraId="76C17494" w14:textId="77777777" w:rsidTr="00AB7337">
        <w:trPr>
          <w:trHeight w:val="57"/>
        </w:trPr>
        <w:tc>
          <w:tcPr>
            <w:tcW w:w="5060" w:type="dxa"/>
            <w:tcBorders>
              <w:top w:val="nil"/>
              <w:left w:val="nil"/>
              <w:bottom w:val="nil"/>
              <w:right w:val="nil"/>
            </w:tcBorders>
            <w:shd w:val="clear" w:color="000000" w:fill="FFFFFF"/>
            <w:vAlign w:val="bottom"/>
            <w:hideMark/>
          </w:tcPr>
          <w:p w14:paraId="76C17491" w14:textId="77777777" w:rsidR="00DD3B26" w:rsidRPr="003F0D4A" w:rsidRDefault="00DD3B26" w:rsidP="00DD3B26">
            <w:pPr>
              <w:spacing w:after="0" w:line="240" w:lineRule="auto"/>
              <w:jc w:val="left"/>
              <w:rPr>
                <w:rFonts w:ascii="Arial" w:hAnsi="Arial" w:cs="Arial"/>
                <w:color w:val="000000"/>
                <w:sz w:val="16"/>
                <w:szCs w:val="16"/>
              </w:rPr>
            </w:pPr>
            <w:r w:rsidRPr="003F0D4A">
              <w:rPr>
                <w:rFonts w:ascii="Arial" w:hAnsi="Arial" w:cs="Arial"/>
                <w:color w:val="000000"/>
                <w:sz w:val="16"/>
                <w:szCs w:val="16"/>
              </w:rPr>
              <w:t>Special appropriations</w:t>
            </w:r>
          </w:p>
        </w:tc>
        <w:tc>
          <w:tcPr>
            <w:tcW w:w="1100" w:type="dxa"/>
            <w:tcBorders>
              <w:top w:val="nil"/>
              <w:left w:val="nil"/>
              <w:bottom w:val="nil"/>
              <w:right w:val="nil"/>
            </w:tcBorders>
            <w:shd w:val="clear" w:color="000000" w:fill="FFFFFF"/>
            <w:vAlign w:val="bottom"/>
            <w:hideMark/>
          </w:tcPr>
          <w:p w14:paraId="76C17492" w14:textId="77777777" w:rsidR="00DD3B26" w:rsidRPr="003F0D4A" w:rsidRDefault="00DD3B26" w:rsidP="00DD3B26">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7493" w14:textId="77777777" w:rsidR="00DD3B26" w:rsidRPr="003F0D4A" w:rsidRDefault="00DD3B26" w:rsidP="00DD3B26">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DD3B26" w:rsidRPr="003F0D4A" w14:paraId="76C17498" w14:textId="77777777" w:rsidTr="00DD3B26">
        <w:trPr>
          <w:trHeight w:val="269"/>
        </w:trPr>
        <w:tc>
          <w:tcPr>
            <w:tcW w:w="5060" w:type="dxa"/>
            <w:tcBorders>
              <w:top w:val="nil"/>
              <w:left w:val="nil"/>
              <w:bottom w:val="nil"/>
              <w:right w:val="nil"/>
            </w:tcBorders>
            <w:shd w:val="clear" w:color="000000" w:fill="FFFFFF"/>
            <w:vAlign w:val="bottom"/>
            <w:hideMark/>
          </w:tcPr>
          <w:p w14:paraId="76C17495" w14:textId="77777777" w:rsidR="00DD3B26" w:rsidRPr="003F0D4A" w:rsidRDefault="00DD3B26" w:rsidP="00DD3B26">
            <w:pPr>
              <w:spacing w:after="0" w:line="240" w:lineRule="auto"/>
              <w:ind w:left="316" w:hanging="142"/>
              <w:jc w:val="left"/>
              <w:rPr>
                <w:rFonts w:ascii="Arial" w:hAnsi="Arial" w:cs="Arial"/>
                <w:color w:val="000000"/>
                <w:sz w:val="16"/>
                <w:szCs w:val="16"/>
              </w:rPr>
            </w:pPr>
            <w:r w:rsidRPr="003F0D4A">
              <w:rPr>
                <w:rFonts w:ascii="Arial" w:hAnsi="Arial" w:cs="Arial"/>
                <w:color w:val="000000"/>
                <w:sz w:val="16"/>
                <w:szCs w:val="16"/>
              </w:rPr>
              <w:t>Public Governance, Performance and Accountability Act 2013</w:t>
            </w:r>
            <w:r>
              <w:rPr>
                <w:rFonts w:ascii="Arial" w:hAnsi="Arial" w:cs="Arial"/>
                <w:color w:val="000000"/>
                <w:sz w:val="16"/>
                <w:szCs w:val="16"/>
              </w:rPr>
              <w:t xml:space="preserve"> </w:t>
            </w:r>
            <w:r w:rsidRPr="003F0D4A">
              <w:rPr>
                <w:rFonts w:ascii="Arial" w:hAnsi="Arial" w:cs="Arial"/>
                <w:color w:val="000000"/>
                <w:sz w:val="16"/>
                <w:szCs w:val="16"/>
              </w:rPr>
              <w:t>–</w:t>
            </w:r>
            <w:r>
              <w:rPr>
                <w:rFonts w:ascii="Arial" w:hAnsi="Arial" w:cs="Arial"/>
                <w:color w:val="000000"/>
                <w:sz w:val="16"/>
                <w:szCs w:val="16"/>
              </w:rPr>
              <w:t xml:space="preserve"> </w:t>
            </w:r>
            <w:r w:rsidRPr="003F0D4A">
              <w:rPr>
                <w:rFonts w:ascii="Arial" w:hAnsi="Arial" w:cs="Arial"/>
                <w:color w:val="000000"/>
                <w:sz w:val="16"/>
                <w:szCs w:val="16"/>
              </w:rPr>
              <w:t>s77</w:t>
            </w:r>
          </w:p>
        </w:tc>
        <w:tc>
          <w:tcPr>
            <w:tcW w:w="1100" w:type="dxa"/>
            <w:tcBorders>
              <w:top w:val="nil"/>
              <w:left w:val="nil"/>
              <w:bottom w:val="nil"/>
              <w:right w:val="nil"/>
            </w:tcBorders>
            <w:shd w:val="clear" w:color="000000" w:fill="FFFFFF"/>
            <w:vAlign w:val="bottom"/>
            <w:hideMark/>
          </w:tcPr>
          <w:p w14:paraId="76C17496" w14:textId="77777777" w:rsidR="00DD3B26" w:rsidRPr="003F0D4A" w:rsidRDefault="00DD3B26" w:rsidP="00DD3B26">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500 </w:t>
            </w:r>
          </w:p>
        </w:tc>
        <w:tc>
          <w:tcPr>
            <w:tcW w:w="1100" w:type="dxa"/>
            <w:tcBorders>
              <w:top w:val="nil"/>
              <w:left w:val="nil"/>
              <w:bottom w:val="nil"/>
              <w:right w:val="nil"/>
            </w:tcBorders>
            <w:shd w:val="clear" w:color="000000" w:fill="E6E6E6"/>
            <w:vAlign w:val="bottom"/>
            <w:hideMark/>
          </w:tcPr>
          <w:p w14:paraId="76C17497" w14:textId="77777777" w:rsidR="00DD3B26" w:rsidRPr="003F0D4A" w:rsidRDefault="00DD3B26" w:rsidP="00DD3B26">
            <w:pPr>
              <w:spacing w:after="0" w:line="240" w:lineRule="auto"/>
              <w:jc w:val="right"/>
              <w:rPr>
                <w:rFonts w:ascii="Arial" w:hAnsi="Arial" w:cs="Arial"/>
                <w:color w:val="000000"/>
                <w:sz w:val="16"/>
                <w:szCs w:val="16"/>
              </w:rPr>
            </w:pPr>
            <w:r>
              <w:rPr>
                <w:rFonts w:ascii="Arial" w:hAnsi="Arial" w:cs="Arial"/>
                <w:color w:val="000000"/>
                <w:sz w:val="16"/>
                <w:szCs w:val="16"/>
              </w:rPr>
              <w:t xml:space="preserve">500 </w:t>
            </w:r>
          </w:p>
        </w:tc>
      </w:tr>
      <w:tr w:rsidR="00DD3B26" w:rsidRPr="003F0D4A" w14:paraId="76C1749C" w14:textId="77777777" w:rsidTr="00AB7337">
        <w:trPr>
          <w:trHeight w:val="47"/>
        </w:trPr>
        <w:tc>
          <w:tcPr>
            <w:tcW w:w="5060" w:type="dxa"/>
            <w:tcBorders>
              <w:top w:val="nil"/>
              <w:left w:val="nil"/>
              <w:bottom w:val="nil"/>
              <w:right w:val="nil"/>
            </w:tcBorders>
            <w:shd w:val="clear" w:color="000000" w:fill="FFFFFF"/>
            <w:vAlign w:val="bottom"/>
            <w:hideMark/>
          </w:tcPr>
          <w:p w14:paraId="76C17499" w14:textId="77777777" w:rsidR="00DD3B26" w:rsidRPr="003F0D4A" w:rsidRDefault="00DD3B26" w:rsidP="00DD3B26">
            <w:pPr>
              <w:spacing w:after="0" w:line="240" w:lineRule="auto"/>
              <w:jc w:val="left"/>
              <w:rPr>
                <w:rFonts w:ascii="Arial" w:hAnsi="Arial" w:cs="Arial"/>
                <w:color w:val="000000"/>
                <w:sz w:val="16"/>
                <w:szCs w:val="16"/>
              </w:rPr>
            </w:pPr>
            <w:r w:rsidRPr="003F0D4A">
              <w:rPr>
                <w:rFonts w:ascii="Arial" w:hAnsi="Arial" w:cs="Arial"/>
                <w:color w:val="000000"/>
                <w:sz w:val="16"/>
                <w:szCs w:val="16"/>
              </w:rPr>
              <w:t>Total administered special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76C1749A" w14:textId="77777777" w:rsidR="00DD3B26" w:rsidRPr="003F0D4A" w:rsidRDefault="00DD3B26" w:rsidP="00DD3B26">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500 </w:t>
            </w:r>
          </w:p>
        </w:tc>
        <w:tc>
          <w:tcPr>
            <w:tcW w:w="1100" w:type="dxa"/>
            <w:tcBorders>
              <w:top w:val="single" w:sz="4" w:space="0" w:color="auto"/>
              <w:left w:val="nil"/>
              <w:bottom w:val="single" w:sz="4" w:space="0" w:color="auto"/>
              <w:right w:val="nil"/>
            </w:tcBorders>
            <w:shd w:val="clear" w:color="000000" w:fill="E6E6E6"/>
            <w:vAlign w:val="bottom"/>
            <w:hideMark/>
          </w:tcPr>
          <w:p w14:paraId="76C1749B" w14:textId="77777777" w:rsidR="00DD3B26" w:rsidRPr="003F0D4A" w:rsidRDefault="00DD3B26" w:rsidP="00DD3B26">
            <w:pPr>
              <w:spacing w:after="0" w:line="240" w:lineRule="auto"/>
              <w:jc w:val="right"/>
              <w:rPr>
                <w:rFonts w:ascii="Arial" w:hAnsi="Arial" w:cs="Arial"/>
                <w:color w:val="000000"/>
                <w:sz w:val="16"/>
                <w:szCs w:val="16"/>
              </w:rPr>
            </w:pPr>
            <w:r>
              <w:rPr>
                <w:rFonts w:ascii="Arial" w:hAnsi="Arial" w:cs="Arial"/>
                <w:color w:val="000000"/>
                <w:sz w:val="16"/>
                <w:szCs w:val="16"/>
              </w:rPr>
              <w:t xml:space="preserve">500 </w:t>
            </w:r>
          </w:p>
        </w:tc>
      </w:tr>
      <w:tr w:rsidR="00DD3B26" w:rsidRPr="003F0D4A" w14:paraId="76C174A0" w14:textId="77777777" w:rsidTr="00AB7337">
        <w:trPr>
          <w:trHeight w:val="125"/>
        </w:trPr>
        <w:tc>
          <w:tcPr>
            <w:tcW w:w="5060" w:type="dxa"/>
            <w:tcBorders>
              <w:top w:val="nil"/>
              <w:left w:val="nil"/>
              <w:bottom w:val="nil"/>
              <w:right w:val="nil"/>
            </w:tcBorders>
            <w:shd w:val="clear" w:color="000000" w:fill="FFFFFF"/>
            <w:vAlign w:val="bottom"/>
            <w:hideMark/>
          </w:tcPr>
          <w:p w14:paraId="76C1749D" w14:textId="77777777" w:rsidR="00DD3B26" w:rsidRPr="003F0D4A" w:rsidRDefault="00DD3B26" w:rsidP="00DD3B26">
            <w:pPr>
              <w:spacing w:after="0" w:line="240" w:lineRule="auto"/>
              <w:jc w:val="left"/>
              <w:rPr>
                <w:rFonts w:ascii="Arial" w:hAnsi="Arial" w:cs="Arial"/>
                <w:b/>
                <w:bCs/>
                <w:color w:val="000000"/>
                <w:sz w:val="16"/>
                <w:szCs w:val="16"/>
              </w:rPr>
            </w:pPr>
            <w:r w:rsidRPr="003F0D4A">
              <w:rPr>
                <w:rFonts w:ascii="Arial" w:hAnsi="Arial" w:cs="Arial"/>
                <w:b/>
                <w:bCs/>
                <w:color w:val="000000"/>
                <w:sz w:val="16"/>
                <w:szCs w:val="16"/>
              </w:rPr>
              <w:t>Total administered resourcing</w:t>
            </w:r>
          </w:p>
        </w:tc>
        <w:tc>
          <w:tcPr>
            <w:tcW w:w="1100" w:type="dxa"/>
            <w:tcBorders>
              <w:top w:val="nil"/>
              <w:left w:val="nil"/>
              <w:bottom w:val="single" w:sz="4" w:space="0" w:color="auto"/>
              <w:right w:val="nil"/>
            </w:tcBorders>
            <w:shd w:val="clear" w:color="000000" w:fill="FFFFFF"/>
            <w:vAlign w:val="bottom"/>
            <w:hideMark/>
          </w:tcPr>
          <w:p w14:paraId="76C1749E" w14:textId="77777777" w:rsidR="00DD3B26" w:rsidRPr="003F0D4A" w:rsidRDefault="00DD3B26" w:rsidP="00DD3B26">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500 </w:t>
            </w:r>
          </w:p>
        </w:tc>
        <w:tc>
          <w:tcPr>
            <w:tcW w:w="1100" w:type="dxa"/>
            <w:tcBorders>
              <w:top w:val="nil"/>
              <w:left w:val="nil"/>
              <w:bottom w:val="single" w:sz="4" w:space="0" w:color="auto"/>
              <w:right w:val="nil"/>
            </w:tcBorders>
            <w:shd w:val="clear" w:color="000000" w:fill="E6E6E6"/>
            <w:vAlign w:val="bottom"/>
            <w:hideMark/>
          </w:tcPr>
          <w:p w14:paraId="76C1749F" w14:textId="77777777" w:rsidR="00DD3B26" w:rsidRPr="003F0D4A" w:rsidRDefault="00DD3B26" w:rsidP="00DD3B26">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500 </w:t>
            </w:r>
          </w:p>
        </w:tc>
      </w:tr>
      <w:tr w:rsidR="00DD3B26" w:rsidRPr="003F0D4A" w14:paraId="76C174A4" w14:textId="77777777" w:rsidTr="00DD0F20">
        <w:trPr>
          <w:trHeight w:val="63"/>
        </w:trPr>
        <w:tc>
          <w:tcPr>
            <w:tcW w:w="5060" w:type="dxa"/>
            <w:tcBorders>
              <w:top w:val="nil"/>
              <w:left w:val="nil"/>
              <w:bottom w:val="single" w:sz="4" w:space="0" w:color="auto"/>
              <w:right w:val="nil"/>
            </w:tcBorders>
            <w:shd w:val="clear" w:color="000000" w:fill="FFFFFF"/>
            <w:vAlign w:val="bottom"/>
            <w:hideMark/>
          </w:tcPr>
          <w:p w14:paraId="76C174A1" w14:textId="77777777" w:rsidR="00DD3B26" w:rsidRPr="003F0D4A" w:rsidRDefault="00DD3B26" w:rsidP="00DD3B26">
            <w:pPr>
              <w:spacing w:after="0" w:line="240" w:lineRule="auto"/>
              <w:jc w:val="left"/>
              <w:rPr>
                <w:rFonts w:ascii="Arial" w:hAnsi="Arial" w:cs="Arial"/>
                <w:b/>
                <w:bCs/>
                <w:color w:val="000000"/>
                <w:sz w:val="16"/>
                <w:szCs w:val="16"/>
              </w:rPr>
            </w:pPr>
            <w:r w:rsidRPr="003F0D4A">
              <w:rPr>
                <w:rFonts w:ascii="Arial" w:hAnsi="Arial" w:cs="Arial"/>
                <w:b/>
                <w:bCs/>
                <w:color w:val="000000"/>
                <w:sz w:val="16"/>
                <w:szCs w:val="16"/>
              </w:rPr>
              <w:t>Total resourcing for Fair Work Commission</w:t>
            </w:r>
          </w:p>
        </w:tc>
        <w:tc>
          <w:tcPr>
            <w:tcW w:w="1100" w:type="dxa"/>
            <w:tcBorders>
              <w:top w:val="nil"/>
              <w:left w:val="nil"/>
              <w:bottom w:val="single" w:sz="4" w:space="0" w:color="auto"/>
              <w:right w:val="nil"/>
            </w:tcBorders>
            <w:shd w:val="clear" w:color="000000" w:fill="FFFFFF"/>
            <w:vAlign w:val="bottom"/>
            <w:hideMark/>
          </w:tcPr>
          <w:p w14:paraId="76C174A2" w14:textId="05EE250A" w:rsidR="00DD3B26" w:rsidRPr="003F0D4A" w:rsidRDefault="00DD3B26" w:rsidP="00DD3B26">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108,184 </w:t>
            </w:r>
          </w:p>
        </w:tc>
        <w:tc>
          <w:tcPr>
            <w:tcW w:w="1100" w:type="dxa"/>
            <w:tcBorders>
              <w:top w:val="nil"/>
              <w:left w:val="nil"/>
              <w:bottom w:val="single" w:sz="4" w:space="0" w:color="auto"/>
              <w:right w:val="nil"/>
            </w:tcBorders>
            <w:shd w:val="clear" w:color="000000" w:fill="E6E6E6"/>
            <w:vAlign w:val="bottom"/>
            <w:hideMark/>
          </w:tcPr>
          <w:p w14:paraId="76C174A3" w14:textId="77777777" w:rsidR="00DD3B26" w:rsidRPr="003F0D4A" w:rsidRDefault="00DD3B26" w:rsidP="00DD3B26">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110,785 </w:t>
            </w:r>
          </w:p>
        </w:tc>
      </w:tr>
      <w:tr w:rsidR="00DD3B26" w:rsidRPr="003F0D4A" w14:paraId="76C174A8" w14:textId="77777777" w:rsidTr="00AB7337">
        <w:trPr>
          <w:trHeight w:val="47"/>
        </w:trPr>
        <w:tc>
          <w:tcPr>
            <w:tcW w:w="5060" w:type="dxa"/>
            <w:tcBorders>
              <w:top w:val="nil"/>
              <w:left w:val="nil"/>
              <w:bottom w:val="nil"/>
              <w:right w:val="nil"/>
            </w:tcBorders>
            <w:shd w:val="clear" w:color="000000" w:fill="FFFFFF"/>
            <w:vAlign w:val="bottom"/>
            <w:hideMark/>
          </w:tcPr>
          <w:p w14:paraId="76C174A5" w14:textId="77777777" w:rsidR="00DD3B26" w:rsidRPr="003F0D4A" w:rsidRDefault="00DD3B26" w:rsidP="00DD3B26">
            <w:pPr>
              <w:spacing w:after="0" w:line="240" w:lineRule="auto"/>
              <w:jc w:val="left"/>
              <w:rPr>
                <w:rFonts w:ascii="Arial" w:hAnsi="Arial" w:cs="Arial"/>
                <w:color w:val="000000"/>
                <w:sz w:val="16"/>
                <w:szCs w:val="16"/>
              </w:rPr>
            </w:pPr>
            <w:r w:rsidRPr="003F0D4A">
              <w:rPr>
                <w:rFonts w:ascii="Arial" w:hAnsi="Arial" w:cs="Arial"/>
                <w:color w:val="000000"/>
                <w:sz w:val="16"/>
                <w:szCs w:val="16"/>
              </w:rPr>
              <w:t> </w:t>
            </w:r>
          </w:p>
        </w:tc>
        <w:tc>
          <w:tcPr>
            <w:tcW w:w="1100" w:type="dxa"/>
            <w:tcBorders>
              <w:top w:val="nil"/>
              <w:left w:val="nil"/>
              <w:bottom w:val="nil"/>
              <w:right w:val="nil"/>
            </w:tcBorders>
            <w:shd w:val="clear" w:color="000000" w:fill="FFFFFF"/>
            <w:vAlign w:val="bottom"/>
            <w:hideMark/>
          </w:tcPr>
          <w:p w14:paraId="76C174A6" w14:textId="77777777" w:rsidR="00DD3B26" w:rsidRPr="003F0D4A" w:rsidRDefault="00DD3B26" w:rsidP="00DD3B26">
            <w:pPr>
              <w:spacing w:after="0" w:line="240" w:lineRule="auto"/>
              <w:jc w:val="left"/>
              <w:rPr>
                <w:rFonts w:ascii="Arial" w:hAnsi="Arial" w:cs="Arial"/>
                <w:i/>
                <w:iCs/>
                <w:color w:val="000000"/>
                <w:sz w:val="16"/>
                <w:szCs w:val="16"/>
              </w:rPr>
            </w:pPr>
            <w:r>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14:paraId="76C174A7" w14:textId="77777777" w:rsidR="00DD3B26" w:rsidRPr="003F0D4A" w:rsidRDefault="00DD3B26" w:rsidP="00DD3B26">
            <w:pPr>
              <w:spacing w:after="0" w:line="240" w:lineRule="auto"/>
              <w:jc w:val="left"/>
              <w:rPr>
                <w:rFonts w:ascii="Arial" w:hAnsi="Arial" w:cs="Arial"/>
                <w:color w:val="000000"/>
                <w:sz w:val="16"/>
                <w:szCs w:val="16"/>
              </w:rPr>
            </w:pPr>
            <w:r>
              <w:rPr>
                <w:rFonts w:ascii="Arial" w:hAnsi="Arial" w:cs="Arial"/>
                <w:color w:val="000000"/>
                <w:sz w:val="16"/>
                <w:szCs w:val="16"/>
              </w:rPr>
              <w:t> </w:t>
            </w:r>
          </w:p>
        </w:tc>
      </w:tr>
      <w:tr w:rsidR="00DD3B26" w:rsidRPr="003F0D4A" w14:paraId="76C174AC" w14:textId="77777777" w:rsidTr="00DD0F20">
        <w:trPr>
          <w:trHeight w:val="169"/>
        </w:trPr>
        <w:tc>
          <w:tcPr>
            <w:tcW w:w="5060" w:type="dxa"/>
            <w:tcBorders>
              <w:top w:val="single" w:sz="4" w:space="0" w:color="auto"/>
              <w:left w:val="nil"/>
              <w:bottom w:val="nil"/>
              <w:right w:val="nil"/>
            </w:tcBorders>
            <w:shd w:val="clear" w:color="000000" w:fill="FFFFFF"/>
            <w:vAlign w:val="bottom"/>
            <w:hideMark/>
          </w:tcPr>
          <w:p w14:paraId="76C174A9" w14:textId="77777777" w:rsidR="00DD3B26" w:rsidRPr="003F0D4A" w:rsidRDefault="00DD3B26" w:rsidP="00DD3B26">
            <w:pPr>
              <w:spacing w:after="0" w:line="240" w:lineRule="auto"/>
              <w:jc w:val="left"/>
              <w:rPr>
                <w:rFonts w:ascii="Arial" w:hAnsi="Arial" w:cs="Arial"/>
                <w:color w:val="000000"/>
                <w:sz w:val="16"/>
                <w:szCs w:val="16"/>
              </w:rPr>
            </w:pPr>
            <w:r w:rsidRPr="003F0D4A">
              <w:rPr>
                <w:rFonts w:ascii="Arial" w:hAnsi="Arial" w:cs="Arial"/>
                <w:color w:val="000000"/>
                <w:sz w:val="16"/>
                <w:szCs w:val="16"/>
              </w:rPr>
              <w:t> </w:t>
            </w:r>
          </w:p>
        </w:tc>
        <w:tc>
          <w:tcPr>
            <w:tcW w:w="1100" w:type="dxa"/>
            <w:tcBorders>
              <w:top w:val="single" w:sz="4" w:space="0" w:color="auto"/>
              <w:left w:val="nil"/>
              <w:bottom w:val="nil"/>
              <w:right w:val="nil"/>
            </w:tcBorders>
            <w:shd w:val="clear" w:color="000000" w:fill="FFFFFF"/>
            <w:vAlign w:val="bottom"/>
            <w:hideMark/>
          </w:tcPr>
          <w:p w14:paraId="76C174AA" w14:textId="0523A201" w:rsidR="00DD3B26" w:rsidRPr="00DD3B26" w:rsidRDefault="00DD3B26" w:rsidP="00DD3B26">
            <w:pPr>
              <w:spacing w:after="0" w:line="240" w:lineRule="auto"/>
              <w:jc w:val="right"/>
              <w:rPr>
                <w:rFonts w:ascii="Arial" w:hAnsi="Arial" w:cs="Arial"/>
                <w:i/>
                <w:iCs/>
                <w:color w:val="000000"/>
                <w:sz w:val="16"/>
                <w:szCs w:val="16"/>
              </w:rPr>
            </w:pPr>
            <w:r w:rsidRPr="00DD3B26">
              <w:rPr>
                <w:rFonts w:ascii="Arial" w:hAnsi="Arial" w:cs="Arial"/>
                <w:i/>
                <w:color w:val="000000"/>
                <w:sz w:val="16"/>
                <w:szCs w:val="16"/>
              </w:rPr>
              <w:t>2018–19</w:t>
            </w:r>
          </w:p>
        </w:tc>
        <w:tc>
          <w:tcPr>
            <w:tcW w:w="1100" w:type="dxa"/>
            <w:tcBorders>
              <w:top w:val="single" w:sz="4" w:space="0" w:color="auto"/>
              <w:left w:val="nil"/>
              <w:bottom w:val="nil"/>
              <w:right w:val="nil"/>
            </w:tcBorders>
            <w:shd w:val="clear" w:color="000000" w:fill="E6E6E6"/>
            <w:vAlign w:val="bottom"/>
            <w:hideMark/>
          </w:tcPr>
          <w:p w14:paraId="76C174AB" w14:textId="77777777" w:rsidR="00DD3B26" w:rsidRPr="003F0D4A" w:rsidRDefault="00DD3B26" w:rsidP="00DD3B26">
            <w:pPr>
              <w:spacing w:after="0" w:line="240" w:lineRule="auto"/>
              <w:jc w:val="right"/>
              <w:rPr>
                <w:rFonts w:ascii="Arial" w:hAnsi="Arial" w:cs="Arial"/>
                <w:color w:val="000000"/>
                <w:sz w:val="16"/>
                <w:szCs w:val="16"/>
              </w:rPr>
            </w:pPr>
            <w:r w:rsidRPr="003F0D4A">
              <w:rPr>
                <w:rFonts w:ascii="Arial" w:hAnsi="Arial" w:cs="Arial"/>
                <w:color w:val="000000"/>
                <w:sz w:val="16"/>
                <w:szCs w:val="16"/>
              </w:rPr>
              <w:t>2019–20</w:t>
            </w:r>
          </w:p>
        </w:tc>
      </w:tr>
      <w:tr w:rsidR="00DD3B26" w:rsidRPr="003F0D4A" w14:paraId="76C174B0" w14:textId="77777777" w:rsidTr="00AB7337">
        <w:trPr>
          <w:trHeight w:val="52"/>
        </w:trPr>
        <w:tc>
          <w:tcPr>
            <w:tcW w:w="5060" w:type="dxa"/>
            <w:tcBorders>
              <w:top w:val="nil"/>
              <w:left w:val="nil"/>
              <w:bottom w:val="single" w:sz="4" w:space="0" w:color="auto"/>
              <w:right w:val="nil"/>
            </w:tcBorders>
            <w:shd w:val="clear" w:color="000000" w:fill="FFFFFF"/>
            <w:vAlign w:val="bottom"/>
            <w:hideMark/>
          </w:tcPr>
          <w:p w14:paraId="76C174AD" w14:textId="77777777" w:rsidR="00DD3B26" w:rsidRPr="003F0D4A" w:rsidRDefault="00DD3B26" w:rsidP="00DD3B26">
            <w:pPr>
              <w:spacing w:after="0" w:line="240" w:lineRule="auto"/>
              <w:jc w:val="left"/>
              <w:rPr>
                <w:rFonts w:ascii="Arial" w:hAnsi="Arial" w:cs="Arial"/>
                <w:b/>
                <w:bCs/>
                <w:color w:val="000000"/>
                <w:sz w:val="16"/>
                <w:szCs w:val="16"/>
              </w:rPr>
            </w:pPr>
            <w:r w:rsidRPr="003F0D4A">
              <w:rPr>
                <w:rFonts w:ascii="Arial" w:hAnsi="Arial" w:cs="Arial"/>
                <w:b/>
                <w:bCs/>
                <w:color w:val="000000"/>
                <w:sz w:val="16"/>
                <w:szCs w:val="16"/>
              </w:rPr>
              <w:t>Average staffing level (number)</w:t>
            </w:r>
          </w:p>
        </w:tc>
        <w:tc>
          <w:tcPr>
            <w:tcW w:w="1100" w:type="dxa"/>
            <w:tcBorders>
              <w:top w:val="single" w:sz="4" w:space="0" w:color="auto"/>
              <w:left w:val="nil"/>
              <w:bottom w:val="single" w:sz="4" w:space="0" w:color="auto"/>
              <w:right w:val="nil"/>
            </w:tcBorders>
            <w:shd w:val="clear" w:color="000000" w:fill="FFFFFF"/>
            <w:vAlign w:val="bottom"/>
            <w:hideMark/>
          </w:tcPr>
          <w:p w14:paraId="76C174AE" w14:textId="77777777" w:rsidR="00DD3B26" w:rsidRPr="003F0D4A" w:rsidRDefault="00DD3B26" w:rsidP="00DD3B26">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318 </w:t>
            </w:r>
          </w:p>
        </w:tc>
        <w:tc>
          <w:tcPr>
            <w:tcW w:w="1100" w:type="dxa"/>
            <w:tcBorders>
              <w:top w:val="single" w:sz="4" w:space="0" w:color="auto"/>
              <w:left w:val="nil"/>
              <w:bottom w:val="single" w:sz="4" w:space="0" w:color="auto"/>
              <w:right w:val="nil"/>
            </w:tcBorders>
            <w:shd w:val="clear" w:color="000000" w:fill="E6E6E6"/>
            <w:vAlign w:val="bottom"/>
            <w:hideMark/>
          </w:tcPr>
          <w:p w14:paraId="76C174AF" w14:textId="77777777" w:rsidR="00DD3B26" w:rsidRPr="003F0D4A" w:rsidRDefault="00DD3B26" w:rsidP="00DD3B26">
            <w:pPr>
              <w:spacing w:after="0" w:line="240" w:lineRule="auto"/>
              <w:jc w:val="right"/>
              <w:rPr>
                <w:rFonts w:ascii="Arial" w:hAnsi="Arial" w:cs="Arial"/>
                <w:color w:val="000000"/>
                <w:sz w:val="16"/>
                <w:szCs w:val="16"/>
              </w:rPr>
            </w:pPr>
            <w:r>
              <w:rPr>
                <w:rFonts w:ascii="Arial" w:hAnsi="Arial" w:cs="Arial"/>
                <w:color w:val="000000"/>
                <w:sz w:val="16"/>
                <w:szCs w:val="16"/>
              </w:rPr>
              <w:t xml:space="preserve">321 </w:t>
            </w:r>
          </w:p>
        </w:tc>
      </w:tr>
    </w:tbl>
    <w:p w14:paraId="76C174B1" w14:textId="77777777" w:rsidR="00DF0134" w:rsidRPr="00AB7337" w:rsidRDefault="00633E6F" w:rsidP="003732E1">
      <w:pPr>
        <w:pStyle w:val="ChartandTableFootnote"/>
        <w:spacing w:before="120"/>
        <w:jc w:val="left"/>
        <w:rPr>
          <w:szCs w:val="16"/>
        </w:rPr>
      </w:pPr>
      <w:r w:rsidRPr="00AB7337">
        <w:rPr>
          <w:szCs w:val="16"/>
          <w:u w:val="single"/>
          <w:lang w:val="en-AU"/>
        </w:rPr>
        <w:t>Note</w:t>
      </w:r>
      <w:r w:rsidRPr="003F0D4A">
        <w:rPr>
          <w:szCs w:val="16"/>
          <w:lang w:val="en-AU"/>
        </w:rPr>
        <w:t>:</w:t>
      </w:r>
      <w:r w:rsidRPr="00AB7337">
        <w:rPr>
          <w:szCs w:val="16"/>
          <w:lang w:val="en-AU"/>
        </w:rPr>
        <w:t xml:space="preserve"> </w:t>
      </w:r>
      <w:r w:rsidR="00DF0134" w:rsidRPr="00AB7337">
        <w:rPr>
          <w:szCs w:val="16"/>
        </w:rPr>
        <w:t>All figures shown above are GST exclusive - these may not match figures in the cash flow statement.</w:t>
      </w:r>
    </w:p>
    <w:p w14:paraId="76C174B2" w14:textId="77777777" w:rsidR="00DF0134" w:rsidRPr="00AB7337" w:rsidRDefault="00DF0134" w:rsidP="003732E1">
      <w:pPr>
        <w:pStyle w:val="ChartandTableFootnote"/>
        <w:spacing w:before="120"/>
        <w:jc w:val="left"/>
        <w:rPr>
          <w:szCs w:val="16"/>
        </w:rPr>
      </w:pPr>
      <w:r w:rsidRPr="00AB7337">
        <w:rPr>
          <w:szCs w:val="16"/>
        </w:rPr>
        <w:t>Prepared on a resourcing (</w:t>
      </w:r>
      <w:r w:rsidRPr="00AB7337">
        <w:rPr>
          <w:szCs w:val="16"/>
          <w:lang w:val="en-AU"/>
        </w:rPr>
        <w:t>that is,</w:t>
      </w:r>
      <w:r w:rsidRPr="00AB7337">
        <w:rPr>
          <w:szCs w:val="16"/>
        </w:rPr>
        <w:t xml:space="preserve"> appropriations available) basis.</w:t>
      </w:r>
    </w:p>
    <w:p w14:paraId="76C174B3" w14:textId="4E65D78B" w:rsidR="00BE31FB" w:rsidRPr="00AB7337" w:rsidRDefault="00BE31FB" w:rsidP="003732E1">
      <w:pPr>
        <w:pStyle w:val="ChartandTableFootnote"/>
        <w:numPr>
          <w:ilvl w:val="0"/>
          <w:numId w:val="22"/>
        </w:numPr>
        <w:spacing w:before="120"/>
        <w:ind w:left="284" w:hanging="284"/>
        <w:jc w:val="left"/>
        <w:rPr>
          <w:szCs w:val="16"/>
        </w:rPr>
      </w:pPr>
      <w:r w:rsidRPr="00AB7337">
        <w:rPr>
          <w:szCs w:val="16"/>
        </w:rPr>
        <w:t xml:space="preserve">Annual appropriation amounts appearing for </w:t>
      </w:r>
      <w:r w:rsidR="009A4174" w:rsidRPr="00AB7337">
        <w:rPr>
          <w:szCs w:val="16"/>
        </w:rPr>
        <w:t xml:space="preserve">2018–19 </w:t>
      </w:r>
      <w:r w:rsidRPr="00AB7337">
        <w:rPr>
          <w:szCs w:val="16"/>
        </w:rPr>
        <w:t>do not include the Appropriation Bills (No. 3) and (No. 4) 2018</w:t>
      </w:r>
      <w:r w:rsidR="009A4174" w:rsidRPr="00AB7337">
        <w:rPr>
          <w:szCs w:val="16"/>
        </w:rPr>
        <w:t>–</w:t>
      </w:r>
      <w:r w:rsidRPr="00AB7337">
        <w:rPr>
          <w:szCs w:val="16"/>
        </w:rPr>
        <w:t>2019, as they had not been enacted at the time of publication.</w:t>
      </w:r>
    </w:p>
    <w:p w14:paraId="76C174B4" w14:textId="77777777" w:rsidR="00CB12FB" w:rsidRPr="00AB7337" w:rsidRDefault="00DF0134" w:rsidP="003732E1">
      <w:pPr>
        <w:pStyle w:val="ChartandTableFootnote"/>
        <w:numPr>
          <w:ilvl w:val="0"/>
          <w:numId w:val="22"/>
        </w:numPr>
        <w:ind w:left="284" w:hanging="284"/>
        <w:jc w:val="left"/>
        <w:rPr>
          <w:szCs w:val="16"/>
        </w:rPr>
      </w:pPr>
      <w:r w:rsidRPr="00AB7337">
        <w:rPr>
          <w:rFonts w:cs="Arial"/>
          <w:szCs w:val="16"/>
        </w:rPr>
        <w:t xml:space="preserve">Appropriation Bill (No. 1) </w:t>
      </w:r>
      <w:r w:rsidR="009A4174" w:rsidRPr="00AB7337">
        <w:rPr>
          <w:rFonts w:cs="Arial"/>
          <w:szCs w:val="16"/>
        </w:rPr>
        <w:t>2019–20</w:t>
      </w:r>
      <w:r w:rsidRPr="00AB7337">
        <w:rPr>
          <w:rFonts w:cs="Arial"/>
          <w:szCs w:val="16"/>
        </w:rPr>
        <w:t>.</w:t>
      </w:r>
    </w:p>
    <w:p w14:paraId="76C174B5" w14:textId="77777777" w:rsidR="00CB12FB" w:rsidRPr="00AB7337" w:rsidRDefault="00CB12FB" w:rsidP="003732E1">
      <w:pPr>
        <w:pStyle w:val="ChartandTableFootnote"/>
        <w:numPr>
          <w:ilvl w:val="0"/>
          <w:numId w:val="22"/>
        </w:numPr>
        <w:ind w:left="284" w:hanging="284"/>
        <w:jc w:val="left"/>
        <w:rPr>
          <w:szCs w:val="16"/>
        </w:rPr>
      </w:pPr>
      <w:r w:rsidRPr="00AB7337">
        <w:rPr>
          <w:rFonts w:cs="Arial"/>
          <w:szCs w:val="16"/>
        </w:rPr>
        <w:t>Estimated adjusted balance carried forward from previous year.</w:t>
      </w:r>
    </w:p>
    <w:p w14:paraId="76C174B6" w14:textId="119DE9C6" w:rsidR="00CB12FB" w:rsidRPr="00AB7337" w:rsidRDefault="00CB12FB" w:rsidP="003732E1">
      <w:pPr>
        <w:pStyle w:val="ChartandTableFootnote"/>
        <w:numPr>
          <w:ilvl w:val="0"/>
          <w:numId w:val="22"/>
        </w:numPr>
        <w:ind w:left="284" w:hanging="284"/>
        <w:jc w:val="left"/>
        <w:rPr>
          <w:rFonts w:cs="Arial"/>
          <w:szCs w:val="16"/>
        </w:rPr>
      </w:pPr>
      <w:r w:rsidRPr="00AB7337">
        <w:rPr>
          <w:rFonts w:cs="Arial"/>
          <w:szCs w:val="16"/>
        </w:rPr>
        <w:t xml:space="preserve">Excludes </w:t>
      </w:r>
      <w:r w:rsidR="00144C76" w:rsidRPr="00AB7337">
        <w:rPr>
          <w:rFonts w:cs="Arial"/>
          <w:szCs w:val="16"/>
        </w:rPr>
        <w:t xml:space="preserve">Departmental Capital Budget </w:t>
      </w:r>
      <w:r w:rsidRPr="00AB7337">
        <w:rPr>
          <w:rFonts w:cs="Arial"/>
          <w:szCs w:val="16"/>
        </w:rPr>
        <w:t>(DCB).</w:t>
      </w:r>
    </w:p>
    <w:p w14:paraId="76C174B7" w14:textId="72112A48" w:rsidR="00CB12FB" w:rsidRPr="00AB7337" w:rsidRDefault="00CB12FB" w:rsidP="003732E1">
      <w:pPr>
        <w:pStyle w:val="ChartandTableFootnote"/>
        <w:numPr>
          <w:ilvl w:val="0"/>
          <w:numId w:val="22"/>
        </w:numPr>
        <w:ind w:left="284" w:hanging="284"/>
        <w:jc w:val="left"/>
        <w:rPr>
          <w:szCs w:val="16"/>
        </w:rPr>
      </w:pPr>
      <w:r w:rsidRPr="00AB7337">
        <w:rPr>
          <w:szCs w:val="16"/>
        </w:rPr>
        <w:t xml:space="preserve">Estimated </w:t>
      </w:r>
      <w:r w:rsidR="00144C76">
        <w:rPr>
          <w:szCs w:val="16"/>
          <w:lang w:val="en-AU"/>
        </w:rPr>
        <w:t xml:space="preserve">retained </w:t>
      </w:r>
      <w:r w:rsidR="00144C76" w:rsidRPr="00AB7337">
        <w:rPr>
          <w:szCs w:val="16"/>
        </w:rPr>
        <w:t>revenue</w:t>
      </w:r>
      <w:r w:rsidRPr="00AB7337">
        <w:rPr>
          <w:szCs w:val="16"/>
        </w:rPr>
        <w:t xml:space="preserve"> receipts under section 74 of the PGPA Act.</w:t>
      </w:r>
    </w:p>
    <w:p w14:paraId="76C174B8" w14:textId="25E571A6" w:rsidR="00CB12FB" w:rsidRPr="00AB7337" w:rsidRDefault="00144C76" w:rsidP="003732E1">
      <w:pPr>
        <w:pStyle w:val="ChartandTableFootnote"/>
        <w:numPr>
          <w:ilvl w:val="0"/>
          <w:numId w:val="22"/>
        </w:numPr>
        <w:ind w:left="284" w:hanging="284"/>
        <w:jc w:val="left"/>
        <w:rPr>
          <w:szCs w:val="16"/>
        </w:rPr>
      </w:pPr>
      <w:r>
        <w:rPr>
          <w:szCs w:val="16"/>
          <w:lang w:val="en-AU"/>
        </w:rPr>
        <w:t>DCBs</w:t>
      </w:r>
      <w:r w:rsidR="00CB12FB" w:rsidRPr="00AB7337">
        <w:rPr>
          <w:szCs w:val="16"/>
        </w:rPr>
        <w:t xml:space="preserve"> are not separately identified in Appropriation Bill (No.1) and form part of ordinary annual services items. Please refer to Table 3.5 for further details. For accounting purposes, this amount has been designated as a 'contribution by owner'.</w:t>
      </w:r>
    </w:p>
    <w:p w14:paraId="76C174B9" w14:textId="77777777" w:rsidR="00F6037F" w:rsidRPr="00F6037F" w:rsidRDefault="00F6037F" w:rsidP="00F6037F">
      <w:pPr>
        <w:rPr>
          <w:lang w:val="x-none" w:eastAsia="x-none"/>
        </w:rPr>
      </w:pPr>
    </w:p>
    <w:p w14:paraId="76C174BA" w14:textId="77777777" w:rsidR="00DF0134" w:rsidRPr="005A7C0B" w:rsidRDefault="00DF0134" w:rsidP="00DF0134">
      <w:pPr>
        <w:pStyle w:val="Heading3"/>
        <w:spacing w:before="0"/>
      </w:pPr>
      <w:r w:rsidRPr="005A7C0B">
        <w:t>1.3</w:t>
      </w:r>
      <w:r w:rsidRPr="005A7C0B">
        <w:tab/>
        <w:t>Budget measures</w:t>
      </w:r>
    </w:p>
    <w:p w14:paraId="76C174BB" w14:textId="77777777" w:rsidR="00DF0134" w:rsidRDefault="00DF0134" w:rsidP="00DF0134">
      <w:r w:rsidRPr="00DC32EC">
        <w:t xml:space="preserve">Budget measures </w:t>
      </w:r>
      <w:r>
        <w:t xml:space="preserve">in Part 1 </w:t>
      </w:r>
      <w:r w:rsidRPr="00DC32EC">
        <w:t>relating to</w:t>
      </w:r>
      <w:r>
        <w:t xml:space="preserve"> </w:t>
      </w:r>
      <w:r w:rsidR="00AD7630">
        <w:t>the Fair Work Commission</w:t>
      </w:r>
      <w:r w:rsidRPr="00DC32EC">
        <w:t xml:space="preserve"> a</w:t>
      </w:r>
      <w:r>
        <w:t>re detailed in Budget Paper No. </w:t>
      </w:r>
      <w:r w:rsidRPr="00DC32EC">
        <w:t>2</w:t>
      </w:r>
      <w:r>
        <w:t xml:space="preserve"> and are summarised below.</w:t>
      </w:r>
    </w:p>
    <w:p w14:paraId="76C174BC" w14:textId="77777777" w:rsidR="00DF0134" w:rsidRPr="009A40DD" w:rsidRDefault="00DF0134" w:rsidP="00DF0134">
      <w:pPr>
        <w:pStyle w:val="TableHeading"/>
      </w:pPr>
      <w:r w:rsidRPr="009A40DD">
        <w:t xml:space="preserve">Table 1.2: Entity </w:t>
      </w:r>
      <w:r w:rsidR="009A4174">
        <w:t>2019–20</w:t>
      </w:r>
      <w:r>
        <w:rPr>
          <w:lang w:val="en-AU"/>
        </w:rPr>
        <w:t xml:space="preserve"> </w:t>
      </w:r>
      <w:r w:rsidRPr="009A40DD">
        <w:t>Budget measures</w:t>
      </w:r>
    </w:p>
    <w:p w14:paraId="76C174BD" w14:textId="68CD5A0C" w:rsidR="00DF0134" w:rsidRPr="009A40DD" w:rsidRDefault="00DF0134" w:rsidP="00DF0134">
      <w:pPr>
        <w:pStyle w:val="TableHeadingcontinued"/>
      </w:pPr>
      <w:r w:rsidRPr="009A40DD">
        <w:t xml:space="preserve">Part 1: Measures announced since the </w:t>
      </w:r>
      <w:r w:rsidR="009A4174">
        <w:t>2018–</w:t>
      </w:r>
      <w:r w:rsidR="0072265D">
        <w:t xml:space="preserve">19 </w:t>
      </w:r>
      <w:r w:rsidR="0072265D" w:rsidRPr="009A40DD">
        <w:t>Mid</w:t>
      </w:r>
      <w:r w:rsidRPr="009A40DD">
        <w:t>-Year Economic and Fiscal Outlook (MYEFO)</w:t>
      </w:r>
    </w:p>
    <w:tbl>
      <w:tblPr>
        <w:tblW w:w="7480" w:type="dxa"/>
        <w:tblCellMar>
          <w:left w:w="0" w:type="dxa"/>
          <w:right w:w="0" w:type="dxa"/>
        </w:tblCellMar>
        <w:tblLook w:val="04A0" w:firstRow="1" w:lastRow="0" w:firstColumn="1" w:lastColumn="0" w:noHBand="0" w:noVBand="1"/>
      </w:tblPr>
      <w:tblGrid>
        <w:gridCol w:w="3016"/>
        <w:gridCol w:w="696"/>
        <w:gridCol w:w="776"/>
        <w:gridCol w:w="776"/>
        <w:gridCol w:w="776"/>
        <w:gridCol w:w="776"/>
        <w:gridCol w:w="776"/>
      </w:tblGrid>
      <w:tr w:rsidR="00CB12FB" w:rsidRPr="00CB12FB" w14:paraId="76C174C5" w14:textId="77777777" w:rsidTr="000C33D4">
        <w:trPr>
          <w:trHeight w:val="450"/>
        </w:trPr>
        <w:tc>
          <w:tcPr>
            <w:tcW w:w="3000" w:type="dxa"/>
            <w:tcBorders>
              <w:top w:val="single" w:sz="4" w:space="0" w:color="auto"/>
              <w:left w:val="nil"/>
              <w:bottom w:val="nil"/>
              <w:right w:val="nil"/>
            </w:tcBorders>
            <w:shd w:val="clear" w:color="auto" w:fill="auto"/>
            <w:noWrap/>
            <w:vAlign w:val="bottom"/>
            <w:hideMark/>
          </w:tcPr>
          <w:p w14:paraId="76C174BE" w14:textId="77777777" w:rsidR="00CB12FB" w:rsidRPr="00CB12FB" w:rsidRDefault="00CB12FB" w:rsidP="00CB12FB">
            <w:pPr>
              <w:spacing w:after="0" w:line="240" w:lineRule="auto"/>
              <w:jc w:val="left"/>
              <w:rPr>
                <w:rFonts w:ascii="Arial" w:hAnsi="Arial" w:cs="Arial"/>
                <w:sz w:val="16"/>
                <w:szCs w:val="16"/>
              </w:rPr>
            </w:pPr>
            <w:r w:rsidRPr="00CB12FB">
              <w:rPr>
                <w:rFonts w:ascii="Arial" w:hAnsi="Arial" w:cs="Arial"/>
                <w:sz w:val="16"/>
                <w:szCs w:val="16"/>
              </w:rPr>
              <w:t> </w:t>
            </w:r>
          </w:p>
        </w:tc>
        <w:tc>
          <w:tcPr>
            <w:tcW w:w="680" w:type="dxa"/>
            <w:tcBorders>
              <w:top w:val="single" w:sz="4" w:space="0" w:color="auto"/>
              <w:left w:val="nil"/>
              <w:bottom w:val="single" w:sz="4" w:space="0" w:color="auto"/>
              <w:right w:val="nil"/>
            </w:tcBorders>
            <w:shd w:val="clear" w:color="auto" w:fill="auto"/>
            <w:noWrap/>
            <w:vAlign w:val="bottom"/>
            <w:hideMark/>
          </w:tcPr>
          <w:p w14:paraId="76C174BF" w14:textId="77777777" w:rsidR="00CB12FB" w:rsidRPr="00CB12FB" w:rsidRDefault="00CB12FB" w:rsidP="00CB12FB">
            <w:pPr>
              <w:spacing w:after="0" w:line="240" w:lineRule="auto"/>
              <w:jc w:val="left"/>
              <w:rPr>
                <w:rFonts w:ascii="Arial" w:hAnsi="Arial" w:cs="Arial"/>
                <w:sz w:val="16"/>
                <w:szCs w:val="16"/>
              </w:rPr>
            </w:pPr>
            <w:r w:rsidRPr="00CB12FB">
              <w:rPr>
                <w:rFonts w:ascii="Arial" w:hAnsi="Arial" w:cs="Arial"/>
                <w:sz w:val="16"/>
                <w:szCs w:val="16"/>
              </w:rPr>
              <w:t>Program</w:t>
            </w:r>
          </w:p>
        </w:tc>
        <w:tc>
          <w:tcPr>
            <w:tcW w:w="760" w:type="dxa"/>
            <w:tcBorders>
              <w:top w:val="single" w:sz="4" w:space="0" w:color="auto"/>
              <w:left w:val="nil"/>
              <w:bottom w:val="single" w:sz="4" w:space="0" w:color="auto"/>
              <w:right w:val="nil"/>
            </w:tcBorders>
            <w:shd w:val="clear" w:color="000000" w:fill="E6E6E6"/>
            <w:vAlign w:val="bottom"/>
            <w:hideMark/>
          </w:tcPr>
          <w:p w14:paraId="76C174C0" w14:textId="77777777" w:rsidR="00CB12FB" w:rsidRPr="00CB12FB" w:rsidRDefault="009A4174" w:rsidP="00CB12FB">
            <w:pPr>
              <w:spacing w:after="0" w:line="240" w:lineRule="auto"/>
              <w:jc w:val="right"/>
              <w:rPr>
                <w:rFonts w:ascii="Arial" w:hAnsi="Arial" w:cs="Arial"/>
                <w:sz w:val="16"/>
                <w:szCs w:val="16"/>
              </w:rPr>
            </w:pPr>
            <w:r>
              <w:rPr>
                <w:rFonts w:ascii="Arial" w:hAnsi="Arial" w:cs="Arial"/>
                <w:sz w:val="16"/>
                <w:szCs w:val="16"/>
              </w:rPr>
              <w:t xml:space="preserve">2018–19 </w:t>
            </w:r>
            <w:r w:rsidR="00CB12FB" w:rsidRPr="00CB12FB">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14:paraId="76C174C1" w14:textId="77777777" w:rsidR="00CB12FB" w:rsidRPr="00CB12FB" w:rsidRDefault="009A4174" w:rsidP="00CB12FB">
            <w:pPr>
              <w:spacing w:after="0" w:line="240" w:lineRule="auto"/>
              <w:jc w:val="right"/>
              <w:rPr>
                <w:rFonts w:ascii="Arial" w:hAnsi="Arial" w:cs="Arial"/>
                <w:sz w:val="16"/>
                <w:szCs w:val="16"/>
              </w:rPr>
            </w:pPr>
            <w:r>
              <w:rPr>
                <w:rFonts w:ascii="Arial" w:hAnsi="Arial" w:cs="Arial"/>
                <w:sz w:val="16"/>
                <w:szCs w:val="16"/>
              </w:rPr>
              <w:t>2019–20</w:t>
            </w:r>
            <w:r w:rsidR="00CB12FB" w:rsidRPr="00CB12FB">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14:paraId="76C174C2" w14:textId="5A3F73E0" w:rsidR="00CB12FB" w:rsidRPr="00CB12FB" w:rsidRDefault="00014C66" w:rsidP="00CB12FB">
            <w:pPr>
              <w:spacing w:after="0" w:line="240" w:lineRule="auto"/>
              <w:jc w:val="right"/>
              <w:rPr>
                <w:rFonts w:ascii="Arial" w:hAnsi="Arial" w:cs="Arial"/>
                <w:sz w:val="16"/>
                <w:szCs w:val="16"/>
              </w:rPr>
            </w:pPr>
            <w:r>
              <w:rPr>
                <w:rFonts w:ascii="Arial" w:hAnsi="Arial" w:cs="Arial"/>
                <w:sz w:val="16"/>
                <w:szCs w:val="16"/>
              </w:rPr>
              <w:t>2020–21</w:t>
            </w:r>
            <w:r w:rsidR="00CB12FB" w:rsidRPr="00CB12FB">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auto" w:fill="auto"/>
            <w:vAlign w:val="bottom"/>
            <w:hideMark/>
          </w:tcPr>
          <w:p w14:paraId="76C174C3" w14:textId="77777777" w:rsidR="00CB12FB" w:rsidRPr="00CB12FB" w:rsidRDefault="009A4174" w:rsidP="00CB12FB">
            <w:pPr>
              <w:spacing w:after="0" w:line="240" w:lineRule="auto"/>
              <w:jc w:val="right"/>
              <w:rPr>
                <w:rFonts w:ascii="Arial" w:hAnsi="Arial" w:cs="Arial"/>
                <w:sz w:val="16"/>
                <w:szCs w:val="16"/>
              </w:rPr>
            </w:pPr>
            <w:r>
              <w:rPr>
                <w:rFonts w:ascii="Arial" w:hAnsi="Arial" w:cs="Arial"/>
                <w:sz w:val="16"/>
                <w:szCs w:val="16"/>
              </w:rPr>
              <w:t>2021–22</w:t>
            </w:r>
            <w:r w:rsidR="00CB12FB" w:rsidRPr="00CB12FB">
              <w:rPr>
                <w:rFonts w:ascii="Arial" w:hAnsi="Arial" w:cs="Arial"/>
                <w:sz w:val="16"/>
                <w:szCs w:val="16"/>
              </w:rPr>
              <w:br/>
              <w:t>$'000</w:t>
            </w:r>
          </w:p>
        </w:tc>
        <w:tc>
          <w:tcPr>
            <w:tcW w:w="760" w:type="dxa"/>
            <w:tcBorders>
              <w:top w:val="single" w:sz="4" w:space="0" w:color="auto"/>
              <w:left w:val="nil"/>
              <w:bottom w:val="single" w:sz="4" w:space="0" w:color="auto"/>
              <w:right w:val="nil"/>
            </w:tcBorders>
            <w:shd w:val="clear" w:color="000000" w:fill="E6E6E6"/>
            <w:vAlign w:val="bottom"/>
            <w:hideMark/>
          </w:tcPr>
          <w:p w14:paraId="76C174C4" w14:textId="77777777" w:rsidR="00CB12FB" w:rsidRPr="00CB12FB" w:rsidRDefault="009A4174" w:rsidP="00CB12FB">
            <w:pPr>
              <w:spacing w:after="0" w:line="240" w:lineRule="auto"/>
              <w:jc w:val="right"/>
              <w:rPr>
                <w:rFonts w:ascii="Arial" w:hAnsi="Arial" w:cs="Arial"/>
                <w:sz w:val="16"/>
                <w:szCs w:val="16"/>
              </w:rPr>
            </w:pPr>
            <w:r>
              <w:rPr>
                <w:rFonts w:ascii="Arial" w:hAnsi="Arial" w:cs="Arial"/>
                <w:sz w:val="16"/>
                <w:szCs w:val="16"/>
              </w:rPr>
              <w:t>2022–23</w:t>
            </w:r>
            <w:r w:rsidR="00CB12FB" w:rsidRPr="00CB12FB">
              <w:rPr>
                <w:rFonts w:ascii="Arial" w:hAnsi="Arial" w:cs="Arial"/>
                <w:sz w:val="16"/>
                <w:szCs w:val="16"/>
              </w:rPr>
              <w:br/>
              <w:t>$'000</w:t>
            </w:r>
          </w:p>
        </w:tc>
      </w:tr>
      <w:tr w:rsidR="00CB12FB" w:rsidRPr="000F31D0" w14:paraId="76C174CD" w14:textId="77777777" w:rsidTr="000C33D4">
        <w:trPr>
          <w:trHeight w:val="225"/>
        </w:trPr>
        <w:tc>
          <w:tcPr>
            <w:tcW w:w="3000" w:type="dxa"/>
            <w:tcBorders>
              <w:top w:val="nil"/>
              <w:left w:val="nil"/>
              <w:bottom w:val="nil"/>
              <w:right w:val="nil"/>
            </w:tcBorders>
            <w:shd w:val="clear" w:color="auto" w:fill="auto"/>
            <w:vAlign w:val="bottom"/>
            <w:hideMark/>
          </w:tcPr>
          <w:p w14:paraId="76C174C6" w14:textId="77777777" w:rsidR="00CB12FB" w:rsidRPr="000F31D0" w:rsidRDefault="00CB12FB" w:rsidP="00BE6AA2">
            <w:pPr>
              <w:spacing w:after="0" w:line="240" w:lineRule="auto"/>
              <w:ind w:left="142"/>
              <w:jc w:val="left"/>
              <w:rPr>
                <w:rFonts w:ascii="Arial" w:hAnsi="Arial" w:cs="Arial"/>
                <w:b/>
                <w:bCs/>
                <w:sz w:val="16"/>
                <w:szCs w:val="16"/>
              </w:rPr>
            </w:pPr>
            <w:r w:rsidRPr="000F31D0">
              <w:rPr>
                <w:rFonts w:ascii="Arial" w:hAnsi="Arial" w:cs="Arial"/>
                <w:b/>
                <w:bCs/>
                <w:sz w:val="16"/>
                <w:szCs w:val="16"/>
              </w:rPr>
              <w:t xml:space="preserve">Expense measures </w:t>
            </w:r>
          </w:p>
        </w:tc>
        <w:tc>
          <w:tcPr>
            <w:tcW w:w="680" w:type="dxa"/>
            <w:tcBorders>
              <w:top w:val="nil"/>
              <w:left w:val="nil"/>
              <w:bottom w:val="nil"/>
              <w:right w:val="nil"/>
            </w:tcBorders>
            <w:shd w:val="clear" w:color="auto" w:fill="auto"/>
            <w:noWrap/>
            <w:vAlign w:val="bottom"/>
            <w:hideMark/>
          </w:tcPr>
          <w:p w14:paraId="76C174C7" w14:textId="77777777" w:rsidR="00CB12FB" w:rsidRPr="000F31D0" w:rsidRDefault="00CB12FB" w:rsidP="00CB12FB">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76C174C8" w14:textId="77777777" w:rsidR="00CB12FB" w:rsidRPr="000F31D0" w:rsidRDefault="00CB12FB" w:rsidP="00CB12FB">
            <w:pPr>
              <w:spacing w:after="0" w:line="240" w:lineRule="auto"/>
              <w:jc w:val="left"/>
              <w:rPr>
                <w:rFonts w:ascii="Arial" w:hAnsi="Arial" w:cs="Arial"/>
                <w:sz w:val="16"/>
                <w:szCs w:val="16"/>
              </w:rPr>
            </w:pPr>
            <w:r w:rsidRPr="000F31D0">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76C174C9" w14:textId="77777777" w:rsidR="00CB12FB" w:rsidRPr="000F31D0" w:rsidRDefault="00CB12FB" w:rsidP="00CB12FB">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4CA" w14:textId="77777777" w:rsidR="00CB12FB" w:rsidRPr="000F31D0" w:rsidRDefault="00CB12FB" w:rsidP="00CB12FB">
            <w:pPr>
              <w:spacing w:after="0" w:line="240" w:lineRule="auto"/>
              <w:jc w:val="left"/>
              <w:rPr>
                <w:rFonts w:ascii="Arial" w:hAnsi="Arial" w:cs="Arial"/>
                <w:sz w:val="16"/>
                <w:szCs w:val="16"/>
              </w:rPr>
            </w:pPr>
            <w:r w:rsidRPr="000F31D0">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76C174CB" w14:textId="77777777" w:rsidR="00CB12FB" w:rsidRPr="000F31D0" w:rsidRDefault="00CB12FB" w:rsidP="00CB12FB">
            <w:pPr>
              <w:spacing w:after="0" w:line="240" w:lineRule="auto"/>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4CC" w14:textId="77777777" w:rsidR="00CB12FB" w:rsidRPr="000F31D0" w:rsidRDefault="00CB12FB" w:rsidP="00CB12FB">
            <w:pPr>
              <w:spacing w:after="0" w:line="240" w:lineRule="auto"/>
              <w:jc w:val="left"/>
              <w:rPr>
                <w:rFonts w:ascii="Arial" w:hAnsi="Arial" w:cs="Arial"/>
                <w:sz w:val="16"/>
                <w:szCs w:val="16"/>
              </w:rPr>
            </w:pPr>
            <w:r w:rsidRPr="000F31D0">
              <w:rPr>
                <w:rFonts w:ascii="Arial" w:hAnsi="Arial" w:cs="Arial"/>
                <w:sz w:val="16"/>
                <w:szCs w:val="16"/>
              </w:rPr>
              <w:t> </w:t>
            </w:r>
          </w:p>
        </w:tc>
      </w:tr>
      <w:tr w:rsidR="00CB12FB" w:rsidRPr="000F31D0" w14:paraId="76C174D5" w14:textId="77777777" w:rsidTr="00BE6AA2">
        <w:trPr>
          <w:trHeight w:val="675"/>
        </w:trPr>
        <w:tc>
          <w:tcPr>
            <w:tcW w:w="3000" w:type="dxa"/>
            <w:tcBorders>
              <w:top w:val="nil"/>
              <w:left w:val="nil"/>
              <w:bottom w:val="nil"/>
              <w:right w:val="nil"/>
            </w:tcBorders>
            <w:shd w:val="clear" w:color="auto" w:fill="auto"/>
            <w:vAlign w:val="bottom"/>
            <w:hideMark/>
          </w:tcPr>
          <w:p w14:paraId="76C174CE" w14:textId="389C2A5E" w:rsidR="00CB12FB" w:rsidRPr="000F31D0" w:rsidRDefault="000C33D4" w:rsidP="00772DF8">
            <w:pPr>
              <w:spacing w:after="0" w:line="240" w:lineRule="auto"/>
              <w:ind w:left="284" w:hanging="142"/>
              <w:jc w:val="left"/>
              <w:rPr>
                <w:rFonts w:ascii="Arial" w:hAnsi="Arial" w:cs="Arial"/>
                <w:sz w:val="16"/>
                <w:szCs w:val="16"/>
              </w:rPr>
            </w:pPr>
            <w:r w:rsidRPr="000F31D0">
              <w:rPr>
                <w:rFonts w:ascii="Arial" w:hAnsi="Arial" w:cs="Arial"/>
                <w:sz w:val="16"/>
                <w:szCs w:val="16"/>
              </w:rPr>
              <w:t>Fair Work Commission</w:t>
            </w:r>
            <w:r w:rsidR="00BE6AA2" w:rsidRPr="000F31D0">
              <w:rPr>
                <w:rFonts w:ascii="Arial" w:hAnsi="Arial" w:cs="Arial"/>
                <w:sz w:val="16"/>
                <w:szCs w:val="16"/>
              </w:rPr>
              <w:t xml:space="preserve"> </w:t>
            </w:r>
            <w:r w:rsidRPr="000F31D0">
              <w:rPr>
                <w:rFonts w:ascii="Arial" w:hAnsi="Arial" w:cs="Arial"/>
                <w:sz w:val="16"/>
                <w:szCs w:val="16"/>
              </w:rPr>
              <w:t>—</w:t>
            </w:r>
            <w:r w:rsidR="00BE6AA2" w:rsidRPr="000F31D0">
              <w:rPr>
                <w:rFonts w:ascii="Arial" w:hAnsi="Arial" w:cs="Arial"/>
                <w:sz w:val="16"/>
                <w:szCs w:val="16"/>
              </w:rPr>
              <w:t xml:space="preserve"> </w:t>
            </w:r>
            <w:r w:rsidR="00C04F94">
              <w:rPr>
                <w:rFonts w:ascii="Arial" w:hAnsi="Arial" w:cs="Arial"/>
                <w:sz w:val="16"/>
                <w:szCs w:val="16"/>
              </w:rPr>
              <w:t>a</w:t>
            </w:r>
            <w:r w:rsidR="00CB12FB" w:rsidRPr="000F31D0">
              <w:rPr>
                <w:rFonts w:ascii="Arial" w:hAnsi="Arial" w:cs="Arial"/>
                <w:sz w:val="16"/>
                <w:szCs w:val="16"/>
              </w:rPr>
              <w:t xml:space="preserve">ppointment of additional </w:t>
            </w:r>
            <w:r w:rsidR="00772DF8" w:rsidRPr="000F31D0">
              <w:rPr>
                <w:rFonts w:ascii="Arial" w:hAnsi="Arial" w:cs="Arial"/>
                <w:sz w:val="16"/>
                <w:szCs w:val="16"/>
              </w:rPr>
              <w:t>M</w:t>
            </w:r>
            <w:r w:rsidR="00CB12FB" w:rsidRPr="000F31D0">
              <w:rPr>
                <w:rFonts w:ascii="Arial" w:hAnsi="Arial" w:cs="Arial"/>
                <w:sz w:val="16"/>
                <w:szCs w:val="16"/>
              </w:rPr>
              <w:t>embers (a)</w:t>
            </w:r>
          </w:p>
        </w:tc>
        <w:tc>
          <w:tcPr>
            <w:tcW w:w="680" w:type="dxa"/>
            <w:tcBorders>
              <w:top w:val="nil"/>
              <w:left w:val="nil"/>
              <w:bottom w:val="nil"/>
              <w:right w:val="nil"/>
            </w:tcBorders>
            <w:shd w:val="clear" w:color="auto" w:fill="auto"/>
            <w:noWrap/>
            <w:vAlign w:val="center"/>
            <w:hideMark/>
          </w:tcPr>
          <w:p w14:paraId="76C174CF" w14:textId="77777777" w:rsidR="00CB12FB" w:rsidRPr="000F31D0" w:rsidRDefault="00CB12FB" w:rsidP="00BE6AA2">
            <w:pPr>
              <w:spacing w:after="0" w:line="240" w:lineRule="auto"/>
              <w:jc w:val="center"/>
              <w:rPr>
                <w:rFonts w:ascii="Arial" w:hAnsi="Arial" w:cs="Arial"/>
                <w:sz w:val="16"/>
                <w:szCs w:val="16"/>
              </w:rPr>
            </w:pPr>
            <w:r w:rsidRPr="000F31D0">
              <w:rPr>
                <w:rFonts w:ascii="Arial" w:hAnsi="Arial" w:cs="Arial"/>
                <w:sz w:val="16"/>
                <w:szCs w:val="16"/>
              </w:rPr>
              <w:t>1.1</w:t>
            </w:r>
          </w:p>
        </w:tc>
        <w:tc>
          <w:tcPr>
            <w:tcW w:w="760" w:type="dxa"/>
            <w:tcBorders>
              <w:top w:val="nil"/>
              <w:left w:val="nil"/>
              <w:bottom w:val="nil"/>
              <w:right w:val="nil"/>
            </w:tcBorders>
            <w:shd w:val="clear" w:color="000000" w:fill="E6E6E6"/>
            <w:noWrap/>
            <w:vAlign w:val="bottom"/>
            <w:hideMark/>
          </w:tcPr>
          <w:p w14:paraId="76C174D0"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76C174D1" w14:textId="77777777" w:rsidR="00CB12FB" w:rsidRPr="000F31D0" w:rsidRDefault="00CB12FB" w:rsidP="00CB12FB">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4D2"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76C174D3" w14:textId="77777777" w:rsidR="00CB12FB" w:rsidRPr="000F31D0" w:rsidRDefault="00CB12FB" w:rsidP="00CB12FB">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4D4"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w:t>
            </w:r>
          </w:p>
        </w:tc>
      </w:tr>
      <w:tr w:rsidR="00CB12FB" w:rsidRPr="000F31D0" w14:paraId="76C174DD" w14:textId="77777777" w:rsidTr="000C33D4">
        <w:trPr>
          <w:trHeight w:val="225"/>
        </w:trPr>
        <w:tc>
          <w:tcPr>
            <w:tcW w:w="3000" w:type="dxa"/>
            <w:tcBorders>
              <w:top w:val="nil"/>
              <w:left w:val="nil"/>
              <w:bottom w:val="nil"/>
              <w:right w:val="nil"/>
            </w:tcBorders>
            <w:shd w:val="clear" w:color="auto" w:fill="auto"/>
            <w:noWrap/>
            <w:vAlign w:val="bottom"/>
            <w:hideMark/>
          </w:tcPr>
          <w:p w14:paraId="76C174D6" w14:textId="77777777" w:rsidR="00CB12FB" w:rsidRPr="000F31D0" w:rsidRDefault="00CB12FB" w:rsidP="00BE6AA2">
            <w:pPr>
              <w:spacing w:after="0" w:line="240" w:lineRule="auto"/>
              <w:ind w:left="142" w:firstLineChars="100" w:firstLine="160"/>
              <w:jc w:val="left"/>
              <w:rPr>
                <w:rFonts w:ascii="Arial" w:hAnsi="Arial" w:cs="Arial"/>
                <w:sz w:val="16"/>
                <w:szCs w:val="16"/>
              </w:rPr>
            </w:pPr>
            <w:r w:rsidRPr="000F31D0">
              <w:rPr>
                <w:rFonts w:ascii="Arial" w:hAnsi="Arial" w:cs="Arial"/>
                <w:sz w:val="16"/>
                <w:szCs w:val="16"/>
              </w:rPr>
              <w:t>Administered expenses</w:t>
            </w:r>
          </w:p>
        </w:tc>
        <w:tc>
          <w:tcPr>
            <w:tcW w:w="680" w:type="dxa"/>
            <w:tcBorders>
              <w:top w:val="nil"/>
              <w:left w:val="nil"/>
              <w:bottom w:val="nil"/>
              <w:right w:val="nil"/>
            </w:tcBorders>
            <w:shd w:val="clear" w:color="auto" w:fill="auto"/>
            <w:noWrap/>
            <w:vAlign w:val="bottom"/>
            <w:hideMark/>
          </w:tcPr>
          <w:p w14:paraId="76C174D7" w14:textId="77777777" w:rsidR="00CB12FB" w:rsidRPr="000F31D0" w:rsidRDefault="00CB12FB" w:rsidP="00CB12FB">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4D8"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center"/>
            <w:hideMark/>
          </w:tcPr>
          <w:p w14:paraId="76C174D9" w14:textId="77777777" w:rsidR="00CB12FB" w:rsidRPr="000F31D0" w:rsidRDefault="00CB12FB" w:rsidP="00CB12FB">
            <w:pPr>
              <w:spacing w:after="0" w:line="240" w:lineRule="auto"/>
              <w:jc w:val="right"/>
              <w:rPr>
                <w:rFonts w:ascii="Arial" w:hAnsi="Arial" w:cs="Arial"/>
                <w:color w:val="000000"/>
                <w:sz w:val="16"/>
                <w:szCs w:val="16"/>
              </w:rPr>
            </w:pPr>
            <w:r w:rsidRPr="000F31D0">
              <w:rPr>
                <w:rFonts w:ascii="Arial" w:hAnsi="Arial" w:cs="Arial"/>
                <w:color w:val="000000"/>
                <w:sz w:val="16"/>
                <w:szCs w:val="16"/>
              </w:rPr>
              <w:t xml:space="preserve">- </w:t>
            </w:r>
          </w:p>
        </w:tc>
        <w:tc>
          <w:tcPr>
            <w:tcW w:w="760" w:type="dxa"/>
            <w:tcBorders>
              <w:top w:val="nil"/>
              <w:left w:val="nil"/>
              <w:bottom w:val="nil"/>
              <w:right w:val="nil"/>
            </w:tcBorders>
            <w:shd w:val="clear" w:color="000000" w:fill="E6E6E6"/>
            <w:noWrap/>
            <w:vAlign w:val="bottom"/>
            <w:hideMark/>
          </w:tcPr>
          <w:p w14:paraId="76C174DA"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14:paraId="76C174DB"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c>
          <w:tcPr>
            <w:tcW w:w="760" w:type="dxa"/>
            <w:tcBorders>
              <w:top w:val="nil"/>
              <w:left w:val="nil"/>
              <w:bottom w:val="nil"/>
              <w:right w:val="nil"/>
            </w:tcBorders>
            <w:shd w:val="clear" w:color="000000" w:fill="E6E6E6"/>
            <w:noWrap/>
            <w:vAlign w:val="bottom"/>
            <w:hideMark/>
          </w:tcPr>
          <w:p w14:paraId="76C174DC"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r>
      <w:tr w:rsidR="00CB12FB" w:rsidRPr="000F31D0" w14:paraId="76C174E5" w14:textId="77777777" w:rsidTr="000C33D4">
        <w:trPr>
          <w:trHeight w:val="225"/>
        </w:trPr>
        <w:tc>
          <w:tcPr>
            <w:tcW w:w="3000" w:type="dxa"/>
            <w:tcBorders>
              <w:top w:val="nil"/>
              <w:left w:val="nil"/>
              <w:bottom w:val="nil"/>
              <w:right w:val="nil"/>
            </w:tcBorders>
            <w:shd w:val="clear" w:color="auto" w:fill="auto"/>
            <w:noWrap/>
            <w:vAlign w:val="bottom"/>
            <w:hideMark/>
          </w:tcPr>
          <w:p w14:paraId="76C174DE" w14:textId="77777777" w:rsidR="00CB12FB" w:rsidRPr="000F31D0" w:rsidRDefault="00CB12FB" w:rsidP="00BE6AA2">
            <w:pPr>
              <w:spacing w:after="0" w:line="240" w:lineRule="auto"/>
              <w:ind w:left="142" w:firstLineChars="100" w:firstLine="160"/>
              <w:jc w:val="left"/>
              <w:rPr>
                <w:rFonts w:ascii="Arial" w:hAnsi="Arial" w:cs="Arial"/>
                <w:sz w:val="16"/>
                <w:szCs w:val="16"/>
              </w:rPr>
            </w:pPr>
            <w:r w:rsidRPr="000F31D0">
              <w:rPr>
                <w:rFonts w:ascii="Arial" w:hAnsi="Arial" w:cs="Arial"/>
                <w:sz w:val="16"/>
                <w:szCs w:val="16"/>
              </w:rPr>
              <w:t>Departmental expenses</w:t>
            </w:r>
          </w:p>
        </w:tc>
        <w:tc>
          <w:tcPr>
            <w:tcW w:w="680" w:type="dxa"/>
            <w:tcBorders>
              <w:top w:val="nil"/>
              <w:left w:val="nil"/>
              <w:bottom w:val="nil"/>
              <w:right w:val="nil"/>
            </w:tcBorders>
            <w:shd w:val="clear" w:color="auto" w:fill="auto"/>
            <w:noWrap/>
            <w:vAlign w:val="bottom"/>
            <w:hideMark/>
          </w:tcPr>
          <w:p w14:paraId="76C174DF" w14:textId="77777777" w:rsidR="00CB12FB" w:rsidRPr="000F31D0" w:rsidRDefault="00CB12FB" w:rsidP="00CB12FB">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4E0" w14:textId="77777777" w:rsidR="00CB12FB" w:rsidRPr="000F31D0" w:rsidRDefault="00FF1061" w:rsidP="00CB12FB">
            <w:pPr>
              <w:spacing w:after="0" w:line="240" w:lineRule="auto"/>
              <w:jc w:val="right"/>
              <w:rPr>
                <w:rFonts w:ascii="Arial" w:hAnsi="Arial" w:cs="Arial"/>
                <w:sz w:val="16"/>
                <w:szCs w:val="16"/>
              </w:rPr>
            </w:pPr>
            <w:r w:rsidRPr="000F31D0">
              <w:rPr>
                <w:rFonts w:ascii="Arial" w:hAnsi="Arial" w:cs="Arial"/>
                <w:sz w:val="16"/>
                <w:szCs w:val="16"/>
              </w:rPr>
              <w:t xml:space="preserve">        -</w:t>
            </w:r>
            <w:r w:rsidR="00CB12FB"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14:paraId="76C174E1" w14:textId="77777777" w:rsidR="00CB12FB" w:rsidRPr="000F31D0" w:rsidRDefault="00FF1061" w:rsidP="00CB12FB">
            <w:pPr>
              <w:spacing w:after="0" w:line="240" w:lineRule="auto"/>
              <w:jc w:val="right"/>
              <w:rPr>
                <w:rFonts w:ascii="Arial" w:hAnsi="Arial" w:cs="Arial"/>
                <w:sz w:val="16"/>
                <w:szCs w:val="16"/>
              </w:rPr>
            </w:pPr>
            <w:r w:rsidRPr="000F31D0">
              <w:rPr>
                <w:rFonts w:ascii="Arial" w:hAnsi="Arial" w:cs="Arial"/>
                <w:sz w:val="16"/>
                <w:szCs w:val="16"/>
              </w:rPr>
              <w:t xml:space="preserve">     -</w:t>
            </w:r>
            <w:r w:rsidR="00CB12FB" w:rsidRPr="000F31D0">
              <w:rPr>
                <w:rFonts w:ascii="Arial" w:hAnsi="Arial" w:cs="Arial"/>
                <w:sz w:val="16"/>
                <w:szCs w:val="16"/>
              </w:rPr>
              <w:t xml:space="preserve"> </w:t>
            </w:r>
          </w:p>
        </w:tc>
        <w:tc>
          <w:tcPr>
            <w:tcW w:w="760" w:type="dxa"/>
            <w:tcBorders>
              <w:top w:val="nil"/>
              <w:left w:val="nil"/>
              <w:bottom w:val="nil"/>
              <w:right w:val="nil"/>
            </w:tcBorders>
            <w:shd w:val="clear" w:color="000000" w:fill="E6E6E6"/>
            <w:noWrap/>
            <w:vAlign w:val="bottom"/>
            <w:hideMark/>
          </w:tcPr>
          <w:p w14:paraId="76C174E2" w14:textId="77777777" w:rsidR="00CB12FB" w:rsidRPr="000F31D0" w:rsidRDefault="00FF1061" w:rsidP="00CB12FB">
            <w:pPr>
              <w:spacing w:after="0" w:line="240" w:lineRule="auto"/>
              <w:jc w:val="right"/>
              <w:rPr>
                <w:rFonts w:ascii="Arial" w:hAnsi="Arial" w:cs="Arial"/>
                <w:sz w:val="16"/>
                <w:szCs w:val="16"/>
              </w:rPr>
            </w:pPr>
            <w:r w:rsidRPr="000F31D0">
              <w:rPr>
                <w:rFonts w:ascii="Arial" w:hAnsi="Arial" w:cs="Arial"/>
                <w:sz w:val="16"/>
                <w:szCs w:val="16"/>
              </w:rPr>
              <w:t xml:space="preserve">     -</w:t>
            </w:r>
            <w:r w:rsidR="00CB12FB"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14:paraId="76C174E3" w14:textId="77777777" w:rsidR="00CB12FB" w:rsidRPr="000F31D0" w:rsidRDefault="00FF1061" w:rsidP="00CB12FB">
            <w:pPr>
              <w:spacing w:after="0" w:line="240" w:lineRule="auto"/>
              <w:jc w:val="right"/>
              <w:rPr>
                <w:rFonts w:ascii="Arial" w:hAnsi="Arial" w:cs="Arial"/>
                <w:sz w:val="16"/>
                <w:szCs w:val="16"/>
              </w:rPr>
            </w:pPr>
            <w:r w:rsidRPr="000F31D0">
              <w:rPr>
                <w:rFonts w:ascii="Arial" w:hAnsi="Arial" w:cs="Arial"/>
                <w:sz w:val="16"/>
                <w:szCs w:val="16"/>
              </w:rPr>
              <w:t xml:space="preserve">     -</w:t>
            </w:r>
            <w:r w:rsidR="00CB12FB" w:rsidRPr="000F31D0">
              <w:rPr>
                <w:rFonts w:ascii="Arial" w:hAnsi="Arial" w:cs="Arial"/>
                <w:sz w:val="16"/>
                <w:szCs w:val="16"/>
              </w:rPr>
              <w:t xml:space="preserve"> </w:t>
            </w:r>
          </w:p>
        </w:tc>
        <w:tc>
          <w:tcPr>
            <w:tcW w:w="760" w:type="dxa"/>
            <w:tcBorders>
              <w:top w:val="nil"/>
              <w:left w:val="nil"/>
              <w:bottom w:val="nil"/>
              <w:right w:val="nil"/>
            </w:tcBorders>
            <w:shd w:val="clear" w:color="000000" w:fill="E6E6E6"/>
            <w:noWrap/>
            <w:vAlign w:val="bottom"/>
            <w:hideMark/>
          </w:tcPr>
          <w:p w14:paraId="76C174E4" w14:textId="77777777" w:rsidR="00CB12FB" w:rsidRPr="000F31D0" w:rsidRDefault="00FF1061" w:rsidP="00CB12FB">
            <w:pPr>
              <w:spacing w:after="0" w:line="240" w:lineRule="auto"/>
              <w:jc w:val="right"/>
              <w:rPr>
                <w:rFonts w:ascii="Arial" w:hAnsi="Arial" w:cs="Arial"/>
                <w:sz w:val="16"/>
                <w:szCs w:val="16"/>
              </w:rPr>
            </w:pPr>
            <w:r w:rsidRPr="000F31D0">
              <w:rPr>
                <w:rFonts w:ascii="Arial" w:hAnsi="Arial" w:cs="Arial"/>
                <w:sz w:val="16"/>
                <w:szCs w:val="16"/>
              </w:rPr>
              <w:t xml:space="preserve">     -</w:t>
            </w:r>
            <w:r w:rsidR="00CB12FB" w:rsidRPr="000F31D0">
              <w:rPr>
                <w:rFonts w:ascii="Arial" w:hAnsi="Arial" w:cs="Arial"/>
                <w:sz w:val="16"/>
                <w:szCs w:val="16"/>
              </w:rPr>
              <w:t xml:space="preserve"> </w:t>
            </w:r>
          </w:p>
        </w:tc>
      </w:tr>
      <w:tr w:rsidR="00CB12FB" w:rsidRPr="000F31D0" w14:paraId="76C174ED" w14:textId="77777777" w:rsidTr="000C33D4">
        <w:trPr>
          <w:trHeight w:val="282"/>
        </w:trPr>
        <w:tc>
          <w:tcPr>
            <w:tcW w:w="3000" w:type="dxa"/>
            <w:tcBorders>
              <w:top w:val="nil"/>
              <w:left w:val="nil"/>
              <w:bottom w:val="nil"/>
              <w:right w:val="nil"/>
            </w:tcBorders>
            <w:shd w:val="clear" w:color="auto" w:fill="auto"/>
            <w:noWrap/>
            <w:vAlign w:val="bottom"/>
            <w:hideMark/>
          </w:tcPr>
          <w:p w14:paraId="76C174E6" w14:textId="77777777" w:rsidR="00CB12FB" w:rsidRPr="000F31D0" w:rsidRDefault="00CB12FB" w:rsidP="00BE6AA2">
            <w:pPr>
              <w:spacing w:after="0" w:line="240" w:lineRule="auto"/>
              <w:ind w:left="142"/>
              <w:jc w:val="left"/>
              <w:rPr>
                <w:rFonts w:ascii="Arial" w:hAnsi="Arial" w:cs="Arial"/>
                <w:b/>
                <w:bCs/>
                <w:sz w:val="16"/>
                <w:szCs w:val="16"/>
              </w:rPr>
            </w:pPr>
            <w:r w:rsidRPr="000F31D0">
              <w:rPr>
                <w:rFonts w:ascii="Arial" w:hAnsi="Arial" w:cs="Arial"/>
                <w:b/>
                <w:bCs/>
                <w:sz w:val="16"/>
                <w:szCs w:val="16"/>
              </w:rPr>
              <w:t xml:space="preserve">Total </w:t>
            </w:r>
          </w:p>
        </w:tc>
        <w:tc>
          <w:tcPr>
            <w:tcW w:w="680" w:type="dxa"/>
            <w:tcBorders>
              <w:top w:val="nil"/>
              <w:left w:val="nil"/>
              <w:bottom w:val="nil"/>
              <w:right w:val="nil"/>
            </w:tcBorders>
            <w:shd w:val="clear" w:color="auto" w:fill="auto"/>
            <w:noWrap/>
            <w:vAlign w:val="bottom"/>
            <w:hideMark/>
          </w:tcPr>
          <w:p w14:paraId="76C174E7" w14:textId="77777777" w:rsidR="00CB12FB" w:rsidRPr="000F31D0" w:rsidRDefault="00CB12FB" w:rsidP="00CB12FB">
            <w:pPr>
              <w:spacing w:after="0" w:line="240" w:lineRule="auto"/>
              <w:jc w:val="left"/>
              <w:rPr>
                <w:rFonts w:ascii="Arial" w:hAnsi="Arial" w:cs="Arial"/>
                <w:b/>
                <w:bCs/>
                <w:sz w:val="16"/>
                <w:szCs w:val="16"/>
              </w:rPr>
            </w:pPr>
          </w:p>
        </w:tc>
        <w:tc>
          <w:tcPr>
            <w:tcW w:w="760" w:type="dxa"/>
            <w:tcBorders>
              <w:top w:val="single" w:sz="4" w:space="0" w:color="auto"/>
              <w:left w:val="nil"/>
              <w:bottom w:val="single" w:sz="4" w:space="0" w:color="auto"/>
              <w:right w:val="nil"/>
            </w:tcBorders>
            <w:shd w:val="clear" w:color="000000" w:fill="E6E6E6"/>
            <w:noWrap/>
            <w:vAlign w:val="bottom"/>
            <w:hideMark/>
          </w:tcPr>
          <w:p w14:paraId="76C174E8"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auto" w:fill="auto"/>
            <w:noWrap/>
            <w:vAlign w:val="bottom"/>
            <w:hideMark/>
          </w:tcPr>
          <w:p w14:paraId="76C174E9"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000000" w:fill="E6E6E6"/>
            <w:noWrap/>
            <w:vAlign w:val="bottom"/>
            <w:hideMark/>
          </w:tcPr>
          <w:p w14:paraId="76C174EA"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auto" w:fill="auto"/>
            <w:noWrap/>
            <w:vAlign w:val="bottom"/>
            <w:hideMark/>
          </w:tcPr>
          <w:p w14:paraId="76C174EB"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000000" w:fill="E6E6E6"/>
            <w:noWrap/>
            <w:vAlign w:val="bottom"/>
            <w:hideMark/>
          </w:tcPr>
          <w:p w14:paraId="76C174EC"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r>
      <w:tr w:rsidR="00CB12FB" w:rsidRPr="000F31D0" w14:paraId="76C174F5" w14:textId="77777777" w:rsidTr="00BE6AA2">
        <w:trPr>
          <w:trHeight w:val="450"/>
        </w:trPr>
        <w:tc>
          <w:tcPr>
            <w:tcW w:w="3000" w:type="dxa"/>
            <w:tcBorders>
              <w:top w:val="nil"/>
              <w:left w:val="nil"/>
              <w:bottom w:val="nil"/>
              <w:right w:val="nil"/>
            </w:tcBorders>
            <w:shd w:val="clear" w:color="auto" w:fill="auto"/>
            <w:vAlign w:val="bottom"/>
            <w:hideMark/>
          </w:tcPr>
          <w:p w14:paraId="76C174EE" w14:textId="284EC9C9" w:rsidR="00CB12FB" w:rsidRPr="000F31D0" w:rsidRDefault="0072265D" w:rsidP="0072265D">
            <w:pPr>
              <w:spacing w:after="0" w:line="240" w:lineRule="auto"/>
              <w:ind w:left="284" w:hanging="142"/>
              <w:jc w:val="left"/>
              <w:rPr>
                <w:rFonts w:ascii="Arial" w:hAnsi="Arial" w:cs="Arial"/>
                <w:sz w:val="16"/>
                <w:szCs w:val="16"/>
              </w:rPr>
            </w:pPr>
            <w:r w:rsidRPr="000F31D0">
              <w:rPr>
                <w:rFonts w:ascii="Arial" w:hAnsi="Arial" w:cs="Arial"/>
                <w:sz w:val="16"/>
                <w:szCs w:val="16"/>
              </w:rPr>
              <w:t>Workplace Advice Service — expansion </w:t>
            </w:r>
            <w:r w:rsidR="005518C6" w:rsidRPr="000F31D0">
              <w:rPr>
                <w:rFonts w:ascii="Arial" w:hAnsi="Arial" w:cs="Arial"/>
                <w:sz w:val="16"/>
                <w:szCs w:val="16"/>
              </w:rPr>
              <w:t>(b</w:t>
            </w:r>
            <w:r w:rsidR="00CB12FB" w:rsidRPr="000F31D0">
              <w:rPr>
                <w:rFonts w:ascii="Arial" w:hAnsi="Arial" w:cs="Arial"/>
                <w:sz w:val="16"/>
                <w:szCs w:val="16"/>
              </w:rPr>
              <w:t>)</w:t>
            </w:r>
          </w:p>
        </w:tc>
        <w:tc>
          <w:tcPr>
            <w:tcW w:w="680" w:type="dxa"/>
            <w:tcBorders>
              <w:top w:val="nil"/>
              <w:left w:val="nil"/>
              <w:bottom w:val="nil"/>
              <w:right w:val="nil"/>
            </w:tcBorders>
            <w:shd w:val="clear" w:color="auto" w:fill="auto"/>
            <w:noWrap/>
            <w:vAlign w:val="center"/>
            <w:hideMark/>
          </w:tcPr>
          <w:p w14:paraId="76C174EF" w14:textId="77777777" w:rsidR="00CB12FB" w:rsidRPr="000F31D0" w:rsidRDefault="00CB12FB" w:rsidP="00BE6AA2">
            <w:pPr>
              <w:spacing w:after="0" w:line="240" w:lineRule="auto"/>
              <w:jc w:val="center"/>
              <w:rPr>
                <w:rFonts w:ascii="Arial" w:hAnsi="Arial" w:cs="Arial"/>
                <w:sz w:val="16"/>
                <w:szCs w:val="16"/>
              </w:rPr>
            </w:pPr>
            <w:r w:rsidRPr="000F31D0">
              <w:rPr>
                <w:rFonts w:ascii="Arial" w:hAnsi="Arial" w:cs="Arial"/>
                <w:sz w:val="16"/>
                <w:szCs w:val="16"/>
              </w:rPr>
              <w:t>1.1</w:t>
            </w:r>
          </w:p>
        </w:tc>
        <w:tc>
          <w:tcPr>
            <w:tcW w:w="760" w:type="dxa"/>
            <w:tcBorders>
              <w:top w:val="nil"/>
              <w:left w:val="nil"/>
              <w:bottom w:val="nil"/>
              <w:right w:val="nil"/>
            </w:tcBorders>
            <w:shd w:val="clear" w:color="000000" w:fill="E6E6E6"/>
            <w:noWrap/>
            <w:vAlign w:val="bottom"/>
            <w:hideMark/>
          </w:tcPr>
          <w:p w14:paraId="76C174F0"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76C174F1" w14:textId="77777777" w:rsidR="00CB12FB" w:rsidRPr="000F31D0" w:rsidRDefault="00CB12FB" w:rsidP="00CB12FB">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4F2"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76C174F3" w14:textId="77777777" w:rsidR="00CB12FB" w:rsidRPr="000F31D0" w:rsidRDefault="00CB12FB" w:rsidP="00CB12FB">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4F4"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w:t>
            </w:r>
          </w:p>
        </w:tc>
      </w:tr>
      <w:tr w:rsidR="00CB12FB" w:rsidRPr="000F31D0" w14:paraId="76C174FD" w14:textId="77777777" w:rsidTr="000C33D4">
        <w:trPr>
          <w:trHeight w:val="225"/>
        </w:trPr>
        <w:tc>
          <w:tcPr>
            <w:tcW w:w="3000" w:type="dxa"/>
            <w:tcBorders>
              <w:top w:val="nil"/>
              <w:left w:val="nil"/>
              <w:bottom w:val="nil"/>
              <w:right w:val="nil"/>
            </w:tcBorders>
            <w:shd w:val="clear" w:color="auto" w:fill="auto"/>
            <w:noWrap/>
            <w:vAlign w:val="bottom"/>
            <w:hideMark/>
          </w:tcPr>
          <w:p w14:paraId="76C174F6" w14:textId="77777777" w:rsidR="00CB12FB" w:rsidRPr="000F31D0" w:rsidRDefault="00CB12FB" w:rsidP="00BE6AA2">
            <w:pPr>
              <w:spacing w:after="0" w:line="240" w:lineRule="auto"/>
              <w:ind w:left="142" w:firstLineChars="100" w:firstLine="160"/>
              <w:jc w:val="left"/>
              <w:rPr>
                <w:rFonts w:ascii="Arial" w:hAnsi="Arial" w:cs="Arial"/>
                <w:sz w:val="16"/>
                <w:szCs w:val="16"/>
              </w:rPr>
            </w:pPr>
            <w:r w:rsidRPr="000F31D0">
              <w:rPr>
                <w:rFonts w:ascii="Arial" w:hAnsi="Arial" w:cs="Arial"/>
                <w:sz w:val="16"/>
                <w:szCs w:val="16"/>
              </w:rPr>
              <w:t>Administered expenses</w:t>
            </w:r>
          </w:p>
        </w:tc>
        <w:tc>
          <w:tcPr>
            <w:tcW w:w="680" w:type="dxa"/>
            <w:tcBorders>
              <w:top w:val="nil"/>
              <w:left w:val="nil"/>
              <w:bottom w:val="nil"/>
              <w:right w:val="nil"/>
            </w:tcBorders>
            <w:shd w:val="clear" w:color="auto" w:fill="auto"/>
            <w:noWrap/>
            <w:vAlign w:val="bottom"/>
            <w:hideMark/>
          </w:tcPr>
          <w:p w14:paraId="76C174F7" w14:textId="77777777" w:rsidR="00CB12FB" w:rsidRPr="000F31D0" w:rsidRDefault="00CB12FB" w:rsidP="00CB12FB">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4F8"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center"/>
            <w:hideMark/>
          </w:tcPr>
          <w:p w14:paraId="76C174F9" w14:textId="77777777" w:rsidR="00CB12FB" w:rsidRPr="000F31D0" w:rsidRDefault="00CB12FB" w:rsidP="00CB12FB">
            <w:pPr>
              <w:spacing w:after="0" w:line="240" w:lineRule="auto"/>
              <w:jc w:val="right"/>
              <w:rPr>
                <w:rFonts w:ascii="Arial" w:hAnsi="Arial" w:cs="Arial"/>
                <w:color w:val="000000"/>
                <w:sz w:val="16"/>
                <w:szCs w:val="16"/>
              </w:rPr>
            </w:pPr>
            <w:r w:rsidRPr="000F31D0">
              <w:rPr>
                <w:rFonts w:ascii="Arial" w:hAnsi="Arial" w:cs="Arial"/>
                <w:color w:val="000000"/>
                <w:sz w:val="16"/>
                <w:szCs w:val="16"/>
              </w:rPr>
              <w:t xml:space="preserve">- </w:t>
            </w:r>
          </w:p>
        </w:tc>
        <w:tc>
          <w:tcPr>
            <w:tcW w:w="760" w:type="dxa"/>
            <w:tcBorders>
              <w:top w:val="nil"/>
              <w:left w:val="nil"/>
              <w:bottom w:val="nil"/>
              <w:right w:val="nil"/>
            </w:tcBorders>
            <w:shd w:val="clear" w:color="000000" w:fill="E6E6E6"/>
            <w:noWrap/>
            <w:vAlign w:val="bottom"/>
            <w:hideMark/>
          </w:tcPr>
          <w:p w14:paraId="76C174FA"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14:paraId="76C174FB"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c>
          <w:tcPr>
            <w:tcW w:w="760" w:type="dxa"/>
            <w:tcBorders>
              <w:top w:val="nil"/>
              <w:left w:val="nil"/>
              <w:bottom w:val="nil"/>
              <w:right w:val="nil"/>
            </w:tcBorders>
            <w:shd w:val="clear" w:color="000000" w:fill="E6E6E6"/>
            <w:noWrap/>
            <w:vAlign w:val="bottom"/>
            <w:hideMark/>
          </w:tcPr>
          <w:p w14:paraId="76C174FC"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r>
      <w:tr w:rsidR="00CB12FB" w:rsidRPr="000F31D0" w14:paraId="76C17505" w14:textId="77777777" w:rsidTr="000C33D4">
        <w:trPr>
          <w:trHeight w:val="225"/>
        </w:trPr>
        <w:tc>
          <w:tcPr>
            <w:tcW w:w="3000" w:type="dxa"/>
            <w:tcBorders>
              <w:top w:val="nil"/>
              <w:left w:val="nil"/>
              <w:bottom w:val="nil"/>
              <w:right w:val="nil"/>
            </w:tcBorders>
            <w:shd w:val="clear" w:color="auto" w:fill="auto"/>
            <w:noWrap/>
            <w:vAlign w:val="bottom"/>
            <w:hideMark/>
          </w:tcPr>
          <w:p w14:paraId="76C174FE" w14:textId="77777777" w:rsidR="00CB12FB" w:rsidRPr="000F31D0" w:rsidRDefault="00CB12FB" w:rsidP="00BE6AA2">
            <w:pPr>
              <w:spacing w:after="0" w:line="240" w:lineRule="auto"/>
              <w:ind w:left="142" w:firstLineChars="100" w:firstLine="160"/>
              <w:jc w:val="left"/>
              <w:rPr>
                <w:rFonts w:ascii="Arial" w:hAnsi="Arial" w:cs="Arial"/>
                <w:sz w:val="16"/>
                <w:szCs w:val="16"/>
              </w:rPr>
            </w:pPr>
            <w:r w:rsidRPr="000F31D0">
              <w:rPr>
                <w:rFonts w:ascii="Arial" w:hAnsi="Arial" w:cs="Arial"/>
                <w:sz w:val="16"/>
                <w:szCs w:val="16"/>
              </w:rPr>
              <w:t>Departmental expenses</w:t>
            </w:r>
          </w:p>
        </w:tc>
        <w:tc>
          <w:tcPr>
            <w:tcW w:w="680" w:type="dxa"/>
            <w:tcBorders>
              <w:top w:val="nil"/>
              <w:left w:val="nil"/>
              <w:bottom w:val="nil"/>
              <w:right w:val="nil"/>
            </w:tcBorders>
            <w:shd w:val="clear" w:color="auto" w:fill="auto"/>
            <w:noWrap/>
            <w:vAlign w:val="bottom"/>
            <w:hideMark/>
          </w:tcPr>
          <w:p w14:paraId="76C174FF" w14:textId="77777777" w:rsidR="00CB12FB" w:rsidRPr="000F31D0" w:rsidRDefault="00CB12FB" w:rsidP="00CB12FB">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500" w14:textId="77777777" w:rsidR="00CB12FB" w:rsidRPr="000F31D0" w:rsidRDefault="00CB12FB" w:rsidP="00FF1061">
            <w:pPr>
              <w:spacing w:after="0" w:line="240" w:lineRule="auto"/>
              <w:jc w:val="right"/>
              <w:rPr>
                <w:rFonts w:ascii="Arial" w:hAnsi="Arial" w:cs="Arial"/>
                <w:sz w:val="16"/>
                <w:szCs w:val="16"/>
              </w:rPr>
            </w:pPr>
            <w:r w:rsidRPr="000F31D0">
              <w:rPr>
                <w:rFonts w:ascii="Arial" w:hAnsi="Arial" w:cs="Arial"/>
                <w:sz w:val="16"/>
                <w:szCs w:val="16"/>
              </w:rPr>
              <w:t xml:space="preserve">        </w:t>
            </w:r>
            <w:r w:rsidR="00FF1061" w:rsidRPr="000F31D0">
              <w:rPr>
                <w:rFonts w:ascii="Arial" w:hAnsi="Arial" w:cs="Arial"/>
                <w:sz w:val="16"/>
                <w:szCs w:val="16"/>
              </w:rPr>
              <w:t>-</w:t>
            </w:r>
            <w:r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14:paraId="76C17501" w14:textId="77777777" w:rsidR="00CB12FB" w:rsidRPr="000F31D0" w:rsidRDefault="00CB12FB" w:rsidP="00FF1061">
            <w:pPr>
              <w:spacing w:after="0" w:line="240" w:lineRule="auto"/>
              <w:jc w:val="right"/>
              <w:rPr>
                <w:rFonts w:ascii="Arial" w:hAnsi="Arial" w:cs="Arial"/>
                <w:sz w:val="16"/>
                <w:szCs w:val="16"/>
              </w:rPr>
            </w:pPr>
            <w:r w:rsidRPr="000F31D0">
              <w:rPr>
                <w:rFonts w:ascii="Arial" w:hAnsi="Arial" w:cs="Arial"/>
                <w:sz w:val="16"/>
                <w:szCs w:val="16"/>
              </w:rPr>
              <w:t xml:space="preserve">        </w:t>
            </w:r>
            <w:r w:rsidR="00FF1061" w:rsidRPr="000F31D0">
              <w:rPr>
                <w:rFonts w:ascii="Arial" w:hAnsi="Arial" w:cs="Arial"/>
                <w:sz w:val="16"/>
                <w:szCs w:val="16"/>
              </w:rPr>
              <w:t>-</w:t>
            </w:r>
          </w:p>
        </w:tc>
        <w:tc>
          <w:tcPr>
            <w:tcW w:w="760" w:type="dxa"/>
            <w:tcBorders>
              <w:top w:val="nil"/>
              <w:left w:val="nil"/>
              <w:bottom w:val="nil"/>
              <w:right w:val="nil"/>
            </w:tcBorders>
            <w:shd w:val="clear" w:color="000000" w:fill="E6E6E6"/>
            <w:noWrap/>
            <w:vAlign w:val="bottom"/>
            <w:hideMark/>
          </w:tcPr>
          <w:p w14:paraId="76C17502" w14:textId="77777777" w:rsidR="00CB12FB" w:rsidRPr="000F31D0" w:rsidRDefault="00CB12FB" w:rsidP="00FF1061">
            <w:pPr>
              <w:spacing w:after="0" w:line="240" w:lineRule="auto"/>
              <w:jc w:val="right"/>
              <w:rPr>
                <w:rFonts w:ascii="Arial" w:hAnsi="Arial" w:cs="Arial"/>
                <w:sz w:val="16"/>
                <w:szCs w:val="16"/>
              </w:rPr>
            </w:pPr>
            <w:r w:rsidRPr="000F31D0">
              <w:rPr>
                <w:rFonts w:ascii="Arial" w:hAnsi="Arial" w:cs="Arial"/>
                <w:sz w:val="16"/>
                <w:szCs w:val="16"/>
              </w:rPr>
              <w:t xml:space="preserve">        </w:t>
            </w:r>
            <w:r w:rsidR="00FF1061" w:rsidRPr="000F31D0">
              <w:rPr>
                <w:rFonts w:ascii="Arial" w:hAnsi="Arial" w:cs="Arial"/>
                <w:sz w:val="16"/>
                <w:szCs w:val="16"/>
              </w:rPr>
              <w:t>-</w:t>
            </w:r>
            <w:r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14:paraId="76C17503" w14:textId="77777777" w:rsidR="00CB12FB" w:rsidRPr="000F31D0" w:rsidRDefault="00CB12FB" w:rsidP="00FF1061">
            <w:pPr>
              <w:spacing w:after="0" w:line="240" w:lineRule="auto"/>
              <w:jc w:val="right"/>
              <w:rPr>
                <w:rFonts w:ascii="Arial" w:hAnsi="Arial" w:cs="Arial"/>
                <w:sz w:val="16"/>
                <w:szCs w:val="16"/>
              </w:rPr>
            </w:pPr>
            <w:r w:rsidRPr="000F31D0">
              <w:rPr>
                <w:rFonts w:ascii="Arial" w:hAnsi="Arial" w:cs="Arial"/>
                <w:sz w:val="16"/>
                <w:szCs w:val="16"/>
              </w:rPr>
              <w:t xml:space="preserve">        </w:t>
            </w:r>
            <w:r w:rsidR="00FF1061" w:rsidRPr="000F31D0">
              <w:rPr>
                <w:rFonts w:ascii="Arial" w:hAnsi="Arial" w:cs="Arial"/>
                <w:sz w:val="16"/>
                <w:szCs w:val="16"/>
              </w:rPr>
              <w:t>-</w:t>
            </w:r>
          </w:p>
        </w:tc>
        <w:tc>
          <w:tcPr>
            <w:tcW w:w="760" w:type="dxa"/>
            <w:tcBorders>
              <w:top w:val="nil"/>
              <w:left w:val="nil"/>
              <w:bottom w:val="nil"/>
              <w:right w:val="nil"/>
            </w:tcBorders>
            <w:shd w:val="clear" w:color="000000" w:fill="E6E6E6"/>
            <w:noWrap/>
            <w:vAlign w:val="bottom"/>
            <w:hideMark/>
          </w:tcPr>
          <w:p w14:paraId="76C17504" w14:textId="77777777" w:rsidR="00CB12FB" w:rsidRPr="000F31D0" w:rsidRDefault="00CB12FB" w:rsidP="00FF1061">
            <w:pPr>
              <w:spacing w:after="0" w:line="240" w:lineRule="auto"/>
              <w:jc w:val="right"/>
              <w:rPr>
                <w:rFonts w:ascii="Arial" w:hAnsi="Arial" w:cs="Arial"/>
                <w:sz w:val="16"/>
                <w:szCs w:val="16"/>
              </w:rPr>
            </w:pPr>
            <w:r w:rsidRPr="000F31D0">
              <w:rPr>
                <w:rFonts w:ascii="Arial" w:hAnsi="Arial" w:cs="Arial"/>
                <w:sz w:val="16"/>
                <w:szCs w:val="16"/>
              </w:rPr>
              <w:t xml:space="preserve">        </w:t>
            </w:r>
            <w:r w:rsidR="00FF1061" w:rsidRPr="000F31D0">
              <w:rPr>
                <w:rFonts w:ascii="Arial" w:hAnsi="Arial" w:cs="Arial"/>
                <w:sz w:val="16"/>
                <w:szCs w:val="16"/>
              </w:rPr>
              <w:t>-</w:t>
            </w:r>
            <w:r w:rsidRPr="000F31D0">
              <w:rPr>
                <w:rFonts w:ascii="Arial" w:hAnsi="Arial" w:cs="Arial"/>
                <w:sz w:val="16"/>
                <w:szCs w:val="16"/>
              </w:rPr>
              <w:t xml:space="preserve"> </w:t>
            </w:r>
          </w:p>
        </w:tc>
      </w:tr>
      <w:tr w:rsidR="00CB12FB" w:rsidRPr="000F31D0" w14:paraId="76C1750D" w14:textId="77777777" w:rsidTr="000C33D4">
        <w:trPr>
          <w:trHeight w:val="282"/>
        </w:trPr>
        <w:tc>
          <w:tcPr>
            <w:tcW w:w="3000" w:type="dxa"/>
            <w:tcBorders>
              <w:top w:val="nil"/>
              <w:left w:val="nil"/>
              <w:bottom w:val="nil"/>
              <w:right w:val="nil"/>
            </w:tcBorders>
            <w:shd w:val="clear" w:color="auto" w:fill="auto"/>
            <w:noWrap/>
            <w:vAlign w:val="bottom"/>
            <w:hideMark/>
          </w:tcPr>
          <w:p w14:paraId="76C17506" w14:textId="77777777" w:rsidR="00CB12FB" w:rsidRPr="000F31D0" w:rsidRDefault="00CB12FB" w:rsidP="00BE6AA2">
            <w:pPr>
              <w:spacing w:after="0" w:line="240" w:lineRule="auto"/>
              <w:ind w:left="142"/>
              <w:jc w:val="left"/>
              <w:rPr>
                <w:rFonts w:ascii="Arial" w:hAnsi="Arial" w:cs="Arial"/>
                <w:b/>
                <w:bCs/>
                <w:sz w:val="16"/>
                <w:szCs w:val="16"/>
              </w:rPr>
            </w:pPr>
            <w:r w:rsidRPr="000F31D0">
              <w:rPr>
                <w:rFonts w:ascii="Arial" w:hAnsi="Arial" w:cs="Arial"/>
                <w:b/>
                <w:bCs/>
                <w:sz w:val="16"/>
                <w:szCs w:val="16"/>
              </w:rPr>
              <w:t xml:space="preserve">Total </w:t>
            </w:r>
          </w:p>
        </w:tc>
        <w:tc>
          <w:tcPr>
            <w:tcW w:w="680" w:type="dxa"/>
            <w:tcBorders>
              <w:top w:val="nil"/>
              <w:left w:val="nil"/>
              <w:bottom w:val="nil"/>
              <w:right w:val="nil"/>
            </w:tcBorders>
            <w:shd w:val="clear" w:color="auto" w:fill="auto"/>
            <w:noWrap/>
            <w:vAlign w:val="bottom"/>
            <w:hideMark/>
          </w:tcPr>
          <w:p w14:paraId="76C17507" w14:textId="77777777" w:rsidR="00CB12FB" w:rsidRPr="000F31D0" w:rsidRDefault="00CB12FB" w:rsidP="00CB12FB">
            <w:pPr>
              <w:spacing w:after="0" w:line="240" w:lineRule="auto"/>
              <w:jc w:val="left"/>
              <w:rPr>
                <w:rFonts w:ascii="Arial" w:hAnsi="Arial" w:cs="Arial"/>
                <w:b/>
                <w:bCs/>
                <w:sz w:val="16"/>
                <w:szCs w:val="16"/>
              </w:rPr>
            </w:pPr>
          </w:p>
        </w:tc>
        <w:tc>
          <w:tcPr>
            <w:tcW w:w="760" w:type="dxa"/>
            <w:tcBorders>
              <w:top w:val="single" w:sz="4" w:space="0" w:color="auto"/>
              <w:left w:val="nil"/>
              <w:bottom w:val="single" w:sz="4" w:space="0" w:color="auto"/>
              <w:right w:val="nil"/>
            </w:tcBorders>
            <w:shd w:val="clear" w:color="000000" w:fill="E6E6E6"/>
            <w:noWrap/>
            <w:vAlign w:val="bottom"/>
            <w:hideMark/>
          </w:tcPr>
          <w:p w14:paraId="76C17508"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auto" w:fill="auto"/>
            <w:noWrap/>
            <w:vAlign w:val="bottom"/>
            <w:hideMark/>
          </w:tcPr>
          <w:p w14:paraId="76C17509"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000000" w:fill="E6E6E6"/>
            <w:noWrap/>
            <w:vAlign w:val="bottom"/>
            <w:hideMark/>
          </w:tcPr>
          <w:p w14:paraId="76C1750A"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auto" w:fill="auto"/>
            <w:noWrap/>
            <w:vAlign w:val="bottom"/>
            <w:hideMark/>
          </w:tcPr>
          <w:p w14:paraId="76C1750B"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000000" w:fill="E6E6E6"/>
            <w:noWrap/>
            <w:vAlign w:val="bottom"/>
            <w:hideMark/>
          </w:tcPr>
          <w:p w14:paraId="76C1750C"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r>
      <w:tr w:rsidR="00CB12FB" w:rsidRPr="000F31D0" w14:paraId="76C17515" w14:textId="77777777" w:rsidTr="000C33D4">
        <w:trPr>
          <w:trHeight w:val="225"/>
        </w:trPr>
        <w:tc>
          <w:tcPr>
            <w:tcW w:w="3000" w:type="dxa"/>
            <w:tcBorders>
              <w:top w:val="nil"/>
              <w:left w:val="nil"/>
              <w:bottom w:val="nil"/>
              <w:right w:val="nil"/>
            </w:tcBorders>
            <w:shd w:val="clear" w:color="auto" w:fill="auto"/>
            <w:noWrap/>
            <w:vAlign w:val="bottom"/>
            <w:hideMark/>
          </w:tcPr>
          <w:p w14:paraId="76C1750E" w14:textId="77777777" w:rsidR="00CB12FB" w:rsidRPr="000F31D0" w:rsidRDefault="00CB12FB" w:rsidP="00BE6AA2">
            <w:pPr>
              <w:spacing w:after="0" w:line="240" w:lineRule="auto"/>
              <w:ind w:left="142"/>
              <w:jc w:val="left"/>
              <w:rPr>
                <w:rFonts w:ascii="Arial" w:hAnsi="Arial" w:cs="Arial"/>
                <w:b/>
                <w:bCs/>
                <w:sz w:val="16"/>
                <w:szCs w:val="16"/>
              </w:rPr>
            </w:pPr>
            <w:r w:rsidRPr="000F31D0">
              <w:rPr>
                <w:rFonts w:ascii="Arial" w:hAnsi="Arial" w:cs="Arial"/>
                <w:b/>
                <w:bCs/>
                <w:sz w:val="16"/>
                <w:szCs w:val="16"/>
              </w:rPr>
              <w:t>Total expense measures</w:t>
            </w:r>
          </w:p>
        </w:tc>
        <w:tc>
          <w:tcPr>
            <w:tcW w:w="680" w:type="dxa"/>
            <w:tcBorders>
              <w:top w:val="nil"/>
              <w:left w:val="nil"/>
              <w:bottom w:val="nil"/>
              <w:right w:val="nil"/>
            </w:tcBorders>
            <w:shd w:val="clear" w:color="auto" w:fill="auto"/>
            <w:noWrap/>
            <w:vAlign w:val="bottom"/>
            <w:hideMark/>
          </w:tcPr>
          <w:p w14:paraId="76C1750F" w14:textId="77777777" w:rsidR="00CB12FB" w:rsidRPr="000F31D0" w:rsidRDefault="00CB12FB" w:rsidP="00CB12FB">
            <w:pPr>
              <w:spacing w:after="0" w:line="240" w:lineRule="auto"/>
              <w:jc w:val="left"/>
              <w:rPr>
                <w:rFonts w:ascii="Arial" w:hAnsi="Arial" w:cs="Arial"/>
                <w:b/>
                <w:bCs/>
                <w:sz w:val="16"/>
                <w:szCs w:val="16"/>
              </w:rPr>
            </w:pPr>
          </w:p>
        </w:tc>
        <w:tc>
          <w:tcPr>
            <w:tcW w:w="760" w:type="dxa"/>
            <w:tcBorders>
              <w:top w:val="nil"/>
              <w:left w:val="nil"/>
              <w:bottom w:val="nil"/>
              <w:right w:val="nil"/>
            </w:tcBorders>
            <w:shd w:val="clear" w:color="000000" w:fill="E6E6E6"/>
            <w:noWrap/>
            <w:vAlign w:val="bottom"/>
            <w:hideMark/>
          </w:tcPr>
          <w:p w14:paraId="76C17510"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76C17511" w14:textId="77777777" w:rsidR="00CB12FB" w:rsidRPr="000F31D0" w:rsidRDefault="00CB12FB" w:rsidP="00CB12FB">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512"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w:t>
            </w:r>
          </w:p>
        </w:tc>
        <w:tc>
          <w:tcPr>
            <w:tcW w:w="760" w:type="dxa"/>
            <w:tcBorders>
              <w:top w:val="nil"/>
              <w:left w:val="nil"/>
              <w:bottom w:val="nil"/>
              <w:right w:val="nil"/>
            </w:tcBorders>
            <w:shd w:val="clear" w:color="auto" w:fill="auto"/>
            <w:noWrap/>
            <w:vAlign w:val="bottom"/>
            <w:hideMark/>
          </w:tcPr>
          <w:p w14:paraId="76C17513" w14:textId="77777777" w:rsidR="00CB12FB" w:rsidRPr="000F31D0" w:rsidRDefault="00CB12FB" w:rsidP="00CB12FB">
            <w:pPr>
              <w:spacing w:after="0" w:line="240" w:lineRule="auto"/>
              <w:jc w:val="righ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514"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w:t>
            </w:r>
          </w:p>
        </w:tc>
      </w:tr>
      <w:tr w:rsidR="00CB12FB" w:rsidRPr="000F31D0" w14:paraId="76C1751D" w14:textId="77777777" w:rsidTr="000C33D4">
        <w:trPr>
          <w:trHeight w:val="225"/>
        </w:trPr>
        <w:tc>
          <w:tcPr>
            <w:tcW w:w="3000" w:type="dxa"/>
            <w:tcBorders>
              <w:top w:val="nil"/>
              <w:left w:val="nil"/>
              <w:bottom w:val="nil"/>
              <w:right w:val="nil"/>
            </w:tcBorders>
            <w:shd w:val="clear" w:color="auto" w:fill="auto"/>
            <w:noWrap/>
            <w:vAlign w:val="bottom"/>
            <w:hideMark/>
          </w:tcPr>
          <w:p w14:paraId="76C17516" w14:textId="77777777" w:rsidR="00CB12FB" w:rsidRPr="000F31D0" w:rsidRDefault="00CB12FB" w:rsidP="00BE6AA2">
            <w:pPr>
              <w:spacing w:after="0" w:line="240" w:lineRule="auto"/>
              <w:ind w:left="142" w:firstLineChars="100" w:firstLine="160"/>
              <w:jc w:val="left"/>
              <w:rPr>
                <w:rFonts w:ascii="Arial" w:hAnsi="Arial" w:cs="Arial"/>
                <w:sz w:val="16"/>
                <w:szCs w:val="16"/>
              </w:rPr>
            </w:pPr>
            <w:r w:rsidRPr="000F31D0">
              <w:rPr>
                <w:rFonts w:ascii="Arial" w:hAnsi="Arial" w:cs="Arial"/>
                <w:sz w:val="16"/>
                <w:szCs w:val="16"/>
              </w:rPr>
              <w:t>Administered</w:t>
            </w:r>
          </w:p>
        </w:tc>
        <w:tc>
          <w:tcPr>
            <w:tcW w:w="680" w:type="dxa"/>
            <w:tcBorders>
              <w:top w:val="nil"/>
              <w:left w:val="nil"/>
              <w:bottom w:val="nil"/>
              <w:right w:val="nil"/>
            </w:tcBorders>
            <w:shd w:val="clear" w:color="auto" w:fill="auto"/>
            <w:noWrap/>
            <w:vAlign w:val="bottom"/>
            <w:hideMark/>
          </w:tcPr>
          <w:p w14:paraId="76C17517" w14:textId="77777777" w:rsidR="00CB12FB" w:rsidRPr="000F31D0" w:rsidRDefault="00CB12FB" w:rsidP="00CB12FB">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518"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center"/>
            <w:hideMark/>
          </w:tcPr>
          <w:p w14:paraId="76C17519" w14:textId="77777777" w:rsidR="00CB12FB" w:rsidRPr="000F31D0" w:rsidRDefault="00CB12FB" w:rsidP="00CB12FB">
            <w:pPr>
              <w:spacing w:after="0" w:line="240" w:lineRule="auto"/>
              <w:jc w:val="right"/>
              <w:rPr>
                <w:rFonts w:ascii="Arial" w:hAnsi="Arial" w:cs="Arial"/>
                <w:color w:val="000000"/>
                <w:sz w:val="16"/>
                <w:szCs w:val="16"/>
              </w:rPr>
            </w:pPr>
            <w:r w:rsidRPr="000F31D0">
              <w:rPr>
                <w:rFonts w:ascii="Arial" w:hAnsi="Arial" w:cs="Arial"/>
                <w:color w:val="000000"/>
                <w:sz w:val="16"/>
                <w:szCs w:val="16"/>
              </w:rPr>
              <w:t xml:space="preserve">- </w:t>
            </w:r>
          </w:p>
        </w:tc>
        <w:tc>
          <w:tcPr>
            <w:tcW w:w="760" w:type="dxa"/>
            <w:tcBorders>
              <w:top w:val="nil"/>
              <w:left w:val="nil"/>
              <w:bottom w:val="nil"/>
              <w:right w:val="nil"/>
            </w:tcBorders>
            <w:shd w:val="clear" w:color="000000" w:fill="E6E6E6"/>
            <w:noWrap/>
            <w:vAlign w:val="bottom"/>
            <w:hideMark/>
          </w:tcPr>
          <w:p w14:paraId="76C1751A"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14:paraId="76C1751B"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c>
          <w:tcPr>
            <w:tcW w:w="760" w:type="dxa"/>
            <w:tcBorders>
              <w:top w:val="nil"/>
              <w:left w:val="nil"/>
              <w:bottom w:val="nil"/>
              <w:right w:val="nil"/>
            </w:tcBorders>
            <w:shd w:val="clear" w:color="000000" w:fill="E6E6E6"/>
            <w:noWrap/>
            <w:vAlign w:val="bottom"/>
            <w:hideMark/>
          </w:tcPr>
          <w:p w14:paraId="76C1751C" w14:textId="77777777" w:rsidR="00CB12FB" w:rsidRPr="000F31D0" w:rsidRDefault="00CB12FB" w:rsidP="00CB12FB">
            <w:pPr>
              <w:spacing w:after="0" w:line="240" w:lineRule="auto"/>
              <w:jc w:val="right"/>
              <w:rPr>
                <w:rFonts w:ascii="Arial" w:hAnsi="Arial" w:cs="Arial"/>
                <w:sz w:val="16"/>
                <w:szCs w:val="16"/>
              </w:rPr>
            </w:pPr>
            <w:r w:rsidRPr="000F31D0">
              <w:rPr>
                <w:rFonts w:ascii="Arial" w:hAnsi="Arial" w:cs="Arial"/>
                <w:sz w:val="16"/>
                <w:szCs w:val="16"/>
              </w:rPr>
              <w:t xml:space="preserve">- </w:t>
            </w:r>
          </w:p>
        </w:tc>
      </w:tr>
      <w:tr w:rsidR="00CB12FB" w:rsidRPr="000F31D0" w14:paraId="76C17525" w14:textId="77777777" w:rsidTr="000C33D4">
        <w:trPr>
          <w:trHeight w:val="225"/>
        </w:trPr>
        <w:tc>
          <w:tcPr>
            <w:tcW w:w="3000" w:type="dxa"/>
            <w:tcBorders>
              <w:top w:val="nil"/>
              <w:left w:val="nil"/>
              <w:bottom w:val="nil"/>
              <w:right w:val="nil"/>
            </w:tcBorders>
            <w:shd w:val="clear" w:color="auto" w:fill="auto"/>
            <w:noWrap/>
            <w:vAlign w:val="bottom"/>
            <w:hideMark/>
          </w:tcPr>
          <w:p w14:paraId="76C1751E" w14:textId="77777777" w:rsidR="00CB12FB" w:rsidRPr="000F31D0" w:rsidRDefault="00CB12FB" w:rsidP="00BE6AA2">
            <w:pPr>
              <w:spacing w:after="0" w:line="240" w:lineRule="auto"/>
              <w:ind w:left="142" w:firstLineChars="100" w:firstLine="160"/>
              <w:jc w:val="left"/>
              <w:rPr>
                <w:rFonts w:ascii="Arial" w:hAnsi="Arial" w:cs="Arial"/>
                <w:sz w:val="16"/>
                <w:szCs w:val="16"/>
              </w:rPr>
            </w:pPr>
            <w:r w:rsidRPr="000F31D0">
              <w:rPr>
                <w:rFonts w:ascii="Arial" w:hAnsi="Arial" w:cs="Arial"/>
                <w:sz w:val="16"/>
                <w:szCs w:val="16"/>
              </w:rPr>
              <w:t>Departmental</w:t>
            </w:r>
          </w:p>
        </w:tc>
        <w:tc>
          <w:tcPr>
            <w:tcW w:w="680" w:type="dxa"/>
            <w:tcBorders>
              <w:top w:val="nil"/>
              <w:left w:val="nil"/>
              <w:bottom w:val="nil"/>
              <w:right w:val="nil"/>
            </w:tcBorders>
            <w:shd w:val="clear" w:color="auto" w:fill="auto"/>
            <w:noWrap/>
            <w:vAlign w:val="bottom"/>
            <w:hideMark/>
          </w:tcPr>
          <w:p w14:paraId="76C1751F" w14:textId="77777777" w:rsidR="00CB12FB" w:rsidRPr="000F31D0" w:rsidRDefault="00CB12FB" w:rsidP="00CB12FB">
            <w:pPr>
              <w:spacing w:after="0" w:line="240" w:lineRule="auto"/>
              <w:ind w:firstLineChars="100" w:firstLine="160"/>
              <w:jc w:val="left"/>
              <w:rPr>
                <w:rFonts w:ascii="Arial" w:hAnsi="Arial" w:cs="Arial"/>
                <w:sz w:val="16"/>
                <w:szCs w:val="16"/>
              </w:rPr>
            </w:pPr>
          </w:p>
        </w:tc>
        <w:tc>
          <w:tcPr>
            <w:tcW w:w="760" w:type="dxa"/>
            <w:tcBorders>
              <w:top w:val="nil"/>
              <w:left w:val="nil"/>
              <w:bottom w:val="nil"/>
              <w:right w:val="nil"/>
            </w:tcBorders>
            <w:shd w:val="clear" w:color="000000" w:fill="E6E6E6"/>
            <w:noWrap/>
            <w:vAlign w:val="bottom"/>
            <w:hideMark/>
          </w:tcPr>
          <w:p w14:paraId="76C17520" w14:textId="77777777" w:rsidR="00CB12FB" w:rsidRPr="000F31D0" w:rsidRDefault="00CB12FB" w:rsidP="00FF1061">
            <w:pPr>
              <w:spacing w:after="0" w:line="240" w:lineRule="auto"/>
              <w:jc w:val="right"/>
              <w:rPr>
                <w:rFonts w:ascii="Arial" w:hAnsi="Arial" w:cs="Arial"/>
                <w:sz w:val="16"/>
                <w:szCs w:val="16"/>
              </w:rPr>
            </w:pPr>
            <w:r w:rsidRPr="000F31D0">
              <w:rPr>
                <w:rFonts w:ascii="Arial" w:hAnsi="Arial" w:cs="Arial"/>
                <w:sz w:val="16"/>
                <w:szCs w:val="16"/>
              </w:rPr>
              <w:t xml:space="preserve">        </w:t>
            </w:r>
            <w:r w:rsidR="00FF1061" w:rsidRPr="000F31D0">
              <w:rPr>
                <w:rFonts w:ascii="Arial" w:hAnsi="Arial" w:cs="Arial"/>
                <w:sz w:val="16"/>
                <w:szCs w:val="16"/>
              </w:rPr>
              <w:t>-</w:t>
            </w:r>
            <w:r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14:paraId="76C17521" w14:textId="77777777" w:rsidR="00CB12FB" w:rsidRPr="000F31D0" w:rsidRDefault="00CB12FB" w:rsidP="00FF1061">
            <w:pPr>
              <w:spacing w:after="0" w:line="240" w:lineRule="auto"/>
              <w:jc w:val="right"/>
              <w:rPr>
                <w:rFonts w:ascii="Arial" w:hAnsi="Arial" w:cs="Arial"/>
                <w:sz w:val="16"/>
                <w:szCs w:val="16"/>
              </w:rPr>
            </w:pPr>
            <w:r w:rsidRPr="000F31D0">
              <w:rPr>
                <w:rFonts w:ascii="Arial" w:hAnsi="Arial" w:cs="Arial"/>
                <w:sz w:val="16"/>
                <w:szCs w:val="16"/>
              </w:rPr>
              <w:t xml:space="preserve">     </w:t>
            </w:r>
            <w:r w:rsidR="00FF1061" w:rsidRPr="000F31D0">
              <w:rPr>
                <w:rFonts w:ascii="Arial" w:hAnsi="Arial" w:cs="Arial"/>
                <w:sz w:val="16"/>
                <w:szCs w:val="16"/>
              </w:rPr>
              <w:t>-</w:t>
            </w:r>
            <w:r w:rsidRPr="000F31D0">
              <w:rPr>
                <w:rFonts w:ascii="Arial" w:hAnsi="Arial" w:cs="Arial"/>
                <w:sz w:val="16"/>
                <w:szCs w:val="16"/>
              </w:rPr>
              <w:t xml:space="preserve"> </w:t>
            </w:r>
          </w:p>
        </w:tc>
        <w:tc>
          <w:tcPr>
            <w:tcW w:w="760" w:type="dxa"/>
            <w:tcBorders>
              <w:top w:val="nil"/>
              <w:left w:val="nil"/>
              <w:bottom w:val="nil"/>
              <w:right w:val="nil"/>
            </w:tcBorders>
            <w:shd w:val="clear" w:color="000000" w:fill="E6E6E6"/>
            <w:noWrap/>
            <w:vAlign w:val="bottom"/>
            <w:hideMark/>
          </w:tcPr>
          <w:p w14:paraId="76C17522" w14:textId="77777777" w:rsidR="00CB12FB" w:rsidRPr="000F31D0" w:rsidRDefault="00CB12FB" w:rsidP="00FF1061">
            <w:pPr>
              <w:spacing w:after="0" w:line="240" w:lineRule="auto"/>
              <w:jc w:val="right"/>
              <w:rPr>
                <w:rFonts w:ascii="Arial" w:hAnsi="Arial" w:cs="Arial"/>
                <w:sz w:val="16"/>
                <w:szCs w:val="16"/>
              </w:rPr>
            </w:pPr>
            <w:r w:rsidRPr="000F31D0">
              <w:rPr>
                <w:rFonts w:ascii="Arial" w:hAnsi="Arial" w:cs="Arial"/>
                <w:sz w:val="16"/>
                <w:szCs w:val="16"/>
              </w:rPr>
              <w:t xml:space="preserve">     </w:t>
            </w:r>
            <w:r w:rsidR="00FF1061" w:rsidRPr="000F31D0">
              <w:rPr>
                <w:rFonts w:ascii="Arial" w:hAnsi="Arial" w:cs="Arial"/>
                <w:sz w:val="16"/>
                <w:szCs w:val="16"/>
              </w:rPr>
              <w:t>-</w:t>
            </w:r>
            <w:r w:rsidRPr="000F31D0">
              <w:rPr>
                <w:rFonts w:ascii="Arial" w:hAnsi="Arial" w:cs="Arial"/>
                <w:sz w:val="16"/>
                <w:szCs w:val="16"/>
              </w:rPr>
              <w:t xml:space="preserve"> </w:t>
            </w:r>
          </w:p>
        </w:tc>
        <w:tc>
          <w:tcPr>
            <w:tcW w:w="760" w:type="dxa"/>
            <w:tcBorders>
              <w:top w:val="nil"/>
              <w:left w:val="nil"/>
              <w:bottom w:val="nil"/>
              <w:right w:val="nil"/>
            </w:tcBorders>
            <w:shd w:val="clear" w:color="auto" w:fill="auto"/>
            <w:noWrap/>
            <w:vAlign w:val="bottom"/>
            <w:hideMark/>
          </w:tcPr>
          <w:p w14:paraId="76C17523" w14:textId="77777777" w:rsidR="00CB12FB" w:rsidRPr="000F31D0" w:rsidRDefault="00CB12FB" w:rsidP="00FF1061">
            <w:pPr>
              <w:spacing w:after="0" w:line="240" w:lineRule="auto"/>
              <w:jc w:val="right"/>
              <w:rPr>
                <w:rFonts w:ascii="Arial" w:hAnsi="Arial" w:cs="Arial"/>
                <w:sz w:val="16"/>
                <w:szCs w:val="16"/>
              </w:rPr>
            </w:pPr>
            <w:r w:rsidRPr="000F31D0">
              <w:rPr>
                <w:rFonts w:ascii="Arial" w:hAnsi="Arial" w:cs="Arial"/>
                <w:sz w:val="16"/>
                <w:szCs w:val="16"/>
              </w:rPr>
              <w:t xml:space="preserve">     </w:t>
            </w:r>
            <w:r w:rsidR="00FF1061" w:rsidRPr="000F31D0">
              <w:rPr>
                <w:rFonts w:ascii="Arial" w:hAnsi="Arial" w:cs="Arial"/>
                <w:sz w:val="16"/>
                <w:szCs w:val="16"/>
              </w:rPr>
              <w:t>-</w:t>
            </w:r>
            <w:r w:rsidRPr="000F31D0">
              <w:rPr>
                <w:rFonts w:ascii="Arial" w:hAnsi="Arial" w:cs="Arial"/>
                <w:sz w:val="16"/>
                <w:szCs w:val="16"/>
              </w:rPr>
              <w:t xml:space="preserve"> </w:t>
            </w:r>
          </w:p>
        </w:tc>
        <w:tc>
          <w:tcPr>
            <w:tcW w:w="760" w:type="dxa"/>
            <w:tcBorders>
              <w:top w:val="nil"/>
              <w:left w:val="nil"/>
              <w:bottom w:val="nil"/>
              <w:right w:val="nil"/>
            </w:tcBorders>
            <w:shd w:val="clear" w:color="000000" w:fill="E6E6E6"/>
            <w:noWrap/>
            <w:vAlign w:val="bottom"/>
            <w:hideMark/>
          </w:tcPr>
          <w:p w14:paraId="76C17524" w14:textId="77777777" w:rsidR="00CB12FB" w:rsidRPr="000F31D0" w:rsidRDefault="00CB12FB" w:rsidP="00FF1061">
            <w:pPr>
              <w:spacing w:after="0" w:line="240" w:lineRule="auto"/>
              <w:jc w:val="right"/>
              <w:rPr>
                <w:rFonts w:ascii="Arial" w:hAnsi="Arial" w:cs="Arial"/>
                <w:sz w:val="16"/>
                <w:szCs w:val="16"/>
              </w:rPr>
            </w:pPr>
            <w:r w:rsidRPr="000F31D0">
              <w:rPr>
                <w:rFonts w:ascii="Arial" w:hAnsi="Arial" w:cs="Arial"/>
                <w:sz w:val="16"/>
                <w:szCs w:val="16"/>
              </w:rPr>
              <w:t xml:space="preserve">     </w:t>
            </w:r>
            <w:r w:rsidR="00FF1061" w:rsidRPr="000F31D0">
              <w:rPr>
                <w:rFonts w:ascii="Arial" w:hAnsi="Arial" w:cs="Arial"/>
                <w:sz w:val="16"/>
                <w:szCs w:val="16"/>
              </w:rPr>
              <w:t>-</w:t>
            </w:r>
            <w:r w:rsidRPr="000F31D0">
              <w:rPr>
                <w:rFonts w:ascii="Arial" w:hAnsi="Arial" w:cs="Arial"/>
                <w:sz w:val="16"/>
                <w:szCs w:val="16"/>
              </w:rPr>
              <w:t xml:space="preserve"> </w:t>
            </w:r>
          </w:p>
        </w:tc>
      </w:tr>
      <w:tr w:rsidR="00CB12FB" w:rsidRPr="000F31D0" w14:paraId="76C1752D" w14:textId="77777777" w:rsidTr="000C33D4">
        <w:trPr>
          <w:trHeight w:val="282"/>
        </w:trPr>
        <w:tc>
          <w:tcPr>
            <w:tcW w:w="3000" w:type="dxa"/>
            <w:tcBorders>
              <w:top w:val="nil"/>
              <w:left w:val="nil"/>
              <w:bottom w:val="single" w:sz="4" w:space="0" w:color="auto"/>
              <w:right w:val="nil"/>
            </w:tcBorders>
            <w:shd w:val="clear" w:color="auto" w:fill="auto"/>
            <w:noWrap/>
            <w:vAlign w:val="bottom"/>
            <w:hideMark/>
          </w:tcPr>
          <w:p w14:paraId="76C17526" w14:textId="77777777" w:rsidR="00CB12FB" w:rsidRPr="000F31D0" w:rsidRDefault="00CB12FB" w:rsidP="00BE6AA2">
            <w:pPr>
              <w:spacing w:after="0" w:line="240" w:lineRule="auto"/>
              <w:ind w:left="142"/>
              <w:jc w:val="left"/>
              <w:rPr>
                <w:rFonts w:ascii="Arial" w:hAnsi="Arial" w:cs="Arial"/>
                <w:b/>
                <w:bCs/>
                <w:sz w:val="16"/>
                <w:szCs w:val="16"/>
              </w:rPr>
            </w:pPr>
            <w:r w:rsidRPr="000F31D0">
              <w:rPr>
                <w:rFonts w:ascii="Arial" w:hAnsi="Arial" w:cs="Arial"/>
                <w:b/>
                <w:bCs/>
                <w:sz w:val="16"/>
                <w:szCs w:val="16"/>
              </w:rPr>
              <w:t>Total</w:t>
            </w:r>
          </w:p>
        </w:tc>
        <w:tc>
          <w:tcPr>
            <w:tcW w:w="680" w:type="dxa"/>
            <w:tcBorders>
              <w:top w:val="nil"/>
              <w:left w:val="nil"/>
              <w:bottom w:val="single" w:sz="4" w:space="0" w:color="auto"/>
              <w:right w:val="nil"/>
            </w:tcBorders>
            <w:shd w:val="clear" w:color="auto" w:fill="auto"/>
            <w:noWrap/>
            <w:vAlign w:val="bottom"/>
            <w:hideMark/>
          </w:tcPr>
          <w:p w14:paraId="76C17527" w14:textId="77777777" w:rsidR="00CB12FB" w:rsidRPr="000F31D0" w:rsidRDefault="00CB12FB" w:rsidP="00CB12FB">
            <w:pPr>
              <w:spacing w:after="0" w:line="240" w:lineRule="auto"/>
              <w:jc w:val="left"/>
              <w:rPr>
                <w:rFonts w:ascii="Arial" w:hAnsi="Arial" w:cs="Arial"/>
                <w:b/>
                <w:bCs/>
                <w:sz w:val="16"/>
                <w:szCs w:val="16"/>
              </w:rPr>
            </w:pPr>
            <w:r w:rsidRPr="000F31D0">
              <w:rPr>
                <w:rFonts w:ascii="Arial" w:hAnsi="Arial" w:cs="Arial"/>
                <w:b/>
                <w:bCs/>
                <w:sz w:val="16"/>
                <w:szCs w:val="16"/>
              </w:rPr>
              <w:t> </w:t>
            </w:r>
          </w:p>
        </w:tc>
        <w:tc>
          <w:tcPr>
            <w:tcW w:w="760" w:type="dxa"/>
            <w:tcBorders>
              <w:top w:val="single" w:sz="4" w:space="0" w:color="auto"/>
              <w:left w:val="nil"/>
              <w:bottom w:val="single" w:sz="4" w:space="0" w:color="auto"/>
              <w:right w:val="nil"/>
            </w:tcBorders>
            <w:shd w:val="clear" w:color="000000" w:fill="E6E6E6"/>
            <w:noWrap/>
            <w:vAlign w:val="bottom"/>
            <w:hideMark/>
          </w:tcPr>
          <w:p w14:paraId="76C17528"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p>
        </w:tc>
        <w:tc>
          <w:tcPr>
            <w:tcW w:w="760" w:type="dxa"/>
            <w:tcBorders>
              <w:top w:val="single" w:sz="4" w:space="0" w:color="auto"/>
              <w:left w:val="nil"/>
              <w:bottom w:val="single" w:sz="4" w:space="0" w:color="auto"/>
              <w:right w:val="nil"/>
            </w:tcBorders>
            <w:shd w:val="clear" w:color="auto" w:fill="auto"/>
            <w:noWrap/>
            <w:vAlign w:val="bottom"/>
            <w:hideMark/>
          </w:tcPr>
          <w:p w14:paraId="76C17529"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000000" w:fill="E6E6E6"/>
            <w:noWrap/>
            <w:vAlign w:val="bottom"/>
            <w:hideMark/>
          </w:tcPr>
          <w:p w14:paraId="76C1752A"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auto" w:fill="auto"/>
            <w:noWrap/>
            <w:vAlign w:val="bottom"/>
            <w:hideMark/>
          </w:tcPr>
          <w:p w14:paraId="76C1752B"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c>
          <w:tcPr>
            <w:tcW w:w="760" w:type="dxa"/>
            <w:tcBorders>
              <w:top w:val="single" w:sz="4" w:space="0" w:color="auto"/>
              <w:left w:val="nil"/>
              <w:bottom w:val="single" w:sz="4" w:space="0" w:color="auto"/>
              <w:right w:val="nil"/>
            </w:tcBorders>
            <w:shd w:val="clear" w:color="000000" w:fill="E6E6E6"/>
            <w:noWrap/>
            <w:vAlign w:val="bottom"/>
            <w:hideMark/>
          </w:tcPr>
          <w:p w14:paraId="76C1752C" w14:textId="77777777" w:rsidR="00CB12FB" w:rsidRPr="000F31D0" w:rsidRDefault="00CB12FB" w:rsidP="00FF1061">
            <w:pPr>
              <w:spacing w:after="0" w:line="240" w:lineRule="auto"/>
              <w:jc w:val="right"/>
              <w:rPr>
                <w:rFonts w:ascii="Arial" w:hAnsi="Arial" w:cs="Arial"/>
                <w:b/>
                <w:bCs/>
                <w:sz w:val="16"/>
                <w:szCs w:val="16"/>
              </w:rPr>
            </w:pPr>
            <w:r w:rsidRPr="000F31D0">
              <w:rPr>
                <w:rFonts w:ascii="Arial" w:hAnsi="Arial" w:cs="Arial"/>
                <w:b/>
                <w:bCs/>
                <w:sz w:val="16"/>
                <w:szCs w:val="16"/>
              </w:rPr>
              <w:t xml:space="preserve">     </w:t>
            </w:r>
            <w:r w:rsidR="00FF1061" w:rsidRPr="000F31D0">
              <w:rPr>
                <w:rFonts w:ascii="Arial" w:hAnsi="Arial" w:cs="Arial"/>
                <w:b/>
                <w:bCs/>
                <w:sz w:val="16"/>
                <w:szCs w:val="16"/>
              </w:rPr>
              <w:t>-</w:t>
            </w:r>
            <w:r w:rsidRPr="000F31D0">
              <w:rPr>
                <w:rFonts w:ascii="Arial" w:hAnsi="Arial" w:cs="Arial"/>
                <w:b/>
                <w:bCs/>
                <w:sz w:val="16"/>
                <w:szCs w:val="16"/>
              </w:rPr>
              <w:t xml:space="preserve"> </w:t>
            </w:r>
          </w:p>
        </w:tc>
      </w:tr>
    </w:tbl>
    <w:p w14:paraId="76C1752E" w14:textId="77777777" w:rsidR="00CB12FB" w:rsidRPr="008C4B1C" w:rsidRDefault="00CB12FB" w:rsidP="003732E1">
      <w:pPr>
        <w:pStyle w:val="ChartandTableFootnote"/>
        <w:spacing w:before="120"/>
        <w:jc w:val="left"/>
      </w:pPr>
      <w:r w:rsidRPr="00CB12FB">
        <w:t>Prepared on a Government Finance Statistics (fiscal) basis. Figures displayed as a negative (-) represent a decrease in funds and a positive (+) represent an increase in funds.</w:t>
      </w:r>
    </w:p>
    <w:p w14:paraId="76C1752F" w14:textId="34EC124B" w:rsidR="005518C6" w:rsidRPr="00D64036" w:rsidRDefault="005518C6" w:rsidP="003732E1">
      <w:pPr>
        <w:pStyle w:val="ListParagraph"/>
        <w:numPr>
          <w:ilvl w:val="0"/>
          <w:numId w:val="47"/>
        </w:numPr>
        <w:spacing w:before="120" w:after="0" w:line="240" w:lineRule="auto"/>
        <w:rPr>
          <w:rFonts w:ascii="Arial" w:hAnsi="Arial" w:cs="Arial"/>
          <w:sz w:val="16"/>
          <w:szCs w:val="16"/>
        </w:rPr>
      </w:pPr>
      <w:r w:rsidRPr="00D64036">
        <w:rPr>
          <w:rFonts w:ascii="Arial" w:hAnsi="Arial" w:cs="Arial"/>
          <w:sz w:val="16"/>
          <w:szCs w:val="16"/>
        </w:rPr>
        <w:t xml:space="preserve">Measure relates to decision made post MYEFO and published in Table 1.2 of the </w:t>
      </w:r>
      <w:r w:rsidR="00FF1061" w:rsidRPr="00D64036">
        <w:rPr>
          <w:rFonts w:ascii="Arial" w:hAnsi="Arial" w:cs="Arial"/>
          <w:sz w:val="16"/>
          <w:szCs w:val="16"/>
        </w:rPr>
        <w:t>Jobs and Small Business</w:t>
      </w:r>
      <w:r w:rsidRPr="00D64036">
        <w:rPr>
          <w:rFonts w:ascii="Arial" w:hAnsi="Arial" w:cs="Arial"/>
          <w:sz w:val="16"/>
          <w:szCs w:val="16"/>
        </w:rPr>
        <w:t xml:space="preserve"> </w:t>
      </w:r>
      <w:r w:rsidR="009A4174">
        <w:rPr>
          <w:rFonts w:ascii="Arial" w:hAnsi="Arial" w:cs="Arial"/>
          <w:sz w:val="16"/>
          <w:szCs w:val="16"/>
        </w:rPr>
        <w:t xml:space="preserve">2018–19 </w:t>
      </w:r>
      <w:r w:rsidRPr="00D64036">
        <w:rPr>
          <w:rFonts w:ascii="Arial" w:hAnsi="Arial" w:cs="Arial"/>
          <w:sz w:val="16"/>
          <w:szCs w:val="16"/>
        </w:rPr>
        <w:t xml:space="preserve">Portfolio Additional Estimates Statements </w:t>
      </w:r>
      <w:r w:rsidR="00476781">
        <w:rPr>
          <w:rFonts w:ascii="Arial" w:hAnsi="Arial" w:cs="Arial"/>
          <w:i/>
          <w:sz w:val="16"/>
          <w:szCs w:val="16"/>
        </w:rPr>
        <w:t>—</w:t>
      </w:r>
      <w:r w:rsidR="00476781" w:rsidRPr="00D64036">
        <w:rPr>
          <w:rFonts w:ascii="Arial" w:hAnsi="Arial" w:cs="Arial"/>
          <w:i/>
          <w:sz w:val="16"/>
          <w:szCs w:val="16"/>
        </w:rPr>
        <w:t xml:space="preserve"> </w:t>
      </w:r>
      <w:r w:rsidR="00FF1061" w:rsidRPr="00D64036">
        <w:rPr>
          <w:rFonts w:ascii="Arial" w:hAnsi="Arial" w:cs="Arial"/>
          <w:sz w:val="16"/>
          <w:szCs w:val="16"/>
        </w:rPr>
        <w:t xml:space="preserve">Fair Work Commission </w:t>
      </w:r>
      <w:r w:rsidRPr="00D64036">
        <w:rPr>
          <w:rFonts w:ascii="Arial" w:hAnsi="Arial" w:cs="Arial"/>
          <w:sz w:val="16"/>
          <w:szCs w:val="16"/>
        </w:rPr>
        <w:t xml:space="preserve">as measure title </w:t>
      </w:r>
      <w:r w:rsidR="00476781">
        <w:rPr>
          <w:rFonts w:ascii="Arial" w:hAnsi="Arial" w:cs="Arial"/>
          <w:i/>
          <w:sz w:val="16"/>
          <w:szCs w:val="16"/>
        </w:rPr>
        <w:t>Fair Work Commission —</w:t>
      </w:r>
      <w:r w:rsidRPr="00D64036">
        <w:rPr>
          <w:rFonts w:ascii="Arial" w:hAnsi="Arial" w:cs="Arial"/>
          <w:i/>
          <w:sz w:val="16"/>
          <w:szCs w:val="16"/>
        </w:rPr>
        <w:t xml:space="preserve"> Appointment of additional members </w:t>
      </w:r>
      <w:r w:rsidR="00476781">
        <w:rPr>
          <w:rFonts w:ascii="Arial" w:hAnsi="Arial" w:cs="Arial"/>
          <w:i/>
          <w:sz w:val="16"/>
          <w:szCs w:val="16"/>
        </w:rPr>
        <w:t>—</w:t>
      </w:r>
      <w:r w:rsidR="00476781" w:rsidRPr="00D64036">
        <w:rPr>
          <w:rFonts w:ascii="Arial" w:hAnsi="Arial" w:cs="Arial"/>
          <w:i/>
          <w:sz w:val="16"/>
          <w:szCs w:val="16"/>
        </w:rPr>
        <w:t xml:space="preserve"> </w:t>
      </w:r>
      <w:r w:rsidRPr="00D64036">
        <w:rPr>
          <w:rFonts w:ascii="Arial" w:hAnsi="Arial" w:cs="Arial"/>
          <w:i/>
          <w:sz w:val="16"/>
          <w:szCs w:val="16"/>
        </w:rPr>
        <w:t>additional resources</w:t>
      </w:r>
      <w:r w:rsidR="00CB12FB" w:rsidRPr="00D64036">
        <w:rPr>
          <w:rFonts w:ascii="Arial" w:hAnsi="Arial" w:cs="Arial"/>
          <w:sz w:val="16"/>
          <w:szCs w:val="16"/>
        </w:rPr>
        <w:t>.</w:t>
      </w:r>
    </w:p>
    <w:p w14:paraId="76C17530" w14:textId="2014146D" w:rsidR="005518C6" w:rsidRPr="00D64036" w:rsidRDefault="005518C6" w:rsidP="003732E1">
      <w:pPr>
        <w:pStyle w:val="ListParagraph"/>
        <w:numPr>
          <w:ilvl w:val="0"/>
          <w:numId w:val="47"/>
        </w:numPr>
        <w:spacing w:before="120" w:after="0" w:line="240" w:lineRule="auto"/>
        <w:rPr>
          <w:rFonts w:ascii="Arial" w:hAnsi="Arial" w:cs="Arial"/>
          <w:sz w:val="16"/>
          <w:szCs w:val="16"/>
        </w:rPr>
      </w:pPr>
      <w:r w:rsidRPr="00D64036">
        <w:rPr>
          <w:rFonts w:ascii="Arial" w:hAnsi="Arial" w:cs="Arial"/>
          <w:sz w:val="16"/>
          <w:szCs w:val="16"/>
        </w:rPr>
        <w:t xml:space="preserve">Measure relates to decision made post MYEFO and published in Table 1.2 of the </w:t>
      </w:r>
      <w:r w:rsidR="00FF1061" w:rsidRPr="00D64036">
        <w:rPr>
          <w:rFonts w:ascii="Arial" w:hAnsi="Arial" w:cs="Arial"/>
          <w:sz w:val="16"/>
          <w:szCs w:val="16"/>
        </w:rPr>
        <w:t>Jobs and Small Business</w:t>
      </w:r>
      <w:r w:rsidRPr="00D64036">
        <w:rPr>
          <w:rFonts w:ascii="Arial" w:hAnsi="Arial" w:cs="Arial"/>
          <w:sz w:val="16"/>
          <w:szCs w:val="16"/>
        </w:rPr>
        <w:t xml:space="preserve"> </w:t>
      </w:r>
      <w:r w:rsidR="009A4174">
        <w:rPr>
          <w:rFonts w:ascii="Arial" w:hAnsi="Arial" w:cs="Arial"/>
          <w:sz w:val="16"/>
          <w:szCs w:val="16"/>
        </w:rPr>
        <w:t xml:space="preserve">2018–19 </w:t>
      </w:r>
      <w:r w:rsidRPr="00D64036">
        <w:rPr>
          <w:rFonts w:ascii="Arial" w:hAnsi="Arial" w:cs="Arial"/>
          <w:sz w:val="16"/>
          <w:szCs w:val="16"/>
        </w:rPr>
        <w:t xml:space="preserve">Portfolio Additional Estimates Statements </w:t>
      </w:r>
      <w:r w:rsidR="00476781">
        <w:rPr>
          <w:rFonts w:ascii="Arial" w:hAnsi="Arial" w:cs="Arial"/>
          <w:i/>
          <w:sz w:val="16"/>
          <w:szCs w:val="16"/>
        </w:rPr>
        <w:t>—</w:t>
      </w:r>
      <w:r w:rsidR="00476781" w:rsidRPr="00D64036">
        <w:rPr>
          <w:rFonts w:ascii="Arial" w:hAnsi="Arial" w:cs="Arial"/>
          <w:i/>
          <w:sz w:val="16"/>
          <w:szCs w:val="16"/>
        </w:rPr>
        <w:t xml:space="preserve"> </w:t>
      </w:r>
      <w:r w:rsidR="00FF1061" w:rsidRPr="00D64036">
        <w:rPr>
          <w:rFonts w:ascii="Arial" w:hAnsi="Arial" w:cs="Arial"/>
          <w:sz w:val="16"/>
          <w:szCs w:val="16"/>
        </w:rPr>
        <w:t xml:space="preserve">Fair Work Commission </w:t>
      </w:r>
      <w:r w:rsidRPr="00D64036">
        <w:rPr>
          <w:rFonts w:ascii="Arial" w:hAnsi="Arial" w:cs="Arial"/>
          <w:sz w:val="16"/>
          <w:szCs w:val="16"/>
        </w:rPr>
        <w:t xml:space="preserve">as measure title </w:t>
      </w:r>
      <w:r w:rsidRPr="00D64036">
        <w:rPr>
          <w:rFonts w:ascii="Arial" w:hAnsi="Arial" w:cs="Arial"/>
          <w:i/>
          <w:sz w:val="16"/>
          <w:szCs w:val="16"/>
        </w:rPr>
        <w:t xml:space="preserve">Fair Work Commission </w:t>
      </w:r>
      <w:r w:rsidR="00476781">
        <w:rPr>
          <w:rFonts w:ascii="Arial" w:hAnsi="Arial" w:cs="Arial"/>
          <w:i/>
          <w:sz w:val="16"/>
          <w:szCs w:val="16"/>
        </w:rPr>
        <w:t>—</w:t>
      </w:r>
      <w:r w:rsidR="00476781" w:rsidRPr="00D64036">
        <w:rPr>
          <w:rFonts w:ascii="Arial" w:hAnsi="Arial" w:cs="Arial"/>
          <w:i/>
          <w:sz w:val="16"/>
          <w:szCs w:val="16"/>
        </w:rPr>
        <w:t xml:space="preserve"> </w:t>
      </w:r>
      <w:r w:rsidRPr="00D64036">
        <w:rPr>
          <w:rFonts w:ascii="Arial" w:hAnsi="Arial" w:cs="Arial"/>
          <w:i/>
          <w:sz w:val="16"/>
          <w:szCs w:val="16"/>
        </w:rPr>
        <w:t>Workplace Advice Service</w:t>
      </w:r>
      <w:r w:rsidRPr="00D64036">
        <w:rPr>
          <w:rFonts w:ascii="Arial" w:hAnsi="Arial" w:cs="Arial"/>
          <w:sz w:val="16"/>
          <w:szCs w:val="16"/>
        </w:rPr>
        <w:t>.</w:t>
      </w:r>
    </w:p>
    <w:p w14:paraId="76C17531" w14:textId="77777777" w:rsidR="005518C6" w:rsidRDefault="005518C6" w:rsidP="008C4B1C">
      <w:pPr>
        <w:pStyle w:val="ChartandTableFootnote"/>
        <w:spacing w:before="120"/>
      </w:pPr>
    </w:p>
    <w:p w14:paraId="76C17532" w14:textId="77777777" w:rsidR="00DF0134" w:rsidRPr="00CB12FB" w:rsidRDefault="00DF0134" w:rsidP="00333065">
      <w:pPr>
        <w:pStyle w:val="Heading2"/>
      </w:pPr>
      <w:r w:rsidRPr="005518C6">
        <w:br w:type="page"/>
      </w:r>
      <w:r w:rsidRPr="00CB12FB">
        <w:t>Section 2: Outcomes and planned performance</w:t>
      </w:r>
    </w:p>
    <w:p w14:paraId="76C17533" w14:textId="77777777" w:rsidR="00DF0134" w:rsidRPr="005E6F2B" w:rsidRDefault="00DF0134" w:rsidP="00DF013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6C17534" w14:textId="77777777" w:rsidR="00DF0134" w:rsidRPr="005E6F2B" w:rsidRDefault="00DF0134" w:rsidP="00DF0134">
      <w:r w:rsidRPr="005E6F2B">
        <w:t>Each outcome is described below together with its related programs. The following provides detailed information on expenses for each outcome and program, further</w:t>
      </w:r>
      <w:r w:rsidR="008E144C">
        <w:t xml:space="preserve"> broken down by funding source.</w:t>
      </w:r>
    </w:p>
    <w:p w14:paraId="76C17535" w14:textId="77777777" w:rsidR="00FB5976" w:rsidRPr="006906E4" w:rsidRDefault="00FB5976" w:rsidP="00FB5976">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6C17536" w14:textId="77777777" w:rsidR="00FB5976" w:rsidRDefault="00FB5976" w:rsidP="00FB5976">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76C17537" w14:textId="77777777" w:rsidR="00D77A0B" w:rsidRPr="00776B10" w:rsidRDefault="00D77A0B" w:rsidP="00D77A0B">
      <w:pPr>
        <w:pBdr>
          <w:top w:val="single" w:sz="2" w:space="6" w:color="auto"/>
          <w:left w:val="single" w:sz="2" w:space="4" w:color="auto"/>
          <w:bottom w:val="single" w:sz="2" w:space="6" w:color="auto"/>
          <w:right w:val="single" w:sz="2" w:space="4" w:color="auto"/>
        </w:pBdr>
        <w:jc w:val="left"/>
      </w:pPr>
      <w:r w:rsidRPr="00776B10">
        <w:t xml:space="preserve">The most recent corporate plan for Fair Work Commission can be found at: </w:t>
      </w:r>
      <w:r w:rsidRPr="00D77A0B">
        <w:rPr>
          <w:u w:val="single"/>
        </w:rPr>
        <w:t>www.fwc.gov.au/about-us/reports-publications</w:t>
      </w:r>
      <w:r w:rsidRPr="00776B10">
        <w:t>.</w:t>
      </w:r>
    </w:p>
    <w:p w14:paraId="76C17538" w14:textId="77777777" w:rsidR="00D77A0B" w:rsidRPr="00776B10" w:rsidRDefault="00D77A0B" w:rsidP="00D77A0B">
      <w:pPr>
        <w:pBdr>
          <w:top w:val="single" w:sz="2" w:space="6" w:color="auto"/>
          <w:left w:val="single" w:sz="2" w:space="4" w:color="auto"/>
          <w:bottom w:val="single" w:sz="2" w:space="6" w:color="auto"/>
          <w:right w:val="single" w:sz="2" w:space="4" w:color="auto"/>
        </w:pBdr>
        <w:jc w:val="left"/>
      </w:pPr>
      <w:r w:rsidRPr="00776B10">
        <w:t>The most recent annual performance statement</w:t>
      </w:r>
      <w:r w:rsidR="007B7B1A">
        <w:t>s</w:t>
      </w:r>
      <w:r w:rsidRPr="00776B10">
        <w:t xml:space="preserve"> can be found at: </w:t>
      </w:r>
      <w:r w:rsidRPr="00D77A0B">
        <w:rPr>
          <w:u w:val="single"/>
        </w:rPr>
        <w:t>www.fwc.gov.au/annual-report-2017-18/3-annual-performance-statements</w:t>
      </w:r>
      <w:r w:rsidRPr="00776B10">
        <w:t>.</w:t>
      </w:r>
    </w:p>
    <w:p w14:paraId="76C17539" w14:textId="77777777" w:rsidR="00DF0134" w:rsidRDefault="00DF0134" w:rsidP="00DF0134">
      <w:pPr>
        <w:rPr>
          <w:highlight w:val="yellow"/>
        </w:rPr>
      </w:pPr>
    </w:p>
    <w:p w14:paraId="76C1753A" w14:textId="77777777" w:rsidR="00DF0134" w:rsidRDefault="00DF0134" w:rsidP="00DF0134">
      <w:pPr>
        <w:pStyle w:val="Heading3"/>
        <w:sectPr w:rsidR="00DF0134" w:rsidSect="0050346A">
          <w:headerReference w:type="even" r:id="rId121"/>
          <w:headerReference w:type="default" r:id="rId122"/>
          <w:headerReference w:type="first" r:id="rId123"/>
          <w:footerReference w:type="first" r:id="rId124"/>
          <w:type w:val="oddPage"/>
          <w:pgSz w:w="11906" w:h="16838" w:code="9"/>
          <w:pgMar w:top="2466" w:right="2098" w:bottom="2466" w:left="2098" w:header="1899" w:footer="1899" w:gutter="0"/>
          <w:cols w:space="708"/>
          <w:titlePg/>
          <w:docGrid w:linePitch="360"/>
        </w:sectPr>
      </w:pPr>
    </w:p>
    <w:p w14:paraId="76C1753B" w14:textId="77777777" w:rsidR="00DF0134" w:rsidRPr="00F743D8" w:rsidRDefault="00DF0134" w:rsidP="00DF0134">
      <w:pPr>
        <w:pStyle w:val="Heading3"/>
      </w:pPr>
      <w:r>
        <w:t>2.1</w:t>
      </w:r>
      <w:r w:rsidRPr="00F743D8">
        <w:t xml:space="preserve"> </w:t>
      </w:r>
      <w:r w:rsidRPr="00F743D8">
        <w:tab/>
        <w:t xml:space="preserve">Budgeted expenses and performance for Outcome </w:t>
      </w:r>
      <w:r w:rsidR="009804D6">
        <w:t>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DF0134" w:rsidRPr="005E6F2B" w14:paraId="76C1753D" w14:textId="77777777" w:rsidTr="00902798">
        <w:tc>
          <w:tcPr>
            <w:tcW w:w="5000" w:type="pct"/>
            <w:shd w:val="clear" w:color="auto" w:fill="E6E6E6"/>
          </w:tcPr>
          <w:p w14:paraId="76C1753C" w14:textId="77777777" w:rsidR="00DF0134" w:rsidRPr="005E6F2B" w:rsidRDefault="00D77A0B" w:rsidP="003E1107">
            <w:pPr>
              <w:pStyle w:val="TableColumnHeadingLeft"/>
            </w:pPr>
            <w:r>
              <w:t>Outcome 1: Simple, fair and flexible workplace relations for employees and employers through the exercise of powers to set and vary minimum wages and modern awards, facilitate collective bargaining, approve agreements and deal with disputes.</w:t>
            </w:r>
          </w:p>
        </w:tc>
      </w:tr>
    </w:tbl>
    <w:p w14:paraId="76C1753E" w14:textId="77777777" w:rsidR="00902798" w:rsidRDefault="00902798" w:rsidP="00902798">
      <w:pPr>
        <w:pStyle w:val="Heading5"/>
        <w:spacing w:after="0"/>
      </w:pPr>
    </w:p>
    <w:p w14:paraId="76C1753F" w14:textId="77777777" w:rsidR="00DF0134" w:rsidRPr="00446612" w:rsidRDefault="00DF0134" w:rsidP="00DF0134">
      <w:pPr>
        <w:pStyle w:val="Heading5"/>
      </w:pPr>
      <w:r w:rsidRPr="00446612">
        <w:t xml:space="preserve">Budgeted expenses for Outcome </w:t>
      </w:r>
      <w:r w:rsidR="00D77A0B">
        <w:t>1</w:t>
      </w:r>
    </w:p>
    <w:p w14:paraId="76C17540" w14:textId="77777777" w:rsidR="00DF0134" w:rsidRDefault="00DF0134" w:rsidP="00DF0134">
      <w:r w:rsidRPr="00950281">
        <w:t>This table shows how much the entity intends to spend (on an accrual basis) on achieving the outcome, broken down by program, as well as by Administered an</w:t>
      </w:r>
      <w:r>
        <w:t>d Departmental funding sources.</w:t>
      </w:r>
    </w:p>
    <w:p w14:paraId="76C17541" w14:textId="77777777" w:rsidR="00DF0134" w:rsidRPr="00F85DD2" w:rsidRDefault="00DF0134" w:rsidP="00DF0134">
      <w:pPr>
        <w:pStyle w:val="TableHeading"/>
        <w:rPr>
          <w:lang w:val="en-AU"/>
        </w:rPr>
      </w:pPr>
      <w:r>
        <w:t>Table 2.</w:t>
      </w:r>
      <w:r w:rsidR="00CB12FB">
        <w:t>1</w:t>
      </w:r>
      <w:r>
        <w:t xml:space="preserve">.1: Budgeted expenses for Outcome </w:t>
      </w:r>
      <w:r w:rsidR="00F85DD2">
        <w:rPr>
          <w:lang w:val="en-AU"/>
        </w:rPr>
        <w:t>1</w:t>
      </w:r>
    </w:p>
    <w:tbl>
      <w:tblPr>
        <w:tblW w:w="7700" w:type="dxa"/>
        <w:tblLook w:val="04A0" w:firstRow="1" w:lastRow="0" w:firstColumn="1" w:lastColumn="0" w:noHBand="0" w:noVBand="1"/>
      </w:tblPr>
      <w:tblGrid>
        <w:gridCol w:w="3000"/>
        <w:gridCol w:w="940"/>
        <w:gridCol w:w="940"/>
        <w:gridCol w:w="940"/>
        <w:gridCol w:w="940"/>
        <w:gridCol w:w="940"/>
      </w:tblGrid>
      <w:tr w:rsidR="005834D8" w:rsidRPr="005834D8" w14:paraId="76C17548" w14:textId="77777777" w:rsidTr="005834D8">
        <w:trPr>
          <w:trHeight w:val="640"/>
        </w:trPr>
        <w:tc>
          <w:tcPr>
            <w:tcW w:w="3000" w:type="dxa"/>
            <w:tcBorders>
              <w:top w:val="single" w:sz="4" w:space="0" w:color="auto"/>
              <w:left w:val="nil"/>
              <w:bottom w:val="single" w:sz="4" w:space="0" w:color="auto"/>
              <w:right w:val="nil"/>
            </w:tcBorders>
            <w:shd w:val="clear" w:color="auto" w:fill="auto"/>
            <w:vAlign w:val="center"/>
            <w:hideMark/>
          </w:tcPr>
          <w:p w14:paraId="76C17542" w14:textId="77777777" w:rsidR="005834D8" w:rsidRPr="005834D8" w:rsidRDefault="005834D8" w:rsidP="005834D8">
            <w:pPr>
              <w:spacing w:after="0" w:line="240" w:lineRule="auto"/>
              <w:jc w:val="left"/>
              <w:rPr>
                <w:rFonts w:ascii="Arial" w:hAnsi="Arial" w:cs="Arial"/>
                <w:b/>
                <w:bCs/>
                <w:color w:val="000000"/>
                <w:sz w:val="16"/>
                <w:szCs w:val="16"/>
              </w:rPr>
            </w:pPr>
            <w:r w:rsidRPr="005834D8">
              <w:rPr>
                <w:rFonts w:ascii="Arial" w:hAnsi="Arial" w:cs="Arial"/>
                <w:b/>
                <w:bCs/>
                <w:color w:val="000000"/>
                <w:sz w:val="16"/>
                <w:szCs w:val="16"/>
              </w:rPr>
              <w:t> </w:t>
            </w:r>
          </w:p>
        </w:tc>
        <w:tc>
          <w:tcPr>
            <w:tcW w:w="940" w:type="dxa"/>
            <w:tcBorders>
              <w:top w:val="single" w:sz="4" w:space="0" w:color="auto"/>
              <w:left w:val="nil"/>
              <w:bottom w:val="single" w:sz="4" w:space="0" w:color="auto"/>
              <w:right w:val="nil"/>
            </w:tcBorders>
            <w:shd w:val="clear" w:color="auto" w:fill="auto"/>
            <w:hideMark/>
          </w:tcPr>
          <w:p w14:paraId="76C17543" w14:textId="77777777" w:rsidR="005834D8" w:rsidRPr="005834D8" w:rsidRDefault="009A4174" w:rsidP="005834D8">
            <w:pPr>
              <w:spacing w:after="0" w:line="240" w:lineRule="auto"/>
              <w:jc w:val="right"/>
              <w:rPr>
                <w:rFonts w:ascii="Arial" w:hAnsi="Arial" w:cs="Arial"/>
                <w:sz w:val="16"/>
                <w:szCs w:val="16"/>
              </w:rPr>
            </w:pPr>
            <w:r>
              <w:rPr>
                <w:rFonts w:ascii="Arial" w:hAnsi="Arial" w:cs="Arial"/>
                <w:sz w:val="16"/>
                <w:szCs w:val="16"/>
              </w:rPr>
              <w:t xml:space="preserve">2018–19 </w:t>
            </w:r>
            <w:r w:rsidR="005834D8" w:rsidRPr="005834D8">
              <w:rPr>
                <w:rFonts w:ascii="Arial" w:hAnsi="Arial" w:cs="Arial"/>
                <w:sz w:val="16"/>
                <w:szCs w:val="16"/>
              </w:rPr>
              <w:t xml:space="preserve"> Estimated actual</w:t>
            </w:r>
            <w:r w:rsidR="005834D8" w:rsidRPr="005834D8">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000000" w:fill="E6E6E6"/>
            <w:hideMark/>
          </w:tcPr>
          <w:p w14:paraId="76C17544" w14:textId="77777777" w:rsidR="005834D8" w:rsidRPr="005834D8" w:rsidRDefault="009A4174" w:rsidP="005834D8">
            <w:pPr>
              <w:spacing w:after="0" w:line="240" w:lineRule="auto"/>
              <w:jc w:val="right"/>
              <w:rPr>
                <w:rFonts w:ascii="Arial" w:hAnsi="Arial" w:cs="Arial"/>
                <w:sz w:val="16"/>
                <w:szCs w:val="16"/>
              </w:rPr>
            </w:pPr>
            <w:r>
              <w:rPr>
                <w:rFonts w:ascii="Arial" w:hAnsi="Arial" w:cs="Arial"/>
                <w:sz w:val="16"/>
                <w:szCs w:val="16"/>
              </w:rPr>
              <w:t>2019–20</w:t>
            </w:r>
            <w:r w:rsidR="005834D8" w:rsidRPr="005834D8">
              <w:rPr>
                <w:rFonts w:ascii="Arial" w:hAnsi="Arial" w:cs="Arial"/>
                <w:sz w:val="16"/>
                <w:szCs w:val="16"/>
              </w:rPr>
              <w:br/>
              <w:t>Budget</w:t>
            </w:r>
            <w:r w:rsidR="005834D8" w:rsidRPr="005834D8">
              <w:rPr>
                <w:rFonts w:ascii="Arial" w:hAnsi="Arial" w:cs="Arial"/>
                <w:sz w:val="16"/>
                <w:szCs w:val="16"/>
              </w:rPr>
              <w:br/>
            </w:r>
            <w:r w:rsidR="005834D8" w:rsidRPr="005834D8">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14:paraId="76C17545" w14:textId="627A77E5" w:rsidR="005834D8" w:rsidRPr="005834D8" w:rsidRDefault="00014C66" w:rsidP="005834D8">
            <w:pPr>
              <w:spacing w:after="0" w:line="240" w:lineRule="auto"/>
              <w:jc w:val="right"/>
              <w:rPr>
                <w:rFonts w:ascii="Arial" w:hAnsi="Arial" w:cs="Arial"/>
                <w:sz w:val="16"/>
                <w:szCs w:val="16"/>
              </w:rPr>
            </w:pPr>
            <w:r>
              <w:rPr>
                <w:rFonts w:ascii="Arial" w:hAnsi="Arial" w:cs="Arial"/>
                <w:sz w:val="16"/>
                <w:szCs w:val="16"/>
              </w:rPr>
              <w:t>2020–21</w:t>
            </w:r>
            <w:r w:rsidR="005834D8" w:rsidRPr="005834D8">
              <w:rPr>
                <w:rFonts w:ascii="Arial" w:hAnsi="Arial" w:cs="Arial"/>
                <w:sz w:val="16"/>
                <w:szCs w:val="16"/>
              </w:rPr>
              <w:t xml:space="preserve"> Forward estimate</w:t>
            </w:r>
            <w:r w:rsidR="005834D8" w:rsidRPr="005834D8">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14:paraId="76C17546" w14:textId="77777777" w:rsidR="005834D8" w:rsidRPr="005834D8" w:rsidRDefault="009A4174" w:rsidP="005834D8">
            <w:pPr>
              <w:spacing w:after="0" w:line="240" w:lineRule="auto"/>
              <w:jc w:val="right"/>
              <w:rPr>
                <w:rFonts w:ascii="Arial" w:hAnsi="Arial" w:cs="Arial"/>
                <w:sz w:val="16"/>
                <w:szCs w:val="16"/>
              </w:rPr>
            </w:pPr>
            <w:r>
              <w:rPr>
                <w:rFonts w:ascii="Arial" w:hAnsi="Arial" w:cs="Arial"/>
                <w:sz w:val="16"/>
                <w:szCs w:val="16"/>
              </w:rPr>
              <w:t>2021–22</w:t>
            </w:r>
            <w:r w:rsidR="005834D8" w:rsidRPr="005834D8">
              <w:rPr>
                <w:rFonts w:ascii="Arial" w:hAnsi="Arial" w:cs="Arial"/>
                <w:sz w:val="16"/>
                <w:szCs w:val="16"/>
              </w:rPr>
              <w:t xml:space="preserve"> Forward estimate</w:t>
            </w:r>
            <w:r w:rsidR="005834D8" w:rsidRPr="005834D8">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14:paraId="76C17547" w14:textId="77777777" w:rsidR="005834D8" w:rsidRPr="005834D8" w:rsidRDefault="009A4174" w:rsidP="005834D8">
            <w:pPr>
              <w:spacing w:after="0" w:line="240" w:lineRule="auto"/>
              <w:jc w:val="right"/>
              <w:rPr>
                <w:rFonts w:ascii="Arial" w:hAnsi="Arial" w:cs="Arial"/>
                <w:sz w:val="16"/>
                <w:szCs w:val="16"/>
              </w:rPr>
            </w:pPr>
            <w:r>
              <w:rPr>
                <w:rFonts w:ascii="Arial" w:hAnsi="Arial" w:cs="Arial"/>
                <w:sz w:val="16"/>
                <w:szCs w:val="16"/>
              </w:rPr>
              <w:t>2022–23</w:t>
            </w:r>
            <w:r w:rsidR="005834D8" w:rsidRPr="005834D8">
              <w:rPr>
                <w:rFonts w:ascii="Arial" w:hAnsi="Arial" w:cs="Arial"/>
                <w:sz w:val="16"/>
                <w:szCs w:val="16"/>
              </w:rPr>
              <w:br/>
              <w:t>Forward estimate</w:t>
            </w:r>
            <w:r w:rsidR="005834D8" w:rsidRPr="005834D8">
              <w:rPr>
                <w:rFonts w:ascii="Arial" w:hAnsi="Arial" w:cs="Arial"/>
                <w:sz w:val="16"/>
                <w:szCs w:val="16"/>
              </w:rPr>
              <w:br/>
              <w:t>$'000</w:t>
            </w:r>
          </w:p>
        </w:tc>
      </w:tr>
      <w:tr w:rsidR="005834D8" w:rsidRPr="005834D8" w14:paraId="76C1754A" w14:textId="77777777" w:rsidTr="005834D8">
        <w:trPr>
          <w:trHeight w:val="250"/>
        </w:trPr>
        <w:tc>
          <w:tcPr>
            <w:tcW w:w="7700" w:type="dxa"/>
            <w:gridSpan w:val="6"/>
            <w:tcBorders>
              <w:top w:val="single" w:sz="4" w:space="0" w:color="auto"/>
              <w:left w:val="nil"/>
              <w:bottom w:val="single" w:sz="4" w:space="0" w:color="auto"/>
              <w:right w:val="nil"/>
            </w:tcBorders>
            <w:shd w:val="clear" w:color="000000" w:fill="E6E6E6"/>
            <w:vAlign w:val="center"/>
            <w:hideMark/>
          </w:tcPr>
          <w:p w14:paraId="76C17549" w14:textId="77777777" w:rsidR="005834D8" w:rsidRPr="005834D8" w:rsidRDefault="005834D8" w:rsidP="005834D8">
            <w:pPr>
              <w:spacing w:after="0" w:line="240" w:lineRule="auto"/>
              <w:jc w:val="left"/>
              <w:rPr>
                <w:rFonts w:ascii="Arial" w:hAnsi="Arial" w:cs="Arial"/>
                <w:b/>
                <w:bCs/>
                <w:sz w:val="16"/>
                <w:szCs w:val="16"/>
              </w:rPr>
            </w:pPr>
            <w:r w:rsidRPr="005834D8">
              <w:rPr>
                <w:rFonts w:ascii="Arial" w:hAnsi="Arial" w:cs="Arial"/>
                <w:b/>
                <w:bCs/>
                <w:sz w:val="16"/>
                <w:szCs w:val="16"/>
              </w:rPr>
              <w:t>Program 1.1: Dispute resolution, minimum wage setting, orders and approvals of agreements</w:t>
            </w:r>
          </w:p>
        </w:tc>
      </w:tr>
      <w:tr w:rsidR="005834D8" w:rsidRPr="005834D8" w14:paraId="76C17551" w14:textId="77777777" w:rsidTr="005834D8">
        <w:trPr>
          <w:trHeight w:val="200"/>
        </w:trPr>
        <w:tc>
          <w:tcPr>
            <w:tcW w:w="3000" w:type="dxa"/>
            <w:tcBorders>
              <w:top w:val="nil"/>
              <w:left w:val="nil"/>
              <w:bottom w:val="nil"/>
              <w:right w:val="nil"/>
            </w:tcBorders>
            <w:shd w:val="clear" w:color="auto" w:fill="auto"/>
            <w:noWrap/>
            <w:vAlign w:val="center"/>
            <w:hideMark/>
          </w:tcPr>
          <w:p w14:paraId="76C1754B" w14:textId="77777777" w:rsidR="005834D8" w:rsidRPr="005834D8" w:rsidRDefault="005834D8" w:rsidP="005834D8">
            <w:pPr>
              <w:spacing w:after="0" w:line="240" w:lineRule="auto"/>
              <w:jc w:val="left"/>
              <w:rPr>
                <w:rFonts w:ascii="Arial" w:hAnsi="Arial" w:cs="Arial"/>
                <w:sz w:val="16"/>
                <w:szCs w:val="16"/>
              </w:rPr>
            </w:pPr>
            <w:r w:rsidRPr="005834D8">
              <w:rPr>
                <w:rFonts w:ascii="Arial" w:hAnsi="Arial" w:cs="Arial"/>
                <w:sz w:val="16"/>
                <w:szCs w:val="16"/>
              </w:rPr>
              <w:t>Administered expenses</w:t>
            </w:r>
          </w:p>
        </w:tc>
        <w:tc>
          <w:tcPr>
            <w:tcW w:w="940" w:type="dxa"/>
            <w:tcBorders>
              <w:top w:val="nil"/>
              <w:left w:val="nil"/>
              <w:bottom w:val="nil"/>
              <w:right w:val="nil"/>
            </w:tcBorders>
            <w:shd w:val="clear" w:color="auto" w:fill="auto"/>
            <w:noWrap/>
            <w:vAlign w:val="center"/>
            <w:hideMark/>
          </w:tcPr>
          <w:p w14:paraId="76C1754C"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w:t>
            </w:r>
          </w:p>
        </w:tc>
        <w:tc>
          <w:tcPr>
            <w:tcW w:w="940" w:type="dxa"/>
            <w:tcBorders>
              <w:top w:val="nil"/>
              <w:left w:val="nil"/>
              <w:bottom w:val="nil"/>
              <w:right w:val="nil"/>
            </w:tcBorders>
            <w:shd w:val="clear" w:color="000000" w:fill="E6E6E6"/>
            <w:noWrap/>
            <w:vAlign w:val="center"/>
            <w:hideMark/>
          </w:tcPr>
          <w:p w14:paraId="76C1754D"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w:t>
            </w:r>
          </w:p>
        </w:tc>
        <w:tc>
          <w:tcPr>
            <w:tcW w:w="940" w:type="dxa"/>
            <w:tcBorders>
              <w:top w:val="nil"/>
              <w:left w:val="nil"/>
              <w:bottom w:val="nil"/>
              <w:right w:val="nil"/>
            </w:tcBorders>
            <w:shd w:val="clear" w:color="auto" w:fill="auto"/>
            <w:noWrap/>
            <w:vAlign w:val="center"/>
            <w:hideMark/>
          </w:tcPr>
          <w:p w14:paraId="76C1754E" w14:textId="77777777" w:rsidR="005834D8" w:rsidRPr="005834D8" w:rsidRDefault="005834D8" w:rsidP="005834D8">
            <w:pPr>
              <w:spacing w:after="0" w:line="240" w:lineRule="auto"/>
              <w:jc w:val="left"/>
              <w:rPr>
                <w:rFonts w:ascii="Arial" w:hAnsi="Arial" w:cs="Arial"/>
                <w:sz w:val="16"/>
                <w:szCs w:val="16"/>
              </w:rPr>
            </w:pPr>
            <w:r w:rsidRPr="005834D8">
              <w:rPr>
                <w:rFonts w:ascii="Arial" w:hAnsi="Arial" w:cs="Arial"/>
                <w:sz w:val="16"/>
                <w:szCs w:val="16"/>
              </w:rPr>
              <w:t> </w:t>
            </w:r>
          </w:p>
        </w:tc>
        <w:tc>
          <w:tcPr>
            <w:tcW w:w="940" w:type="dxa"/>
            <w:tcBorders>
              <w:top w:val="nil"/>
              <w:left w:val="nil"/>
              <w:bottom w:val="nil"/>
              <w:right w:val="nil"/>
            </w:tcBorders>
            <w:shd w:val="clear" w:color="auto" w:fill="auto"/>
            <w:noWrap/>
            <w:vAlign w:val="center"/>
            <w:hideMark/>
          </w:tcPr>
          <w:p w14:paraId="76C1754F" w14:textId="77777777" w:rsidR="005834D8" w:rsidRPr="005834D8" w:rsidRDefault="005834D8" w:rsidP="005834D8">
            <w:pPr>
              <w:spacing w:after="0" w:line="240" w:lineRule="auto"/>
              <w:jc w:val="left"/>
              <w:rPr>
                <w:rFonts w:ascii="Arial" w:hAnsi="Arial" w:cs="Arial"/>
                <w:sz w:val="16"/>
                <w:szCs w:val="16"/>
              </w:rPr>
            </w:pPr>
            <w:r w:rsidRPr="005834D8">
              <w:rPr>
                <w:rFonts w:ascii="Arial" w:hAnsi="Arial" w:cs="Arial"/>
                <w:sz w:val="16"/>
                <w:szCs w:val="16"/>
              </w:rPr>
              <w:t> </w:t>
            </w:r>
          </w:p>
        </w:tc>
        <w:tc>
          <w:tcPr>
            <w:tcW w:w="940" w:type="dxa"/>
            <w:tcBorders>
              <w:top w:val="nil"/>
              <w:left w:val="nil"/>
              <w:bottom w:val="nil"/>
              <w:right w:val="nil"/>
            </w:tcBorders>
            <w:shd w:val="clear" w:color="auto" w:fill="auto"/>
            <w:noWrap/>
            <w:vAlign w:val="center"/>
            <w:hideMark/>
          </w:tcPr>
          <w:p w14:paraId="76C17550" w14:textId="77777777" w:rsidR="005834D8" w:rsidRPr="005834D8" w:rsidRDefault="005834D8" w:rsidP="005834D8">
            <w:pPr>
              <w:spacing w:after="0" w:line="240" w:lineRule="auto"/>
              <w:jc w:val="left"/>
              <w:rPr>
                <w:rFonts w:ascii="Arial" w:hAnsi="Arial" w:cs="Arial"/>
                <w:sz w:val="16"/>
                <w:szCs w:val="16"/>
              </w:rPr>
            </w:pPr>
            <w:r w:rsidRPr="005834D8">
              <w:rPr>
                <w:rFonts w:ascii="Arial" w:hAnsi="Arial" w:cs="Arial"/>
                <w:sz w:val="16"/>
                <w:szCs w:val="16"/>
              </w:rPr>
              <w:t> </w:t>
            </w:r>
          </w:p>
        </w:tc>
      </w:tr>
      <w:tr w:rsidR="005834D8" w:rsidRPr="005834D8" w14:paraId="76C17558" w14:textId="77777777" w:rsidTr="005834D8">
        <w:trPr>
          <w:trHeight w:val="200"/>
        </w:trPr>
        <w:tc>
          <w:tcPr>
            <w:tcW w:w="3000" w:type="dxa"/>
            <w:tcBorders>
              <w:top w:val="nil"/>
              <w:left w:val="nil"/>
              <w:bottom w:val="nil"/>
              <w:right w:val="nil"/>
            </w:tcBorders>
            <w:shd w:val="clear" w:color="000000" w:fill="FFFFFF"/>
            <w:noWrap/>
            <w:vAlign w:val="center"/>
            <w:hideMark/>
          </w:tcPr>
          <w:p w14:paraId="76C17552" w14:textId="77777777" w:rsidR="005834D8" w:rsidRPr="00BE6AA2" w:rsidRDefault="005834D8"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Special appropriations</w:t>
            </w:r>
          </w:p>
        </w:tc>
        <w:tc>
          <w:tcPr>
            <w:tcW w:w="940" w:type="dxa"/>
            <w:tcBorders>
              <w:top w:val="nil"/>
              <w:left w:val="nil"/>
              <w:bottom w:val="nil"/>
              <w:right w:val="nil"/>
            </w:tcBorders>
            <w:shd w:val="clear" w:color="auto" w:fill="auto"/>
            <w:noWrap/>
            <w:vAlign w:val="center"/>
            <w:hideMark/>
          </w:tcPr>
          <w:p w14:paraId="76C17553" w14:textId="77777777" w:rsidR="005834D8" w:rsidRPr="005834D8" w:rsidRDefault="005834D8" w:rsidP="005834D8">
            <w:pPr>
              <w:spacing w:after="0" w:line="240" w:lineRule="auto"/>
              <w:ind w:firstLineChars="100" w:firstLine="160"/>
              <w:jc w:val="left"/>
              <w:rPr>
                <w:rFonts w:ascii="Arial" w:hAnsi="Arial" w:cs="Arial"/>
                <w:sz w:val="16"/>
                <w:szCs w:val="16"/>
              </w:rPr>
            </w:pPr>
          </w:p>
        </w:tc>
        <w:tc>
          <w:tcPr>
            <w:tcW w:w="940" w:type="dxa"/>
            <w:tcBorders>
              <w:top w:val="nil"/>
              <w:left w:val="nil"/>
              <w:bottom w:val="nil"/>
              <w:right w:val="nil"/>
            </w:tcBorders>
            <w:shd w:val="clear" w:color="000000" w:fill="E6E6E6"/>
            <w:noWrap/>
            <w:vAlign w:val="center"/>
            <w:hideMark/>
          </w:tcPr>
          <w:p w14:paraId="76C17554"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w:t>
            </w:r>
          </w:p>
        </w:tc>
        <w:tc>
          <w:tcPr>
            <w:tcW w:w="940" w:type="dxa"/>
            <w:tcBorders>
              <w:top w:val="nil"/>
              <w:left w:val="nil"/>
              <w:bottom w:val="nil"/>
              <w:right w:val="nil"/>
            </w:tcBorders>
            <w:shd w:val="clear" w:color="auto" w:fill="auto"/>
            <w:noWrap/>
            <w:vAlign w:val="center"/>
            <w:hideMark/>
          </w:tcPr>
          <w:p w14:paraId="76C17555" w14:textId="77777777" w:rsidR="005834D8" w:rsidRPr="005834D8" w:rsidRDefault="005834D8" w:rsidP="005834D8">
            <w:pPr>
              <w:spacing w:after="0" w:line="240" w:lineRule="auto"/>
              <w:jc w:val="right"/>
              <w:rPr>
                <w:rFonts w:ascii="Arial" w:hAnsi="Arial" w:cs="Arial"/>
                <w:sz w:val="16"/>
                <w:szCs w:val="16"/>
              </w:rPr>
            </w:pPr>
          </w:p>
        </w:tc>
        <w:tc>
          <w:tcPr>
            <w:tcW w:w="940" w:type="dxa"/>
            <w:tcBorders>
              <w:top w:val="nil"/>
              <w:left w:val="nil"/>
              <w:bottom w:val="nil"/>
              <w:right w:val="nil"/>
            </w:tcBorders>
            <w:shd w:val="clear" w:color="auto" w:fill="auto"/>
            <w:noWrap/>
            <w:vAlign w:val="center"/>
            <w:hideMark/>
          </w:tcPr>
          <w:p w14:paraId="76C17556" w14:textId="77777777" w:rsidR="005834D8" w:rsidRPr="005834D8" w:rsidRDefault="005834D8" w:rsidP="005834D8">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76C17557" w14:textId="77777777" w:rsidR="005834D8" w:rsidRPr="005834D8" w:rsidRDefault="005834D8" w:rsidP="005834D8">
            <w:pPr>
              <w:spacing w:after="0" w:line="240" w:lineRule="auto"/>
              <w:jc w:val="left"/>
              <w:rPr>
                <w:rFonts w:ascii="Times New Roman" w:hAnsi="Times New Roman"/>
              </w:rPr>
            </w:pPr>
          </w:p>
        </w:tc>
      </w:tr>
      <w:tr w:rsidR="005834D8" w:rsidRPr="005834D8" w14:paraId="76C1755F" w14:textId="77777777" w:rsidTr="005834D8">
        <w:trPr>
          <w:trHeight w:val="260"/>
        </w:trPr>
        <w:tc>
          <w:tcPr>
            <w:tcW w:w="3000" w:type="dxa"/>
            <w:tcBorders>
              <w:top w:val="nil"/>
              <w:left w:val="nil"/>
              <w:bottom w:val="nil"/>
              <w:right w:val="nil"/>
            </w:tcBorders>
            <w:shd w:val="clear" w:color="000000" w:fill="FFFFFF"/>
            <w:vAlign w:val="center"/>
            <w:hideMark/>
          </w:tcPr>
          <w:p w14:paraId="76C17559" w14:textId="77777777" w:rsidR="005834D8" w:rsidRPr="00BE6AA2" w:rsidRDefault="005834D8" w:rsidP="00BE6AA2">
            <w:pPr>
              <w:spacing w:after="0" w:line="240" w:lineRule="auto"/>
              <w:ind w:left="490" w:hanging="142"/>
              <w:jc w:val="left"/>
              <w:rPr>
                <w:rFonts w:ascii="Arial" w:hAnsi="Arial" w:cs="Arial"/>
                <w:i/>
                <w:color w:val="000000"/>
                <w:sz w:val="16"/>
                <w:szCs w:val="16"/>
              </w:rPr>
            </w:pPr>
            <w:r w:rsidRPr="00BE6AA2">
              <w:rPr>
                <w:rFonts w:ascii="Arial" w:hAnsi="Arial" w:cs="Arial"/>
                <w:i/>
                <w:color w:val="000000"/>
                <w:sz w:val="16"/>
                <w:szCs w:val="16"/>
              </w:rPr>
              <w:t>Public Governance, Performance and Accountability Act 2013</w:t>
            </w:r>
            <w:r w:rsidR="00BE6AA2">
              <w:rPr>
                <w:rFonts w:ascii="Arial" w:hAnsi="Arial" w:cs="Arial"/>
                <w:i/>
                <w:color w:val="000000"/>
                <w:sz w:val="16"/>
                <w:szCs w:val="16"/>
              </w:rPr>
              <w:t xml:space="preserve"> — </w:t>
            </w:r>
            <w:r w:rsidRPr="00BE6AA2">
              <w:rPr>
                <w:rFonts w:ascii="Arial" w:hAnsi="Arial" w:cs="Arial"/>
                <w:i/>
                <w:color w:val="000000"/>
                <w:sz w:val="16"/>
                <w:szCs w:val="16"/>
              </w:rPr>
              <w:t>s77</w:t>
            </w:r>
          </w:p>
        </w:tc>
        <w:tc>
          <w:tcPr>
            <w:tcW w:w="940" w:type="dxa"/>
            <w:tcBorders>
              <w:top w:val="nil"/>
              <w:left w:val="nil"/>
              <w:bottom w:val="nil"/>
              <w:right w:val="nil"/>
            </w:tcBorders>
            <w:shd w:val="clear" w:color="auto" w:fill="auto"/>
            <w:noWrap/>
            <w:vAlign w:val="center"/>
            <w:hideMark/>
          </w:tcPr>
          <w:p w14:paraId="76C1755A"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500 </w:t>
            </w:r>
          </w:p>
        </w:tc>
        <w:tc>
          <w:tcPr>
            <w:tcW w:w="940" w:type="dxa"/>
            <w:tcBorders>
              <w:top w:val="nil"/>
              <w:left w:val="nil"/>
              <w:bottom w:val="nil"/>
              <w:right w:val="nil"/>
            </w:tcBorders>
            <w:shd w:val="clear" w:color="000000" w:fill="E6E6E6"/>
            <w:noWrap/>
            <w:vAlign w:val="center"/>
            <w:hideMark/>
          </w:tcPr>
          <w:p w14:paraId="76C1755B"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c>
          <w:tcPr>
            <w:tcW w:w="940" w:type="dxa"/>
            <w:tcBorders>
              <w:top w:val="nil"/>
              <w:left w:val="nil"/>
              <w:bottom w:val="nil"/>
              <w:right w:val="nil"/>
            </w:tcBorders>
            <w:shd w:val="clear" w:color="auto" w:fill="auto"/>
            <w:noWrap/>
            <w:vAlign w:val="center"/>
            <w:hideMark/>
          </w:tcPr>
          <w:p w14:paraId="76C1755C"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c>
          <w:tcPr>
            <w:tcW w:w="940" w:type="dxa"/>
            <w:tcBorders>
              <w:top w:val="nil"/>
              <w:left w:val="nil"/>
              <w:bottom w:val="nil"/>
              <w:right w:val="nil"/>
            </w:tcBorders>
            <w:shd w:val="clear" w:color="auto" w:fill="auto"/>
            <w:noWrap/>
            <w:vAlign w:val="center"/>
            <w:hideMark/>
          </w:tcPr>
          <w:p w14:paraId="76C1755D"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c>
          <w:tcPr>
            <w:tcW w:w="940" w:type="dxa"/>
            <w:tcBorders>
              <w:top w:val="nil"/>
              <w:left w:val="nil"/>
              <w:bottom w:val="nil"/>
              <w:right w:val="nil"/>
            </w:tcBorders>
            <w:shd w:val="clear" w:color="auto" w:fill="auto"/>
            <w:noWrap/>
            <w:vAlign w:val="center"/>
            <w:hideMark/>
          </w:tcPr>
          <w:p w14:paraId="76C1755E"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r>
      <w:tr w:rsidR="005834D8" w:rsidRPr="005834D8" w14:paraId="76C17566" w14:textId="77777777" w:rsidTr="005834D8">
        <w:trPr>
          <w:trHeight w:val="210"/>
        </w:trPr>
        <w:tc>
          <w:tcPr>
            <w:tcW w:w="3000" w:type="dxa"/>
            <w:tcBorders>
              <w:top w:val="nil"/>
              <w:left w:val="nil"/>
              <w:bottom w:val="nil"/>
              <w:right w:val="nil"/>
            </w:tcBorders>
            <w:shd w:val="clear" w:color="000000" w:fill="FFFFFF"/>
            <w:vAlign w:val="center"/>
            <w:hideMark/>
          </w:tcPr>
          <w:p w14:paraId="76C17560"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Administered total</w:t>
            </w:r>
          </w:p>
        </w:tc>
        <w:tc>
          <w:tcPr>
            <w:tcW w:w="940" w:type="dxa"/>
            <w:tcBorders>
              <w:top w:val="single" w:sz="4" w:space="0" w:color="auto"/>
              <w:left w:val="nil"/>
              <w:bottom w:val="single" w:sz="4" w:space="0" w:color="auto"/>
              <w:right w:val="nil"/>
            </w:tcBorders>
            <w:shd w:val="clear" w:color="auto" w:fill="auto"/>
            <w:noWrap/>
            <w:vAlign w:val="center"/>
            <w:hideMark/>
          </w:tcPr>
          <w:p w14:paraId="76C17561"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500 </w:t>
            </w:r>
          </w:p>
        </w:tc>
        <w:tc>
          <w:tcPr>
            <w:tcW w:w="940" w:type="dxa"/>
            <w:tcBorders>
              <w:top w:val="single" w:sz="4" w:space="0" w:color="auto"/>
              <w:left w:val="nil"/>
              <w:bottom w:val="single" w:sz="4" w:space="0" w:color="auto"/>
              <w:right w:val="nil"/>
            </w:tcBorders>
            <w:shd w:val="clear" w:color="000000" w:fill="E6E6E6"/>
            <w:noWrap/>
            <w:vAlign w:val="center"/>
            <w:hideMark/>
          </w:tcPr>
          <w:p w14:paraId="76C17562"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c>
          <w:tcPr>
            <w:tcW w:w="940" w:type="dxa"/>
            <w:tcBorders>
              <w:top w:val="single" w:sz="4" w:space="0" w:color="auto"/>
              <w:left w:val="nil"/>
              <w:bottom w:val="single" w:sz="4" w:space="0" w:color="auto"/>
              <w:right w:val="nil"/>
            </w:tcBorders>
            <w:shd w:val="clear" w:color="auto" w:fill="auto"/>
            <w:noWrap/>
            <w:vAlign w:val="center"/>
            <w:hideMark/>
          </w:tcPr>
          <w:p w14:paraId="76C17563"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c>
          <w:tcPr>
            <w:tcW w:w="940" w:type="dxa"/>
            <w:tcBorders>
              <w:top w:val="single" w:sz="4" w:space="0" w:color="auto"/>
              <w:left w:val="nil"/>
              <w:bottom w:val="single" w:sz="4" w:space="0" w:color="auto"/>
              <w:right w:val="nil"/>
            </w:tcBorders>
            <w:shd w:val="clear" w:color="auto" w:fill="auto"/>
            <w:noWrap/>
            <w:vAlign w:val="center"/>
            <w:hideMark/>
          </w:tcPr>
          <w:p w14:paraId="76C17564"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c>
          <w:tcPr>
            <w:tcW w:w="940" w:type="dxa"/>
            <w:tcBorders>
              <w:top w:val="single" w:sz="4" w:space="0" w:color="auto"/>
              <w:left w:val="nil"/>
              <w:bottom w:val="single" w:sz="4" w:space="0" w:color="auto"/>
              <w:right w:val="nil"/>
            </w:tcBorders>
            <w:shd w:val="clear" w:color="auto" w:fill="auto"/>
            <w:noWrap/>
            <w:vAlign w:val="center"/>
            <w:hideMark/>
          </w:tcPr>
          <w:p w14:paraId="76C17565"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r>
      <w:tr w:rsidR="005834D8" w:rsidRPr="005834D8" w14:paraId="76C1756D" w14:textId="77777777" w:rsidTr="005834D8">
        <w:trPr>
          <w:trHeight w:val="210"/>
        </w:trPr>
        <w:tc>
          <w:tcPr>
            <w:tcW w:w="3000" w:type="dxa"/>
            <w:tcBorders>
              <w:top w:val="nil"/>
              <w:left w:val="nil"/>
              <w:bottom w:val="nil"/>
              <w:right w:val="nil"/>
            </w:tcBorders>
            <w:shd w:val="clear" w:color="000000" w:fill="FFFFFF"/>
            <w:noWrap/>
            <w:vAlign w:val="center"/>
            <w:hideMark/>
          </w:tcPr>
          <w:p w14:paraId="76C17567" w14:textId="77777777" w:rsidR="005834D8" w:rsidRPr="005834D8" w:rsidRDefault="005834D8" w:rsidP="005834D8">
            <w:pPr>
              <w:spacing w:after="0" w:line="240" w:lineRule="auto"/>
              <w:jc w:val="left"/>
              <w:rPr>
                <w:rFonts w:ascii="Arial" w:hAnsi="Arial" w:cs="Arial"/>
                <w:sz w:val="16"/>
                <w:szCs w:val="16"/>
              </w:rPr>
            </w:pPr>
            <w:r w:rsidRPr="005834D8">
              <w:rPr>
                <w:rFonts w:ascii="Arial" w:hAnsi="Arial" w:cs="Arial"/>
                <w:sz w:val="16"/>
                <w:szCs w:val="16"/>
              </w:rPr>
              <w:t>Departmental expenses</w:t>
            </w:r>
          </w:p>
        </w:tc>
        <w:tc>
          <w:tcPr>
            <w:tcW w:w="940" w:type="dxa"/>
            <w:tcBorders>
              <w:top w:val="nil"/>
              <w:left w:val="nil"/>
              <w:bottom w:val="nil"/>
              <w:right w:val="nil"/>
            </w:tcBorders>
            <w:shd w:val="clear" w:color="auto" w:fill="auto"/>
            <w:noWrap/>
            <w:vAlign w:val="center"/>
            <w:hideMark/>
          </w:tcPr>
          <w:p w14:paraId="76C17568" w14:textId="77777777" w:rsidR="005834D8" w:rsidRPr="005834D8" w:rsidRDefault="005834D8" w:rsidP="005834D8">
            <w:pPr>
              <w:spacing w:after="0" w:line="240" w:lineRule="auto"/>
              <w:jc w:val="left"/>
              <w:rPr>
                <w:rFonts w:ascii="Arial" w:hAnsi="Arial" w:cs="Arial"/>
                <w:sz w:val="16"/>
                <w:szCs w:val="16"/>
              </w:rPr>
            </w:pPr>
          </w:p>
        </w:tc>
        <w:tc>
          <w:tcPr>
            <w:tcW w:w="940" w:type="dxa"/>
            <w:tcBorders>
              <w:top w:val="nil"/>
              <w:left w:val="nil"/>
              <w:bottom w:val="nil"/>
              <w:right w:val="nil"/>
            </w:tcBorders>
            <w:shd w:val="clear" w:color="000000" w:fill="E6E6E6"/>
            <w:noWrap/>
            <w:vAlign w:val="center"/>
            <w:hideMark/>
          </w:tcPr>
          <w:p w14:paraId="76C17569"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 </w:t>
            </w:r>
          </w:p>
        </w:tc>
        <w:tc>
          <w:tcPr>
            <w:tcW w:w="940" w:type="dxa"/>
            <w:tcBorders>
              <w:top w:val="nil"/>
              <w:left w:val="nil"/>
              <w:bottom w:val="nil"/>
              <w:right w:val="nil"/>
            </w:tcBorders>
            <w:shd w:val="clear" w:color="auto" w:fill="auto"/>
            <w:noWrap/>
            <w:vAlign w:val="center"/>
            <w:hideMark/>
          </w:tcPr>
          <w:p w14:paraId="76C1756A" w14:textId="77777777" w:rsidR="005834D8" w:rsidRPr="005834D8" w:rsidRDefault="005834D8" w:rsidP="005834D8">
            <w:pPr>
              <w:spacing w:after="0" w:line="240" w:lineRule="auto"/>
              <w:jc w:val="right"/>
              <w:rPr>
                <w:rFonts w:ascii="Arial" w:hAnsi="Arial" w:cs="Arial"/>
                <w:b/>
                <w:bCs/>
                <w:sz w:val="16"/>
                <w:szCs w:val="16"/>
              </w:rPr>
            </w:pPr>
          </w:p>
        </w:tc>
        <w:tc>
          <w:tcPr>
            <w:tcW w:w="940" w:type="dxa"/>
            <w:tcBorders>
              <w:top w:val="nil"/>
              <w:left w:val="nil"/>
              <w:bottom w:val="nil"/>
              <w:right w:val="nil"/>
            </w:tcBorders>
            <w:shd w:val="clear" w:color="auto" w:fill="auto"/>
            <w:noWrap/>
            <w:vAlign w:val="center"/>
            <w:hideMark/>
          </w:tcPr>
          <w:p w14:paraId="76C1756B" w14:textId="77777777" w:rsidR="005834D8" w:rsidRPr="005834D8" w:rsidRDefault="005834D8" w:rsidP="005834D8">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76C1756C" w14:textId="77777777" w:rsidR="005834D8" w:rsidRPr="005834D8" w:rsidRDefault="005834D8" w:rsidP="005834D8">
            <w:pPr>
              <w:spacing w:after="0" w:line="240" w:lineRule="auto"/>
              <w:jc w:val="left"/>
              <w:rPr>
                <w:rFonts w:ascii="Times New Roman" w:hAnsi="Times New Roman"/>
              </w:rPr>
            </w:pPr>
          </w:p>
        </w:tc>
      </w:tr>
      <w:tr w:rsidR="005834D8" w:rsidRPr="005834D8" w14:paraId="76C17574" w14:textId="77777777" w:rsidTr="005834D8">
        <w:trPr>
          <w:trHeight w:val="200"/>
        </w:trPr>
        <w:tc>
          <w:tcPr>
            <w:tcW w:w="3000" w:type="dxa"/>
            <w:tcBorders>
              <w:top w:val="nil"/>
              <w:left w:val="nil"/>
              <w:bottom w:val="nil"/>
              <w:right w:val="nil"/>
            </w:tcBorders>
            <w:shd w:val="clear" w:color="000000" w:fill="FFFFFF"/>
            <w:noWrap/>
            <w:vAlign w:val="center"/>
            <w:hideMark/>
          </w:tcPr>
          <w:p w14:paraId="76C1756E" w14:textId="77777777" w:rsidR="005834D8" w:rsidRPr="00BE6AA2" w:rsidRDefault="005834D8"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Departmental appropriation</w:t>
            </w:r>
          </w:p>
        </w:tc>
        <w:tc>
          <w:tcPr>
            <w:tcW w:w="940" w:type="dxa"/>
            <w:tcBorders>
              <w:top w:val="nil"/>
              <w:left w:val="nil"/>
              <w:bottom w:val="nil"/>
              <w:right w:val="nil"/>
            </w:tcBorders>
            <w:shd w:val="clear" w:color="auto" w:fill="auto"/>
            <w:noWrap/>
            <w:vAlign w:val="center"/>
            <w:hideMark/>
          </w:tcPr>
          <w:p w14:paraId="76C1756F"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74,840 </w:t>
            </w:r>
          </w:p>
        </w:tc>
        <w:tc>
          <w:tcPr>
            <w:tcW w:w="940" w:type="dxa"/>
            <w:tcBorders>
              <w:top w:val="nil"/>
              <w:left w:val="nil"/>
              <w:bottom w:val="nil"/>
              <w:right w:val="nil"/>
            </w:tcBorders>
            <w:shd w:val="clear" w:color="000000" w:fill="E6E6E6"/>
            <w:noWrap/>
            <w:vAlign w:val="center"/>
            <w:hideMark/>
          </w:tcPr>
          <w:p w14:paraId="76C17570"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77,300 </w:t>
            </w:r>
          </w:p>
        </w:tc>
        <w:tc>
          <w:tcPr>
            <w:tcW w:w="940" w:type="dxa"/>
            <w:tcBorders>
              <w:top w:val="nil"/>
              <w:left w:val="nil"/>
              <w:bottom w:val="nil"/>
              <w:right w:val="nil"/>
            </w:tcBorders>
            <w:shd w:val="clear" w:color="auto" w:fill="auto"/>
            <w:noWrap/>
            <w:vAlign w:val="center"/>
            <w:hideMark/>
          </w:tcPr>
          <w:p w14:paraId="76C17571"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78,616 </w:t>
            </w:r>
          </w:p>
        </w:tc>
        <w:tc>
          <w:tcPr>
            <w:tcW w:w="940" w:type="dxa"/>
            <w:tcBorders>
              <w:top w:val="nil"/>
              <w:left w:val="nil"/>
              <w:bottom w:val="nil"/>
              <w:right w:val="nil"/>
            </w:tcBorders>
            <w:shd w:val="clear" w:color="auto" w:fill="auto"/>
            <w:noWrap/>
            <w:vAlign w:val="center"/>
            <w:hideMark/>
          </w:tcPr>
          <w:p w14:paraId="76C17572"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79,318 </w:t>
            </w:r>
          </w:p>
        </w:tc>
        <w:tc>
          <w:tcPr>
            <w:tcW w:w="940" w:type="dxa"/>
            <w:tcBorders>
              <w:top w:val="nil"/>
              <w:left w:val="nil"/>
              <w:bottom w:val="nil"/>
              <w:right w:val="nil"/>
            </w:tcBorders>
            <w:shd w:val="clear" w:color="auto" w:fill="auto"/>
            <w:noWrap/>
            <w:vAlign w:val="center"/>
            <w:hideMark/>
          </w:tcPr>
          <w:p w14:paraId="76C17573"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79,938 </w:t>
            </w:r>
          </w:p>
        </w:tc>
      </w:tr>
      <w:tr w:rsidR="005834D8" w:rsidRPr="005834D8" w14:paraId="76C1757B" w14:textId="77777777" w:rsidTr="005834D8">
        <w:trPr>
          <w:trHeight w:val="200"/>
        </w:trPr>
        <w:tc>
          <w:tcPr>
            <w:tcW w:w="3000" w:type="dxa"/>
            <w:tcBorders>
              <w:top w:val="nil"/>
              <w:left w:val="nil"/>
              <w:bottom w:val="nil"/>
              <w:right w:val="nil"/>
            </w:tcBorders>
            <w:shd w:val="clear" w:color="000000" w:fill="FFFFFF"/>
            <w:vAlign w:val="center"/>
            <w:hideMark/>
          </w:tcPr>
          <w:p w14:paraId="76C17575" w14:textId="77777777" w:rsidR="005834D8" w:rsidRPr="00BE6AA2" w:rsidRDefault="005834D8"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s74 External Revenue (a)</w:t>
            </w:r>
          </w:p>
        </w:tc>
        <w:tc>
          <w:tcPr>
            <w:tcW w:w="940" w:type="dxa"/>
            <w:tcBorders>
              <w:top w:val="nil"/>
              <w:left w:val="nil"/>
              <w:bottom w:val="nil"/>
              <w:right w:val="nil"/>
            </w:tcBorders>
            <w:shd w:val="clear" w:color="auto" w:fill="auto"/>
            <w:noWrap/>
            <w:vAlign w:val="center"/>
            <w:hideMark/>
          </w:tcPr>
          <w:p w14:paraId="76C17576"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2,000 </w:t>
            </w:r>
          </w:p>
        </w:tc>
        <w:tc>
          <w:tcPr>
            <w:tcW w:w="940" w:type="dxa"/>
            <w:tcBorders>
              <w:top w:val="nil"/>
              <w:left w:val="nil"/>
              <w:bottom w:val="nil"/>
              <w:right w:val="nil"/>
            </w:tcBorders>
            <w:shd w:val="clear" w:color="000000" w:fill="E6E6E6"/>
            <w:noWrap/>
            <w:vAlign w:val="center"/>
            <w:hideMark/>
          </w:tcPr>
          <w:p w14:paraId="76C17577"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2,000 </w:t>
            </w:r>
          </w:p>
        </w:tc>
        <w:tc>
          <w:tcPr>
            <w:tcW w:w="940" w:type="dxa"/>
            <w:tcBorders>
              <w:top w:val="nil"/>
              <w:left w:val="nil"/>
              <w:bottom w:val="nil"/>
              <w:right w:val="nil"/>
            </w:tcBorders>
            <w:shd w:val="clear" w:color="auto" w:fill="auto"/>
            <w:noWrap/>
            <w:vAlign w:val="center"/>
            <w:hideMark/>
          </w:tcPr>
          <w:p w14:paraId="76C17578"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2,000 </w:t>
            </w:r>
          </w:p>
        </w:tc>
        <w:tc>
          <w:tcPr>
            <w:tcW w:w="940" w:type="dxa"/>
            <w:tcBorders>
              <w:top w:val="nil"/>
              <w:left w:val="nil"/>
              <w:bottom w:val="nil"/>
              <w:right w:val="nil"/>
            </w:tcBorders>
            <w:shd w:val="clear" w:color="auto" w:fill="auto"/>
            <w:noWrap/>
            <w:vAlign w:val="center"/>
            <w:hideMark/>
          </w:tcPr>
          <w:p w14:paraId="76C17579"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2,000 </w:t>
            </w:r>
          </w:p>
        </w:tc>
        <w:tc>
          <w:tcPr>
            <w:tcW w:w="940" w:type="dxa"/>
            <w:tcBorders>
              <w:top w:val="nil"/>
              <w:left w:val="nil"/>
              <w:bottom w:val="nil"/>
              <w:right w:val="nil"/>
            </w:tcBorders>
            <w:shd w:val="clear" w:color="auto" w:fill="auto"/>
            <w:noWrap/>
            <w:vAlign w:val="center"/>
            <w:hideMark/>
          </w:tcPr>
          <w:p w14:paraId="76C1757A"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2,000 </w:t>
            </w:r>
          </w:p>
        </w:tc>
      </w:tr>
      <w:tr w:rsidR="005834D8" w:rsidRPr="005834D8" w14:paraId="76C17582" w14:textId="77777777" w:rsidTr="005834D8">
        <w:trPr>
          <w:trHeight w:val="390"/>
        </w:trPr>
        <w:tc>
          <w:tcPr>
            <w:tcW w:w="3000" w:type="dxa"/>
            <w:tcBorders>
              <w:top w:val="nil"/>
              <w:left w:val="nil"/>
              <w:bottom w:val="nil"/>
              <w:right w:val="nil"/>
            </w:tcBorders>
            <w:shd w:val="clear" w:color="auto" w:fill="auto"/>
            <w:vAlign w:val="center"/>
            <w:hideMark/>
          </w:tcPr>
          <w:p w14:paraId="76C1757C" w14:textId="77777777" w:rsidR="005834D8" w:rsidRPr="00BE6AA2" w:rsidRDefault="00BE6AA2" w:rsidP="00BE6AA2">
            <w:pPr>
              <w:spacing w:after="0" w:line="240" w:lineRule="auto"/>
              <w:ind w:left="490" w:hanging="142"/>
              <w:jc w:val="left"/>
              <w:rPr>
                <w:rFonts w:ascii="Arial" w:hAnsi="Arial" w:cs="Arial"/>
                <w:color w:val="000000"/>
                <w:sz w:val="16"/>
                <w:szCs w:val="16"/>
              </w:rPr>
            </w:pPr>
            <w:r>
              <w:rPr>
                <w:rFonts w:ascii="Arial" w:hAnsi="Arial" w:cs="Arial"/>
                <w:color w:val="000000"/>
                <w:sz w:val="16"/>
                <w:szCs w:val="16"/>
              </w:rPr>
              <w:t>Expenses not requiring appropriation in the Budget year </w:t>
            </w:r>
            <w:r w:rsidR="005834D8" w:rsidRPr="00BE6AA2">
              <w:rPr>
                <w:rFonts w:ascii="Arial" w:hAnsi="Arial" w:cs="Arial"/>
                <w:color w:val="000000"/>
                <w:sz w:val="16"/>
                <w:szCs w:val="16"/>
              </w:rPr>
              <w:t>(b)</w:t>
            </w:r>
          </w:p>
        </w:tc>
        <w:tc>
          <w:tcPr>
            <w:tcW w:w="940" w:type="dxa"/>
            <w:tcBorders>
              <w:top w:val="nil"/>
              <w:left w:val="nil"/>
              <w:bottom w:val="nil"/>
              <w:right w:val="nil"/>
            </w:tcBorders>
            <w:shd w:val="clear" w:color="auto" w:fill="auto"/>
            <w:noWrap/>
            <w:vAlign w:val="center"/>
            <w:hideMark/>
          </w:tcPr>
          <w:p w14:paraId="76C1757D"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5,977 </w:t>
            </w:r>
          </w:p>
        </w:tc>
        <w:tc>
          <w:tcPr>
            <w:tcW w:w="940" w:type="dxa"/>
            <w:tcBorders>
              <w:top w:val="nil"/>
              <w:left w:val="nil"/>
              <w:bottom w:val="nil"/>
              <w:right w:val="nil"/>
            </w:tcBorders>
            <w:shd w:val="clear" w:color="000000" w:fill="E6E6E6"/>
            <w:noWrap/>
            <w:vAlign w:val="center"/>
            <w:hideMark/>
          </w:tcPr>
          <w:p w14:paraId="76C1757E"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6,462 </w:t>
            </w:r>
          </w:p>
        </w:tc>
        <w:tc>
          <w:tcPr>
            <w:tcW w:w="940" w:type="dxa"/>
            <w:tcBorders>
              <w:top w:val="nil"/>
              <w:left w:val="nil"/>
              <w:bottom w:val="nil"/>
              <w:right w:val="nil"/>
            </w:tcBorders>
            <w:shd w:val="clear" w:color="auto" w:fill="auto"/>
            <w:noWrap/>
            <w:vAlign w:val="center"/>
            <w:hideMark/>
          </w:tcPr>
          <w:p w14:paraId="76C1757F"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6,462 </w:t>
            </w:r>
          </w:p>
        </w:tc>
        <w:tc>
          <w:tcPr>
            <w:tcW w:w="940" w:type="dxa"/>
            <w:tcBorders>
              <w:top w:val="nil"/>
              <w:left w:val="nil"/>
              <w:bottom w:val="nil"/>
              <w:right w:val="nil"/>
            </w:tcBorders>
            <w:shd w:val="clear" w:color="auto" w:fill="auto"/>
            <w:noWrap/>
            <w:vAlign w:val="center"/>
            <w:hideMark/>
          </w:tcPr>
          <w:p w14:paraId="76C17580"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6,462 </w:t>
            </w:r>
          </w:p>
        </w:tc>
        <w:tc>
          <w:tcPr>
            <w:tcW w:w="940" w:type="dxa"/>
            <w:tcBorders>
              <w:top w:val="nil"/>
              <w:left w:val="nil"/>
              <w:bottom w:val="nil"/>
              <w:right w:val="nil"/>
            </w:tcBorders>
            <w:shd w:val="clear" w:color="auto" w:fill="auto"/>
            <w:noWrap/>
            <w:vAlign w:val="center"/>
            <w:hideMark/>
          </w:tcPr>
          <w:p w14:paraId="76C17581"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6,462 </w:t>
            </w:r>
          </w:p>
        </w:tc>
      </w:tr>
      <w:tr w:rsidR="005834D8" w:rsidRPr="005834D8" w14:paraId="76C17589" w14:textId="77777777" w:rsidTr="005834D8">
        <w:trPr>
          <w:trHeight w:val="210"/>
        </w:trPr>
        <w:tc>
          <w:tcPr>
            <w:tcW w:w="3000" w:type="dxa"/>
            <w:tcBorders>
              <w:top w:val="nil"/>
              <w:left w:val="nil"/>
              <w:bottom w:val="nil"/>
              <w:right w:val="nil"/>
            </w:tcBorders>
            <w:shd w:val="clear" w:color="auto" w:fill="auto"/>
            <w:vAlign w:val="center"/>
            <w:hideMark/>
          </w:tcPr>
          <w:p w14:paraId="76C17583"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Departmental total</w:t>
            </w:r>
          </w:p>
        </w:tc>
        <w:tc>
          <w:tcPr>
            <w:tcW w:w="940" w:type="dxa"/>
            <w:tcBorders>
              <w:top w:val="single" w:sz="4" w:space="0" w:color="auto"/>
              <w:left w:val="nil"/>
              <w:bottom w:val="single" w:sz="4" w:space="0" w:color="auto"/>
              <w:right w:val="nil"/>
            </w:tcBorders>
            <w:shd w:val="clear" w:color="auto" w:fill="auto"/>
            <w:noWrap/>
            <w:vAlign w:val="center"/>
            <w:hideMark/>
          </w:tcPr>
          <w:p w14:paraId="76C17584"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82,817 </w:t>
            </w:r>
          </w:p>
        </w:tc>
        <w:tc>
          <w:tcPr>
            <w:tcW w:w="940" w:type="dxa"/>
            <w:tcBorders>
              <w:top w:val="single" w:sz="4" w:space="0" w:color="auto"/>
              <w:left w:val="nil"/>
              <w:bottom w:val="single" w:sz="4" w:space="0" w:color="auto"/>
              <w:right w:val="nil"/>
            </w:tcBorders>
            <w:shd w:val="clear" w:color="000000" w:fill="E6E6E6"/>
            <w:noWrap/>
            <w:vAlign w:val="center"/>
            <w:hideMark/>
          </w:tcPr>
          <w:p w14:paraId="76C17585"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85,762 </w:t>
            </w:r>
          </w:p>
        </w:tc>
        <w:tc>
          <w:tcPr>
            <w:tcW w:w="940" w:type="dxa"/>
            <w:tcBorders>
              <w:top w:val="single" w:sz="4" w:space="0" w:color="auto"/>
              <w:left w:val="nil"/>
              <w:bottom w:val="single" w:sz="4" w:space="0" w:color="auto"/>
              <w:right w:val="nil"/>
            </w:tcBorders>
            <w:shd w:val="clear" w:color="auto" w:fill="auto"/>
            <w:noWrap/>
            <w:vAlign w:val="center"/>
            <w:hideMark/>
          </w:tcPr>
          <w:p w14:paraId="76C17586"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87,078 </w:t>
            </w:r>
          </w:p>
        </w:tc>
        <w:tc>
          <w:tcPr>
            <w:tcW w:w="940" w:type="dxa"/>
            <w:tcBorders>
              <w:top w:val="single" w:sz="4" w:space="0" w:color="auto"/>
              <w:left w:val="nil"/>
              <w:bottom w:val="single" w:sz="4" w:space="0" w:color="auto"/>
              <w:right w:val="nil"/>
            </w:tcBorders>
            <w:shd w:val="clear" w:color="auto" w:fill="auto"/>
            <w:noWrap/>
            <w:vAlign w:val="center"/>
            <w:hideMark/>
          </w:tcPr>
          <w:p w14:paraId="76C17587"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87,780 </w:t>
            </w:r>
          </w:p>
        </w:tc>
        <w:tc>
          <w:tcPr>
            <w:tcW w:w="940" w:type="dxa"/>
            <w:tcBorders>
              <w:top w:val="single" w:sz="4" w:space="0" w:color="auto"/>
              <w:left w:val="nil"/>
              <w:bottom w:val="single" w:sz="4" w:space="0" w:color="auto"/>
              <w:right w:val="nil"/>
            </w:tcBorders>
            <w:shd w:val="clear" w:color="auto" w:fill="auto"/>
            <w:noWrap/>
            <w:vAlign w:val="center"/>
            <w:hideMark/>
          </w:tcPr>
          <w:p w14:paraId="76C17588"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88,400 </w:t>
            </w:r>
          </w:p>
        </w:tc>
      </w:tr>
      <w:tr w:rsidR="005834D8" w:rsidRPr="005834D8" w14:paraId="76C17590" w14:textId="77777777" w:rsidTr="005834D8">
        <w:trPr>
          <w:trHeight w:val="210"/>
        </w:trPr>
        <w:tc>
          <w:tcPr>
            <w:tcW w:w="3000" w:type="dxa"/>
            <w:tcBorders>
              <w:top w:val="nil"/>
              <w:left w:val="nil"/>
              <w:bottom w:val="single" w:sz="4" w:space="0" w:color="auto"/>
              <w:right w:val="nil"/>
            </w:tcBorders>
            <w:shd w:val="clear" w:color="auto" w:fill="auto"/>
            <w:vAlign w:val="center"/>
            <w:hideMark/>
          </w:tcPr>
          <w:p w14:paraId="76C1758A" w14:textId="77777777" w:rsidR="005834D8" w:rsidRPr="005834D8" w:rsidRDefault="005834D8" w:rsidP="005834D8">
            <w:pPr>
              <w:spacing w:after="0" w:line="240" w:lineRule="auto"/>
              <w:jc w:val="left"/>
              <w:rPr>
                <w:rFonts w:ascii="Arial" w:hAnsi="Arial" w:cs="Arial"/>
                <w:b/>
                <w:bCs/>
                <w:sz w:val="16"/>
                <w:szCs w:val="16"/>
              </w:rPr>
            </w:pPr>
            <w:r w:rsidRPr="005834D8">
              <w:rPr>
                <w:rFonts w:ascii="Arial" w:hAnsi="Arial" w:cs="Arial"/>
                <w:b/>
                <w:bCs/>
                <w:sz w:val="16"/>
                <w:szCs w:val="16"/>
              </w:rPr>
              <w:t>Total expenses for program 1.1</w:t>
            </w:r>
          </w:p>
        </w:tc>
        <w:tc>
          <w:tcPr>
            <w:tcW w:w="940" w:type="dxa"/>
            <w:tcBorders>
              <w:top w:val="nil"/>
              <w:left w:val="nil"/>
              <w:bottom w:val="single" w:sz="4" w:space="0" w:color="auto"/>
              <w:right w:val="nil"/>
            </w:tcBorders>
            <w:shd w:val="clear" w:color="auto" w:fill="auto"/>
            <w:noWrap/>
            <w:vAlign w:val="center"/>
            <w:hideMark/>
          </w:tcPr>
          <w:p w14:paraId="76C1758B" w14:textId="77777777" w:rsidR="005834D8" w:rsidRPr="005834D8" w:rsidRDefault="005834D8" w:rsidP="005834D8">
            <w:pPr>
              <w:spacing w:after="0" w:line="240" w:lineRule="auto"/>
              <w:jc w:val="right"/>
              <w:rPr>
                <w:rFonts w:ascii="Arial" w:hAnsi="Arial" w:cs="Arial"/>
                <w:b/>
                <w:bCs/>
                <w:color w:val="000000"/>
                <w:sz w:val="16"/>
                <w:szCs w:val="16"/>
              </w:rPr>
            </w:pPr>
            <w:r w:rsidRPr="005834D8">
              <w:rPr>
                <w:rFonts w:ascii="Arial" w:hAnsi="Arial" w:cs="Arial"/>
                <w:b/>
                <w:bCs/>
                <w:color w:val="000000"/>
                <w:sz w:val="16"/>
                <w:szCs w:val="16"/>
              </w:rPr>
              <w:t xml:space="preserve">83,317 </w:t>
            </w:r>
          </w:p>
        </w:tc>
        <w:tc>
          <w:tcPr>
            <w:tcW w:w="940" w:type="dxa"/>
            <w:tcBorders>
              <w:top w:val="nil"/>
              <w:left w:val="nil"/>
              <w:bottom w:val="single" w:sz="4" w:space="0" w:color="auto"/>
              <w:right w:val="nil"/>
            </w:tcBorders>
            <w:shd w:val="clear" w:color="000000" w:fill="E6E6E6"/>
            <w:noWrap/>
            <w:vAlign w:val="center"/>
            <w:hideMark/>
          </w:tcPr>
          <w:p w14:paraId="76C1758C" w14:textId="77777777" w:rsidR="005834D8" w:rsidRPr="005834D8" w:rsidRDefault="005834D8" w:rsidP="005834D8">
            <w:pPr>
              <w:spacing w:after="0" w:line="240" w:lineRule="auto"/>
              <w:jc w:val="right"/>
              <w:rPr>
                <w:rFonts w:ascii="Arial" w:hAnsi="Arial" w:cs="Arial"/>
                <w:b/>
                <w:bCs/>
                <w:color w:val="000000"/>
                <w:sz w:val="16"/>
                <w:szCs w:val="16"/>
              </w:rPr>
            </w:pPr>
            <w:r w:rsidRPr="005834D8">
              <w:rPr>
                <w:rFonts w:ascii="Arial" w:hAnsi="Arial" w:cs="Arial"/>
                <w:b/>
                <w:bCs/>
                <w:color w:val="000000"/>
                <w:sz w:val="16"/>
                <w:szCs w:val="16"/>
              </w:rPr>
              <w:t xml:space="preserve">86,262 </w:t>
            </w:r>
          </w:p>
        </w:tc>
        <w:tc>
          <w:tcPr>
            <w:tcW w:w="940" w:type="dxa"/>
            <w:tcBorders>
              <w:top w:val="nil"/>
              <w:left w:val="nil"/>
              <w:bottom w:val="single" w:sz="4" w:space="0" w:color="auto"/>
              <w:right w:val="nil"/>
            </w:tcBorders>
            <w:shd w:val="clear" w:color="auto" w:fill="auto"/>
            <w:noWrap/>
            <w:vAlign w:val="center"/>
            <w:hideMark/>
          </w:tcPr>
          <w:p w14:paraId="76C1758D"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 xml:space="preserve">87,578 </w:t>
            </w:r>
          </w:p>
        </w:tc>
        <w:tc>
          <w:tcPr>
            <w:tcW w:w="940" w:type="dxa"/>
            <w:tcBorders>
              <w:top w:val="nil"/>
              <w:left w:val="nil"/>
              <w:bottom w:val="single" w:sz="4" w:space="0" w:color="auto"/>
              <w:right w:val="nil"/>
            </w:tcBorders>
            <w:shd w:val="clear" w:color="auto" w:fill="auto"/>
            <w:noWrap/>
            <w:vAlign w:val="center"/>
            <w:hideMark/>
          </w:tcPr>
          <w:p w14:paraId="76C1758E"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 xml:space="preserve">88,280 </w:t>
            </w:r>
          </w:p>
        </w:tc>
        <w:tc>
          <w:tcPr>
            <w:tcW w:w="940" w:type="dxa"/>
            <w:tcBorders>
              <w:top w:val="nil"/>
              <w:left w:val="nil"/>
              <w:bottom w:val="single" w:sz="4" w:space="0" w:color="auto"/>
              <w:right w:val="nil"/>
            </w:tcBorders>
            <w:shd w:val="clear" w:color="auto" w:fill="auto"/>
            <w:noWrap/>
            <w:vAlign w:val="center"/>
            <w:hideMark/>
          </w:tcPr>
          <w:p w14:paraId="76C1758F"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 xml:space="preserve">88,900 </w:t>
            </w:r>
          </w:p>
        </w:tc>
      </w:tr>
      <w:tr w:rsidR="005834D8" w:rsidRPr="005834D8" w14:paraId="76C17592" w14:textId="77777777" w:rsidTr="005834D8">
        <w:trPr>
          <w:trHeight w:val="210"/>
        </w:trPr>
        <w:tc>
          <w:tcPr>
            <w:tcW w:w="7700" w:type="dxa"/>
            <w:gridSpan w:val="6"/>
            <w:tcBorders>
              <w:top w:val="nil"/>
              <w:left w:val="nil"/>
              <w:bottom w:val="nil"/>
              <w:right w:val="nil"/>
            </w:tcBorders>
            <w:shd w:val="clear" w:color="000000" w:fill="E6E6E6"/>
            <w:vAlign w:val="center"/>
            <w:hideMark/>
          </w:tcPr>
          <w:p w14:paraId="76C17591" w14:textId="77777777" w:rsidR="005834D8" w:rsidRPr="005834D8" w:rsidRDefault="005834D8" w:rsidP="005834D8">
            <w:pPr>
              <w:spacing w:after="0" w:line="240" w:lineRule="auto"/>
              <w:jc w:val="left"/>
              <w:rPr>
                <w:rFonts w:ascii="Arial" w:hAnsi="Arial" w:cs="Arial"/>
                <w:b/>
                <w:bCs/>
                <w:sz w:val="16"/>
                <w:szCs w:val="16"/>
              </w:rPr>
            </w:pPr>
            <w:r w:rsidRPr="005834D8">
              <w:rPr>
                <w:rFonts w:ascii="Arial" w:hAnsi="Arial" w:cs="Arial"/>
                <w:b/>
                <w:bCs/>
                <w:sz w:val="16"/>
                <w:szCs w:val="16"/>
              </w:rPr>
              <w:t>Outcome 1 Totals by appropriation type</w:t>
            </w:r>
          </w:p>
        </w:tc>
      </w:tr>
      <w:tr w:rsidR="005834D8" w:rsidRPr="005834D8" w14:paraId="76C17599" w14:textId="77777777" w:rsidTr="005834D8">
        <w:trPr>
          <w:trHeight w:val="200"/>
        </w:trPr>
        <w:tc>
          <w:tcPr>
            <w:tcW w:w="3000" w:type="dxa"/>
            <w:tcBorders>
              <w:top w:val="single" w:sz="4" w:space="0" w:color="auto"/>
              <w:left w:val="nil"/>
              <w:bottom w:val="nil"/>
              <w:right w:val="nil"/>
            </w:tcBorders>
            <w:shd w:val="clear" w:color="auto" w:fill="auto"/>
            <w:noWrap/>
            <w:vAlign w:val="center"/>
            <w:hideMark/>
          </w:tcPr>
          <w:p w14:paraId="76C17593" w14:textId="77777777" w:rsidR="005834D8" w:rsidRPr="005834D8" w:rsidRDefault="005834D8" w:rsidP="005834D8">
            <w:pPr>
              <w:spacing w:after="0" w:line="240" w:lineRule="auto"/>
              <w:jc w:val="left"/>
              <w:rPr>
                <w:rFonts w:ascii="Arial" w:hAnsi="Arial" w:cs="Arial"/>
                <w:sz w:val="16"/>
                <w:szCs w:val="16"/>
              </w:rPr>
            </w:pPr>
            <w:r w:rsidRPr="005834D8">
              <w:rPr>
                <w:rFonts w:ascii="Arial" w:hAnsi="Arial" w:cs="Arial"/>
                <w:sz w:val="16"/>
                <w:szCs w:val="16"/>
              </w:rPr>
              <w:t>Administered expenses</w:t>
            </w:r>
          </w:p>
        </w:tc>
        <w:tc>
          <w:tcPr>
            <w:tcW w:w="940" w:type="dxa"/>
            <w:tcBorders>
              <w:top w:val="single" w:sz="4" w:space="0" w:color="auto"/>
              <w:left w:val="nil"/>
              <w:bottom w:val="nil"/>
              <w:right w:val="nil"/>
            </w:tcBorders>
            <w:shd w:val="clear" w:color="auto" w:fill="auto"/>
            <w:noWrap/>
            <w:vAlign w:val="center"/>
            <w:hideMark/>
          </w:tcPr>
          <w:p w14:paraId="76C17594"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w:t>
            </w:r>
          </w:p>
        </w:tc>
        <w:tc>
          <w:tcPr>
            <w:tcW w:w="940" w:type="dxa"/>
            <w:tcBorders>
              <w:top w:val="single" w:sz="4" w:space="0" w:color="auto"/>
              <w:left w:val="nil"/>
              <w:bottom w:val="nil"/>
              <w:right w:val="nil"/>
            </w:tcBorders>
            <w:shd w:val="clear" w:color="000000" w:fill="E6E6E6"/>
            <w:noWrap/>
            <w:vAlign w:val="center"/>
            <w:hideMark/>
          </w:tcPr>
          <w:p w14:paraId="76C17595"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w:t>
            </w:r>
          </w:p>
        </w:tc>
        <w:tc>
          <w:tcPr>
            <w:tcW w:w="940" w:type="dxa"/>
            <w:tcBorders>
              <w:top w:val="single" w:sz="4" w:space="0" w:color="auto"/>
              <w:left w:val="nil"/>
              <w:bottom w:val="nil"/>
              <w:right w:val="nil"/>
            </w:tcBorders>
            <w:shd w:val="clear" w:color="auto" w:fill="auto"/>
            <w:noWrap/>
            <w:vAlign w:val="center"/>
            <w:hideMark/>
          </w:tcPr>
          <w:p w14:paraId="76C17596" w14:textId="77777777" w:rsidR="005834D8" w:rsidRPr="005834D8" w:rsidRDefault="005834D8" w:rsidP="005834D8">
            <w:pPr>
              <w:spacing w:after="0" w:line="240" w:lineRule="auto"/>
              <w:jc w:val="left"/>
              <w:rPr>
                <w:rFonts w:ascii="Arial" w:hAnsi="Arial" w:cs="Arial"/>
                <w:sz w:val="16"/>
                <w:szCs w:val="16"/>
              </w:rPr>
            </w:pPr>
            <w:r w:rsidRPr="005834D8">
              <w:rPr>
                <w:rFonts w:ascii="Arial" w:hAnsi="Arial" w:cs="Arial"/>
                <w:sz w:val="16"/>
                <w:szCs w:val="16"/>
              </w:rPr>
              <w:t> </w:t>
            </w:r>
          </w:p>
        </w:tc>
        <w:tc>
          <w:tcPr>
            <w:tcW w:w="940" w:type="dxa"/>
            <w:tcBorders>
              <w:top w:val="single" w:sz="4" w:space="0" w:color="auto"/>
              <w:left w:val="nil"/>
              <w:bottom w:val="nil"/>
              <w:right w:val="nil"/>
            </w:tcBorders>
            <w:shd w:val="clear" w:color="auto" w:fill="auto"/>
            <w:noWrap/>
            <w:vAlign w:val="center"/>
            <w:hideMark/>
          </w:tcPr>
          <w:p w14:paraId="76C17597" w14:textId="77777777" w:rsidR="005834D8" w:rsidRPr="005834D8" w:rsidRDefault="005834D8" w:rsidP="005834D8">
            <w:pPr>
              <w:spacing w:after="0" w:line="240" w:lineRule="auto"/>
              <w:jc w:val="left"/>
              <w:rPr>
                <w:rFonts w:ascii="Arial" w:hAnsi="Arial" w:cs="Arial"/>
                <w:sz w:val="16"/>
                <w:szCs w:val="16"/>
              </w:rPr>
            </w:pPr>
            <w:r w:rsidRPr="005834D8">
              <w:rPr>
                <w:rFonts w:ascii="Arial" w:hAnsi="Arial" w:cs="Arial"/>
                <w:sz w:val="16"/>
                <w:szCs w:val="16"/>
              </w:rPr>
              <w:t> </w:t>
            </w:r>
          </w:p>
        </w:tc>
        <w:tc>
          <w:tcPr>
            <w:tcW w:w="940" w:type="dxa"/>
            <w:tcBorders>
              <w:top w:val="single" w:sz="4" w:space="0" w:color="auto"/>
              <w:left w:val="nil"/>
              <w:bottom w:val="nil"/>
              <w:right w:val="nil"/>
            </w:tcBorders>
            <w:shd w:val="clear" w:color="auto" w:fill="auto"/>
            <w:noWrap/>
            <w:vAlign w:val="center"/>
            <w:hideMark/>
          </w:tcPr>
          <w:p w14:paraId="76C17598" w14:textId="77777777" w:rsidR="005834D8" w:rsidRPr="005834D8" w:rsidRDefault="005834D8" w:rsidP="005834D8">
            <w:pPr>
              <w:spacing w:after="0" w:line="240" w:lineRule="auto"/>
              <w:jc w:val="left"/>
              <w:rPr>
                <w:rFonts w:ascii="Arial" w:hAnsi="Arial" w:cs="Arial"/>
                <w:sz w:val="16"/>
                <w:szCs w:val="16"/>
              </w:rPr>
            </w:pPr>
            <w:r w:rsidRPr="005834D8">
              <w:rPr>
                <w:rFonts w:ascii="Arial" w:hAnsi="Arial" w:cs="Arial"/>
                <w:sz w:val="16"/>
                <w:szCs w:val="16"/>
              </w:rPr>
              <w:t> </w:t>
            </w:r>
          </w:p>
        </w:tc>
      </w:tr>
      <w:tr w:rsidR="005834D8" w:rsidRPr="005834D8" w14:paraId="76C175A0" w14:textId="77777777" w:rsidTr="005834D8">
        <w:trPr>
          <w:trHeight w:val="223"/>
        </w:trPr>
        <w:tc>
          <w:tcPr>
            <w:tcW w:w="3000" w:type="dxa"/>
            <w:tcBorders>
              <w:top w:val="nil"/>
              <w:left w:val="nil"/>
              <w:bottom w:val="nil"/>
              <w:right w:val="nil"/>
            </w:tcBorders>
            <w:shd w:val="clear" w:color="000000" w:fill="FFFFFF"/>
            <w:noWrap/>
            <w:vAlign w:val="center"/>
            <w:hideMark/>
          </w:tcPr>
          <w:p w14:paraId="76C1759A" w14:textId="77777777" w:rsidR="005834D8" w:rsidRPr="005834D8" w:rsidRDefault="005834D8" w:rsidP="005834D8">
            <w:pPr>
              <w:spacing w:after="0" w:line="240" w:lineRule="auto"/>
              <w:ind w:firstLineChars="100" w:firstLine="160"/>
              <w:jc w:val="left"/>
              <w:rPr>
                <w:rFonts w:ascii="Arial" w:hAnsi="Arial" w:cs="Arial"/>
                <w:sz w:val="16"/>
                <w:szCs w:val="16"/>
              </w:rPr>
            </w:pPr>
            <w:r w:rsidRPr="005834D8">
              <w:rPr>
                <w:rFonts w:ascii="Arial" w:hAnsi="Arial" w:cs="Arial"/>
                <w:sz w:val="16"/>
                <w:szCs w:val="16"/>
              </w:rPr>
              <w:t>Special appropriations</w:t>
            </w:r>
          </w:p>
        </w:tc>
        <w:tc>
          <w:tcPr>
            <w:tcW w:w="940" w:type="dxa"/>
            <w:tcBorders>
              <w:top w:val="nil"/>
              <w:left w:val="nil"/>
              <w:bottom w:val="nil"/>
              <w:right w:val="nil"/>
            </w:tcBorders>
            <w:shd w:val="clear" w:color="auto" w:fill="auto"/>
            <w:noWrap/>
            <w:vAlign w:val="center"/>
            <w:hideMark/>
          </w:tcPr>
          <w:p w14:paraId="76C1759B"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500 </w:t>
            </w:r>
          </w:p>
        </w:tc>
        <w:tc>
          <w:tcPr>
            <w:tcW w:w="940" w:type="dxa"/>
            <w:tcBorders>
              <w:top w:val="nil"/>
              <w:left w:val="nil"/>
              <w:bottom w:val="nil"/>
              <w:right w:val="nil"/>
            </w:tcBorders>
            <w:shd w:val="clear" w:color="000000" w:fill="E6E6E6"/>
            <w:noWrap/>
            <w:vAlign w:val="center"/>
            <w:hideMark/>
          </w:tcPr>
          <w:p w14:paraId="76C1759C"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c>
          <w:tcPr>
            <w:tcW w:w="940" w:type="dxa"/>
            <w:tcBorders>
              <w:top w:val="nil"/>
              <w:left w:val="nil"/>
              <w:bottom w:val="nil"/>
              <w:right w:val="nil"/>
            </w:tcBorders>
            <w:shd w:val="clear" w:color="auto" w:fill="auto"/>
            <w:noWrap/>
            <w:vAlign w:val="center"/>
            <w:hideMark/>
          </w:tcPr>
          <w:p w14:paraId="76C1759D"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c>
          <w:tcPr>
            <w:tcW w:w="940" w:type="dxa"/>
            <w:tcBorders>
              <w:top w:val="nil"/>
              <w:left w:val="nil"/>
              <w:bottom w:val="nil"/>
              <w:right w:val="nil"/>
            </w:tcBorders>
            <w:shd w:val="clear" w:color="auto" w:fill="auto"/>
            <w:noWrap/>
            <w:vAlign w:val="center"/>
            <w:hideMark/>
          </w:tcPr>
          <w:p w14:paraId="76C1759E"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c>
          <w:tcPr>
            <w:tcW w:w="940" w:type="dxa"/>
            <w:tcBorders>
              <w:top w:val="nil"/>
              <w:left w:val="nil"/>
              <w:bottom w:val="nil"/>
              <w:right w:val="nil"/>
            </w:tcBorders>
            <w:shd w:val="clear" w:color="auto" w:fill="auto"/>
            <w:noWrap/>
            <w:vAlign w:val="center"/>
            <w:hideMark/>
          </w:tcPr>
          <w:p w14:paraId="76C1759F"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r>
      <w:tr w:rsidR="005834D8" w:rsidRPr="005834D8" w14:paraId="76C175A7" w14:textId="77777777" w:rsidTr="005834D8">
        <w:trPr>
          <w:trHeight w:val="210"/>
        </w:trPr>
        <w:tc>
          <w:tcPr>
            <w:tcW w:w="3000" w:type="dxa"/>
            <w:tcBorders>
              <w:top w:val="nil"/>
              <w:left w:val="nil"/>
              <w:bottom w:val="nil"/>
              <w:right w:val="nil"/>
            </w:tcBorders>
            <w:shd w:val="clear" w:color="000000" w:fill="FFFFFF"/>
            <w:vAlign w:val="center"/>
            <w:hideMark/>
          </w:tcPr>
          <w:p w14:paraId="76C175A1"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Administered total</w:t>
            </w:r>
          </w:p>
        </w:tc>
        <w:tc>
          <w:tcPr>
            <w:tcW w:w="940" w:type="dxa"/>
            <w:tcBorders>
              <w:top w:val="single" w:sz="4" w:space="0" w:color="auto"/>
              <w:left w:val="nil"/>
              <w:bottom w:val="single" w:sz="4" w:space="0" w:color="auto"/>
              <w:right w:val="nil"/>
            </w:tcBorders>
            <w:shd w:val="clear" w:color="auto" w:fill="auto"/>
            <w:noWrap/>
            <w:vAlign w:val="center"/>
            <w:hideMark/>
          </w:tcPr>
          <w:p w14:paraId="76C175A2"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500 </w:t>
            </w:r>
          </w:p>
        </w:tc>
        <w:tc>
          <w:tcPr>
            <w:tcW w:w="940" w:type="dxa"/>
            <w:tcBorders>
              <w:top w:val="single" w:sz="4" w:space="0" w:color="auto"/>
              <w:left w:val="nil"/>
              <w:bottom w:val="single" w:sz="4" w:space="0" w:color="auto"/>
              <w:right w:val="nil"/>
            </w:tcBorders>
            <w:shd w:val="clear" w:color="000000" w:fill="E6E6E6"/>
            <w:noWrap/>
            <w:vAlign w:val="center"/>
            <w:hideMark/>
          </w:tcPr>
          <w:p w14:paraId="76C175A3"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500 </w:t>
            </w:r>
          </w:p>
        </w:tc>
        <w:tc>
          <w:tcPr>
            <w:tcW w:w="940" w:type="dxa"/>
            <w:tcBorders>
              <w:top w:val="single" w:sz="4" w:space="0" w:color="auto"/>
              <w:left w:val="nil"/>
              <w:bottom w:val="single" w:sz="4" w:space="0" w:color="auto"/>
              <w:right w:val="nil"/>
            </w:tcBorders>
            <w:shd w:val="clear" w:color="auto" w:fill="auto"/>
            <w:noWrap/>
            <w:vAlign w:val="center"/>
            <w:hideMark/>
          </w:tcPr>
          <w:p w14:paraId="76C175A4"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500 </w:t>
            </w:r>
          </w:p>
        </w:tc>
        <w:tc>
          <w:tcPr>
            <w:tcW w:w="940" w:type="dxa"/>
            <w:tcBorders>
              <w:top w:val="single" w:sz="4" w:space="0" w:color="auto"/>
              <w:left w:val="nil"/>
              <w:bottom w:val="single" w:sz="4" w:space="0" w:color="auto"/>
              <w:right w:val="nil"/>
            </w:tcBorders>
            <w:shd w:val="clear" w:color="auto" w:fill="auto"/>
            <w:noWrap/>
            <w:vAlign w:val="center"/>
            <w:hideMark/>
          </w:tcPr>
          <w:p w14:paraId="76C175A5"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500 </w:t>
            </w:r>
          </w:p>
        </w:tc>
        <w:tc>
          <w:tcPr>
            <w:tcW w:w="940" w:type="dxa"/>
            <w:tcBorders>
              <w:top w:val="single" w:sz="4" w:space="0" w:color="auto"/>
              <w:left w:val="nil"/>
              <w:bottom w:val="single" w:sz="4" w:space="0" w:color="auto"/>
              <w:right w:val="nil"/>
            </w:tcBorders>
            <w:shd w:val="clear" w:color="auto" w:fill="auto"/>
            <w:noWrap/>
            <w:vAlign w:val="center"/>
            <w:hideMark/>
          </w:tcPr>
          <w:p w14:paraId="76C175A6"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500 </w:t>
            </w:r>
          </w:p>
        </w:tc>
      </w:tr>
      <w:tr w:rsidR="005834D8" w:rsidRPr="005834D8" w14:paraId="76C175AE" w14:textId="77777777" w:rsidTr="005834D8">
        <w:trPr>
          <w:trHeight w:val="200"/>
        </w:trPr>
        <w:tc>
          <w:tcPr>
            <w:tcW w:w="3000" w:type="dxa"/>
            <w:tcBorders>
              <w:top w:val="nil"/>
              <w:left w:val="nil"/>
              <w:bottom w:val="nil"/>
              <w:right w:val="nil"/>
            </w:tcBorders>
            <w:shd w:val="clear" w:color="000000" w:fill="FFFFFF"/>
            <w:noWrap/>
            <w:vAlign w:val="center"/>
            <w:hideMark/>
          </w:tcPr>
          <w:p w14:paraId="76C175A8" w14:textId="77777777" w:rsidR="005834D8" w:rsidRPr="005834D8" w:rsidRDefault="005834D8" w:rsidP="005834D8">
            <w:pPr>
              <w:spacing w:after="0" w:line="240" w:lineRule="auto"/>
              <w:jc w:val="left"/>
              <w:rPr>
                <w:rFonts w:ascii="Arial" w:hAnsi="Arial" w:cs="Arial"/>
                <w:sz w:val="16"/>
                <w:szCs w:val="16"/>
              </w:rPr>
            </w:pPr>
            <w:r w:rsidRPr="005834D8">
              <w:rPr>
                <w:rFonts w:ascii="Arial" w:hAnsi="Arial" w:cs="Arial"/>
                <w:sz w:val="16"/>
                <w:szCs w:val="16"/>
              </w:rPr>
              <w:t>Departmental expenses</w:t>
            </w:r>
          </w:p>
        </w:tc>
        <w:tc>
          <w:tcPr>
            <w:tcW w:w="940" w:type="dxa"/>
            <w:tcBorders>
              <w:top w:val="nil"/>
              <w:left w:val="nil"/>
              <w:bottom w:val="nil"/>
              <w:right w:val="nil"/>
            </w:tcBorders>
            <w:shd w:val="clear" w:color="auto" w:fill="auto"/>
            <w:noWrap/>
            <w:vAlign w:val="center"/>
            <w:hideMark/>
          </w:tcPr>
          <w:p w14:paraId="76C175A9" w14:textId="77777777" w:rsidR="005834D8" w:rsidRPr="005834D8" w:rsidRDefault="005834D8" w:rsidP="005834D8">
            <w:pPr>
              <w:spacing w:after="0" w:line="240" w:lineRule="auto"/>
              <w:jc w:val="left"/>
              <w:rPr>
                <w:rFonts w:ascii="Arial" w:hAnsi="Arial" w:cs="Arial"/>
                <w:sz w:val="16"/>
                <w:szCs w:val="16"/>
              </w:rPr>
            </w:pPr>
          </w:p>
        </w:tc>
        <w:tc>
          <w:tcPr>
            <w:tcW w:w="940" w:type="dxa"/>
            <w:tcBorders>
              <w:top w:val="nil"/>
              <w:left w:val="nil"/>
              <w:bottom w:val="nil"/>
              <w:right w:val="nil"/>
            </w:tcBorders>
            <w:shd w:val="clear" w:color="000000" w:fill="E6E6E6"/>
            <w:noWrap/>
            <w:vAlign w:val="center"/>
            <w:hideMark/>
          </w:tcPr>
          <w:p w14:paraId="76C175AA"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w:t>
            </w:r>
          </w:p>
        </w:tc>
        <w:tc>
          <w:tcPr>
            <w:tcW w:w="940" w:type="dxa"/>
            <w:tcBorders>
              <w:top w:val="nil"/>
              <w:left w:val="nil"/>
              <w:bottom w:val="nil"/>
              <w:right w:val="nil"/>
            </w:tcBorders>
            <w:shd w:val="clear" w:color="auto" w:fill="auto"/>
            <w:noWrap/>
            <w:vAlign w:val="center"/>
            <w:hideMark/>
          </w:tcPr>
          <w:p w14:paraId="76C175AB" w14:textId="77777777" w:rsidR="005834D8" w:rsidRPr="005834D8" w:rsidRDefault="005834D8" w:rsidP="005834D8">
            <w:pPr>
              <w:spacing w:after="0" w:line="240" w:lineRule="auto"/>
              <w:jc w:val="right"/>
              <w:rPr>
                <w:rFonts w:ascii="Arial" w:hAnsi="Arial" w:cs="Arial"/>
                <w:sz w:val="16"/>
                <w:szCs w:val="16"/>
              </w:rPr>
            </w:pPr>
          </w:p>
        </w:tc>
        <w:tc>
          <w:tcPr>
            <w:tcW w:w="940" w:type="dxa"/>
            <w:tcBorders>
              <w:top w:val="nil"/>
              <w:left w:val="nil"/>
              <w:bottom w:val="nil"/>
              <w:right w:val="nil"/>
            </w:tcBorders>
            <w:shd w:val="clear" w:color="auto" w:fill="auto"/>
            <w:noWrap/>
            <w:vAlign w:val="center"/>
            <w:hideMark/>
          </w:tcPr>
          <w:p w14:paraId="76C175AC" w14:textId="77777777" w:rsidR="005834D8" w:rsidRPr="005834D8" w:rsidRDefault="005834D8" w:rsidP="005834D8">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76C175AD" w14:textId="77777777" w:rsidR="005834D8" w:rsidRPr="005834D8" w:rsidRDefault="005834D8" w:rsidP="005834D8">
            <w:pPr>
              <w:spacing w:after="0" w:line="240" w:lineRule="auto"/>
              <w:jc w:val="left"/>
              <w:rPr>
                <w:rFonts w:ascii="Times New Roman" w:hAnsi="Times New Roman"/>
              </w:rPr>
            </w:pPr>
          </w:p>
        </w:tc>
      </w:tr>
      <w:tr w:rsidR="005834D8" w:rsidRPr="005834D8" w14:paraId="76C175B5" w14:textId="77777777" w:rsidTr="005834D8">
        <w:trPr>
          <w:trHeight w:val="210"/>
        </w:trPr>
        <w:tc>
          <w:tcPr>
            <w:tcW w:w="3000" w:type="dxa"/>
            <w:tcBorders>
              <w:top w:val="nil"/>
              <w:left w:val="nil"/>
              <w:bottom w:val="nil"/>
              <w:right w:val="nil"/>
            </w:tcBorders>
            <w:shd w:val="clear" w:color="000000" w:fill="FFFFFF"/>
            <w:noWrap/>
            <w:vAlign w:val="center"/>
            <w:hideMark/>
          </w:tcPr>
          <w:p w14:paraId="76C175AF" w14:textId="77777777" w:rsidR="005834D8" w:rsidRPr="00BE6AA2" w:rsidRDefault="005834D8"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Departmental appropriation</w:t>
            </w:r>
          </w:p>
        </w:tc>
        <w:tc>
          <w:tcPr>
            <w:tcW w:w="940" w:type="dxa"/>
            <w:tcBorders>
              <w:top w:val="nil"/>
              <w:left w:val="nil"/>
              <w:bottom w:val="nil"/>
              <w:right w:val="nil"/>
            </w:tcBorders>
            <w:shd w:val="clear" w:color="auto" w:fill="auto"/>
            <w:noWrap/>
            <w:vAlign w:val="center"/>
            <w:hideMark/>
          </w:tcPr>
          <w:p w14:paraId="76C175B0"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74,840 </w:t>
            </w:r>
          </w:p>
        </w:tc>
        <w:tc>
          <w:tcPr>
            <w:tcW w:w="940" w:type="dxa"/>
            <w:tcBorders>
              <w:top w:val="nil"/>
              <w:left w:val="nil"/>
              <w:bottom w:val="nil"/>
              <w:right w:val="nil"/>
            </w:tcBorders>
            <w:shd w:val="clear" w:color="000000" w:fill="E6E6E6"/>
            <w:noWrap/>
            <w:vAlign w:val="center"/>
            <w:hideMark/>
          </w:tcPr>
          <w:p w14:paraId="76C175B1"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77,300 </w:t>
            </w:r>
          </w:p>
        </w:tc>
        <w:tc>
          <w:tcPr>
            <w:tcW w:w="940" w:type="dxa"/>
            <w:tcBorders>
              <w:top w:val="nil"/>
              <w:left w:val="nil"/>
              <w:bottom w:val="nil"/>
              <w:right w:val="nil"/>
            </w:tcBorders>
            <w:shd w:val="clear" w:color="auto" w:fill="auto"/>
            <w:noWrap/>
            <w:vAlign w:val="center"/>
            <w:hideMark/>
          </w:tcPr>
          <w:p w14:paraId="76C175B2"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78,616 </w:t>
            </w:r>
          </w:p>
        </w:tc>
        <w:tc>
          <w:tcPr>
            <w:tcW w:w="940" w:type="dxa"/>
            <w:tcBorders>
              <w:top w:val="nil"/>
              <w:left w:val="nil"/>
              <w:bottom w:val="nil"/>
              <w:right w:val="nil"/>
            </w:tcBorders>
            <w:shd w:val="clear" w:color="auto" w:fill="auto"/>
            <w:noWrap/>
            <w:vAlign w:val="center"/>
            <w:hideMark/>
          </w:tcPr>
          <w:p w14:paraId="76C175B3"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79,318 </w:t>
            </w:r>
          </w:p>
        </w:tc>
        <w:tc>
          <w:tcPr>
            <w:tcW w:w="940" w:type="dxa"/>
            <w:tcBorders>
              <w:top w:val="nil"/>
              <w:left w:val="nil"/>
              <w:bottom w:val="nil"/>
              <w:right w:val="nil"/>
            </w:tcBorders>
            <w:shd w:val="clear" w:color="auto" w:fill="auto"/>
            <w:noWrap/>
            <w:vAlign w:val="center"/>
            <w:hideMark/>
          </w:tcPr>
          <w:p w14:paraId="76C175B4"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79,938 </w:t>
            </w:r>
          </w:p>
        </w:tc>
      </w:tr>
      <w:tr w:rsidR="005834D8" w:rsidRPr="005834D8" w14:paraId="76C175BC" w14:textId="77777777" w:rsidTr="005834D8">
        <w:trPr>
          <w:trHeight w:val="200"/>
        </w:trPr>
        <w:tc>
          <w:tcPr>
            <w:tcW w:w="3000" w:type="dxa"/>
            <w:tcBorders>
              <w:top w:val="nil"/>
              <w:left w:val="nil"/>
              <w:bottom w:val="nil"/>
              <w:right w:val="nil"/>
            </w:tcBorders>
            <w:shd w:val="clear" w:color="000000" w:fill="FFFFFF"/>
            <w:vAlign w:val="center"/>
            <w:hideMark/>
          </w:tcPr>
          <w:p w14:paraId="76C175B6" w14:textId="77777777" w:rsidR="005834D8" w:rsidRPr="00BE6AA2" w:rsidRDefault="005834D8"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s74 External Revenue (a)</w:t>
            </w:r>
          </w:p>
        </w:tc>
        <w:tc>
          <w:tcPr>
            <w:tcW w:w="940" w:type="dxa"/>
            <w:tcBorders>
              <w:top w:val="nil"/>
              <w:left w:val="nil"/>
              <w:bottom w:val="nil"/>
              <w:right w:val="nil"/>
            </w:tcBorders>
            <w:shd w:val="clear" w:color="auto" w:fill="auto"/>
            <w:noWrap/>
            <w:vAlign w:val="center"/>
            <w:hideMark/>
          </w:tcPr>
          <w:p w14:paraId="76C175B7"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2,000 </w:t>
            </w:r>
          </w:p>
        </w:tc>
        <w:tc>
          <w:tcPr>
            <w:tcW w:w="940" w:type="dxa"/>
            <w:tcBorders>
              <w:top w:val="nil"/>
              <w:left w:val="nil"/>
              <w:bottom w:val="nil"/>
              <w:right w:val="nil"/>
            </w:tcBorders>
            <w:shd w:val="clear" w:color="000000" w:fill="E6E6E6"/>
            <w:noWrap/>
            <w:vAlign w:val="center"/>
            <w:hideMark/>
          </w:tcPr>
          <w:p w14:paraId="76C175B8"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2,000 </w:t>
            </w:r>
          </w:p>
        </w:tc>
        <w:tc>
          <w:tcPr>
            <w:tcW w:w="940" w:type="dxa"/>
            <w:tcBorders>
              <w:top w:val="nil"/>
              <w:left w:val="nil"/>
              <w:bottom w:val="nil"/>
              <w:right w:val="nil"/>
            </w:tcBorders>
            <w:shd w:val="clear" w:color="auto" w:fill="auto"/>
            <w:noWrap/>
            <w:vAlign w:val="center"/>
            <w:hideMark/>
          </w:tcPr>
          <w:p w14:paraId="76C175B9"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2,000 </w:t>
            </w:r>
          </w:p>
        </w:tc>
        <w:tc>
          <w:tcPr>
            <w:tcW w:w="940" w:type="dxa"/>
            <w:tcBorders>
              <w:top w:val="nil"/>
              <w:left w:val="nil"/>
              <w:bottom w:val="nil"/>
              <w:right w:val="nil"/>
            </w:tcBorders>
            <w:shd w:val="clear" w:color="auto" w:fill="auto"/>
            <w:noWrap/>
            <w:vAlign w:val="center"/>
            <w:hideMark/>
          </w:tcPr>
          <w:p w14:paraId="76C175BA"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2,000 </w:t>
            </w:r>
          </w:p>
        </w:tc>
        <w:tc>
          <w:tcPr>
            <w:tcW w:w="940" w:type="dxa"/>
            <w:tcBorders>
              <w:top w:val="nil"/>
              <w:left w:val="nil"/>
              <w:bottom w:val="nil"/>
              <w:right w:val="nil"/>
            </w:tcBorders>
            <w:shd w:val="clear" w:color="auto" w:fill="auto"/>
            <w:noWrap/>
            <w:vAlign w:val="center"/>
            <w:hideMark/>
          </w:tcPr>
          <w:p w14:paraId="76C175BB"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2,000 </w:t>
            </w:r>
          </w:p>
        </w:tc>
      </w:tr>
      <w:tr w:rsidR="005834D8" w:rsidRPr="005834D8" w14:paraId="76C175C3" w14:textId="77777777" w:rsidTr="005834D8">
        <w:trPr>
          <w:trHeight w:val="440"/>
        </w:trPr>
        <w:tc>
          <w:tcPr>
            <w:tcW w:w="3000" w:type="dxa"/>
            <w:tcBorders>
              <w:top w:val="nil"/>
              <w:left w:val="nil"/>
              <w:bottom w:val="nil"/>
              <w:right w:val="nil"/>
            </w:tcBorders>
            <w:shd w:val="clear" w:color="auto" w:fill="auto"/>
            <w:vAlign w:val="center"/>
            <w:hideMark/>
          </w:tcPr>
          <w:p w14:paraId="76C175BD" w14:textId="77777777" w:rsidR="005834D8" w:rsidRPr="00BE6AA2" w:rsidRDefault="005834D8"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Expenses not requiring</w:t>
            </w:r>
            <w:r w:rsidR="00BE6AA2">
              <w:rPr>
                <w:rFonts w:ascii="Arial" w:hAnsi="Arial" w:cs="Arial"/>
                <w:color w:val="000000"/>
                <w:sz w:val="16"/>
                <w:szCs w:val="16"/>
              </w:rPr>
              <w:t xml:space="preserve"> </w:t>
            </w:r>
            <w:r w:rsidRPr="00BE6AA2">
              <w:rPr>
                <w:rFonts w:ascii="Arial" w:hAnsi="Arial" w:cs="Arial"/>
                <w:color w:val="000000"/>
                <w:sz w:val="16"/>
                <w:szCs w:val="16"/>
              </w:rPr>
              <w:t>appropriation in the Budget</w:t>
            </w:r>
            <w:r w:rsidR="00BE6AA2">
              <w:rPr>
                <w:rFonts w:ascii="Arial" w:hAnsi="Arial" w:cs="Arial"/>
                <w:color w:val="000000"/>
                <w:sz w:val="16"/>
                <w:szCs w:val="16"/>
              </w:rPr>
              <w:t xml:space="preserve"> year </w:t>
            </w:r>
            <w:r w:rsidRPr="00BE6AA2">
              <w:rPr>
                <w:rFonts w:ascii="Arial" w:hAnsi="Arial" w:cs="Arial"/>
                <w:color w:val="000000"/>
                <w:sz w:val="16"/>
                <w:szCs w:val="16"/>
              </w:rPr>
              <w:t>(b)</w:t>
            </w:r>
          </w:p>
        </w:tc>
        <w:tc>
          <w:tcPr>
            <w:tcW w:w="940" w:type="dxa"/>
            <w:tcBorders>
              <w:top w:val="nil"/>
              <w:left w:val="nil"/>
              <w:bottom w:val="nil"/>
              <w:right w:val="nil"/>
            </w:tcBorders>
            <w:shd w:val="clear" w:color="auto" w:fill="auto"/>
            <w:noWrap/>
            <w:vAlign w:val="center"/>
            <w:hideMark/>
          </w:tcPr>
          <w:p w14:paraId="76C175BE"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5,977 </w:t>
            </w:r>
          </w:p>
        </w:tc>
        <w:tc>
          <w:tcPr>
            <w:tcW w:w="940" w:type="dxa"/>
            <w:tcBorders>
              <w:top w:val="nil"/>
              <w:left w:val="nil"/>
              <w:bottom w:val="nil"/>
              <w:right w:val="nil"/>
            </w:tcBorders>
            <w:shd w:val="clear" w:color="000000" w:fill="E6E6E6"/>
            <w:noWrap/>
            <w:vAlign w:val="center"/>
            <w:hideMark/>
          </w:tcPr>
          <w:p w14:paraId="76C175BF"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6,462 </w:t>
            </w:r>
          </w:p>
        </w:tc>
        <w:tc>
          <w:tcPr>
            <w:tcW w:w="940" w:type="dxa"/>
            <w:tcBorders>
              <w:top w:val="nil"/>
              <w:left w:val="nil"/>
              <w:bottom w:val="nil"/>
              <w:right w:val="nil"/>
            </w:tcBorders>
            <w:shd w:val="clear" w:color="auto" w:fill="auto"/>
            <w:noWrap/>
            <w:vAlign w:val="center"/>
            <w:hideMark/>
          </w:tcPr>
          <w:p w14:paraId="76C175C0"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6,462 </w:t>
            </w:r>
          </w:p>
        </w:tc>
        <w:tc>
          <w:tcPr>
            <w:tcW w:w="940" w:type="dxa"/>
            <w:tcBorders>
              <w:top w:val="nil"/>
              <w:left w:val="nil"/>
              <w:bottom w:val="nil"/>
              <w:right w:val="nil"/>
            </w:tcBorders>
            <w:shd w:val="clear" w:color="auto" w:fill="auto"/>
            <w:noWrap/>
            <w:vAlign w:val="center"/>
            <w:hideMark/>
          </w:tcPr>
          <w:p w14:paraId="76C175C1"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6,462 </w:t>
            </w:r>
          </w:p>
        </w:tc>
        <w:tc>
          <w:tcPr>
            <w:tcW w:w="940" w:type="dxa"/>
            <w:tcBorders>
              <w:top w:val="nil"/>
              <w:left w:val="nil"/>
              <w:bottom w:val="nil"/>
              <w:right w:val="nil"/>
            </w:tcBorders>
            <w:shd w:val="clear" w:color="auto" w:fill="auto"/>
            <w:noWrap/>
            <w:vAlign w:val="center"/>
            <w:hideMark/>
          </w:tcPr>
          <w:p w14:paraId="76C175C2"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6,462 </w:t>
            </w:r>
          </w:p>
        </w:tc>
      </w:tr>
      <w:tr w:rsidR="005834D8" w:rsidRPr="005834D8" w14:paraId="76C175CA" w14:textId="77777777" w:rsidTr="005834D8">
        <w:trPr>
          <w:trHeight w:val="210"/>
        </w:trPr>
        <w:tc>
          <w:tcPr>
            <w:tcW w:w="3000" w:type="dxa"/>
            <w:tcBorders>
              <w:top w:val="nil"/>
              <w:left w:val="nil"/>
              <w:bottom w:val="nil"/>
              <w:right w:val="nil"/>
            </w:tcBorders>
            <w:shd w:val="clear" w:color="auto" w:fill="auto"/>
            <w:vAlign w:val="center"/>
            <w:hideMark/>
          </w:tcPr>
          <w:p w14:paraId="76C175C4"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Departmental total</w:t>
            </w:r>
          </w:p>
        </w:tc>
        <w:tc>
          <w:tcPr>
            <w:tcW w:w="940" w:type="dxa"/>
            <w:tcBorders>
              <w:top w:val="single" w:sz="4" w:space="0" w:color="auto"/>
              <w:left w:val="nil"/>
              <w:bottom w:val="single" w:sz="4" w:space="0" w:color="auto"/>
              <w:right w:val="nil"/>
            </w:tcBorders>
            <w:shd w:val="clear" w:color="auto" w:fill="auto"/>
            <w:noWrap/>
            <w:vAlign w:val="center"/>
            <w:hideMark/>
          </w:tcPr>
          <w:p w14:paraId="76C175C5"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82,817 </w:t>
            </w:r>
          </w:p>
        </w:tc>
        <w:tc>
          <w:tcPr>
            <w:tcW w:w="940" w:type="dxa"/>
            <w:tcBorders>
              <w:top w:val="single" w:sz="4" w:space="0" w:color="auto"/>
              <w:left w:val="nil"/>
              <w:bottom w:val="single" w:sz="4" w:space="0" w:color="auto"/>
              <w:right w:val="nil"/>
            </w:tcBorders>
            <w:shd w:val="clear" w:color="000000" w:fill="E6E6E6"/>
            <w:noWrap/>
            <w:vAlign w:val="center"/>
            <w:hideMark/>
          </w:tcPr>
          <w:p w14:paraId="76C175C6" w14:textId="77777777" w:rsidR="005834D8" w:rsidRPr="005834D8" w:rsidRDefault="005834D8" w:rsidP="005834D8">
            <w:pPr>
              <w:spacing w:after="0" w:line="240" w:lineRule="auto"/>
              <w:jc w:val="right"/>
              <w:rPr>
                <w:rFonts w:ascii="Arial" w:hAnsi="Arial" w:cs="Arial"/>
                <w:sz w:val="16"/>
                <w:szCs w:val="16"/>
              </w:rPr>
            </w:pPr>
            <w:r w:rsidRPr="005834D8">
              <w:rPr>
                <w:rFonts w:ascii="Arial" w:hAnsi="Arial" w:cs="Arial"/>
                <w:sz w:val="16"/>
                <w:szCs w:val="16"/>
              </w:rPr>
              <w:t xml:space="preserve">85,762 </w:t>
            </w:r>
          </w:p>
        </w:tc>
        <w:tc>
          <w:tcPr>
            <w:tcW w:w="940" w:type="dxa"/>
            <w:tcBorders>
              <w:top w:val="single" w:sz="4" w:space="0" w:color="auto"/>
              <w:left w:val="nil"/>
              <w:bottom w:val="single" w:sz="4" w:space="0" w:color="auto"/>
              <w:right w:val="nil"/>
            </w:tcBorders>
            <w:shd w:val="clear" w:color="auto" w:fill="auto"/>
            <w:noWrap/>
            <w:vAlign w:val="center"/>
            <w:hideMark/>
          </w:tcPr>
          <w:p w14:paraId="76C175C7"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87,078 </w:t>
            </w:r>
          </w:p>
        </w:tc>
        <w:tc>
          <w:tcPr>
            <w:tcW w:w="940" w:type="dxa"/>
            <w:tcBorders>
              <w:top w:val="single" w:sz="4" w:space="0" w:color="auto"/>
              <w:left w:val="nil"/>
              <w:bottom w:val="single" w:sz="4" w:space="0" w:color="auto"/>
              <w:right w:val="nil"/>
            </w:tcBorders>
            <w:shd w:val="clear" w:color="auto" w:fill="auto"/>
            <w:noWrap/>
            <w:vAlign w:val="center"/>
            <w:hideMark/>
          </w:tcPr>
          <w:p w14:paraId="76C175C8"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87,780 </w:t>
            </w:r>
          </w:p>
        </w:tc>
        <w:tc>
          <w:tcPr>
            <w:tcW w:w="940" w:type="dxa"/>
            <w:tcBorders>
              <w:top w:val="single" w:sz="4" w:space="0" w:color="auto"/>
              <w:left w:val="nil"/>
              <w:bottom w:val="single" w:sz="4" w:space="0" w:color="auto"/>
              <w:right w:val="nil"/>
            </w:tcBorders>
            <w:shd w:val="clear" w:color="auto" w:fill="auto"/>
            <w:noWrap/>
            <w:vAlign w:val="center"/>
            <w:hideMark/>
          </w:tcPr>
          <w:p w14:paraId="76C175C9"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88,400 </w:t>
            </w:r>
          </w:p>
        </w:tc>
      </w:tr>
      <w:tr w:rsidR="005834D8" w:rsidRPr="005834D8" w14:paraId="76C175D1" w14:textId="77777777" w:rsidTr="005834D8">
        <w:trPr>
          <w:trHeight w:val="210"/>
        </w:trPr>
        <w:tc>
          <w:tcPr>
            <w:tcW w:w="3000" w:type="dxa"/>
            <w:tcBorders>
              <w:top w:val="nil"/>
              <w:left w:val="nil"/>
              <w:bottom w:val="single" w:sz="4" w:space="0" w:color="auto"/>
              <w:right w:val="nil"/>
            </w:tcBorders>
            <w:shd w:val="clear" w:color="auto" w:fill="auto"/>
            <w:noWrap/>
            <w:vAlign w:val="center"/>
            <w:hideMark/>
          </w:tcPr>
          <w:p w14:paraId="76C175CB" w14:textId="77777777" w:rsidR="005834D8" w:rsidRPr="005834D8" w:rsidRDefault="005834D8" w:rsidP="005834D8">
            <w:pPr>
              <w:spacing w:after="0" w:line="240" w:lineRule="auto"/>
              <w:jc w:val="left"/>
              <w:rPr>
                <w:rFonts w:ascii="Arial" w:hAnsi="Arial" w:cs="Arial"/>
                <w:b/>
                <w:bCs/>
                <w:color w:val="000000"/>
                <w:sz w:val="16"/>
                <w:szCs w:val="16"/>
              </w:rPr>
            </w:pPr>
            <w:r w:rsidRPr="005834D8">
              <w:rPr>
                <w:rFonts w:ascii="Arial" w:hAnsi="Arial" w:cs="Arial"/>
                <w:b/>
                <w:bCs/>
                <w:color w:val="000000"/>
                <w:sz w:val="16"/>
                <w:szCs w:val="16"/>
              </w:rPr>
              <w:t>Total expenses for Outcome 1</w:t>
            </w:r>
          </w:p>
        </w:tc>
        <w:tc>
          <w:tcPr>
            <w:tcW w:w="940" w:type="dxa"/>
            <w:tcBorders>
              <w:top w:val="nil"/>
              <w:left w:val="nil"/>
              <w:bottom w:val="single" w:sz="4" w:space="0" w:color="auto"/>
              <w:right w:val="nil"/>
            </w:tcBorders>
            <w:shd w:val="clear" w:color="auto" w:fill="auto"/>
            <w:noWrap/>
            <w:vAlign w:val="center"/>
            <w:hideMark/>
          </w:tcPr>
          <w:p w14:paraId="76C175CC" w14:textId="77777777" w:rsidR="005834D8" w:rsidRPr="005834D8" w:rsidRDefault="005834D8" w:rsidP="005834D8">
            <w:pPr>
              <w:spacing w:after="0" w:line="240" w:lineRule="auto"/>
              <w:jc w:val="right"/>
              <w:rPr>
                <w:rFonts w:ascii="Arial" w:hAnsi="Arial" w:cs="Arial"/>
                <w:b/>
                <w:bCs/>
                <w:color w:val="000000"/>
                <w:sz w:val="16"/>
                <w:szCs w:val="16"/>
              </w:rPr>
            </w:pPr>
            <w:r w:rsidRPr="005834D8">
              <w:rPr>
                <w:rFonts w:ascii="Arial" w:hAnsi="Arial" w:cs="Arial"/>
                <w:b/>
                <w:bCs/>
                <w:color w:val="000000"/>
                <w:sz w:val="16"/>
                <w:szCs w:val="16"/>
              </w:rPr>
              <w:t xml:space="preserve">83,317 </w:t>
            </w:r>
          </w:p>
        </w:tc>
        <w:tc>
          <w:tcPr>
            <w:tcW w:w="940" w:type="dxa"/>
            <w:tcBorders>
              <w:top w:val="nil"/>
              <w:left w:val="nil"/>
              <w:bottom w:val="single" w:sz="4" w:space="0" w:color="auto"/>
              <w:right w:val="nil"/>
            </w:tcBorders>
            <w:shd w:val="clear" w:color="000000" w:fill="E6E6E6"/>
            <w:noWrap/>
            <w:vAlign w:val="center"/>
            <w:hideMark/>
          </w:tcPr>
          <w:p w14:paraId="76C175CD" w14:textId="77777777" w:rsidR="005834D8" w:rsidRPr="005834D8" w:rsidRDefault="005834D8" w:rsidP="005834D8">
            <w:pPr>
              <w:spacing w:after="0" w:line="240" w:lineRule="auto"/>
              <w:jc w:val="right"/>
              <w:rPr>
                <w:rFonts w:ascii="Arial" w:hAnsi="Arial" w:cs="Arial"/>
                <w:b/>
                <w:bCs/>
                <w:color w:val="000000"/>
                <w:sz w:val="16"/>
                <w:szCs w:val="16"/>
              </w:rPr>
            </w:pPr>
            <w:r w:rsidRPr="005834D8">
              <w:rPr>
                <w:rFonts w:ascii="Arial" w:hAnsi="Arial" w:cs="Arial"/>
                <w:b/>
                <w:bCs/>
                <w:color w:val="000000"/>
                <w:sz w:val="16"/>
                <w:szCs w:val="16"/>
              </w:rPr>
              <w:t xml:space="preserve">86,262 </w:t>
            </w:r>
          </w:p>
        </w:tc>
        <w:tc>
          <w:tcPr>
            <w:tcW w:w="940" w:type="dxa"/>
            <w:tcBorders>
              <w:top w:val="nil"/>
              <w:left w:val="nil"/>
              <w:bottom w:val="single" w:sz="4" w:space="0" w:color="auto"/>
              <w:right w:val="nil"/>
            </w:tcBorders>
            <w:shd w:val="clear" w:color="auto" w:fill="auto"/>
            <w:noWrap/>
            <w:vAlign w:val="center"/>
            <w:hideMark/>
          </w:tcPr>
          <w:p w14:paraId="76C175CE"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 xml:space="preserve">87,578 </w:t>
            </w:r>
          </w:p>
        </w:tc>
        <w:tc>
          <w:tcPr>
            <w:tcW w:w="940" w:type="dxa"/>
            <w:tcBorders>
              <w:top w:val="nil"/>
              <w:left w:val="nil"/>
              <w:bottom w:val="single" w:sz="4" w:space="0" w:color="auto"/>
              <w:right w:val="nil"/>
            </w:tcBorders>
            <w:shd w:val="clear" w:color="auto" w:fill="auto"/>
            <w:noWrap/>
            <w:vAlign w:val="center"/>
            <w:hideMark/>
          </w:tcPr>
          <w:p w14:paraId="76C175CF"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 xml:space="preserve">88,280 </w:t>
            </w:r>
          </w:p>
        </w:tc>
        <w:tc>
          <w:tcPr>
            <w:tcW w:w="940" w:type="dxa"/>
            <w:tcBorders>
              <w:top w:val="nil"/>
              <w:left w:val="nil"/>
              <w:bottom w:val="single" w:sz="4" w:space="0" w:color="auto"/>
              <w:right w:val="nil"/>
            </w:tcBorders>
            <w:shd w:val="clear" w:color="auto" w:fill="auto"/>
            <w:noWrap/>
            <w:vAlign w:val="center"/>
            <w:hideMark/>
          </w:tcPr>
          <w:p w14:paraId="76C175D0" w14:textId="77777777" w:rsidR="005834D8" w:rsidRPr="005834D8" w:rsidRDefault="005834D8" w:rsidP="005834D8">
            <w:pPr>
              <w:spacing w:after="0" w:line="240" w:lineRule="auto"/>
              <w:jc w:val="right"/>
              <w:rPr>
                <w:rFonts w:ascii="Arial" w:hAnsi="Arial" w:cs="Arial"/>
                <w:b/>
                <w:bCs/>
                <w:sz w:val="16"/>
                <w:szCs w:val="16"/>
              </w:rPr>
            </w:pPr>
            <w:r w:rsidRPr="005834D8">
              <w:rPr>
                <w:rFonts w:ascii="Arial" w:hAnsi="Arial" w:cs="Arial"/>
                <w:b/>
                <w:bCs/>
                <w:sz w:val="16"/>
                <w:szCs w:val="16"/>
              </w:rPr>
              <w:t xml:space="preserve">88,900 </w:t>
            </w:r>
          </w:p>
        </w:tc>
      </w:tr>
      <w:tr w:rsidR="005834D8" w:rsidRPr="005834D8" w14:paraId="76C175D8" w14:textId="77777777" w:rsidTr="005834D8">
        <w:trPr>
          <w:trHeight w:val="70"/>
        </w:trPr>
        <w:tc>
          <w:tcPr>
            <w:tcW w:w="3000" w:type="dxa"/>
            <w:tcBorders>
              <w:top w:val="nil"/>
              <w:left w:val="nil"/>
              <w:bottom w:val="nil"/>
              <w:right w:val="nil"/>
            </w:tcBorders>
            <w:shd w:val="clear" w:color="auto" w:fill="auto"/>
            <w:noWrap/>
            <w:vAlign w:val="center"/>
            <w:hideMark/>
          </w:tcPr>
          <w:p w14:paraId="76C175D2" w14:textId="77777777" w:rsidR="005834D8" w:rsidRPr="005834D8" w:rsidRDefault="005834D8" w:rsidP="005834D8">
            <w:pPr>
              <w:spacing w:after="0" w:line="240" w:lineRule="auto"/>
              <w:jc w:val="right"/>
              <w:rPr>
                <w:rFonts w:ascii="Arial" w:hAnsi="Arial" w:cs="Arial"/>
                <w:b/>
                <w:bCs/>
                <w:sz w:val="16"/>
                <w:szCs w:val="16"/>
              </w:rPr>
            </w:pPr>
          </w:p>
        </w:tc>
        <w:tc>
          <w:tcPr>
            <w:tcW w:w="940" w:type="dxa"/>
            <w:tcBorders>
              <w:top w:val="nil"/>
              <w:left w:val="nil"/>
              <w:bottom w:val="nil"/>
              <w:right w:val="nil"/>
            </w:tcBorders>
            <w:shd w:val="clear" w:color="auto" w:fill="auto"/>
            <w:noWrap/>
            <w:vAlign w:val="center"/>
            <w:hideMark/>
          </w:tcPr>
          <w:p w14:paraId="76C175D3" w14:textId="77777777" w:rsidR="005834D8" w:rsidRPr="005834D8" w:rsidRDefault="005834D8" w:rsidP="005834D8">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76C175D4" w14:textId="77777777" w:rsidR="005834D8" w:rsidRPr="005834D8" w:rsidRDefault="005834D8" w:rsidP="005834D8">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center"/>
            <w:hideMark/>
          </w:tcPr>
          <w:p w14:paraId="76C175D5" w14:textId="77777777" w:rsidR="005834D8" w:rsidRPr="005834D8" w:rsidRDefault="005834D8" w:rsidP="005834D8">
            <w:pPr>
              <w:spacing w:after="0" w:line="240" w:lineRule="auto"/>
              <w:jc w:val="right"/>
              <w:rPr>
                <w:rFonts w:ascii="Times New Roman" w:hAnsi="Times New Roman"/>
              </w:rPr>
            </w:pPr>
          </w:p>
        </w:tc>
        <w:tc>
          <w:tcPr>
            <w:tcW w:w="940" w:type="dxa"/>
            <w:tcBorders>
              <w:top w:val="nil"/>
              <w:left w:val="nil"/>
              <w:bottom w:val="nil"/>
              <w:right w:val="nil"/>
            </w:tcBorders>
            <w:shd w:val="clear" w:color="auto" w:fill="auto"/>
            <w:noWrap/>
            <w:vAlign w:val="center"/>
            <w:hideMark/>
          </w:tcPr>
          <w:p w14:paraId="76C175D6" w14:textId="77777777" w:rsidR="005834D8" w:rsidRPr="005834D8" w:rsidRDefault="005834D8" w:rsidP="005834D8">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76C175D7" w14:textId="77777777" w:rsidR="005834D8" w:rsidRPr="005834D8" w:rsidRDefault="005834D8" w:rsidP="005834D8">
            <w:pPr>
              <w:spacing w:after="0" w:line="240" w:lineRule="auto"/>
              <w:jc w:val="left"/>
              <w:rPr>
                <w:rFonts w:ascii="Times New Roman" w:hAnsi="Times New Roman"/>
              </w:rPr>
            </w:pPr>
          </w:p>
        </w:tc>
      </w:tr>
      <w:tr w:rsidR="005834D8" w:rsidRPr="005834D8" w14:paraId="76C175DF" w14:textId="77777777" w:rsidTr="005834D8">
        <w:trPr>
          <w:trHeight w:val="210"/>
        </w:trPr>
        <w:tc>
          <w:tcPr>
            <w:tcW w:w="3000" w:type="dxa"/>
            <w:tcBorders>
              <w:top w:val="single" w:sz="4" w:space="0" w:color="auto"/>
              <w:left w:val="nil"/>
              <w:bottom w:val="nil"/>
              <w:right w:val="nil"/>
            </w:tcBorders>
            <w:shd w:val="clear" w:color="auto" w:fill="auto"/>
            <w:noWrap/>
            <w:vAlign w:val="center"/>
            <w:hideMark/>
          </w:tcPr>
          <w:p w14:paraId="76C175D9" w14:textId="77777777" w:rsidR="005834D8" w:rsidRPr="005834D8" w:rsidRDefault="005834D8" w:rsidP="005834D8">
            <w:pPr>
              <w:spacing w:after="0" w:line="240" w:lineRule="auto"/>
              <w:jc w:val="left"/>
              <w:rPr>
                <w:rFonts w:ascii="Arial" w:hAnsi="Arial" w:cs="Arial"/>
                <w:color w:val="000000"/>
                <w:sz w:val="16"/>
                <w:szCs w:val="16"/>
              </w:rPr>
            </w:pPr>
            <w:r w:rsidRPr="005834D8">
              <w:rPr>
                <w:rFonts w:ascii="Arial" w:hAnsi="Arial" w:cs="Arial"/>
                <w:color w:val="000000"/>
                <w:sz w:val="16"/>
                <w:szCs w:val="16"/>
              </w:rPr>
              <w:t> </w:t>
            </w:r>
          </w:p>
        </w:tc>
        <w:tc>
          <w:tcPr>
            <w:tcW w:w="940" w:type="dxa"/>
            <w:tcBorders>
              <w:top w:val="single" w:sz="4" w:space="0" w:color="auto"/>
              <w:left w:val="nil"/>
              <w:bottom w:val="nil"/>
              <w:right w:val="nil"/>
            </w:tcBorders>
            <w:shd w:val="clear" w:color="auto" w:fill="auto"/>
            <w:noWrap/>
            <w:vAlign w:val="center"/>
            <w:hideMark/>
          </w:tcPr>
          <w:p w14:paraId="76C175DA" w14:textId="77777777" w:rsidR="005834D8" w:rsidRPr="005834D8" w:rsidRDefault="009A4174" w:rsidP="005834D8">
            <w:pPr>
              <w:spacing w:after="0" w:line="240" w:lineRule="auto"/>
              <w:jc w:val="right"/>
              <w:rPr>
                <w:rFonts w:ascii="Arial" w:hAnsi="Arial" w:cs="Arial"/>
                <w:sz w:val="16"/>
                <w:szCs w:val="16"/>
              </w:rPr>
            </w:pPr>
            <w:r>
              <w:rPr>
                <w:rFonts w:ascii="Arial" w:hAnsi="Arial" w:cs="Arial"/>
                <w:sz w:val="16"/>
                <w:szCs w:val="16"/>
              </w:rPr>
              <w:t xml:space="preserve">2018–19 </w:t>
            </w:r>
          </w:p>
        </w:tc>
        <w:tc>
          <w:tcPr>
            <w:tcW w:w="940" w:type="dxa"/>
            <w:tcBorders>
              <w:top w:val="single" w:sz="4" w:space="0" w:color="auto"/>
              <w:left w:val="nil"/>
              <w:bottom w:val="nil"/>
              <w:right w:val="nil"/>
            </w:tcBorders>
            <w:shd w:val="clear" w:color="000000" w:fill="E6E6E6"/>
            <w:noWrap/>
            <w:vAlign w:val="center"/>
            <w:hideMark/>
          </w:tcPr>
          <w:p w14:paraId="76C175DB" w14:textId="77777777" w:rsidR="005834D8" w:rsidRPr="005834D8" w:rsidRDefault="009A4174" w:rsidP="005834D8">
            <w:pPr>
              <w:spacing w:after="0" w:line="240" w:lineRule="auto"/>
              <w:jc w:val="right"/>
              <w:rPr>
                <w:rFonts w:ascii="Arial" w:hAnsi="Arial" w:cs="Arial"/>
                <w:sz w:val="16"/>
                <w:szCs w:val="16"/>
              </w:rPr>
            </w:pPr>
            <w:r>
              <w:rPr>
                <w:rFonts w:ascii="Arial" w:hAnsi="Arial" w:cs="Arial"/>
                <w:sz w:val="16"/>
                <w:szCs w:val="16"/>
              </w:rPr>
              <w:t>2019–20</w:t>
            </w:r>
          </w:p>
        </w:tc>
        <w:tc>
          <w:tcPr>
            <w:tcW w:w="940" w:type="dxa"/>
            <w:tcBorders>
              <w:top w:val="nil"/>
              <w:left w:val="nil"/>
              <w:bottom w:val="nil"/>
              <w:right w:val="nil"/>
            </w:tcBorders>
            <w:shd w:val="clear" w:color="auto" w:fill="auto"/>
            <w:noWrap/>
            <w:vAlign w:val="center"/>
            <w:hideMark/>
          </w:tcPr>
          <w:p w14:paraId="76C175DC" w14:textId="77777777" w:rsidR="005834D8" w:rsidRPr="005834D8" w:rsidRDefault="005834D8" w:rsidP="005834D8">
            <w:pPr>
              <w:spacing w:after="0" w:line="240" w:lineRule="auto"/>
              <w:jc w:val="right"/>
              <w:rPr>
                <w:rFonts w:ascii="Arial" w:hAnsi="Arial" w:cs="Arial"/>
                <w:sz w:val="16"/>
                <w:szCs w:val="16"/>
              </w:rPr>
            </w:pPr>
          </w:p>
        </w:tc>
        <w:tc>
          <w:tcPr>
            <w:tcW w:w="940" w:type="dxa"/>
            <w:tcBorders>
              <w:top w:val="nil"/>
              <w:left w:val="nil"/>
              <w:bottom w:val="nil"/>
              <w:right w:val="nil"/>
            </w:tcBorders>
            <w:shd w:val="clear" w:color="auto" w:fill="auto"/>
            <w:noWrap/>
            <w:vAlign w:val="center"/>
            <w:hideMark/>
          </w:tcPr>
          <w:p w14:paraId="76C175DD" w14:textId="77777777" w:rsidR="005834D8" w:rsidRPr="005834D8" w:rsidRDefault="005834D8" w:rsidP="005834D8">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76C175DE" w14:textId="77777777" w:rsidR="005834D8" w:rsidRPr="005834D8" w:rsidRDefault="005834D8" w:rsidP="005834D8">
            <w:pPr>
              <w:spacing w:after="0" w:line="240" w:lineRule="auto"/>
              <w:jc w:val="left"/>
              <w:rPr>
                <w:rFonts w:ascii="Times New Roman" w:hAnsi="Times New Roman"/>
              </w:rPr>
            </w:pPr>
          </w:p>
        </w:tc>
      </w:tr>
      <w:tr w:rsidR="005834D8" w:rsidRPr="005834D8" w14:paraId="76C175E6" w14:textId="77777777" w:rsidTr="005834D8">
        <w:trPr>
          <w:trHeight w:val="210"/>
        </w:trPr>
        <w:tc>
          <w:tcPr>
            <w:tcW w:w="3000" w:type="dxa"/>
            <w:tcBorders>
              <w:top w:val="nil"/>
              <w:left w:val="nil"/>
              <w:bottom w:val="single" w:sz="4" w:space="0" w:color="auto"/>
              <w:right w:val="nil"/>
            </w:tcBorders>
            <w:shd w:val="clear" w:color="auto" w:fill="auto"/>
            <w:noWrap/>
            <w:vAlign w:val="center"/>
            <w:hideMark/>
          </w:tcPr>
          <w:p w14:paraId="76C175E0" w14:textId="77777777" w:rsidR="005834D8" w:rsidRPr="005834D8" w:rsidRDefault="005834D8" w:rsidP="005834D8">
            <w:pPr>
              <w:spacing w:after="0" w:line="240" w:lineRule="auto"/>
              <w:jc w:val="left"/>
              <w:rPr>
                <w:rFonts w:ascii="Arial" w:hAnsi="Arial" w:cs="Arial"/>
                <w:b/>
                <w:bCs/>
                <w:color w:val="000000"/>
                <w:sz w:val="16"/>
                <w:szCs w:val="16"/>
              </w:rPr>
            </w:pPr>
            <w:r w:rsidRPr="005834D8">
              <w:rPr>
                <w:rFonts w:ascii="Arial" w:hAnsi="Arial" w:cs="Arial"/>
                <w:b/>
                <w:bCs/>
                <w:color w:val="000000"/>
                <w:sz w:val="16"/>
                <w:szCs w:val="16"/>
              </w:rPr>
              <w:t>Average staffing level (number)</w:t>
            </w:r>
          </w:p>
        </w:tc>
        <w:tc>
          <w:tcPr>
            <w:tcW w:w="940" w:type="dxa"/>
            <w:tcBorders>
              <w:top w:val="single" w:sz="4" w:space="0" w:color="auto"/>
              <w:left w:val="nil"/>
              <w:bottom w:val="single" w:sz="4" w:space="0" w:color="auto"/>
              <w:right w:val="nil"/>
            </w:tcBorders>
            <w:shd w:val="clear" w:color="auto" w:fill="auto"/>
            <w:noWrap/>
            <w:vAlign w:val="center"/>
            <w:hideMark/>
          </w:tcPr>
          <w:p w14:paraId="76C175E1"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318 </w:t>
            </w:r>
          </w:p>
        </w:tc>
        <w:tc>
          <w:tcPr>
            <w:tcW w:w="940" w:type="dxa"/>
            <w:tcBorders>
              <w:top w:val="single" w:sz="4" w:space="0" w:color="auto"/>
              <w:left w:val="nil"/>
              <w:bottom w:val="single" w:sz="4" w:space="0" w:color="auto"/>
              <w:right w:val="nil"/>
            </w:tcBorders>
            <w:shd w:val="clear" w:color="000000" w:fill="E6E6E6"/>
            <w:noWrap/>
            <w:vAlign w:val="center"/>
            <w:hideMark/>
          </w:tcPr>
          <w:p w14:paraId="76C175E2" w14:textId="77777777" w:rsidR="005834D8" w:rsidRPr="005834D8" w:rsidRDefault="005834D8" w:rsidP="005834D8">
            <w:pPr>
              <w:spacing w:after="0" w:line="240" w:lineRule="auto"/>
              <w:jc w:val="right"/>
              <w:rPr>
                <w:rFonts w:ascii="Arial" w:hAnsi="Arial" w:cs="Arial"/>
                <w:color w:val="000000"/>
                <w:sz w:val="16"/>
                <w:szCs w:val="16"/>
              </w:rPr>
            </w:pPr>
            <w:r w:rsidRPr="005834D8">
              <w:rPr>
                <w:rFonts w:ascii="Arial" w:hAnsi="Arial" w:cs="Arial"/>
                <w:color w:val="000000"/>
                <w:sz w:val="16"/>
                <w:szCs w:val="16"/>
              </w:rPr>
              <w:t xml:space="preserve">321 </w:t>
            </w:r>
          </w:p>
        </w:tc>
        <w:tc>
          <w:tcPr>
            <w:tcW w:w="940" w:type="dxa"/>
            <w:tcBorders>
              <w:top w:val="nil"/>
              <w:left w:val="nil"/>
              <w:bottom w:val="nil"/>
              <w:right w:val="nil"/>
            </w:tcBorders>
            <w:shd w:val="clear" w:color="auto" w:fill="auto"/>
            <w:noWrap/>
            <w:vAlign w:val="center"/>
            <w:hideMark/>
          </w:tcPr>
          <w:p w14:paraId="76C175E3" w14:textId="77777777" w:rsidR="005834D8" w:rsidRPr="005834D8" w:rsidRDefault="005834D8" w:rsidP="005834D8">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auto" w:fill="auto"/>
            <w:noWrap/>
            <w:vAlign w:val="center"/>
            <w:hideMark/>
          </w:tcPr>
          <w:p w14:paraId="76C175E4" w14:textId="77777777" w:rsidR="005834D8" w:rsidRPr="005834D8" w:rsidRDefault="005834D8" w:rsidP="005834D8">
            <w:pPr>
              <w:spacing w:after="0" w:line="240" w:lineRule="auto"/>
              <w:jc w:val="left"/>
              <w:rPr>
                <w:rFonts w:ascii="Times New Roman" w:hAnsi="Times New Roman"/>
              </w:rPr>
            </w:pPr>
          </w:p>
        </w:tc>
        <w:tc>
          <w:tcPr>
            <w:tcW w:w="940" w:type="dxa"/>
            <w:tcBorders>
              <w:top w:val="nil"/>
              <w:left w:val="nil"/>
              <w:bottom w:val="nil"/>
              <w:right w:val="nil"/>
            </w:tcBorders>
            <w:shd w:val="clear" w:color="auto" w:fill="auto"/>
            <w:noWrap/>
            <w:vAlign w:val="center"/>
            <w:hideMark/>
          </w:tcPr>
          <w:p w14:paraId="76C175E5" w14:textId="77777777" w:rsidR="005834D8" w:rsidRPr="005834D8" w:rsidRDefault="005834D8" w:rsidP="005834D8">
            <w:pPr>
              <w:spacing w:after="0" w:line="240" w:lineRule="auto"/>
              <w:jc w:val="left"/>
              <w:rPr>
                <w:rFonts w:ascii="Times New Roman" w:hAnsi="Times New Roman"/>
              </w:rPr>
            </w:pPr>
          </w:p>
        </w:tc>
      </w:tr>
    </w:tbl>
    <w:p w14:paraId="76C175E7" w14:textId="77777777" w:rsidR="00DF0134" w:rsidRPr="00D64036" w:rsidRDefault="00DF0134" w:rsidP="003732E1">
      <w:pPr>
        <w:pStyle w:val="ListParagraph"/>
        <w:numPr>
          <w:ilvl w:val="0"/>
          <w:numId w:val="48"/>
        </w:numPr>
        <w:spacing w:before="120" w:after="0" w:line="240" w:lineRule="auto"/>
        <w:rPr>
          <w:rFonts w:ascii="Arial" w:hAnsi="Arial" w:cs="Arial"/>
          <w:sz w:val="16"/>
          <w:szCs w:val="16"/>
        </w:rPr>
      </w:pPr>
      <w:r w:rsidRPr="00D64036">
        <w:rPr>
          <w:rFonts w:ascii="Arial" w:hAnsi="Arial" w:cs="Arial"/>
          <w:sz w:val="16"/>
          <w:szCs w:val="16"/>
        </w:rPr>
        <w:t>Estimated expenses incurred in relation to receipts retained under section 74 of the PGPA Act.</w:t>
      </w:r>
    </w:p>
    <w:p w14:paraId="76C175E8" w14:textId="77777777" w:rsidR="00DF0134" w:rsidRPr="00D64036" w:rsidRDefault="00DF0134" w:rsidP="003732E1">
      <w:pPr>
        <w:pStyle w:val="ListParagraph"/>
        <w:numPr>
          <w:ilvl w:val="0"/>
          <w:numId w:val="48"/>
        </w:numPr>
        <w:spacing w:before="120" w:after="0" w:line="240" w:lineRule="auto"/>
        <w:rPr>
          <w:rFonts w:ascii="Arial" w:hAnsi="Arial" w:cs="Arial"/>
          <w:sz w:val="16"/>
          <w:szCs w:val="16"/>
        </w:rPr>
      </w:pPr>
      <w:r w:rsidRPr="00D64036">
        <w:rPr>
          <w:rFonts w:ascii="Arial" w:hAnsi="Arial" w:cs="Arial"/>
          <w:sz w:val="16"/>
          <w:szCs w:val="16"/>
        </w:rPr>
        <w:t>Expenses not requiring appropriation in the Budget year are made up of depreciation expenses, amortisation expenses,</w:t>
      </w:r>
      <w:r w:rsidR="00D44839" w:rsidRPr="00D64036">
        <w:rPr>
          <w:rFonts w:ascii="Arial" w:hAnsi="Arial" w:cs="Arial"/>
          <w:sz w:val="16"/>
          <w:szCs w:val="16"/>
        </w:rPr>
        <w:t xml:space="preserve"> make good expenses and</w:t>
      </w:r>
      <w:r w:rsidR="004929C5" w:rsidRPr="00D64036">
        <w:rPr>
          <w:rFonts w:ascii="Arial" w:hAnsi="Arial" w:cs="Arial"/>
          <w:sz w:val="16"/>
          <w:szCs w:val="16"/>
        </w:rPr>
        <w:t xml:space="preserve"> audit fees</w:t>
      </w:r>
      <w:r w:rsidRPr="00D64036">
        <w:rPr>
          <w:rFonts w:ascii="Arial" w:hAnsi="Arial" w:cs="Arial"/>
          <w:sz w:val="16"/>
          <w:szCs w:val="16"/>
        </w:rPr>
        <w:t>.</w:t>
      </w:r>
    </w:p>
    <w:p w14:paraId="76C175E9" w14:textId="77777777" w:rsidR="00DF0134" w:rsidRPr="00D64036" w:rsidRDefault="00DF0134" w:rsidP="003732E1">
      <w:pPr>
        <w:pStyle w:val="Source"/>
        <w:spacing w:before="120"/>
        <w:jc w:val="left"/>
        <w:rPr>
          <w:szCs w:val="16"/>
        </w:rPr>
      </w:pPr>
      <w:r w:rsidRPr="00D64036">
        <w:rPr>
          <w:szCs w:val="16"/>
        </w:rPr>
        <w:t>Note: Departmental appropriation splits and totals are indicative estimates and may change in the course of the budget year as government priorities change.</w:t>
      </w:r>
    </w:p>
    <w:p w14:paraId="76C175EA" w14:textId="77777777" w:rsidR="00DF0134" w:rsidRPr="00F71634" w:rsidRDefault="00DF0134" w:rsidP="00DF0134">
      <w:pPr>
        <w:pStyle w:val="TableHeading"/>
      </w:pPr>
      <w:r>
        <w:rPr>
          <w:highlight w:val="yellow"/>
          <w:lang w:val="en-US"/>
        </w:rPr>
        <w:br w:type="page"/>
      </w:r>
      <w:r w:rsidR="00D77A0B">
        <w:t>Table 2.1</w:t>
      </w:r>
      <w:r w:rsidRPr="00F71634">
        <w:t>.3: Performance criter</w:t>
      </w:r>
      <w:r w:rsidR="00D77A0B">
        <w:t>ia for Outcome 1</w:t>
      </w:r>
    </w:p>
    <w:p w14:paraId="76C175EB" w14:textId="77777777" w:rsidR="00DF0134" w:rsidRPr="00B166C6" w:rsidRDefault="00D77A0B" w:rsidP="00DF0134">
      <w:r>
        <w:t>Table 2.1</w:t>
      </w:r>
      <w:r w:rsidR="00DF0134" w:rsidRPr="00B166C6">
        <w:t xml:space="preserve">.3 below details the performance criteria for each program associated with Outcome </w:t>
      </w:r>
      <w:r>
        <w:t>1</w:t>
      </w:r>
      <w:r w:rsidR="00DF0134" w:rsidRPr="00B166C6">
        <w:t xml:space="preserve">. It also summarises how each program is delivered and where </w:t>
      </w:r>
      <w:r w:rsidR="009A4174">
        <w:t>2019–20</w:t>
      </w:r>
      <w:r w:rsidR="00DF0134"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DF0134" w:rsidRPr="00F71634" w14:paraId="76C175ED" w14:textId="77777777" w:rsidTr="003E1107">
        <w:trPr>
          <w:tblHeader/>
        </w:trPr>
        <w:tc>
          <w:tcPr>
            <w:tcW w:w="7741" w:type="dxa"/>
            <w:gridSpan w:val="3"/>
            <w:shd w:val="clear" w:color="auto" w:fill="F2F2F2"/>
          </w:tcPr>
          <w:p w14:paraId="76C175EC" w14:textId="0C458EB6" w:rsidR="00DF0134" w:rsidRPr="006906E4" w:rsidRDefault="00D77A0B" w:rsidP="00B403B5">
            <w:pPr>
              <w:pStyle w:val="TableColumnHeadingLeft"/>
            </w:pPr>
            <w:r>
              <w:t>Outcome 1</w:t>
            </w:r>
            <w:r w:rsidRPr="006906E4">
              <w:t xml:space="preserve"> </w:t>
            </w:r>
            <w:r w:rsidR="00B403B5">
              <w:t>—</w:t>
            </w:r>
            <w:r w:rsidRPr="006906E4">
              <w:t xml:space="preserve"> </w:t>
            </w:r>
            <w:r>
              <w:t>Simple, fair and flexible workplace relations for employees and employers through the exercise of powers to set and vary minimum wages and modern awards, facilitate collective bargaining, approve agreements and deal with disputes.</w:t>
            </w:r>
          </w:p>
        </w:tc>
      </w:tr>
      <w:tr w:rsidR="00DF0134" w:rsidRPr="00F71634" w14:paraId="76C175F0" w14:textId="77777777" w:rsidTr="003E1107">
        <w:trPr>
          <w:tblHeader/>
        </w:trPr>
        <w:tc>
          <w:tcPr>
            <w:tcW w:w="7741" w:type="dxa"/>
            <w:gridSpan w:val="3"/>
            <w:shd w:val="clear" w:color="auto" w:fill="F2F2F2"/>
          </w:tcPr>
          <w:p w14:paraId="76C175EE" w14:textId="1BA53CF6" w:rsidR="00D77A0B" w:rsidRPr="000C33D4" w:rsidRDefault="00D77A0B" w:rsidP="00D77A0B">
            <w:pPr>
              <w:pStyle w:val="TableTextLeft"/>
              <w:rPr>
                <w:b/>
                <w:sz w:val="16"/>
                <w:szCs w:val="16"/>
              </w:rPr>
            </w:pPr>
            <w:r w:rsidRPr="000C33D4">
              <w:rPr>
                <w:b/>
                <w:sz w:val="16"/>
                <w:szCs w:val="16"/>
              </w:rPr>
              <w:t xml:space="preserve">Program 1.1 </w:t>
            </w:r>
            <w:r w:rsidR="00B403B5">
              <w:rPr>
                <w:b/>
                <w:sz w:val="16"/>
                <w:szCs w:val="16"/>
              </w:rPr>
              <w:t>—</w:t>
            </w:r>
            <w:r w:rsidRPr="000C33D4">
              <w:rPr>
                <w:b/>
                <w:sz w:val="16"/>
                <w:szCs w:val="16"/>
              </w:rPr>
              <w:t xml:space="preserve"> Dispute resolution, minimum wage setting, orders and approval of agreements</w:t>
            </w:r>
          </w:p>
          <w:p w14:paraId="76C175EF" w14:textId="77777777" w:rsidR="00DF0134" w:rsidRPr="00D44839" w:rsidRDefault="00D77A0B" w:rsidP="00D77A0B">
            <w:pPr>
              <w:tabs>
                <w:tab w:val="left" w:pos="709"/>
              </w:tabs>
              <w:spacing w:before="60" w:after="60" w:line="240" w:lineRule="auto"/>
              <w:jc w:val="left"/>
              <w:rPr>
                <w:rFonts w:ascii="Arial" w:hAnsi="Arial" w:cs="Arial"/>
                <w:sz w:val="16"/>
                <w:szCs w:val="16"/>
              </w:rPr>
            </w:pPr>
            <w:r w:rsidRPr="000C33D4">
              <w:rPr>
                <w:rFonts w:ascii="Arial" w:hAnsi="Arial" w:cs="Arial"/>
                <w:sz w:val="16"/>
                <w:szCs w:val="16"/>
              </w:rPr>
              <w:t xml:space="preserve">The Fair Work Commission exercises powers under the </w:t>
            </w:r>
            <w:r w:rsidRPr="000C33D4">
              <w:rPr>
                <w:rFonts w:ascii="Arial" w:hAnsi="Arial" w:cs="Arial"/>
                <w:i/>
                <w:sz w:val="16"/>
                <w:szCs w:val="16"/>
              </w:rPr>
              <w:t>Fair Work Act 2009</w:t>
            </w:r>
            <w:r w:rsidRPr="000C33D4">
              <w:rPr>
                <w:rFonts w:ascii="Arial" w:hAnsi="Arial" w:cs="Arial"/>
                <w:sz w:val="16"/>
                <w:szCs w:val="16"/>
              </w:rPr>
              <w:t xml:space="preserve"> in accordance with the objects of the Act and in a manner that is fair and just, is quick, informal and avoids unnecessary technicalities.</w:t>
            </w:r>
          </w:p>
        </w:tc>
      </w:tr>
      <w:tr w:rsidR="00D77A0B" w:rsidRPr="00F71634" w14:paraId="76C175FF" w14:textId="77777777" w:rsidTr="007B7B1A">
        <w:tc>
          <w:tcPr>
            <w:tcW w:w="1701" w:type="dxa"/>
            <w:tcBorders>
              <w:bottom w:val="single" w:sz="4" w:space="0" w:color="auto"/>
            </w:tcBorders>
          </w:tcPr>
          <w:p w14:paraId="76C175F1" w14:textId="77777777" w:rsidR="00D77A0B" w:rsidRPr="006906E4" w:rsidRDefault="007B7B1A" w:rsidP="003E1107">
            <w:pPr>
              <w:tabs>
                <w:tab w:val="left" w:pos="709"/>
              </w:tabs>
              <w:spacing w:before="60" w:after="60" w:line="240" w:lineRule="auto"/>
              <w:jc w:val="left"/>
              <w:rPr>
                <w:rFonts w:ascii="Arial" w:hAnsi="Arial" w:cs="Arial"/>
                <w:b/>
                <w:sz w:val="16"/>
                <w:szCs w:val="16"/>
              </w:rPr>
            </w:pPr>
            <w:r>
              <w:rPr>
                <w:rFonts w:ascii="Arial" w:hAnsi="Arial" w:cs="Arial"/>
                <w:b/>
                <w:sz w:val="16"/>
                <w:szCs w:val="16"/>
              </w:rPr>
              <w:t>Purpose</w:t>
            </w:r>
          </w:p>
        </w:tc>
        <w:tc>
          <w:tcPr>
            <w:tcW w:w="6040" w:type="dxa"/>
            <w:gridSpan w:val="2"/>
            <w:tcBorders>
              <w:bottom w:val="single" w:sz="4" w:space="0" w:color="auto"/>
            </w:tcBorders>
          </w:tcPr>
          <w:p w14:paraId="76C175F2" w14:textId="77777777" w:rsidR="00D44839" w:rsidRPr="007B7B1A" w:rsidRDefault="00D44839" w:rsidP="00D44839">
            <w:pPr>
              <w:pStyle w:val="NormalWeb"/>
              <w:spacing w:before="0" w:beforeAutospacing="0" w:after="0" w:afterAutospacing="0"/>
              <w:rPr>
                <w:rStyle w:val="TableTextLeftChar"/>
                <w:rFonts w:cs="Arial"/>
                <w:sz w:val="16"/>
                <w:szCs w:val="16"/>
              </w:rPr>
            </w:pPr>
            <w:r w:rsidRPr="007B7B1A">
              <w:rPr>
                <w:rStyle w:val="TableTextLeftChar"/>
                <w:rFonts w:cs="Arial"/>
                <w:sz w:val="16"/>
                <w:szCs w:val="16"/>
              </w:rPr>
              <w:t xml:space="preserve">Through its role as Australia’s national workplace tribunal, the Fair Work Commission (Commission) supports simple, fair and flexible workplace relations for employees and employers. </w:t>
            </w:r>
          </w:p>
          <w:p w14:paraId="76C175F3" w14:textId="77777777" w:rsidR="00D44839" w:rsidRPr="007B7B1A" w:rsidRDefault="00D44839" w:rsidP="00D44839">
            <w:pPr>
              <w:pStyle w:val="NormalWeb"/>
              <w:spacing w:before="0" w:beforeAutospacing="0" w:after="0" w:afterAutospacing="0"/>
              <w:rPr>
                <w:rFonts w:ascii="Arial" w:hAnsi="Arial" w:cs="Arial"/>
                <w:sz w:val="16"/>
                <w:szCs w:val="16"/>
              </w:rPr>
            </w:pPr>
            <w:r w:rsidRPr="007B7B1A">
              <w:rPr>
                <w:rStyle w:val="TableTextLeftChar"/>
                <w:rFonts w:cs="Arial"/>
                <w:sz w:val="16"/>
                <w:szCs w:val="16"/>
              </w:rPr>
              <w:t xml:space="preserve">The Commission’s primary purpose is to exercise its functions and powers in accordance with the </w:t>
            </w:r>
            <w:r w:rsidRPr="00DB03C6">
              <w:rPr>
                <w:rStyle w:val="TableTextLeftChar"/>
                <w:rFonts w:cs="Arial"/>
                <w:i/>
                <w:sz w:val="16"/>
                <w:szCs w:val="16"/>
              </w:rPr>
              <w:t>Fair Work Act 2009</w:t>
            </w:r>
            <w:r w:rsidRPr="007B7B1A">
              <w:rPr>
                <w:rStyle w:val="TableTextLeftChar"/>
                <w:rFonts w:cs="Arial"/>
                <w:sz w:val="16"/>
                <w:szCs w:val="16"/>
              </w:rPr>
              <w:t xml:space="preserve"> (Fair Work Act) including:</w:t>
            </w:r>
          </w:p>
          <w:p w14:paraId="76C175F4" w14:textId="77777777" w:rsidR="00D44839" w:rsidRPr="00053DB9" w:rsidRDefault="00D44839" w:rsidP="00D44839">
            <w:pPr>
              <w:pStyle w:val="TableTextBullet"/>
              <w:contextualSpacing/>
              <w:rPr>
                <w:rFonts w:cs="Arial"/>
                <w:sz w:val="16"/>
                <w:szCs w:val="16"/>
              </w:rPr>
            </w:pPr>
            <w:r w:rsidRPr="00053DB9">
              <w:rPr>
                <w:rFonts w:cs="Arial"/>
                <w:sz w:val="16"/>
                <w:szCs w:val="16"/>
              </w:rPr>
              <w:t>dealing with unfair dismissal claims</w:t>
            </w:r>
          </w:p>
          <w:p w14:paraId="76C175F5" w14:textId="77777777" w:rsidR="00D44839" w:rsidRPr="00053DB9" w:rsidRDefault="00D44839" w:rsidP="00D44839">
            <w:pPr>
              <w:pStyle w:val="TableTextBullet"/>
              <w:contextualSpacing/>
              <w:rPr>
                <w:rFonts w:cs="Arial"/>
                <w:sz w:val="16"/>
                <w:szCs w:val="16"/>
              </w:rPr>
            </w:pPr>
            <w:r w:rsidRPr="00053DB9">
              <w:rPr>
                <w:rFonts w:cs="Arial"/>
                <w:sz w:val="16"/>
                <w:szCs w:val="16"/>
              </w:rPr>
              <w:t>dealing with anti-bullying claims</w:t>
            </w:r>
          </w:p>
          <w:p w14:paraId="76C175F6" w14:textId="77777777" w:rsidR="00D44839" w:rsidRPr="00053DB9" w:rsidRDefault="00D44839" w:rsidP="00D44839">
            <w:pPr>
              <w:pStyle w:val="TableTextBullet"/>
              <w:contextualSpacing/>
              <w:rPr>
                <w:rFonts w:cs="Arial"/>
                <w:sz w:val="16"/>
                <w:szCs w:val="16"/>
              </w:rPr>
            </w:pPr>
            <w:r w:rsidRPr="00053DB9">
              <w:rPr>
                <w:rFonts w:cs="Arial"/>
                <w:sz w:val="16"/>
                <w:szCs w:val="16"/>
              </w:rPr>
              <w:t>dealing with general protections and unlawful termination claims</w:t>
            </w:r>
          </w:p>
          <w:p w14:paraId="76C175F7" w14:textId="77777777" w:rsidR="00D44839" w:rsidRPr="00053DB9" w:rsidRDefault="00D44839" w:rsidP="00D44839">
            <w:pPr>
              <w:pStyle w:val="TableTextBullet"/>
              <w:contextualSpacing/>
              <w:rPr>
                <w:rFonts w:cs="Arial"/>
                <w:sz w:val="16"/>
                <w:szCs w:val="16"/>
              </w:rPr>
            </w:pPr>
            <w:r w:rsidRPr="00053DB9">
              <w:rPr>
                <w:rFonts w:cs="Arial"/>
                <w:sz w:val="16"/>
                <w:szCs w:val="16"/>
              </w:rPr>
              <w:t>setting the national minimum wage and minimum wages in modern awards</w:t>
            </w:r>
          </w:p>
          <w:p w14:paraId="76C175F8" w14:textId="77777777" w:rsidR="00D44839" w:rsidRPr="00053DB9" w:rsidRDefault="00D44839" w:rsidP="00D44839">
            <w:pPr>
              <w:pStyle w:val="TableTextBullet"/>
              <w:contextualSpacing/>
              <w:rPr>
                <w:rFonts w:cs="Arial"/>
                <w:sz w:val="16"/>
                <w:szCs w:val="16"/>
              </w:rPr>
            </w:pPr>
            <w:r w:rsidRPr="00053DB9">
              <w:rPr>
                <w:rFonts w:cs="Arial"/>
                <w:sz w:val="16"/>
                <w:szCs w:val="16"/>
              </w:rPr>
              <w:t>making, reviewing and varying modern awards</w:t>
            </w:r>
          </w:p>
          <w:p w14:paraId="76C175F9" w14:textId="77777777" w:rsidR="00D44839" w:rsidRPr="00053DB9" w:rsidRDefault="00D44839" w:rsidP="00D44839">
            <w:pPr>
              <w:pStyle w:val="TableTextBullet"/>
              <w:contextualSpacing/>
              <w:rPr>
                <w:rFonts w:cs="Arial"/>
                <w:sz w:val="16"/>
                <w:szCs w:val="16"/>
              </w:rPr>
            </w:pPr>
            <w:r w:rsidRPr="00053DB9">
              <w:rPr>
                <w:rFonts w:cs="Arial"/>
                <w:sz w:val="16"/>
                <w:szCs w:val="16"/>
              </w:rPr>
              <w:t>assisting the bargaining process for enterprise agreements</w:t>
            </w:r>
          </w:p>
          <w:p w14:paraId="76C175FA" w14:textId="77777777" w:rsidR="00D44839" w:rsidRPr="00053DB9" w:rsidRDefault="00D44839" w:rsidP="00D44839">
            <w:pPr>
              <w:pStyle w:val="TableTextBullet"/>
              <w:contextualSpacing/>
              <w:rPr>
                <w:rFonts w:cs="Arial"/>
                <w:sz w:val="16"/>
                <w:szCs w:val="16"/>
              </w:rPr>
            </w:pPr>
            <w:r w:rsidRPr="00053DB9">
              <w:rPr>
                <w:rFonts w:cs="Arial"/>
                <w:sz w:val="16"/>
                <w:szCs w:val="16"/>
              </w:rPr>
              <w:t>approving, varying and terminating enterprise agreements</w:t>
            </w:r>
          </w:p>
          <w:p w14:paraId="76C175FB" w14:textId="77777777" w:rsidR="00D44839" w:rsidRPr="00053DB9" w:rsidRDefault="00D44839" w:rsidP="00D44839">
            <w:pPr>
              <w:pStyle w:val="TableTextBullet"/>
              <w:contextualSpacing/>
              <w:rPr>
                <w:rFonts w:cs="Arial"/>
                <w:sz w:val="16"/>
                <w:szCs w:val="16"/>
              </w:rPr>
            </w:pPr>
            <w:r w:rsidRPr="00053DB9">
              <w:rPr>
                <w:rFonts w:cs="Arial"/>
                <w:sz w:val="16"/>
                <w:szCs w:val="16"/>
              </w:rPr>
              <w:t>making orders to stop or suspend industrial action</w:t>
            </w:r>
          </w:p>
          <w:p w14:paraId="76C175FC" w14:textId="77777777" w:rsidR="00D44839" w:rsidRPr="00053DB9" w:rsidRDefault="00D44839" w:rsidP="00D44839">
            <w:pPr>
              <w:pStyle w:val="TableTextBullet"/>
              <w:contextualSpacing/>
              <w:rPr>
                <w:rFonts w:cs="Arial"/>
                <w:sz w:val="16"/>
                <w:szCs w:val="16"/>
              </w:rPr>
            </w:pPr>
            <w:r w:rsidRPr="00053DB9">
              <w:rPr>
                <w:rFonts w:cs="Arial"/>
                <w:sz w:val="16"/>
                <w:szCs w:val="16"/>
              </w:rPr>
              <w:t>dealing with disputes brought to the Commission under the dispute resolution procedures of modern awards and enterprise agreements</w:t>
            </w:r>
          </w:p>
          <w:p w14:paraId="76C175FD" w14:textId="25018CB8" w:rsidR="00D44839" w:rsidRPr="00053DB9" w:rsidRDefault="00D44839" w:rsidP="00D44839">
            <w:pPr>
              <w:pStyle w:val="TableTextBullet"/>
              <w:contextualSpacing/>
              <w:rPr>
                <w:rFonts w:cs="Arial"/>
                <w:sz w:val="16"/>
                <w:szCs w:val="16"/>
              </w:rPr>
            </w:pPr>
            <w:r w:rsidRPr="00053DB9">
              <w:rPr>
                <w:rFonts w:cs="Arial"/>
                <w:sz w:val="16"/>
                <w:szCs w:val="16"/>
              </w:rPr>
              <w:t>determining applications for right of entry permits</w:t>
            </w:r>
            <w:r w:rsidR="008C19F6">
              <w:rPr>
                <w:rFonts w:cs="Arial"/>
                <w:sz w:val="16"/>
                <w:szCs w:val="16"/>
              </w:rPr>
              <w:t>, and</w:t>
            </w:r>
          </w:p>
          <w:p w14:paraId="76C175FE" w14:textId="77777777" w:rsidR="00D77A0B" w:rsidRPr="00D44839" w:rsidRDefault="00D44839" w:rsidP="00D44839">
            <w:pPr>
              <w:pStyle w:val="TableTextBullet"/>
              <w:contextualSpacing/>
              <w:rPr>
                <w:rFonts w:cs="Arial"/>
                <w:i/>
                <w:color w:val="FF0000"/>
                <w:sz w:val="16"/>
                <w:szCs w:val="16"/>
              </w:rPr>
            </w:pPr>
            <w:r w:rsidRPr="00053DB9">
              <w:rPr>
                <w:rFonts w:cs="Arial"/>
                <w:sz w:val="16"/>
                <w:szCs w:val="16"/>
              </w:rPr>
              <w:t>promoting cooperative and productive workplace relations and preventing disputes.</w:t>
            </w:r>
          </w:p>
        </w:tc>
      </w:tr>
      <w:tr w:rsidR="00DF0134" w:rsidRPr="00F71634" w14:paraId="76C17605" w14:textId="77777777" w:rsidTr="007B7B1A">
        <w:tc>
          <w:tcPr>
            <w:tcW w:w="1701" w:type="dxa"/>
            <w:tcBorders>
              <w:bottom w:val="single" w:sz="4" w:space="0" w:color="auto"/>
            </w:tcBorders>
          </w:tcPr>
          <w:p w14:paraId="76C17600"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single" w:sz="4" w:space="0" w:color="auto"/>
            </w:tcBorders>
          </w:tcPr>
          <w:p w14:paraId="76C17601" w14:textId="2821A43C" w:rsidR="00D44839" w:rsidRPr="007B7B1A" w:rsidRDefault="00D44839" w:rsidP="00053DB9">
            <w:pPr>
              <w:pStyle w:val="TableTextBullet"/>
              <w:contextualSpacing/>
              <w:rPr>
                <w:rFonts w:cs="Arial"/>
                <w:sz w:val="16"/>
                <w:szCs w:val="16"/>
              </w:rPr>
            </w:pPr>
            <w:r w:rsidRPr="007B7B1A">
              <w:rPr>
                <w:rFonts w:cs="Arial"/>
                <w:sz w:val="16"/>
                <w:szCs w:val="16"/>
              </w:rPr>
              <w:t>Set and vary minimum wages and modern awards</w:t>
            </w:r>
            <w:r w:rsidR="00DC6923">
              <w:rPr>
                <w:rFonts w:cs="Arial"/>
                <w:sz w:val="16"/>
                <w:szCs w:val="16"/>
              </w:rPr>
              <w:t>.</w:t>
            </w:r>
          </w:p>
          <w:p w14:paraId="76C17602" w14:textId="4BB8AC57" w:rsidR="00D44839" w:rsidRPr="007B7B1A" w:rsidRDefault="00D44839" w:rsidP="00053DB9">
            <w:pPr>
              <w:pStyle w:val="TableTextBullet"/>
              <w:contextualSpacing/>
              <w:rPr>
                <w:rFonts w:cs="Arial"/>
                <w:sz w:val="16"/>
                <w:szCs w:val="16"/>
              </w:rPr>
            </w:pPr>
            <w:r w:rsidRPr="007B7B1A">
              <w:rPr>
                <w:rFonts w:cs="Arial"/>
                <w:sz w:val="16"/>
                <w:szCs w:val="16"/>
              </w:rPr>
              <w:t>Facilitate collective bargaining</w:t>
            </w:r>
            <w:r w:rsidR="00DC6923">
              <w:rPr>
                <w:rFonts w:cs="Arial"/>
                <w:sz w:val="16"/>
                <w:szCs w:val="16"/>
              </w:rPr>
              <w:t>.</w:t>
            </w:r>
          </w:p>
          <w:p w14:paraId="76C17603" w14:textId="282BB1C1" w:rsidR="00D44839" w:rsidRPr="007B7B1A" w:rsidRDefault="00D44839" w:rsidP="00053DB9">
            <w:pPr>
              <w:pStyle w:val="TableTextBullet"/>
              <w:contextualSpacing/>
              <w:rPr>
                <w:rFonts w:cs="Arial"/>
                <w:sz w:val="16"/>
                <w:szCs w:val="16"/>
              </w:rPr>
            </w:pPr>
            <w:r w:rsidRPr="007B7B1A">
              <w:rPr>
                <w:rFonts w:cs="Arial"/>
                <w:sz w:val="16"/>
                <w:szCs w:val="16"/>
              </w:rPr>
              <w:t>Approve agreements</w:t>
            </w:r>
            <w:r w:rsidR="00DC6923">
              <w:rPr>
                <w:rFonts w:cs="Arial"/>
                <w:sz w:val="16"/>
                <w:szCs w:val="16"/>
              </w:rPr>
              <w:t>.</w:t>
            </w:r>
          </w:p>
          <w:p w14:paraId="76C17604" w14:textId="10713802" w:rsidR="00DF0134" w:rsidRPr="006906E4" w:rsidRDefault="00D44839" w:rsidP="00053DB9">
            <w:pPr>
              <w:pStyle w:val="TableTextBullet"/>
              <w:contextualSpacing/>
              <w:rPr>
                <w:rFonts w:cs="Arial"/>
                <w:i/>
                <w:color w:val="FF0000"/>
                <w:sz w:val="16"/>
                <w:szCs w:val="16"/>
              </w:rPr>
            </w:pPr>
            <w:r w:rsidRPr="007B7B1A">
              <w:rPr>
                <w:rFonts w:cs="Arial"/>
                <w:sz w:val="16"/>
                <w:szCs w:val="16"/>
              </w:rPr>
              <w:t>Deal with disputes</w:t>
            </w:r>
            <w:r w:rsidR="00DC6923">
              <w:rPr>
                <w:rFonts w:cs="Arial"/>
                <w:sz w:val="16"/>
                <w:szCs w:val="16"/>
              </w:rPr>
              <w:t>.</w:t>
            </w:r>
          </w:p>
        </w:tc>
      </w:tr>
      <w:tr w:rsidR="00DF0134" w:rsidRPr="00F71634" w14:paraId="76C17607" w14:textId="77777777" w:rsidTr="00E66A96">
        <w:tc>
          <w:tcPr>
            <w:tcW w:w="7741" w:type="dxa"/>
            <w:gridSpan w:val="3"/>
            <w:tcBorders>
              <w:top w:val="single" w:sz="4" w:space="0" w:color="auto"/>
              <w:bottom w:val="single" w:sz="4" w:space="0" w:color="auto"/>
            </w:tcBorders>
          </w:tcPr>
          <w:p w14:paraId="76C17606" w14:textId="77777777" w:rsidR="00DF0134" w:rsidRPr="006906E4" w:rsidRDefault="000223E5" w:rsidP="003E1107">
            <w:pPr>
              <w:tabs>
                <w:tab w:val="left" w:pos="709"/>
              </w:tabs>
              <w:spacing w:before="60" w:after="60" w:line="240" w:lineRule="auto"/>
              <w:jc w:val="left"/>
              <w:rPr>
                <w:rFonts w:ascii="Arial" w:hAnsi="Arial" w:cs="Arial"/>
                <w:b/>
                <w:sz w:val="16"/>
                <w:szCs w:val="16"/>
              </w:rPr>
            </w:pPr>
            <w:r>
              <w:br w:type="page"/>
            </w:r>
            <w:r w:rsidR="00DF0134" w:rsidRPr="006906E4">
              <w:rPr>
                <w:rFonts w:ascii="Arial" w:hAnsi="Arial" w:cs="Arial"/>
                <w:b/>
                <w:sz w:val="16"/>
                <w:szCs w:val="16"/>
              </w:rPr>
              <w:t>Performance information</w:t>
            </w:r>
          </w:p>
        </w:tc>
      </w:tr>
      <w:tr w:rsidR="00DF0134" w:rsidRPr="00F71634" w14:paraId="76C1760B" w14:textId="77777777" w:rsidTr="00E66A96">
        <w:tc>
          <w:tcPr>
            <w:tcW w:w="1701" w:type="dxa"/>
            <w:tcBorders>
              <w:top w:val="single" w:sz="4" w:space="0" w:color="auto"/>
              <w:bottom w:val="single" w:sz="4" w:space="0" w:color="auto"/>
              <w:right w:val="single" w:sz="4" w:space="0" w:color="auto"/>
            </w:tcBorders>
          </w:tcPr>
          <w:p w14:paraId="76C17608"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single" w:sz="4" w:space="0" w:color="auto"/>
              <w:left w:val="single" w:sz="4" w:space="0" w:color="auto"/>
              <w:bottom w:val="single" w:sz="4" w:space="0" w:color="auto"/>
              <w:right w:val="single" w:sz="4" w:space="0" w:color="auto"/>
            </w:tcBorders>
          </w:tcPr>
          <w:p w14:paraId="76C17609"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single" w:sz="4" w:space="0" w:color="auto"/>
              <w:left w:val="single" w:sz="4" w:space="0" w:color="auto"/>
              <w:bottom w:val="single" w:sz="4" w:space="0" w:color="auto"/>
            </w:tcBorders>
          </w:tcPr>
          <w:p w14:paraId="76C1760A" w14:textId="77777777" w:rsidR="00DF0134" w:rsidRPr="006906E4" w:rsidRDefault="00DF0134" w:rsidP="003E1107">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D77A0B" w:rsidRPr="00F71634" w14:paraId="76C17610" w14:textId="77777777" w:rsidTr="00CB12FB">
        <w:trPr>
          <w:trHeight w:val="60"/>
        </w:trPr>
        <w:tc>
          <w:tcPr>
            <w:tcW w:w="1701" w:type="dxa"/>
            <w:vMerge w:val="restart"/>
            <w:tcBorders>
              <w:top w:val="single" w:sz="4" w:space="0" w:color="auto"/>
              <w:right w:val="single" w:sz="4" w:space="0" w:color="auto"/>
            </w:tcBorders>
          </w:tcPr>
          <w:p w14:paraId="76C1760C" w14:textId="77777777" w:rsidR="00D77A0B" w:rsidRDefault="009A4174" w:rsidP="00D77A0B">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475" w:type="dxa"/>
            <w:tcBorders>
              <w:top w:val="single" w:sz="4" w:space="0" w:color="auto"/>
              <w:left w:val="single" w:sz="4" w:space="0" w:color="auto"/>
              <w:bottom w:val="dotted" w:sz="4" w:space="0" w:color="auto"/>
              <w:right w:val="single" w:sz="4" w:space="0" w:color="auto"/>
            </w:tcBorders>
          </w:tcPr>
          <w:p w14:paraId="76C1760D" w14:textId="4A46D096" w:rsidR="00D77A0B" w:rsidRPr="007B7B1A" w:rsidRDefault="00D77A0B" w:rsidP="00D77A0B">
            <w:pPr>
              <w:tabs>
                <w:tab w:val="left" w:pos="709"/>
              </w:tabs>
              <w:spacing w:before="60" w:after="60" w:line="240" w:lineRule="auto"/>
              <w:jc w:val="left"/>
              <w:rPr>
                <w:rFonts w:ascii="Arial" w:hAnsi="Arial" w:cs="Arial"/>
                <w:i/>
                <w:color w:val="FF0000"/>
                <w:sz w:val="16"/>
                <w:szCs w:val="16"/>
              </w:rPr>
            </w:pPr>
            <w:r w:rsidRPr="007B7B1A">
              <w:rPr>
                <w:rFonts w:ascii="Arial" w:hAnsi="Arial" w:cs="Arial"/>
                <w:sz w:val="16"/>
                <w:szCs w:val="16"/>
              </w:rPr>
              <w:t>Improve or maintain the time elapsed from lodging applications to finalising conciliations in unfair dismissal applications</w:t>
            </w:r>
            <w:r w:rsidR="00DC6923">
              <w:rPr>
                <w:rFonts w:ascii="Arial" w:hAnsi="Arial" w:cs="Arial"/>
                <w:sz w:val="16"/>
                <w:szCs w:val="16"/>
              </w:rPr>
              <w:t>.</w:t>
            </w:r>
          </w:p>
        </w:tc>
        <w:tc>
          <w:tcPr>
            <w:tcW w:w="2565" w:type="dxa"/>
            <w:tcBorders>
              <w:top w:val="single" w:sz="4" w:space="0" w:color="auto"/>
              <w:left w:val="single" w:sz="4" w:space="0" w:color="auto"/>
              <w:bottom w:val="dotted" w:sz="4" w:space="0" w:color="auto"/>
            </w:tcBorders>
          </w:tcPr>
          <w:p w14:paraId="76C1760E" w14:textId="05C52486" w:rsidR="00D77A0B" w:rsidRPr="007B7B1A" w:rsidRDefault="00D77A0B" w:rsidP="00D77A0B">
            <w:pPr>
              <w:tabs>
                <w:tab w:val="left" w:pos="709"/>
              </w:tabs>
              <w:spacing w:before="60" w:after="60" w:line="240" w:lineRule="auto"/>
              <w:jc w:val="left"/>
              <w:rPr>
                <w:rFonts w:ascii="Arial" w:hAnsi="Arial" w:cs="Arial"/>
                <w:sz w:val="16"/>
                <w:szCs w:val="16"/>
              </w:rPr>
            </w:pPr>
            <w:r w:rsidRPr="007B7B1A">
              <w:rPr>
                <w:rFonts w:ascii="Arial" w:hAnsi="Arial" w:cs="Arial"/>
                <w:sz w:val="16"/>
                <w:szCs w:val="16"/>
              </w:rPr>
              <w:t>34 days</w:t>
            </w:r>
          </w:p>
          <w:p w14:paraId="76C1760F" w14:textId="5648E89B" w:rsidR="00D77A0B" w:rsidRPr="007B7B1A" w:rsidRDefault="00D77A0B" w:rsidP="00D77A0B">
            <w:pPr>
              <w:tabs>
                <w:tab w:val="left" w:pos="709"/>
              </w:tabs>
              <w:spacing w:before="60" w:after="60" w:line="240" w:lineRule="auto"/>
              <w:jc w:val="left"/>
              <w:rPr>
                <w:rFonts w:ascii="Arial" w:hAnsi="Arial" w:cs="Arial"/>
                <w:i/>
                <w:color w:val="FF0000"/>
                <w:sz w:val="16"/>
                <w:szCs w:val="16"/>
              </w:rPr>
            </w:pPr>
            <w:r w:rsidRPr="007B7B1A">
              <w:rPr>
                <w:rFonts w:ascii="Arial" w:hAnsi="Arial" w:cs="Arial"/>
                <w:b/>
                <w:sz w:val="16"/>
                <w:szCs w:val="16"/>
              </w:rPr>
              <w:t>Assessment</w:t>
            </w:r>
            <w:r w:rsidRPr="007B7B1A">
              <w:rPr>
                <w:rFonts w:ascii="Arial" w:hAnsi="Arial" w:cs="Arial"/>
                <w:sz w:val="16"/>
                <w:szCs w:val="16"/>
              </w:rPr>
              <w:t>: On track</w:t>
            </w:r>
            <w:r w:rsidR="00DC6923">
              <w:rPr>
                <w:rFonts w:ascii="Arial" w:hAnsi="Arial" w:cs="Arial"/>
                <w:sz w:val="16"/>
                <w:szCs w:val="16"/>
              </w:rPr>
              <w:t>.</w:t>
            </w:r>
          </w:p>
        </w:tc>
      </w:tr>
      <w:tr w:rsidR="00D77A0B" w:rsidRPr="00F71634" w14:paraId="76C17615" w14:textId="77777777" w:rsidTr="00CB12FB">
        <w:trPr>
          <w:trHeight w:val="60"/>
        </w:trPr>
        <w:tc>
          <w:tcPr>
            <w:tcW w:w="1701" w:type="dxa"/>
            <w:vMerge/>
            <w:tcBorders>
              <w:right w:val="single" w:sz="4" w:space="0" w:color="auto"/>
            </w:tcBorders>
          </w:tcPr>
          <w:p w14:paraId="76C17611" w14:textId="77777777" w:rsidR="00D77A0B" w:rsidRPr="006906E4" w:rsidRDefault="00D77A0B" w:rsidP="00D77A0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7612" w14:textId="61178080" w:rsidR="00D77A0B" w:rsidRPr="007B7B1A" w:rsidRDefault="00D77A0B" w:rsidP="00D77A0B">
            <w:pPr>
              <w:tabs>
                <w:tab w:val="left" w:pos="709"/>
              </w:tabs>
              <w:spacing w:before="60" w:after="60" w:line="240" w:lineRule="auto"/>
              <w:jc w:val="left"/>
              <w:rPr>
                <w:rFonts w:ascii="Arial" w:hAnsi="Arial" w:cs="Arial"/>
                <w:sz w:val="16"/>
                <w:szCs w:val="16"/>
              </w:rPr>
            </w:pPr>
            <w:r w:rsidRPr="007B7B1A">
              <w:rPr>
                <w:rFonts w:ascii="Arial" w:hAnsi="Arial" w:cs="Arial"/>
                <w:sz w:val="16"/>
                <w:szCs w:val="16"/>
              </w:rPr>
              <w:t>Annual wage review to be completed to enable an operative date of 1 July</w:t>
            </w:r>
            <w:r w:rsidR="00DC6923">
              <w:rPr>
                <w:rFonts w:ascii="Arial" w:hAnsi="Arial" w:cs="Arial"/>
                <w:sz w:val="16"/>
                <w:szCs w:val="16"/>
              </w:rPr>
              <w:t>.</w:t>
            </w:r>
          </w:p>
        </w:tc>
        <w:tc>
          <w:tcPr>
            <w:tcW w:w="2565" w:type="dxa"/>
            <w:tcBorders>
              <w:top w:val="single" w:sz="4" w:space="0" w:color="auto"/>
              <w:left w:val="single" w:sz="4" w:space="0" w:color="auto"/>
              <w:bottom w:val="dotted" w:sz="4" w:space="0" w:color="auto"/>
            </w:tcBorders>
          </w:tcPr>
          <w:p w14:paraId="76C17613" w14:textId="10296976" w:rsidR="00D77A0B" w:rsidRPr="007B7B1A" w:rsidRDefault="00D77A0B" w:rsidP="00D77A0B">
            <w:pPr>
              <w:tabs>
                <w:tab w:val="left" w:pos="709"/>
              </w:tabs>
              <w:spacing w:before="60" w:after="60" w:line="240" w:lineRule="auto"/>
              <w:jc w:val="left"/>
              <w:rPr>
                <w:rFonts w:ascii="Arial" w:hAnsi="Arial" w:cs="Arial"/>
                <w:sz w:val="16"/>
                <w:szCs w:val="16"/>
              </w:rPr>
            </w:pPr>
            <w:r w:rsidRPr="007B7B1A">
              <w:rPr>
                <w:rFonts w:ascii="Arial" w:hAnsi="Arial" w:cs="Arial"/>
                <w:sz w:val="16"/>
                <w:szCs w:val="16"/>
              </w:rPr>
              <w:t>By June 30</w:t>
            </w:r>
            <w:r w:rsidR="00DC6923">
              <w:rPr>
                <w:rFonts w:ascii="Arial" w:hAnsi="Arial" w:cs="Arial"/>
                <w:sz w:val="16"/>
                <w:szCs w:val="16"/>
              </w:rPr>
              <w:t>.</w:t>
            </w:r>
          </w:p>
          <w:p w14:paraId="76C17614" w14:textId="717C10CD" w:rsidR="00D77A0B" w:rsidRPr="007B7B1A" w:rsidRDefault="00D77A0B" w:rsidP="00D77A0B">
            <w:pPr>
              <w:tabs>
                <w:tab w:val="left" w:pos="709"/>
              </w:tabs>
              <w:spacing w:before="60" w:after="60" w:line="240" w:lineRule="auto"/>
              <w:jc w:val="left"/>
              <w:rPr>
                <w:rFonts w:ascii="Arial" w:hAnsi="Arial" w:cs="Arial"/>
                <w:sz w:val="16"/>
                <w:szCs w:val="16"/>
              </w:rPr>
            </w:pPr>
            <w:r w:rsidRPr="007B7B1A">
              <w:rPr>
                <w:rFonts w:ascii="Arial" w:hAnsi="Arial" w:cs="Arial"/>
                <w:b/>
                <w:sz w:val="16"/>
                <w:szCs w:val="16"/>
              </w:rPr>
              <w:t>Assessment</w:t>
            </w:r>
            <w:r w:rsidRPr="007B7B1A">
              <w:rPr>
                <w:rFonts w:ascii="Arial" w:hAnsi="Arial" w:cs="Arial"/>
                <w:sz w:val="16"/>
                <w:szCs w:val="16"/>
              </w:rPr>
              <w:t>: On track</w:t>
            </w:r>
            <w:r w:rsidR="00DC6923">
              <w:rPr>
                <w:rFonts w:ascii="Arial" w:hAnsi="Arial" w:cs="Arial"/>
                <w:sz w:val="16"/>
                <w:szCs w:val="16"/>
              </w:rPr>
              <w:t>.</w:t>
            </w:r>
          </w:p>
        </w:tc>
      </w:tr>
      <w:tr w:rsidR="00D77A0B" w:rsidRPr="00F71634" w14:paraId="76C1761A" w14:textId="77777777" w:rsidTr="00BE6AA2">
        <w:trPr>
          <w:trHeight w:val="60"/>
        </w:trPr>
        <w:tc>
          <w:tcPr>
            <w:tcW w:w="1701" w:type="dxa"/>
            <w:vMerge/>
            <w:tcBorders>
              <w:bottom w:val="dotted" w:sz="4" w:space="0" w:color="auto"/>
              <w:right w:val="single" w:sz="4" w:space="0" w:color="auto"/>
            </w:tcBorders>
          </w:tcPr>
          <w:p w14:paraId="76C17616" w14:textId="77777777" w:rsidR="00D77A0B" w:rsidRDefault="00D77A0B" w:rsidP="00D77A0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7617" w14:textId="7C808340" w:rsidR="00D77A0B" w:rsidRPr="007B7B1A" w:rsidRDefault="00D77A0B" w:rsidP="00D77A0B">
            <w:pPr>
              <w:tabs>
                <w:tab w:val="left" w:pos="709"/>
              </w:tabs>
              <w:spacing w:before="60" w:after="60" w:line="240" w:lineRule="auto"/>
              <w:jc w:val="left"/>
              <w:rPr>
                <w:rFonts w:ascii="Arial" w:hAnsi="Arial" w:cs="Arial"/>
                <w:sz w:val="16"/>
                <w:szCs w:val="16"/>
              </w:rPr>
            </w:pPr>
            <w:r w:rsidRPr="007B7B1A">
              <w:rPr>
                <w:rFonts w:ascii="Arial" w:hAnsi="Arial" w:cs="Arial"/>
                <w:sz w:val="16"/>
                <w:szCs w:val="16"/>
              </w:rPr>
              <w:t>Improve or maintain the agreement approval time for agreements approved without undertakings</w:t>
            </w:r>
            <w:r w:rsidR="00DC6923">
              <w:rPr>
                <w:rFonts w:ascii="Arial" w:hAnsi="Arial" w:cs="Arial"/>
                <w:sz w:val="16"/>
                <w:szCs w:val="16"/>
              </w:rPr>
              <w:t>.</w:t>
            </w:r>
          </w:p>
        </w:tc>
        <w:tc>
          <w:tcPr>
            <w:tcW w:w="2565" w:type="dxa"/>
            <w:tcBorders>
              <w:top w:val="single" w:sz="4" w:space="0" w:color="auto"/>
              <w:left w:val="single" w:sz="4" w:space="0" w:color="auto"/>
              <w:bottom w:val="dotted" w:sz="4" w:space="0" w:color="auto"/>
            </w:tcBorders>
          </w:tcPr>
          <w:p w14:paraId="76C17618" w14:textId="229DD836" w:rsidR="00D77A0B" w:rsidRPr="007B7B1A" w:rsidRDefault="00D77A0B" w:rsidP="00D77A0B">
            <w:pPr>
              <w:tabs>
                <w:tab w:val="left" w:pos="709"/>
              </w:tabs>
              <w:spacing w:before="60" w:after="60" w:line="240" w:lineRule="auto"/>
              <w:jc w:val="left"/>
              <w:rPr>
                <w:rFonts w:ascii="Arial" w:hAnsi="Arial" w:cs="Arial"/>
                <w:sz w:val="16"/>
                <w:szCs w:val="16"/>
              </w:rPr>
            </w:pPr>
            <w:r w:rsidRPr="007B7B1A">
              <w:rPr>
                <w:rFonts w:ascii="Arial" w:hAnsi="Arial" w:cs="Arial"/>
                <w:sz w:val="16"/>
                <w:szCs w:val="16"/>
              </w:rPr>
              <w:t>32 days</w:t>
            </w:r>
          </w:p>
          <w:p w14:paraId="76C17619" w14:textId="3CF3FCC3" w:rsidR="00D77A0B" w:rsidRPr="007B7B1A" w:rsidRDefault="00D77A0B" w:rsidP="00D77A0B">
            <w:pPr>
              <w:tabs>
                <w:tab w:val="left" w:pos="709"/>
              </w:tabs>
              <w:spacing w:before="60" w:after="60" w:line="240" w:lineRule="auto"/>
              <w:jc w:val="left"/>
              <w:rPr>
                <w:rFonts w:ascii="Arial" w:hAnsi="Arial" w:cs="Arial"/>
                <w:sz w:val="16"/>
                <w:szCs w:val="16"/>
              </w:rPr>
            </w:pPr>
            <w:r w:rsidRPr="007B7B1A">
              <w:rPr>
                <w:rFonts w:ascii="Arial" w:hAnsi="Arial" w:cs="Arial"/>
                <w:b/>
                <w:sz w:val="16"/>
                <w:szCs w:val="16"/>
              </w:rPr>
              <w:t>Assessment</w:t>
            </w:r>
            <w:r w:rsidRPr="007B7B1A">
              <w:rPr>
                <w:rFonts w:ascii="Arial" w:hAnsi="Arial" w:cs="Arial"/>
                <w:sz w:val="16"/>
                <w:szCs w:val="16"/>
              </w:rPr>
              <w:t>: On track</w:t>
            </w:r>
            <w:r w:rsidR="00DC6923">
              <w:rPr>
                <w:rFonts w:ascii="Arial" w:hAnsi="Arial" w:cs="Arial"/>
                <w:sz w:val="16"/>
                <w:szCs w:val="16"/>
              </w:rPr>
              <w:t>.</w:t>
            </w:r>
          </w:p>
        </w:tc>
      </w:tr>
      <w:tr w:rsidR="00D77A0B" w:rsidRPr="00F71634" w14:paraId="76C1761E" w14:textId="77777777" w:rsidTr="00BE6AA2">
        <w:tc>
          <w:tcPr>
            <w:tcW w:w="1701" w:type="dxa"/>
            <w:vMerge w:val="restart"/>
            <w:tcBorders>
              <w:top w:val="dotted" w:sz="4" w:space="0" w:color="auto"/>
              <w:bottom w:val="single" w:sz="4" w:space="0" w:color="auto"/>
              <w:right w:val="single" w:sz="4" w:space="0" w:color="auto"/>
            </w:tcBorders>
          </w:tcPr>
          <w:p w14:paraId="76C1761B" w14:textId="77777777" w:rsidR="00D77A0B" w:rsidRPr="006906E4" w:rsidRDefault="009A4174" w:rsidP="00D77A0B">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single" w:sz="4" w:space="0" w:color="auto"/>
              <w:right w:val="single" w:sz="4" w:space="0" w:color="auto"/>
            </w:tcBorders>
          </w:tcPr>
          <w:p w14:paraId="76C1761C" w14:textId="7BDA2E49" w:rsidR="00D77A0B" w:rsidRPr="007B7B1A" w:rsidRDefault="00D77A0B" w:rsidP="00D77A0B">
            <w:pPr>
              <w:tabs>
                <w:tab w:val="left" w:pos="709"/>
              </w:tabs>
              <w:spacing w:before="60" w:after="60" w:line="240" w:lineRule="auto"/>
              <w:jc w:val="left"/>
              <w:rPr>
                <w:rFonts w:ascii="Arial" w:hAnsi="Arial" w:cs="Arial"/>
                <w:i/>
                <w:color w:val="FF0000"/>
                <w:sz w:val="16"/>
                <w:szCs w:val="16"/>
              </w:rPr>
            </w:pPr>
            <w:r w:rsidRPr="007B7B1A">
              <w:rPr>
                <w:rFonts w:ascii="Arial" w:hAnsi="Arial" w:cs="Arial"/>
                <w:sz w:val="16"/>
                <w:szCs w:val="16"/>
              </w:rPr>
              <w:t>Improve or maintain the time elapsed from lodging applications to finalising conciliations in unfair dismissal applications</w:t>
            </w:r>
            <w:r w:rsidR="00DC6923">
              <w:rPr>
                <w:rFonts w:ascii="Arial" w:hAnsi="Arial" w:cs="Arial"/>
                <w:sz w:val="16"/>
                <w:szCs w:val="16"/>
              </w:rPr>
              <w:t>.</w:t>
            </w:r>
          </w:p>
        </w:tc>
        <w:tc>
          <w:tcPr>
            <w:tcW w:w="2565" w:type="dxa"/>
            <w:tcBorders>
              <w:top w:val="dotted" w:sz="4" w:space="0" w:color="auto"/>
              <w:left w:val="single" w:sz="4" w:space="0" w:color="auto"/>
              <w:bottom w:val="single" w:sz="4" w:space="0" w:color="auto"/>
            </w:tcBorders>
          </w:tcPr>
          <w:p w14:paraId="76C1761D" w14:textId="543F7389" w:rsidR="00D77A0B" w:rsidRPr="007B7B1A" w:rsidRDefault="00D77A0B" w:rsidP="00D77A0B">
            <w:pPr>
              <w:pStyle w:val="TableTextLeft"/>
              <w:rPr>
                <w:sz w:val="16"/>
                <w:szCs w:val="16"/>
              </w:rPr>
            </w:pPr>
            <w:r w:rsidRPr="007B7B1A">
              <w:rPr>
                <w:sz w:val="16"/>
                <w:szCs w:val="16"/>
              </w:rPr>
              <w:t>34 days</w:t>
            </w:r>
          </w:p>
        </w:tc>
      </w:tr>
      <w:tr w:rsidR="00D77A0B" w:rsidRPr="00F71634" w14:paraId="76C17622" w14:textId="77777777" w:rsidTr="00BE6AA2">
        <w:tc>
          <w:tcPr>
            <w:tcW w:w="1701" w:type="dxa"/>
            <w:vMerge/>
            <w:tcBorders>
              <w:top w:val="single" w:sz="4" w:space="0" w:color="auto"/>
              <w:right w:val="single" w:sz="4" w:space="0" w:color="auto"/>
            </w:tcBorders>
          </w:tcPr>
          <w:p w14:paraId="76C1761F" w14:textId="77777777" w:rsidR="00D77A0B" w:rsidRDefault="00D77A0B" w:rsidP="00D77A0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7620" w14:textId="49D3A547" w:rsidR="00D77A0B" w:rsidRPr="007B7B1A" w:rsidRDefault="00D77A0B" w:rsidP="00D77A0B">
            <w:pPr>
              <w:tabs>
                <w:tab w:val="left" w:pos="709"/>
              </w:tabs>
              <w:spacing w:before="60" w:after="60" w:line="240" w:lineRule="auto"/>
              <w:jc w:val="left"/>
              <w:rPr>
                <w:rFonts w:ascii="Arial" w:hAnsi="Arial" w:cs="Arial"/>
                <w:sz w:val="16"/>
                <w:szCs w:val="16"/>
              </w:rPr>
            </w:pPr>
            <w:r w:rsidRPr="007B7B1A">
              <w:rPr>
                <w:rFonts w:ascii="Arial" w:hAnsi="Arial" w:cs="Arial"/>
                <w:sz w:val="16"/>
                <w:szCs w:val="16"/>
              </w:rPr>
              <w:t>Annual wage review to be completed to enable an operative date of 1 July</w:t>
            </w:r>
            <w:r w:rsidR="00DC6923">
              <w:rPr>
                <w:rFonts w:ascii="Arial" w:hAnsi="Arial" w:cs="Arial"/>
                <w:sz w:val="16"/>
                <w:szCs w:val="16"/>
              </w:rPr>
              <w:t>.</w:t>
            </w:r>
          </w:p>
        </w:tc>
        <w:tc>
          <w:tcPr>
            <w:tcW w:w="2565" w:type="dxa"/>
            <w:tcBorders>
              <w:top w:val="single" w:sz="4" w:space="0" w:color="auto"/>
              <w:left w:val="single" w:sz="4" w:space="0" w:color="auto"/>
              <w:bottom w:val="single" w:sz="4" w:space="0" w:color="auto"/>
            </w:tcBorders>
          </w:tcPr>
          <w:p w14:paraId="76C17621" w14:textId="7BAF4DEF" w:rsidR="00D77A0B" w:rsidRPr="007B7B1A" w:rsidRDefault="00D77A0B" w:rsidP="00D77A0B">
            <w:pPr>
              <w:pStyle w:val="TableTextLeft"/>
              <w:rPr>
                <w:sz w:val="16"/>
                <w:szCs w:val="16"/>
              </w:rPr>
            </w:pPr>
            <w:r w:rsidRPr="007B7B1A">
              <w:rPr>
                <w:sz w:val="16"/>
                <w:szCs w:val="16"/>
              </w:rPr>
              <w:t>By June 30</w:t>
            </w:r>
            <w:r w:rsidR="00DC6923">
              <w:rPr>
                <w:sz w:val="16"/>
                <w:szCs w:val="16"/>
              </w:rPr>
              <w:t>.</w:t>
            </w:r>
          </w:p>
        </w:tc>
      </w:tr>
      <w:tr w:rsidR="00D77A0B" w:rsidRPr="00F71634" w14:paraId="76C17626" w14:textId="77777777" w:rsidTr="00BE6AA2">
        <w:tc>
          <w:tcPr>
            <w:tcW w:w="1701" w:type="dxa"/>
            <w:vMerge/>
            <w:tcBorders>
              <w:bottom w:val="dotted" w:sz="4" w:space="0" w:color="auto"/>
              <w:right w:val="single" w:sz="4" w:space="0" w:color="auto"/>
            </w:tcBorders>
          </w:tcPr>
          <w:p w14:paraId="76C17623" w14:textId="77777777" w:rsidR="00D77A0B" w:rsidRDefault="00D77A0B" w:rsidP="00D77A0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7624" w14:textId="7EEC3792" w:rsidR="00D77A0B" w:rsidRPr="007B7B1A" w:rsidRDefault="00D77A0B" w:rsidP="00D77A0B">
            <w:pPr>
              <w:tabs>
                <w:tab w:val="left" w:pos="709"/>
              </w:tabs>
              <w:spacing w:before="60" w:after="60" w:line="240" w:lineRule="auto"/>
              <w:jc w:val="left"/>
              <w:rPr>
                <w:rFonts w:ascii="Arial" w:hAnsi="Arial" w:cs="Arial"/>
                <w:sz w:val="16"/>
                <w:szCs w:val="16"/>
              </w:rPr>
            </w:pPr>
            <w:r w:rsidRPr="007B7B1A">
              <w:rPr>
                <w:rFonts w:ascii="Arial" w:hAnsi="Arial" w:cs="Arial"/>
                <w:sz w:val="16"/>
                <w:szCs w:val="16"/>
              </w:rPr>
              <w:t>Improve or maintain the agreement approval time for agreements approved without undertakings</w:t>
            </w:r>
            <w:r w:rsidR="005618A5">
              <w:rPr>
                <w:rFonts w:ascii="Arial" w:hAnsi="Arial" w:cs="Arial"/>
                <w:sz w:val="16"/>
                <w:szCs w:val="16"/>
              </w:rPr>
              <w:t>.</w:t>
            </w:r>
          </w:p>
        </w:tc>
        <w:tc>
          <w:tcPr>
            <w:tcW w:w="2565" w:type="dxa"/>
            <w:tcBorders>
              <w:top w:val="single" w:sz="4" w:space="0" w:color="auto"/>
              <w:left w:val="single" w:sz="4" w:space="0" w:color="auto"/>
              <w:bottom w:val="dotted" w:sz="4" w:space="0" w:color="auto"/>
            </w:tcBorders>
          </w:tcPr>
          <w:p w14:paraId="76C17625" w14:textId="77777777" w:rsidR="00D77A0B" w:rsidRPr="007B7B1A" w:rsidRDefault="00D77A0B" w:rsidP="00D77A0B">
            <w:pPr>
              <w:pStyle w:val="TableTextLeft"/>
              <w:rPr>
                <w:sz w:val="16"/>
                <w:szCs w:val="16"/>
              </w:rPr>
            </w:pPr>
            <w:r w:rsidRPr="007B7B1A">
              <w:rPr>
                <w:sz w:val="16"/>
                <w:szCs w:val="16"/>
              </w:rPr>
              <w:t>32 days</w:t>
            </w:r>
          </w:p>
        </w:tc>
      </w:tr>
      <w:tr w:rsidR="00D77A0B" w:rsidRPr="00F71634" w14:paraId="76C1762A" w14:textId="77777777" w:rsidTr="003E1107">
        <w:tc>
          <w:tcPr>
            <w:tcW w:w="1701" w:type="dxa"/>
            <w:tcBorders>
              <w:top w:val="dotted" w:sz="4" w:space="0" w:color="auto"/>
              <w:right w:val="single" w:sz="4" w:space="0" w:color="auto"/>
            </w:tcBorders>
          </w:tcPr>
          <w:p w14:paraId="76C17627" w14:textId="7B2616D0" w:rsidR="00D77A0B" w:rsidRPr="006906E4" w:rsidRDefault="00014C66" w:rsidP="00D77A0B">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00D77A0B"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76C17628" w14:textId="47BC48DC" w:rsidR="00D77A0B" w:rsidRPr="007B7B1A" w:rsidRDefault="00D77A0B" w:rsidP="00D77A0B">
            <w:pPr>
              <w:tabs>
                <w:tab w:val="left" w:pos="709"/>
              </w:tabs>
              <w:spacing w:before="60" w:after="60" w:line="240" w:lineRule="auto"/>
              <w:jc w:val="left"/>
              <w:rPr>
                <w:rFonts w:ascii="Arial" w:hAnsi="Arial" w:cs="Arial"/>
                <w:i/>
                <w:color w:val="FF0000"/>
                <w:sz w:val="16"/>
                <w:szCs w:val="16"/>
              </w:rPr>
            </w:pPr>
            <w:r w:rsidRPr="007B7B1A">
              <w:rPr>
                <w:rFonts w:ascii="Arial" w:hAnsi="Arial" w:cs="Arial"/>
                <w:sz w:val="16"/>
                <w:szCs w:val="16"/>
              </w:rPr>
              <w:t xml:space="preserve">As per </w:t>
            </w:r>
            <w:r w:rsidR="009A4174">
              <w:rPr>
                <w:rFonts w:ascii="Arial" w:hAnsi="Arial" w:cs="Arial"/>
                <w:sz w:val="16"/>
                <w:szCs w:val="16"/>
              </w:rPr>
              <w:t>2019–20</w:t>
            </w:r>
            <w:r w:rsidR="005618A5">
              <w:rPr>
                <w:rFonts w:ascii="Arial" w:hAnsi="Arial" w:cs="Arial"/>
                <w:sz w:val="16"/>
                <w:szCs w:val="16"/>
              </w:rPr>
              <w:t>.</w:t>
            </w:r>
          </w:p>
        </w:tc>
        <w:tc>
          <w:tcPr>
            <w:tcW w:w="2565" w:type="dxa"/>
            <w:tcBorders>
              <w:top w:val="dotted" w:sz="4" w:space="0" w:color="auto"/>
              <w:left w:val="single" w:sz="4" w:space="0" w:color="auto"/>
            </w:tcBorders>
          </w:tcPr>
          <w:p w14:paraId="76C17629" w14:textId="7EA2B5A8" w:rsidR="00D77A0B" w:rsidRPr="007B7B1A" w:rsidRDefault="00D77A0B" w:rsidP="00D77A0B">
            <w:pPr>
              <w:tabs>
                <w:tab w:val="left" w:pos="709"/>
              </w:tabs>
              <w:spacing w:before="60" w:after="60" w:line="240" w:lineRule="auto"/>
              <w:jc w:val="left"/>
              <w:rPr>
                <w:rFonts w:ascii="Arial" w:hAnsi="Arial" w:cs="Arial"/>
                <w:i/>
                <w:color w:val="FF0000"/>
                <w:sz w:val="16"/>
                <w:szCs w:val="16"/>
              </w:rPr>
            </w:pPr>
            <w:r w:rsidRPr="007B7B1A">
              <w:rPr>
                <w:rFonts w:ascii="Arial" w:hAnsi="Arial" w:cs="Arial"/>
                <w:sz w:val="16"/>
                <w:szCs w:val="16"/>
              </w:rPr>
              <w:t xml:space="preserve">As per </w:t>
            </w:r>
            <w:r w:rsidR="009A4174">
              <w:rPr>
                <w:rFonts w:ascii="Arial" w:hAnsi="Arial" w:cs="Arial"/>
                <w:sz w:val="16"/>
                <w:szCs w:val="16"/>
              </w:rPr>
              <w:t>2019–20</w:t>
            </w:r>
            <w:r w:rsidR="005618A5">
              <w:rPr>
                <w:rFonts w:ascii="Arial" w:hAnsi="Arial" w:cs="Arial"/>
                <w:sz w:val="16"/>
                <w:szCs w:val="16"/>
              </w:rPr>
              <w:t>.</w:t>
            </w:r>
          </w:p>
        </w:tc>
      </w:tr>
      <w:tr w:rsidR="00D77A0B" w:rsidRPr="00CF7058" w14:paraId="76C1762D" w14:textId="77777777" w:rsidTr="003E1107">
        <w:tc>
          <w:tcPr>
            <w:tcW w:w="7741" w:type="dxa"/>
            <w:gridSpan w:val="3"/>
          </w:tcPr>
          <w:p w14:paraId="76C1762C" w14:textId="369E069A" w:rsidR="00D77A0B" w:rsidRPr="00CF7058" w:rsidRDefault="00D77A0B" w:rsidP="00053DB9">
            <w:pPr>
              <w:spacing w:after="120"/>
              <w:jc w:val="left"/>
              <w:rPr>
                <w:rStyle w:val="BodyTextChar"/>
                <w:rFonts w:ascii="Arial" w:hAnsi="Arial"/>
                <w:b/>
                <w:sz w:val="16"/>
                <w:szCs w:val="16"/>
              </w:rPr>
            </w:pPr>
            <w:r w:rsidRPr="00CF7058">
              <w:rPr>
                <w:rStyle w:val="BodyTextChar"/>
                <w:rFonts w:ascii="Arial" w:hAnsi="Arial"/>
                <w:b/>
                <w:sz w:val="16"/>
                <w:szCs w:val="16"/>
              </w:rPr>
              <w:t>Material changes to Program 1.1 resulting from the following measures:</w:t>
            </w:r>
            <w:r w:rsidR="00053DB9" w:rsidRPr="00CF7058">
              <w:rPr>
                <w:rStyle w:val="BodyTextChar"/>
                <w:rFonts w:ascii="Arial" w:hAnsi="Arial"/>
                <w:b/>
                <w:sz w:val="16"/>
                <w:szCs w:val="16"/>
              </w:rPr>
              <w:t xml:space="preserve"> </w:t>
            </w:r>
            <w:r w:rsidR="00CF7058" w:rsidRPr="00CF7058">
              <w:rPr>
                <w:rStyle w:val="BodyTextChar"/>
                <w:rFonts w:ascii="Arial" w:hAnsi="Arial"/>
                <w:sz w:val="16"/>
                <w:szCs w:val="16"/>
              </w:rPr>
              <w:t>Nil</w:t>
            </w:r>
          </w:p>
        </w:tc>
      </w:tr>
    </w:tbl>
    <w:p w14:paraId="76C1762E" w14:textId="77777777" w:rsidR="00DF0134" w:rsidRPr="00AD42E2" w:rsidRDefault="00DF0134" w:rsidP="00DF0134">
      <w:pPr>
        <w:pStyle w:val="Heading2"/>
      </w:pPr>
      <w:r w:rsidRPr="00C3303C">
        <w:rPr>
          <w:rFonts w:ascii="Book Antiqua" w:hAnsi="Book Antiqua"/>
          <w:i/>
          <w:color w:val="FF0000"/>
          <w:sz w:val="20"/>
        </w:rPr>
        <w:br w:type="page"/>
      </w:r>
      <w:r w:rsidRPr="00AD42E2">
        <w:t>Section 3: Budgeted financial statements</w:t>
      </w:r>
    </w:p>
    <w:p w14:paraId="76C1762F" w14:textId="77777777" w:rsidR="00DF0134" w:rsidRDefault="00DF0134" w:rsidP="00DF0134">
      <w:r>
        <w:t xml:space="preserve">Section 3 presents budgeted financial statements which provide a comprehensive snapshot of entity finances for the </w:t>
      </w:r>
      <w:r w:rsidR="009A4174">
        <w:t>2019–20</w:t>
      </w:r>
      <w:r>
        <w:rPr>
          <w:color w:val="00B050"/>
        </w:rPr>
        <w:t xml:space="preserve"> </w:t>
      </w:r>
      <w:r>
        <w:t>budget year, including the impact of budget measures and resourcing on financial statements.</w:t>
      </w:r>
    </w:p>
    <w:p w14:paraId="76C17630" w14:textId="77777777" w:rsidR="00DF0134" w:rsidRDefault="00DF0134" w:rsidP="00DF0134">
      <w:pPr>
        <w:pStyle w:val="Heading3"/>
      </w:pPr>
      <w:r>
        <w:t>3.1</w:t>
      </w:r>
      <w:r>
        <w:tab/>
        <w:t>Budgeted financial statements</w:t>
      </w:r>
    </w:p>
    <w:p w14:paraId="76C17631" w14:textId="77777777" w:rsidR="00DF0134" w:rsidRDefault="00DF0134" w:rsidP="00DF0134">
      <w:pPr>
        <w:pStyle w:val="Heading4"/>
      </w:pPr>
      <w:r>
        <w:t>3.1.1</w:t>
      </w:r>
      <w:r>
        <w:tab/>
        <w:t>Differences between entity resourcing and financial statements</w:t>
      </w:r>
    </w:p>
    <w:p w14:paraId="76C17632" w14:textId="206244A4" w:rsidR="00D77A0B" w:rsidRDefault="00D77A0B" w:rsidP="00D77A0B">
      <w:pPr>
        <w:pStyle w:val="ExampleText0"/>
        <w:rPr>
          <w:rFonts w:cs="Arial"/>
          <w:i w:val="0"/>
          <w:color w:val="auto"/>
        </w:rPr>
      </w:pPr>
      <w:r w:rsidRPr="00633E6F">
        <w:rPr>
          <w:rFonts w:cs="Arial"/>
          <w:i w:val="0"/>
          <w:color w:val="auto"/>
        </w:rPr>
        <w:t>The</w:t>
      </w:r>
      <w:r w:rsidR="007C05BB">
        <w:rPr>
          <w:rFonts w:cs="Arial"/>
          <w:i w:val="0"/>
          <w:color w:val="auto"/>
        </w:rPr>
        <w:t xml:space="preserve"> Fair Work Commission has</w:t>
      </w:r>
      <w:r w:rsidRPr="00633E6F">
        <w:rPr>
          <w:rFonts w:cs="Arial"/>
          <w:i w:val="0"/>
          <w:color w:val="auto"/>
        </w:rPr>
        <w:t xml:space="preserve"> no material differences between the entity resourcing and financial statements. </w:t>
      </w:r>
    </w:p>
    <w:p w14:paraId="59E09ABD" w14:textId="77777777" w:rsidR="007C05BB" w:rsidRPr="0029790D" w:rsidRDefault="007C05BB" w:rsidP="007C05BB">
      <w:pPr>
        <w:jc w:val="left"/>
        <w:rPr>
          <w:rFonts w:cs="Arial"/>
        </w:rPr>
      </w:pPr>
      <w:r w:rsidRPr="000F2212">
        <w:rPr>
          <w:rFonts w:cs="Arial"/>
        </w:rPr>
        <w:t>The Agency Resource Statement (Table 1.1) details the total appropriation available to an agency from all sources. For departmental operating appropriations (outputs) this includes carry-forward amounts as well as amounts appropriated at Budget. As agencies incur and are funded for future liabilities and employee entitlements, the total amount of departmental operating appropriation available to an agency is unlikely to be fully utilised in the Budget year. The difference between the agency resource statement and the sum of all payments made at the departmental outputs level is the expected carry-forward amount of resources for the 2019–20 Budget year, including amounts related to meeting future employee entitlement obligations.</w:t>
      </w:r>
    </w:p>
    <w:p w14:paraId="76C17633" w14:textId="77777777" w:rsidR="00DF0134" w:rsidRDefault="00DF0134" w:rsidP="00DF0134">
      <w:pPr>
        <w:pStyle w:val="Heading4"/>
      </w:pPr>
      <w:r>
        <w:t>3.1.2</w:t>
      </w:r>
      <w:r>
        <w:tab/>
        <w:t>Explanatory notes and analysis of budgeted financial statements</w:t>
      </w:r>
    </w:p>
    <w:p w14:paraId="76C17634" w14:textId="6C0FEF0F" w:rsidR="00D77A0B" w:rsidRPr="00633E6F" w:rsidRDefault="00D77A0B" w:rsidP="00633E6F">
      <w:pPr>
        <w:jc w:val="left"/>
        <w:rPr>
          <w:rFonts w:cs="Arial"/>
        </w:rPr>
      </w:pPr>
      <w:r w:rsidRPr="00633E6F">
        <w:rPr>
          <w:rFonts w:cs="Arial"/>
        </w:rPr>
        <w:t xml:space="preserve">The Fair Work Commission is budgeting for an operating loss equal to the unappropriated depreciation and amortisation expense </w:t>
      </w:r>
      <w:r w:rsidR="00BE6AA2">
        <w:rPr>
          <w:rFonts w:cs="Arial"/>
        </w:rPr>
        <w:t xml:space="preserve">of $6.4 million for the </w:t>
      </w:r>
      <w:r w:rsidR="005618A5">
        <w:rPr>
          <w:rFonts w:cs="Arial"/>
        </w:rPr>
        <w:br/>
      </w:r>
      <w:r w:rsidR="00BE6AA2">
        <w:rPr>
          <w:rFonts w:cs="Arial"/>
        </w:rPr>
        <w:t>2019</w:t>
      </w:r>
      <w:r w:rsidR="005618A5">
        <w:t>–</w:t>
      </w:r>
      <w:r w:rsidR="00BE6AA2">
        <w:rPr>
          <w:rFonts w:cs="Arial"/>
        </w:rPr>
        <w:t>20 </w:t>
      </w:r>
      <w:r w:rsidRPr="00633E6F">
        <w:rPr>
          <w:rFonts w:cs="Arial"/>
        </w:rPr>
        <w:t>financial year.</w:t>
      </w:r>
    </w:p>
    <w:p w14:paraId="76C17635" w14:textId="77777777" w:rsidR="00D77A0B" w:rsidRPr="00633E6F" w:rsidRDefault="00D77A0B" w:rsidP="00633E6F">
      <w:pPr>
        <w:jc w:val="left"/>
        <w:rPr>
          <w:rFonts w:cs="Arial"/>
        </w:rPr>
      </w:pPr>
      <w:r w:rsidRPr="00633E6F">
        <w:rPr>
          <w:rFonts w:cs="Arial"/>
        </w:rPr>
        <w:t>Total revenues are estimated to be $79.4 million and total expenses $85.8 million in 2019–20.</w:t>
      </w:r>
    </w:p>
    <w:p w14:paraId="76C17636" w14:textId="77777777" w:rsidR="00D77A0B" w:rsidRPr="00633E6F" w:rsidRDefault="00D77A0B" w:rsidP="00633E6F">
      <w:pPr>
        <w:jc w:val="left"/>
        <w:rPr>
          <w:rFonts w:cs="Arial"/>
        </w:rPr>
      </w:pPr>
      <w:r w:rsidRPr="00633E6F">
        <w:rPr>
          <w:rFonts w:cs="Arial"/>
        </w:rPr>
        <w:t>Total assets at the end of the 2019–20 year are estimated to be $69.3 million. The majority of the assets represent receivables (appropriation receivables).</w:t>
      </w:r>
    </w:p>
    <w:p w14:paraId="76C17637" w14:textId="77777777" w:rsidR="00DF0134" w:rsidRPr="00633E6F" w:rsidRDefault="00D77A0B" w:rsidP="00D64036">
      <w:pPr>
        <w:spacing w:after="120"/>
        <w:jc w:val="left"/>
        <w:rPr>
          <w:rFonts w:ascii="Arial" w:hAnsi="Arial"/>
          <w:b/>
          <w:smallCaps/>
          <w:sz w:val="26"/>
        </w:rPr>
      </w:pPr>
      <w:r w:rsidRPr="00633E6F">
        <w:rPr>
          <w:rFonts w:cs="Arial"/>
        </w:rPr>
        <w:t>Total liabilities for 2019–20 are estimated at $32.8 million. The largest liability item is accrued employee entitlements</w:t>
      </w:r>
      <w:r w:rsidRPr="00633E6F">
        <w:rPr>
          <w:rFonts w:ascii="Arial" w:hAnsi="Arial" w:cs="Arial"/>
        </w:rPr>
        <w:t>.</w:t>
      </w:r>
      <w:r w:rsidR="00DF0134" w:rsidRPr="00633E6F">
        <w:rPr>
          <w:rFonts w:ascii="Arial" w:hAnsi="Arial" w:cs="Arial"/>
        </w:rPr>
        <w:br w:type="page"/>
      </w:r>
      <w:r w:rsidR="00DF0134" w:rsidRPr="00633E6F">
        <w:rPr>
          <w:rFonts w:ascii="Arial" w:hAnsi="Arial"/>
          <w:b/>
          <w:smallCaps/>
          <w:sz w:val="26"/>
        </w:rPr>
        <w:t>3.2.</w:t>
      </w:r>
      <w:r w:rsidR="00DF0134" w:rsidRPr="00633E6F">
        <w:rPr>
          <w:rFonts w:ascii="Arial" w:hAnsi="Arial"/>
          <w:b/>
          <w:smallCaps/>
          <w:sz w:val="26"/>
        </w:rPr>
        <w:tab/>
        <w:t>Budgeted financial statements tables</w:t>
      </w:r>
    </w:p>
    <w:p w14:paraId="76C17638" w14:textId="77777777" w:rsidR="00DF0134" w:rsidRDefault="00DF0134" w:rsidP="00DF0134">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655" w:type="dxa"/>
        <w:tblLook w:val="04A0" w:firstRow="1" w:lastRow="0" w:firstColumn="1" w:lastColumn="0" w:noHBand="0" w:noVBand="1"/>
      </w:tblPr>
      <w:tblGrid>
        <w:gridCol w:w="3270"/>
        <w:gridCol w:w="966"/>
        <w:gridCol w:w="12"/>
        <w:gridCol w:w="842"/>
        <w:gridCol w:w="855"/>
        <w:gridCol w:w="855"/>
        <w:gridCol w:w="855"/>
      </w:tblGrid>
      <w:tr w:rsidR="006D2151" w:rsidRPr="006D2151" w14:paraId="76C1763F" w14:textId="77777777" w:rsidTr="008A6214">
        <w:trPr>
          <w:trHeight w:val="630"/>
        </w:trPr>
        <w:tc>
          <w:tcPr>
            <w:tcW w:w="3270" w:type="dxa"/>
            <w:tcBorders>
              <w:top w:val="single" w:sz="4" w:space="0" w:color="auto"/>
              <w:left w:val="nil"/>
              <w:bottom w:val="nil"/>
              <w:right w:val="nil"/>
            </w:tcBorders>
            <w:shd w:val="clear" w:color="auto" w:fill="auto"/>
            <w:noWrap/>
            <w:hideMark/>
          </w:tcPr>
          <w:p w14:paraId="76C17639" w14:textId="77777777" w:rsidR="006D2151" w:rsidRPr="006D2151" w:rsidRDefault="006D2151" w:rsidP="006D2151">
            <w:pPr>
              <w:spacing w:after="0" w:line="240" w:lineRule="auto"/>
              <w:jc w:val="left"/>
              <w:rPr>
                <w:rFonts w:ascii="Arial" w:hAnsi="Arial" w:cs="Arial"/>
                <w:b/>
                <w:bCs/>
                <w:sz w:val="16"/>
                <w:szCs w:val="16"/>
              </w:rPr>
            </w:pPr>
            <w:r w:rsidRPr="006D2151">
              <w:rPr>
                <w:rFonts w:ascii="Arial" w:hAnsi="Arial" w:cs="Arial"/>
                <w:b/>
                <w:bCs/>
                <w:sz w:val="16"/>
                <w:szCs w:val="16"/>
              </w:rPr>
              <w:t> </w:t>
            </w:r>
          </w:p>
        </w:tc>
        <w:tc>
          <w:tcPr>
            <w:tcW w:w="966" w:type="dxa"/>
            <w:tcBorders>
              <w:top w:val="single" w:sz="4" w:space="0" w:color="auto"/>
              <w:left w:val="nil"/>
              <w:bottom w:val="single" w:sz="4" w:space="0" w:color="auto"/>
              <w:right w:val="nil"/>
            </w:tcBorders>
            <w:shd w:val="clear" w:color="auto" w:fill="auto"/>
            <w:hideMark/>
          </w:tcPr>
          <w:p w14:paraId="76C1763A" w14:textId="77777777" w:rsidR="006D2151" w:rsidRPr="006D2151" w:rsidRDefault="009A4174" w:rsidP="006D2151">
            <w:pPr>
              <w:spacing w:after="0" w:line="240" w:lineRule="auto"/>
              <w:jc w:val="right"/>
              <w:rPr>
                <w:rFonts w:ascii="Arial" w:hAnsi="Arial" w:cs="Arial"/>
                <w:sz w:val="16"/>
                <w:szCs w:val="16"/>
              </w:rPr>
            </w:pPr>
            <w:r>
              <w:rPr>
                <w:rFonts w:ascii="Arial" w:hAnsi="Arial" w:cs="Arial"/>
                <w:sz w:val="16"/>
                <w:szCs w:val="16"/>
              </w:rPr>
              <w:t xml:space="preserve">2018–19 </w:t>
            </w:r>
            <w:r w:rsidR="006D2151" w:rsidRPr="006D2151">
              <w:rPr>
                <w:rFonts w:ascii="Arial" w:hAnsi="Arial" w:cs="Arial"/>
                <w:sz w:val="16"/>
                <w:szCs w:val="16"/>
              </w:rPr>
              <w:t xml:space="preserve"> Estimated actual</w:t>
            </w:r>
            <w:r w:rsidR="006D2151" w:rsidRPr="006D2151">
              <w:rPr>
                <w:rFonts w:ascii="Arial" w:hAnsi="Arial" w:cs="Arial"/>
                <w:sz w:val="16"/>
                <w:szCs w:val="16"/>
              </w:rPr>
              <w:br/>
              <w:t>$'000</w:t>
            </w:r>
          </w:p>
        </w:tc>
        <w:tc>
          <w:tcPr>
            <w:tcW w:w="854" w:type="dxa"/>
            <w:gridSpan w:val="2"/>
            <w:tcBorders>
              <w:top w:val="single" w:sz="4" w:space="0" w:color="auto"/>
              <w:left w:val="nil"/>
              <w:bottom w:val="single" w:sz="4" w:space="0" w:color="auto"/>
              <w:right w:val="nil"/>
            </w:tcBorders>
            <w:shd w:val="clear" w:color="000000" w:fill="E6E6E6"/>
            <w:hideMark/>
          </w:tcPr>
          <w:p w14:paraId="76C1763B" w14:textId="77777777" w:rsidR="006D2151" w:rsidRPr="006D2151" w:rsidRDefault="009A4174" w:rsidP="006D2151">
            <w:pPr>
              <w:spacing w:after="0" w:line="240" w:lineRule="auto"/>
              <w:jc w:val="right"/>
              <w:rPr>
                <w:rFonts w:ascii="Arial" w:hAnsi="Arial" w:cs="Arial"/>
                <w:sz w:val="16"/>
                <w:szCs w:val="16"/>
              </w:rPr>
            </w:pPr>
            <w:r>
              <w:rPr>
                <w:rFonts w:ascii="Arial" w:hAnsi="Arial" w:cs="Arial"/>
                <w:sz w:val="16"/>
                <w:szCs w:val="16"/>
              </w:rPr>
              <w:t>2019–20</w:t>
            </w:r>
            <w:r w:rsidR="006D2151" w:rsidRPr="006D2151">
              <w:rPr>
                <w:rFonts w:ascii="Arial" w:hAnsi="Arial" w:cs="Arial"/>
                <w:sz w:val="16"/>
                <w:szCs w:val="16"/>
              </w:rPr>
              <w:br/>
              <w:t>Budget</w:t>
            </w:r>
            <w:r w:rsidR="006D2151" w:rsidRPr="006D2151">
              <w:rPr>
                <w:rFonts w:ascii="Arial" w:hAnsi="Arial" w:cs="Arial"/>
                <w:sz w:val="16"/>
                <w:szCs w:val="16"/>
              </w:rPr>
              <w:br/>
            </w:r>
            <w:r w:rsidR="006D2151" w:rsidRPr="006D2151">
              <w:rPr>
                <w:rFonts w:ascii="Arial" w:hAnsi="Arial" w:cs="Arial"/>
                <w:sz w:val="16"/>
                <w:szCs w:val="16"/>
              </w:rPr>
              <w:br/>
              <w:t>$'000</w:t>
            </w:r>
          </w:p>
        </w:tc>
        <w:tc>
          <w:tcPr>
            <w:tcW w:w="855" w:type="dxa"/>
            <w:tcBorders>
              <w:top w:val="single" w:sz="4" w:space="0" w:color="auto"/>
              <w:left w:val="nil"/>
              <w:bottom w:val="single" w:sz="4" w:space="0" w:color="auto"/>
              <w:right w:val="nil"/>
            </w:tcBorders>
            <w:shd w:val="clear" w:color="auto" w:fill="auto"/>
            <w:hideMark/>
          </w:tcPr>
          <w:p w14:paraId="76C1763C" w14:textId="75FD338E" w:rsidR="006D2151" w:rsidRPr="006D2151" w:rsidRDefault="008A6214" w:rsidP="006D2151">
            <w:pPr>
              <w:spacing w:after="0" w:line="240" w:lineRule="auto"/>
              <w:jc w:val="right"/>
              <w:rPr>
                <w:rFonts w:ascii="Arial" w:hAnsi="Arial" w:cs="Arial"/>
                <w:sz w:val="16"/>
                <w:szCs w:val="16"/>
              </w:rPr>
            </w:pPr>
            <w:r>
              <w:rPr>
                <w:rFonts w:ascii="Arial" w:hAnsi="Arial" w:cs="Arial"/>
                <w:sz w:val="16"/>
                <w:szCs w:val="16"/>
              </w:rPr>
              <w:t>2020–21</w:t>
            </w:r>
            <w:r w:rsidR="006D2151" w:rsidRPr="006D2151">
              <w:rPr>
                <w:rFonts w:ascii="Arial" w:hAnsi="Arial" w:cs="Arial"/>
                <w:sz w:val="16"/>
                <w:szCs w:val="16"/>
              </w:rPr>
              <w:t xml:space="preserve"> Forward estimate</w:t>
            </w:r>
            <w:r w:rsidR="006D2151" w:rsidRPr="006D2151">
              <w:rPr>
                <w:rFonts w:ascii="Arial" w:hAnsi="Arial" w:cs="Arial"/>
                <w:sz w:val="16"/>
                <w:szCs w:val="16"/>
              </w:rPr>
              <w:br/>
              <w:t>$'000</w:t>
            </w:r>
          </w:p>
        </w:tc>
        <w:tc>
          <w:tcPr>
            <w:tcW w:w="855" w:type="dxa"/>
            <w:tcBorders>
              <w:top w:val="single" w:sz="4" w:space="0" w:color="auto"/>
              <w:left w:val="nil"/>
              <w:bottom w:val="single" w:sz="4" w:space="0" w:color="auto"/>
              <w:right w:val="nil"/>
            </w:tcBorders>
            <w:shd w:val="clear" w:color="auto" w:fill="auto"/>
            <w:hideMark/>
          </w:tcPr>
          <w:p w14:paraId="76C1763D" w14:textId="77777777" w:rsidR="006D2151" w:rsidRPr="006D2151" w:rsidRDefault="009A4174" w:rsidP="006D2151">
            <w:pPr>
              <w:spacing w:after="0" w:line="240" w:lineRule="auto"/>
              <w:jc w:val="right"/>
              <w:rPr>
                <w:rFonts w:ascii="Arial" w:hAnsi="Arial" w:cs="Arial"/>
                <w:sz w:val="16"/>
                <w:szCs w:val="16"/>
              </w:rPr>
            </w:pPr>
            <w:r>
              <w:rPr>
                <w:rFonts w:ascii="Arial" w:hAnsi="Arial" w:cs="Arial"/>
                <w:sz w:val="16"/>
                <w:szCs w:val="16"/>
              </w:rPr>
              <w:t>2021–22</w:t>
            </w:r>
            <w:r w:rsidR="006D2151" w:rsidRPr="006D2151">
              <w:rPr>
                <w:rFonts w:ascii="Arial" w:hAnsi="Arial" w:cs="Arial"/>
                <w:sz w:val="16"/>
                <w:szCs w:val="16"/>
              </w:rPr>
              <w:t xml:space="preserve"> Forward estimate</w:t>
            </w:r>
            <w:r w:rsidR="006D2151" w:rsidRPr="006D2151">
              <w:rPr>
                <w:rFonts w:ascii="Arial" w:hAnsi="Arial" w:cs="Arial"/>
                <w:sz w:val="16"/>
                <w:szCs w:val="16"/>
              </w:rPr>
              <w:br/>
              <w:t>$'000</w:t>
            </w:r>
          </w:p>
        </w:tc>
        <w:tc>
          <w:tcPr>
            <w:tcW w:w="855" w:type="dxa"/>
            <w:tcBorders>
              <w:top w:val="single" w:sz="4" w:space="0" w:color="auto"/>
              <w:left w:val="nil"/>
              <w:bottom w:val="single" w:sz="4" w:space="0" w:color="auto"/>
              <w:right w:val="nil"/>
            </w:tcBorders>
            <w:shd w:val="clear" w:color="auto" w:fill="auto"/>
            <w:hideMark/>
          </w:tcPr>
          <w:p w14:paraId="76C1763E" w14:textId="77777777" w:rsidR="006D2151" w:rsidRPr="006D2151" w:rsidRDefault="009A4174" w:rsidP="006D2151">
            <w:pPr>
              <w:spacing w:after="0" w:line="240" w:lineRule="auto"/>
              <w:jc w:val="right"/>
              <w:rPr>
                <w:rFonts w:ascii="Arial" w:hAnsi="Arial" w:cs="Arial"/>
                <w:sz w:val="16"/>
                <w:szCs w:val="16"/>
              </w:rPr>
            </w:pPr>
            <w:r>
              <w:rPr>
                <w:rFonts w:ascii="Arial" w:hAnsi="Arial" w:cs="Arial"/>
                <w:sz w:val="16"/>
                <w:szCs w:val="16"/>
              </w:rPr>
              <w:t>2022–23</w:t>
            </w:r>
            <w:r w:rsidR="006D2151" w:rsidRPr="006D2151">
              <w:rPr>
                <w:rFonts w:ascii="Arial" w:hAnsi="Arial" w:cs="Arial"/>
                <w:sz w:val="16"/>
                <w:szCs w:val="16"/>
              </w:rPr>
              <w:br/>
              <w:t>Forward estimate</w:t>
            </w:r>
            <w:r w:rsidR="006D2151" w:rsidRPr="006D2151">
              <w:rPr>
                <w:rFonts w:ascii="Arial" w:hAnsi="Arial" w:cs="Arial"/>
                <w:sz w:val="16"/>
                <w:szCs w:val="16"/>
              </w:rPr>
              <w:br/>
              <w:t>$'000</w:t>
            </w:r>
          </w:p>
        </w:tc>
      </w:tr>
      <w:tr w:rsidR="006D2151" w:rsidRPr="006D2151" w14:paraId="76C17646" w14:textId="77777777" w:rsidTr="008A6214">
        <w:trPr>
          <w:trHeight w:val="225"/>
        </w:trPr>
        <w:tc>
          <w:tcPr>
            <w:tcW w:w="3270" w:type="dxa"/>
            <w:tcBorders>
              <w:top w:val="nil"/>
              <w:left w:val="nil"/>
              <w:bottom w:val="nil"/>
              <w:right w:val="nil"/>
            </w:tcBorders>
            <w:shd w:val="clear" w:color="auto" w:fill="auto"/>
            <w:noWrap/>
            <w:hideMark/>
          </w:tcPr>
          <w:p w14:paraId="76C17640"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EXPENSES</w:t>
            </w:r>
          </w:p>
        </w:tc>
        <w:tc>
          <w:tcPr>
            <w:tcW w:w="966" w:type="dxa"/>
            <w:tcBorders>
              <w:top w:val="nil"/>
              <w:left w:val="nil"/>
              <w:bottom w:val="nil"/>
              <w:right w:val="nil"/>
            </w:tcBorders>
            <w:shd w:val="clear" w:color="auto" w:fill="auto"/>
            <w:noWrap/>
            <w:hideMark/>
          </w:tcPr>
          <w:p w14:paraId="76C17641" w14:textId="77777777" w:rsidR="006D2151" w:rsidRPr="006D2151" w:rsidRDefault="006D2151" w:rsidP="006D2151">
            <w:pPr>
              <w:spacing w:after="0" w:line="240" w:lineRule="auto"/>
              <w:jc w:val="left"/>
              <w:rPr>
                <w:rFonts w:ascii="Arial" w:hAnsi="Arial" w:cs="Arial"/>
                <w:b/>
                <w:bCs/>
                <w:sz w:val="16"/>
                <w:szCs w:val="16"/>
              </w:rPr>
            </w:pPr>
          </w:p>
        </w:tc>
        <w:tc>
          <w:tcPr>
            <w:tcW w:w="854" w:type="dxa"/>
            <w:gridSpan w:val="2"/>
            <w:tcBorders>
              <w:top w:val="nil"/>
              <w:left w:val="nil"/>
              <w:bottom w:val="nil"/>
              <w:right w:val="nil"/>
            </w:tcBorders>
            <w:shd w:val="clear" w:color="000000" w:fill="E6E6E6"/>
            <w:noWrap/>
            <w:hideMark/>
          </w:tcPr>
          <w:p w14:paraId="76C17642"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w:t>
            </w:r>
          </w:p>
        </w:tc>
        <w:tc>
          <w:tcPr>
            <w:tcW w:w="855" w:type="dxa"/>
            <w:tcBorders>
              <w:top w:val="nil"/>
              <w:left w:val="nil"/>
              <w:bottom w:val="nil"/>
              <w:right w:val="nil"/>
            </w:tcBorders>
            <w:shd w:val="clear" w:color="auto" w:fill="auto"/>
            <w:noWrap/>
            <w:hideMark/>
          </w:tcPr>
          <w:p w14:paraId="76C17643" w14:textId="77777777" w:rsidR="006D2151" w:rsidRPr="006D2151" w:rsidRDefault="006D2151" w:rsidP="006D2151">
            <w:pPr>
              <w:spacing w:after="0" w:line="240" w:lineRule="auto"/>
              <w:jc w:val="right"/>
              <w:rPr>
                <w:rFonts w:ascii="Arial" w:hAnsi="Arial" w:cs="Arial"/>
                <w:b/>
                <w:bCs/>
                <w:sz w:val="16"/>
                <w:szCs w:val="16"/>
              </w:rPr>
            </w:pPr>
          </w:p>
        </w:tc>
        <w:tc>
          <w:tcPr>
            <w:tcW w:w="855" w:type="dxa"/>
            <w:tcBorders>
              <w:top w:val="nil"/>
              <w:left w:val="nil"/>
              <w:bottom w:val="nil"/>
              <w:right w:val="nil"/>
            </w:tcBorders>
            <w:shd w:val="clear" w:color="auto" w:fill="auto"/>
            <w:noWrap/>
            <w:hideMark/>
          </w:tcPr>
          <w:p w14:paraId="76C17644" w14:textId="77777777" w:rsidR="006D2151" w:rsidRPr="006D2151" w:rsidRDefault="006D2151" w:rsidP="006D2151">
            <w:pPr>
              <w:spacing w:after="0" w:line="240" w:lineRule="auto"/>
              <w:jc w:val="right"/>
              <w:rPr>
                <w:rFonts w:ascii="Times New Roman" w:hAnsi="Times New Roman"/>
              </w:rPr>
            </w:pPr>
          </w:p>
        </w:tc>
        <w:tc>
          <w:tcPr>
            <w:tcW w:w="855" w:type="dxa"/>
            <w:tcBorders>
              <w:top w:val="nil"/>
              <w:left w:val="nil"/>
              <w:bottom w:val="nil"/>
              <w:right w:val="nil"/>
            </w:tcBorders>
            <w:shd w:val="clear" w:color="auto" w:fill="auto"/>
            <w:noWrap/>
            <w:hideMark/>
          </w:tcPr>
          <w:p w14:paraId="76C17645" w14:textId="77777777" w:rsidR="006D2151" w:rsidRPr="006D2151" w:rsidRDefault="006D2151" w:rsidP="006D2151">
            <w:pPr>
              <w:spacing w:after="0" w:line="240" w:lineRule="auto"/>
              <w:jc w:val="right"/>
              <w:rPr>
                <w:rFonts w:ascii="Times New Roman" w:hAnsi="Times New Roman"/>
              </w:rPr>
            </w:pPr>
          </w:p>
        </w:tc>
      </w:tr>
      <w:tr w:rsidR="006D2151" w:rsidRPr="006D2151" w14:paraId="76C1764D" w14:textId="77777777" w:rsidTr="008A6214">
        <w:trPr>
          <w:trHeight w:val="210"/>
        </w:trPr>
        <w:tc>
          <w:tcPr>
            <w:tcW w:w="3270" w:type="dxa"/>
            <w:tcBorders>
              <w:top w:val="nil"/>
              <w:left w:val="nil"/>
              <w:bottom w:val="nil"/>
              <w:right w:val="nil"/>
            </w:tcBorders>
            <w:shd w:val="clear" w:color="auto" w:fill="auto"/>
            <w:noWrap/>
            <w:hideMark/>
          </w:tcPr>
          <w:p w14:paraId="76C17647"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Employee benefits</w:t>
            </w:r>
          </w:p>
        </w:tc>
        <w:tc>
          <w:tcPr>
            <w:tcW w:w="966" w:type="dxa"/>
            <w:tcBorders>
              <w:top w:val="nil"/>
              <w:left w:val="nil"/>
              <w:bottom w:val="nil"/>
              <w:right w:val="nil"/>
            </w:tcBorders>
            <w:shd w:val="clear" w:color="auto" w:fill="auto"/>
            <w:noWrap/>
            <w:hideMark/>
          </w:tcPr>
          <w:p w14:paraId="76C17648"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47,595 </w:t>
            </w:r>
          </w:p>
        </w:tc>
        <w:tc>
          <w:tcPr>
            <w:tcW w:w="854" w:type="dxa"/>
            <w:gridSpan w:val="2"/>
            <w:tcBorders>
              <w:top w:val="nil"/>
              <w:left w:val="nil"/>
              <w:bottom w:val="nil"/>
              <w:right w:val="nil"/>
            </w:tcBorders>
            <w:shd w:val="clear" w:color="000000" w:fill="E6E6E6"/>
            <w:noWrap/>
            <w:hideMark/>
          </w:tcPr>
          <w:p w14:paraId="76C17649"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48,419 </w:t>
            </w:r>
          </w:p>
        </w:tc>
        <w:tc>
          <w:tcPr>
            <w:tcW w:w="855" w:type="dxa"/>
            <w:tcBorders>
              <w:top w:val="nil"/>
              <w:left w:val="nil"/>
              <w:bottom w:val="nil"/>
              <w:right w:val="nil"/>
            </w:tcBorders>
            <w:shd w:val="clear" w:color="auto" w:fill="auto"/>
            <w:noWrap/>
            <w:hideMark/>
          </w:tcPr>
          <w:p w14:paraId="76C1764A"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48,437 </w:t>
            </w:r>
          </w:p>
        </w:tc>
        <w:tc>
          <w:tcPr>
            <w:tcW w:w="855" w:type="dxa"/>
            <w:tcBorders>
              <w:top w:val="nil"/>
              <w:left w:val="nil"/>
              <w:bottom w:val="nil"/>
              <w:right w:val="nil"/>
            </w:tcBorders>
            <w:shd w:val="clear" w:color="auto" w:fill="auto"/>
            <w:noWrap/>
            <w:hideMark/>
          </w:tcPr>
          <w:p w14:paraId="76C1764B"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48,454 </w:t>
            </w:r>
          </w:p>
        </w:tc>
        <w:tc>
          <w:tcPr>
            <w:tcW w:w="855" w:type="dxa"/>
            <w:tcBorders>
              <w:top w:val="nil"/>
              <w:left w:val="nil"/>
              <w:bottom w:val="nil"/>
              <w:right w:val="nil"/>
            </w:tcBorders>
            <w:shd w:val="clear" w:color="auto" w:fill="auto"/>
            <w:noWrap/>
            <w:hideMark/>
          </w:tcPr>
          <w:p w14:paraId="76C1764C"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48,472 </w:t>
            </w:r>
          </w:p>
        </w:tc>
      </w:tr>
      <w:tr w:rsidR="006D2151" w:rsidRPr="006D2151" w14:paraId="76C17654" w14:textId="77777777" w:rsidTr="008A6214">
        <w:trPr>
          <w:trHeight w:val="210"/>
        </w:trPr>
        <w:tc>
          <w:tcPr>
            <w:tcW w:w="3270" w:type="dxa"/>
            <w:tcBorders>
              <w:top w:val="nil"/>
              <w:left w:val="nil"/>
              <w:bottom w:val="nil"/>
              <w:right w:val="nil"/>
            </w:tcBorders>
            <w:shd w:val="clear" w:color="auto" w:fill="auto"/>
            <w:noWrap/>
            <w:hideMark/>
          </w:tcPr>
          <w:p w14:paraId="76C1764E"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Suppliers</w:t>
            </w:r>
          </w:p>
        </w:tc>
        <w:tc>
          <w:tcPr>
            <w:tcW w:w="966" w:type="dxa"/>
            <w:tcBorders>
              <w:top w:val="nil"/>
              <w:left w:val="nil"/>
              <w:bottom w:val="nil"/>
              <w:right w:val="nil"/>
            </w:tcBorders>
            <w:shd w:val="clear" w:color="auto" w:fill="auto"/>
            <w:noWrap/>
            <w:hideMark/>
          </w:tcPr>
          <w:p w14:paraId="76C1764F"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29,300 </w:t>
            </w:r>
          </w:p>
        </w:tc>
        <w:tc>
          <w:tcPr>
            <w:tcW w:w="854" w:type="dxa"/>
            <w:gridSpan w:val="2"/>
            <w:tcBorders>
              <w:top w:val="nil"/>
              <w:left w:val="nil"/>
              <w:bottom w:val="nil"/>
              <w:right w:val="nil"/>
            </w:tcBorders>
            <w:shd w:val="clear" w:color="000000" w:fill="E6E6E6"/>
            <w:noWrap/>
            <w:hideMark/>
          </w:tcPr>
          <w:p w14:paraId="76C17650"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30,936 </w:t>
            </w:r>
          </w:p>
        </w:tc>
        <w:tc>
          <w:tcPr>
            <w:tcW w:w="855" w:type="dxa"/>
            <w:tcBorders>
              <w:top w:val="nil"/>
              <w:left w:val="nil"/>
              <w:bottom w:val="nil"/>
              <w:right w:val="nil"/>
            </w:tcBorders>
            <w:shd w:val="clear" w:color="auto" w:fill="auto"/>
            <w:noWrap/>
            <w:hideMark/>
          </w:tcPr>
          <w:p w14:paraId="76C17651"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32,234 </w:t>
            </w:r>
          </w:p>
        </w:tc>
        <w:tc>
          <w:tcPr>
            <w:tcW w:w="855" w:type="dxa"/>
            <w:tcBorders>
              <w:top w:val="nil"/>
              <w:left w:val="nil"/>
              <w:bottom w:val="nil"/>
              <w:right w:val="nil"/>
            </w:tcBorders>
            <w:shd w:val="clear" w:color="auto" w:fill="auto"/>
            <w:noWrap/>
            <w:hideMark/>
          </w:tcPr>
          <w:p w14:paraId="76C17652"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32,919 </w:t>
            </w:r>
          </w:p>
        </w:tc>
        <w:tc>
          <w:tcPr>
            <w:tcW w:w="855" w:type="dxa"/>
            <w:tcBorders>
              <w:top w:val="nil"/>
              <w:left w:val="nil"/>
              <w:bottom w:val="nil"/>
              <w:right w:val="nil"/>
            </w:tcBorders>
            <w:shd w:val="clear" w:color="auto" w:fill="auto"/>
            <w:noWrap/>
            <w:hideMark/>
          </w:tcPr>
          <w:p w14:paraId="76C17653"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33,521 </w:t>
            </w:r>
          </w:p>
        </w:tc>
      </w:tr>
      <w:tr w:rsidR="006D2151" w:rsidRPr="006D2151" w14:paraId="76C1765B" w14:textId="77777777" w:rsidTr="008A6214">
        <w:trPr>
          <w:trHeight w:val="225"/>
        </w:trPr>
        <w:tc>
          <w:tcPr>
            <w:tcW w:w="3270" w:type="dxa"/>
            <w:tcBorders>
              <w:top w:val="nil"/>
              <w:left w:val="nil"/>
              <w:bottom w:val="nil"/>
              <w:right w:val="nil"/>
            </w:tcBorders>
            <w:shd w:val="clear" w:color="auto" w:fill="auto"/>
            <w:noWrap/>
            <w:hideMark/>
          </w:tcPr>
          <w:p w14:paraId="76C17655"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Depreciation and amortisation (a)</w:t>
            </w:r>
          </w:p>
        </w:tc>
        <w:tc>
          <w:tcPr>
            <w:tcW w:w="966" w:type="dxa"/>
            <w:tcBorders>
              <w:top w:val="nil"/>
              <w:left w:val="nil"/>
              <w:bottom w:val="nil"/>
              <w:right w:val="nil"/>
            </w:tcBorders>
            <w:shd w:val="clear" w:color="auto" w:fill="auto"/>
            <w:noWrap/>
            <w:hideMark/>
          </w:tcPr>
          <w:p w14:paraId="76C17656"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5,922 </w:t>
            </w:r>
          </w:p>
        </w:tc>
        <w:tc>
          <w:tcPr>
            <w:tcW w:w="854" w:type="dxa"/>
            <w:gridSpan w:val="2"/>
            <w:tcBorders>
              <w:top w:val="nil"/>
              <w:left w:val="nil"/>
              <w:bottom w:val="nil"/>
              <w:right w:val="nil"/>
            </w:tcBorders>
            <w:shd w:val="clear" w:color="000000" w:fill="E6E6E6"/>
            <w:noWrap/>
            <w:hideMark/>
          </w:tcPr>
          <w:p w14:paraId="76C17657"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6,407 </w:t>
            </w:r>
          </w:p>
        </w:tc>
        <w:tc>
          <w:tcPr>
            <w:tcW w:w="855" w:type="dxa"/>
            <w:tcBorders>
              <w:top w:val="nil"/>
              <w:left w:val="nil"/>
              <w:bottom w:val="nil"/>
              <w:right w:val="nil"/>
            </w:tcBorders>
            <w:shd w:val="clear" w:color="auto" w:fill="auto"/>
            <w:noWrap/>
            <w:hideMark/>
          </w:tcPr>
          <w:p w14:paraId="76C17658"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6,407 </w:t>
            </w:r>
          </w:p>
        </w:tc>
        <w:tc>
          <w:tcPr>
            <w:tcW w:w="855" w:type="dxa"/>
            <w:tcBorders>
              <w:top w:val="nil"/>
              <w:left w:val="nil"/>
              <w:bottom w:val="nil"/>
              <w:right w:val="nil"/>
            </w:tcBorders>
            <w:shd w:val="clear" w:color="auto" w:fill="auto"/>
            <w:noWrap/>
            <w:hideMark/>
          </w:tcPr>
          <w:p w14:paraId="76C17659"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6,407 </w:t>
            </w:r>
          </w:p>
        </w:tc>
        <w:tc>
          <w:tcPr>
            <w:tcW w:w="855" w:type="dxa"/>
            <w:tcBorders>
              <w:top w:val="nil"/>
              <w:left w:val="nil"/>
              <w:bottom w:val="nil"/>
              <w:right w:val="nil"/>
            </w:tcBorders>
            <w:shd w:val="clear" w:color="auto" w:fill="auto"/>
            <w:noWrap/>
            <w:hideMark/>
          </w:tcPr>
          <w:p w14:paraId="76C1765A"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6,407 </w:t>
            </w:r>
          </w:p>
        </w:tc>
      </w:tr>
      <w:tr w:rsidR="006D2151" w:rsidRPr="006D2151" w14:paraId="76C17662" w14:textId="77777777" w:rsidTr="008A6214">
        <w:trPr>
          <w:trHeight w:val="225"/>
        </w:trPr>
        <w:tc>
          <w:tcPr>
            <w:tcW w:w="3270" w:type="dxa"/>
            <w:tcBorders>
              <w:top w:val="nil"/>
              <w:left w:val="nil"/>
              <w:bottom w:val="nil"/>
              <w:right w:val="nil"/>
            </w:tcBorders>
            <w:shd w:val="clear" w:color="auto" w:fill="auto"/>
            <w:noWrap/>
            <w:hideMark/>
          </w:tcPr>
          <w:p w14:paraId="76C1765C"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Total expenses</w:t>
            </w:r>
          </w:p>
        </w:tc>
        <w:tc>
          <w:tcPr>
            <w:tcW w:w="966" w:type="dxa"/>
            <w:tcBorders>
              <w:top w:val="single" w:sz="4" w:space="0" w:color="auto"/>
              <w:left w:val="nil"/>
              <w:bottom w:val="single" w:sz="4" w:space="0" w:color="auto"/>
              <w:right w:val="nil"/>
            </w:tcBorders>
            <w:shd w:val="clear" w:color="auto" w:fill="auto"/>
            <w:noWrap/>
            <w:hideMark/>
          </w:tcPr>
          <w:p w14:paraId="76C1765D"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82,817 </w:t>
            </w:r>
          </w:p>
        </w:tc>
        <w:tc>
          <w:tcPr>
            <w:tcW w:w="854" w:type="dxa"/>
            <w:gridSpan w:val="2"/>
            <w:tcBorders>
              <w:top w:val="single" w:sz="4" w:space="0" w:color="auto"/>
              <w:left w:val="nil"/>
              <w:bottom w:val="single" w:sz="4" w:space="0" w:color="auto"/>
              <w:right w:val="nil"/>
            </w:tcBorders>
            <w:shd w:val="clear" w:color="000000" w:fill="E6E6E6"/>
            <w:noWrap/>
            <w:hideMark/>
          </w:tcPr>
          <w:p w14:paraId="76C1765E"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85,762 </w:t>
            </w:r>
          </w:p>
        </w:tc>
        <w:tc>
          <w:tcPr>
            <w:tcW w:w="855" w:type="dxa"/>
            <w:tcBorders>
              <w:top w:val="single" w:sz="4" w:space="0" w:color="auto"/>
              <w:left w:val="nil"/>
              <w:bottom w:val="single" w:sz="4" w:space="0" w:color="auto"/>
              <w:right w:val="nil"/>
            </w:tcBorders>
            <w:shd w:val="clear" w:color="auto" w:fill="auto"/>
            <w:noWrap/>
            <w:hideMark/>
          </w:tcPr>
          <w:p w14:paraId="76C1765F"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87,078 </w:t>
            </w:r>
          </w:p>
        </w:tc>
        <w:tc>
          <w:tcPr>
            <w:tcW w:w="855" w:type="dxa"/>
            <w:tcBorders>
              <w:top w:val="single" w:sz="4" w:space="0" w:color="auto"/>
              <w:left w:val="nil"/>
              <w:bottom w:val="single" w:sz="4" w:space="0" w:color="auto"/>
              <w:right w:val="nil"/>
            </w:tcBorders>
            <w:shd w:val="clear" w:color="auto" w:fill="auto"/>
            <w:noWrap/>
            <w:hideMark/>
          </w:tcPr>
          <w:p w14:paraId="76C17660"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87,780 </w:t>
            </w:r>
          </w:p>
        </w:tc>
        <w:tc>
          <w:tcPr>
            <w:tcW w:w="855" w:type="dxa"/>
            <w:tcBorders>
              <w:top w:val="single" w:sz="4" w:space="0" w:color="auto"/>
              <w:left w:val="nil"/>
              <w:bottom w:val="single" w:sz="4" w:space="0" w:color="auto"/>
              <w:right w:val="nil"/>
            </w:tcBorders>
            <w:shd w:val="clear" w:color="auto" w:fill="auto"/>
            <w:noWrap/>
            <w:hideMark/>
          </w:tcPr>
          <w:p w14:paraId="76C17661"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88,400 </w:t>
            </w:r>
          </w:p>
        </w:tc>
      </w:tr>
      <w:tr w:rsidR="006D2151" w:rsidRPr="006D2151" w14:paraId="76C17669" w14:textId="77777777" w:rsidTr="008A6214">
        <w:trPr>
          <w:trHeight w:val="210"/>
        </w:trPr>
        <w:tc>
          <w:tcPr>
            <w:tcW w:w="3270" w:type="dxa"/>
            <w:tcBorders>
              <w:top w:val="nil"/>
              <w:left w:val="nil"/>
              <w:bottom w:val="nil"/>
              <w:right w:val="nil"/>
            </w:tcBorders>
            <w:shd w:val="clear" w:color="auto" w:fill="auto"/>
            <w:noWrap/>
            <w:hideMark/>
          </w:tcPr>
          <w:p w14:paraId="76C17663"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 xml:space="preserve">LESS: </w:t>
            </w:r>
          </w:p>
        </w:tc>
        <w:tc>
          <w:tcPr>
            <w:tcW w:w="966" w:type="dxa"/>
            <w:tcBorders>
              <w:top w:val="nil"/>
              <w:left w:val="nil"/>
              <w:bottom w:val="nil"/>
              <w:right w:val="nil"/>
            </w:tcBorders>
            <w:shd w:val="clear" w:color="auto" w:fill="auto"/>
            <w:noWrap/>
            <w:hideMark/>
          </w:tcPr>
          <w:p w14:paraId="76C17664" w14:textId="77777777" w:rsidR="006D2151" w:rsidRPr="006D2151" w:rsidRDefault="006D2151" w:rsidP="006D2151">
            <w:pPr>
              <w:spacing w:after="0" w:line="240" w:lineRule="auto"/>
              <w:jc w:val="left"/>
              <w:rPr>
                <w:rFonts w:ascii="Arial" w:hAnsi="Arial" w:cs="Arial"/>
                <w:b/>
                <w:bCs/>
                <w:sz w:val="16"/>
                <w:szCs w:val="16"/>
              </w:rPr>
            </w:pPr>
          </w:p>
        </w:tc>
        <w:tc>
          <w:tcPr>
            <w:tcW w:w="854" w:type="dxa"/>
            <w:gridSpan w:val="2"/>
            <w:tcBorders>
              <w:top w:val="nil"/>
              <w:left w:val="nil"/>
              <w:bottom w:val="nil"/>
              <w:right w:val="nil"/>
            </w:tcBorders>
            <w:shd w:val="clear" w:color="000000" w:fill="E6E6E6"/>
            <w:noWrap/>
            <w:hideMark/>
          </w:tcPr>
          <w:p w14:paraId="76C17665"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w:t>
            </w:r>
          </w:p>
        </w:tc>
        <w:tc>
          <w:tcPr>
            <w:tcW w:w="855" w:type="dxa"/>
            <w:tcBorders>
              <w:top w:val="nil"/>
              <w:left w:val="nil"/>
              <w:bottom w:val="nil"/>
              <w:right w:val="nil"/>
            </w:tcBorders>
            <w:shd w:val="clear" w:color="auto" w:fill="auto"/>
            <w:noWrap/>
            <w:hideMark/>
          </w:tcPr>
          <w:p w14:paraId="76C17666" w14:textId="77777777" w:rsidR="006D2151" w:rsidRPr="006D2151" w:rsidRDefault="006D2151" w:rsidP="006D2151">
            <w:pPr>
              <w:spacing w:after="0" w:line="240" w:lineRule="auto"/>
              <w:jc w:val="right"/>
              <w:rPr>
                <w:rFonts w:ascii="Arial" w:hAnsi="Arial" w:cs="Arial"/>
                <w:b/>
                <w:bCs/>
                <w:sz w:val="16"/>
                <w:szCs w:val="16"/>
              </w:rPr>
            </w:pPr>
          </w:p>
        </w:tc>
        <w:tc>
          <w:tcPr>
            <w:tcW w:w="855" w:type="dxa"/>
            <w:tcBorders>
              <w:top w:val="nil"/>
              <w:left w:val="nil"/>
              <w:bottom w:val="nil"/>
              <w:right w:val="nil"/>
            </w:tcBorders>
            <w:shd w:val="clear" w:color="auto" w:fill="auto"/>
            <w:noWrap/>
            <w:hideMark/>
          </w:tcPr>
          <w:p w14:paraId="76C17667" w14:textId="77777777" w:rsidR="006D2151" w:rsidRPr="006D2151" w:rsidRDefault="006D2151" w:rsidP="006D2151">
            <w:pPr>
              <w:spacing w:after="0" w:line="240" w:lineRule="auto"/>
              <w:jc w:val="right"/>
              <w:rPr>
                <w:rFonts w:ascii="Times New Roman" w:hAnsi="Times New Roman"/>
              </w:rPr>
            </w:pPr>
          </w:p>
        </w:tc>
        <w:tc>
          <w:tcPr>
            <w:tcW w:w="855" w:type="dxa"/>
            <w:tcBorders>
              <w:top w:val="nil"/>
              <w:left w:val="nil"/>
              <w:bottom w:val="nil"/>
              <w:right w:val="nil"/>
            </w:tcBorders>
            <w:shd w:val="clear" w:color="auto" w:fill="auto"/>
            <w:noWrap/>
            <w:hideMark/>
          </w:tcPr>
          <w:p w14:paraId="76C17668" w14:textId="77777777" w:rsidR="006D2151" w:rsidRPr="006D2151" w:rsidRDefault="006D2151" w:rsidP="006D2151">
            <w:pPr>
              <w:spacing w:after="0" w:line="240" w:lineRule="auto"/>
              <w:jc w:val="right"/>
              <w:rPr>
                <w:rFonts w:ascii="Times New Roman" w:hAnsi="Times New Roman"/>
              </w:rPr>
            </w:pPr>
          </w:p>
        </w:tc>
      </w:tr>
      <w:tr w:rsidR="006D2151" w:rsidRPr="006D2151" w14:paraId="76C17670" w14:textId="77777777" w:rsidTr="008A6214">
        <w:trPr>
          <w:trHeight w:val="225"/>
        </w:trPr>
        <w:tc>
          <w:tcPr>
            <w:tcW w:w="3270" w:type="dxa"/>
            <w:tcBorders>
              <w:top w:val="nil"/>
              <w:left w:val="nil"/>
              <w:bottom w:val="nil"/>
              <w:right w:val="nil"/>
            </w:tcBorders>
            <w:shd w:val="clear" w:color="auto" w:fill="auto"/>
            <w:noWrap/>
            <w:hideMark/>
          </w:tcPr>
          <w:p w14:paraId="76C1766A"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OWN-SOURCE INCOME</w:t>
            </w:r>
          </w:p>
        </w:tc>
        <w:tc>
          <w:tcPr>
            <w:tcW w:w="966" w:type="dxa"/>
            <w:tcBorders>
              <w:top w:val="nil"/>
              <w:left w:val="nil"/>
              <w:bottom w:val="nil"/>
              <w:right w:val="nil"/>
            </w:tcBorders>
            <w:shd w:val="clear" w:color="auto" w:fill="auto"/>
            <w:noWrap/>
            <w:hideMark/>
          </w:tcPr>
          <w:p w14:paraId="76C1766B" w14:textId="77777777" w:rsidR="006D2151" w:rsidRPr="006D2151" w:rsidRDefault="006D2151" w:rsidP="006D2151">
            <w:pPr>
              <w:spacing w:after="0" w:line="240" w:lineRule="auto"/>
              <w:jc w:val="left"/>
              <w:rPr>
                <w:rFonts w:ascii="Arial" w:hAnsi="Arial" w:cs="Arial"/>
                <w:b/>
                <w:bCs/>
                <w:sz w:val="16"/>
                <w:szCs w:val="16"/>
              </w:rPr>
            </w:pPr>
          </w:p>
        </w:tc>
        <w:tc>
          <w:tcPr>
            <w:tcW w:w="854" w:type="dxa"/>
            <w:gridSpan w:val="2"/>
            <w:tcBorders>
              <w:top w:val="nil"/>
              <w:left w:val="nil"/>
              <w:bottom w:val="nil"/>
              <w:right w:val="nil"/>
            </w:tcBorders>
            <w:shd w:val="clear" w:color="000000" w:fill="E6E6E6"/>
            <w:noWrap/>
            <w:hideMark/>
          </w:tcPr>
          <w:p w14:paraId="76C1766C"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w:t>
            </w:r>
          </w:p>
        </w:tc>
        <w:tc>
          <w:tcPr>
            <w:tcW w:w="855" w:type="dxa"/>
            <w:tcBorders>
              <w:top w:val="nil"/>
              <w:left w:val="nil"/>
              <w:bottom w:val="nil"/>
              <w:right w:val="nil"/>
            </w:tcBorders>
            <w:shd w:val="clear" w:color="auto" w:fill="auto"/>
            <w:noWrap/>
            <w:hideMark/>
          </w:tcPr>
          <w:p w14:paraId="76C1766D" w14:textId="77777777" w:rsidR="006D2151" w:rsidRPr="006D2151" w:rsidRDefault="006D2151" w:rsidP="006D2151">
            <w:pPr>
              <w:spacing w:after="0" w:line="240" w:lineRule="auto"/>
              <w:jc w:val="right"/>
              <w:rPr>
                <w:rFonts w:ascii="Arial" w:hAnsi="Arial" w:cs="Arial"/>
                <w:b/>
                <w:bCs/>
                <w:sz w:val="16"/>
                <w:szCs w:val="16"/>
              </w:rPr>
            </w:pPr>
          </w:p>
        </w:tc>
        <w:tc>
          <w:tcPr>
            <w:tcW w:w="855" w:type="dxa"/>
            <w:tcBorders>
              <w:top w:val="nil"/>
              <w:left w:val="nil"/>
              <w:bottom w:val="nil"/>
              <w:right w:val="nil"/>
            </w:tcBorders>
            <w:shd w:val="clear" w:color="auto" w:fill="auto"/>
            <w:noWrap/>
            <w:hideMark/>
          </w:tcPr>
          <w:p w14:paraId="76C1766E" w14:textId="77777777" w:rsidR="006D2151" w:rsidRPr="006D2151" w:rsidRDefault="006D2151" w:rsidP="006D2151">
            <w:pPr>
              <w:spacing w:after="0" w:line="240" w:lineRule="auto"/>
              <w:jc w:val="right"/>
              <w:rPr>
                <w:rFonts w:ascii="Times New Roman" w:hAnsi="Times New Roman"/>
              </w:rPr>
            </w:pPr>
          </w:p>
        </w:tc>
        <w:tc>
          <w:tcPr>
            <w:tcW w:w="855" w:type="dxa"/>
            <w:tcBorders>
              <w:top w:val="nil"/>
              <w:left w:val="nil"/>
              <w:bottom w:val="nil"/>
              <w:right w:val="nil"/>
            </w:tcBorders>
            <w:shd w:val="clear" w:color="auto" w:fill="auto"/>
            <w:noWrap/>
            <w:hideMark/>
          </w:tcPr>
          <w:p w14:paraId="76C1766F" w14:textId="77777777" w:rsidR="006D2151" w:rsidRPr="006D2151" w:rsidRDefault="006D2151" w:rsidP="006D2151">
            <w:pPr>
              <w:spacing w:after="0" w:line="240" w:lineRule="auto"/>
              <w:jc w:val="right"/>
              <w:rPr>
                <w:rFonts w:ascii="Times New Roman" w:hAnsi="Times New Roman"/>
              </w:rPr>
            </w:pPr>
          </w:p>
        </w:tc>
      </w:tr>
      <w:tr w:rsidR="006D2151" w:rsidRPr="006D2151" w14:paraId="76C17677" w14:textId="77777777" w:rsidTr="008A6214">
        <w:trPr>
          <w:trHeight w:val="225"/>
        </w:trPr>
        <w:tc>
          <w:tcPr>
            <w:tcW w:w="3270" w:type="dxa"/>
            <w:tcBorders>
              <w:top w:val="nil"/>
              <w:left w:val="nil"/>
              <w:bottom w:val="nil"/>
              <w:right w:val="nil"/>
            </w:tcBorders>
            <w:shd w:val="clear" w:color="auto" w:fill="auto"/>
            <w:noWrap/>
            <w:hideMark/>
          </w:tcPr>
          <w:p w14:paraId="76C17671"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Own-source revenue</w:t>
            </w:r>
          </w:p>
        </w:tc>
        <w:tc>
          <w:tcPr>
            <w:tcW w:w="966" w:type="dxa"/>
            <w:tcBorders>
              <w:top w:val="nil"/>
              <w:left w:val="nil"/>
              <w:bottom w:val="nil"/>
              <w:right w:val="nil"/>
            </w:tcBorders>
            <w:shd w:val="clear" w:color="auto" w:fill="auto"/>
            <w:noWrap/>
            <w:hideMark/>
          </w:tcPr>
          <w:p w14:paraId="76C17672" w14:textId="77777777" w:rsidR="006D2151" w:rsidRPr="006D2151" w:rsidRDefault="006D2151" w:rsidP="006D2151">
            <w:pPr>
              <w:spacing w:after="0" w:line="240" w:lineRule="auto"/>
              <w:jc w:val="left"/>
              <w:rPr>
                <w:rFonts w:ascii="Arial" w:hAnsi="Arial" w:cs="Arial"/>
                <w:b/>
                <w:bCs/>
                <w:sz w:val="16"/>
                <w:szCs w:val="16"/>
              </w:rPr>
            </w:pPr>
          </w:p>
        </w:tc>
        <w:tc>
          <w:tcPr>
            <w:tcW w:w="854" w:type="dxa"/>
            <w:gridSpan w:val="2"/>
            <w:tcBorders>
              <w:top w:val="nil"/>
              <w:left w:val="nil"/>
              <w:bottom w:val="nil"/>
              <w:right w:val="nil"/>
            </w:tcBorders>
            <w:shd w:val="clear" w:color="000000" w:fill="E6E6E6"/>
            <w:noWrap/>
            <w:hideMark/>
          </w:tcPr>
          <w:p w14:paraId="76C17673"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w:t>
            </w:r>
          </w:p>
        </w:tc>
        <w:tc>
          <w:tcPr>
            <w:tcW w:w="855" w:type="dxa"/>
            <w:tcBorders>
              <w:top w:val="nil"/>
              <w:left w:val="nil"/>
              <w:bottom w:val="nil"/>
              <w:right w:val="nil"/>
            </w:tcBorders>
            <w:shd w:val="clear" w:color="auto" w:fill="auto"/>
            <w:noWrap/>
            <w:hideMark/>
          </w:tcPr>
          <w:p w14:paraId="76C17674" w14:textId="77777777" w:rsidR="006D2151" w:rsidRPr="006D2151" w:rsidRDefault="006D2151" w:rsidP="006D2151">
            <w:pPr>
              <w:spacing w:after="0" w:line="240" w:lineRule="auto"/>
              <w:jc w:val="right"/>
              <w:rPr>
                <w:rFonts w:ascii="Arial" w:hAnsi="Arial" w:cs="Arial"/>
                <w:b/>
                <w:bCs/>
                <w:sz w:val="16"/>
                <w:szCs w:val="16"/>
              </w:rPr>
            </w:pPr>
          </w:p>
        </w:tc>
        <w:tc>
          <w:tcPr>
            <w:tcW w:w="855" w:type="dxa"/>
            <w:tcBorders>
              <w:top w:val="nil"/>
              <w:left w:val="nil"/>
              <w:bottom w:val="nil"/>
              <w:right w:val="nil"/>
            </w:tcBorders>
            <w:shd w:val="clear" w:color="auto" w:fill="auto"/>
            <w:noWrap/>
            <w:hideMark/>
          </w:tcPr>
          <w:p w14:paraId="76C17675" w14:textId="77777777" w:rsidR="006D2151" w:rsidRPr="006D2151" w:rsidRDefault="006D2151" w:rsidP="006D2151">
            <w:pPr>
              <w:spacing w:after="0" w:line="240" w:lineRule="auto"/>
              <w:jc w:val="right"/>
              <w:rPr>
                <w:rFonts w:ascii="Times New Roman" w:hAnsi="Times New Roman"/>
              </w:rPr>
            </w:pPr>
          </w:p>
        </w:tc>
        <w:tc>
          <w:tcPr>
            <w:tcW w:w="855" w:type="dxa"/>
            <w:tcBorders>
              <w:top w:val="nil"/>
              <w:left w:val="nil"/>
              <w:bottom w:val="nil"/>
              <w:right w:val="nil"/>
            </w:tcBorders>
            <w:shd w:val="clear" w:color="auto" w:fill="auto"/>
            <w:noWrap/>
            <w:hideMark/>
          </w:tcPr>
          <w:p w14:paraId="76C17676" w14:textId="77777777" w:rsidR="006D2151" w:rsidRPr="006D2151" w:rsidRDefault="006D2151" w:rsidP="006D2151">
            <w:pPr>
              <w:spacing w:after="0" w:line="240" w:lineRule="auto"/>
              <w:jc w:val="right"/>
              <w:rPr>
                <w:rFonts w:ascii="Times New Roman" w:hAnsi="Times New Roman"/>
              </w:rPr>
            </w:pPr>
          </w:p>
        </w:tc>
      </w:tr>
      <w:tr w:rsidR="006D2151" w:rsidRPr="006D2151" w14:paraId="76C1767E" w14:textId="77777777" w:rsidTr="008A6214">
        <w:trPr>
          <w:trHeight w:val="225"/>
        </w:trPr>
        <w:tc>
          <w:tcPr>
            <w:tcW w:w="3270" w:type="dxa"/>
            <w:tcBorders>
              <w:top w:val="nil"/>
              <w:left w:val="nil"/>
              <w:bottom w:val="nil"/>
              <w:right w:val="nil"/>
            </w:tcBorders>
            <w:shd w:val="clear" w:color="auto" w:fill="auto"/>
            <w:noWrap/>
            <w:hideMark/>
          </w:tcPr>
          <w:p w14:paraId="76C17678"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Rental income</w:t>
            </w:r>
          </w:p>
        </w:tc>
        <w:tc>
          <w:tcPr>
            <w:tcW w:w="966" w:type="dxa"/>
            <w:tcBorders>
              <w:top w:val="nil"/>
              <w:left w:val="nil"/>
              <w:bottom w:val="nil"/>
              <w:right w:val="nil"/>
            </w:tcBorders>
            <w:shd w:val="clear" w:color="auto" w:fill="auto"/>
            <w:noWrap/>
            <w:hideMark/>
          </w:tcPr>
          <w:p w14:paraId="76C17679"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1,800 </w:t>
            </w:r>
          </w:p>
        </w:tc>
        <w:tc>
          <w:tcPr>
            <w:tcW w:w="854" w:type="dxa"/>
            <w:gridSpan w:val="2"/>
            <w:tcBorders>
              <w:top w:val="nil"/>
              <w:left w:val="nil"/>
              <w:bottom w:val="nil"/>
              <w:right w:val="nil"/>
            </w:tcBorders>
            <w:shd w:val="clear" w:color="000000" w:fill="E6E6E6"/>
            <w:noWrap/>
            <w:hideMark/>
          </w:tcPr>
          <w:p w14:paraId="76C1767A"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1,800 </w:t>
            </w:r>
          </w:p>
        </w:tc>
        <w:tc>
          <w:tcPr>
            <w:tcW w:w="855" w:type="dxa"/>
            <w:tcBorders>
              <w:top w:val="nil"/>
              <w:left w:val="nil"/>
              <w:bottom w:val="nil"/>
              <w:right w:val="nil"/>
            </w:tcBorders>
            <w:shd w:val="clear" w:color="auto" w:fill="auto"/>
            <w:noWrap/>
            <w:hideMark/>
          </w:tcPr>
          <w:p w14:paraId="76C1767B"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1,800 </w:t>
            </w:r>
          </w:p>
        </w:tc>
        <w:tc>
          <w:tcPr>
            <w:tcW w:w="855" w:type="dxa"/>
            <w:tcBorders>
              <w:top w:val="nil"/>
              <w:left w:val="nil"/>
              <w:bottom w:val="nil"/>
              <w:right w:val="nil"/>
            </w:tcBorders>
            <w:shd w:val="clear" w:color="auto" w:fill="auto"/>
            <w:noWrap/>
            <w:hideMark/>
          </w:tcPr>
          <w:p w14:paraId="76C1767C"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1,800 </w:t>
            </w:r>
          </w:p>
        </w:tc>
        <w:tc>
          <w:tcPr>
            <w:tcW w:w="855" w:type="dxa"/>
            <w:tcBorders>
              <w:top w:val="nil"/>
              <w:left w:val="nil"/>
              <w:bottom w:val="nil"/>
              <w:right w:val="nil"/>
            </w:tcBorders>
            <w:shd w:val="clear" w:color="auto" w:fill="auto"/>
            <w:noWrap/>
            <w:hideMark/>
          </w:tcPr>
          <w:p w14:paraId="76C1767D"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1,800 </w:t>
            </w:r>
          </w:p>
        </w:tc>
      </w:tr>
      <w:tr w:rsidR="006D2151" w:rsidRPr="006D2151" w14:paraId="76C17685" w14:textId="77777777" w:rsidTr="008A6214">
        <w:trPr>
          <w:trHeight w:val="225"/>
        </w:trPr>
        <w:tc>
          <w:tcPr>
            <w:tcW w:w="3270" w:type="dxa"/>
            <w:tcBorders>
              <w:top w:val="nil"/>
              <w:left w:val="nil"/>
              <w:bottom w:val="nil"/>
              <w:right w:val="nil"/>
            </w:tcBorders>
            <w:shd w:val="clear" w:color="auto" w:fill="auto"/>
            <w:noWrap/>
            <w:hideMark/>
          </w:tcPr>
          <w:p w14:paraId="76C1767F"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Other</w:t>
            </w:r>
          </w:p>
        </w:tc>
        <w:tc>
          <w:tcPr>
            <w:tcW w:w="966" w:type="dxa"/>
            <w:tcBorders>
              <w:top w:val="nil"/>
              <w:left w:val="nil"/>
              <w:bottom w:val="nil"/>
              <w:right w:val="nil"/>
            </w:tcBorders>
            <w:shd w:val="clear" w:color="auto" w:fill="auto"/>
            <w:noWrap/>
            <w:hideMark/>
          </w:tcPr>
          <w:p w14:paraId="76C17680"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255 </w:t>
            </w:r>
          </w:p>
        </w:tc>
        <w:tc>
          <w:tcPr>
            <w:tcW w:w="854" w:type="dxa"/>
            <w:gridSpan w:val="2"/>
            <w:tcBorders>
              <w:top w:val="nil"/>
              <w:left w:val="nil"/>
              <w:bottom w:val="nil"/>
              <w:right w:val="nil"/>
            </w:tcBorders>
            <w:shd w:val="clear" w:color="000000" w:fill="E6E6E6"/>
            <w:noWrap/>
            <w:hideMark/>
          </w:tcPr>
          <w:p w14:paraId="76C17681"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255 </w:t>
            </w:r>
          </w:p>
        </w:tc>
        <w:tc>
          <w:tcPr>
            <w:tcW w:w="855" w:type="dxa"/>
            <w:tcBorders>
              <w:top w:val="nil"/>
              <w:left w:val="nil"/>
              <w:bottom w:val="nil"/>
              <w:right w:val="nil"/>
            </w:tcBorders>
            <w:shd w:val="clear" w:color="auto" w:fill="auto"/>
            <w:noWrap/>
            <w:hideMark/>
          </w:tcPr>
          <w:p w14:paraId="76C17682"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255 </w:t>
            </w:r>
          </w:p>
        </w:tc>
        <w:tc>
          <w:tcPr>
            <w:tcW w:w="855" w:type="dxa"/>
            <w:tcBorders>
              <w:top w:val="nil"/>
              <w:left w:val="nil"/>
              <w:bottom w:val="nil"/>
              <w:right w:val="nil"/>
            </w:tcBorders>
            <w:shd w:val="clear" w:color="auto" w:fill="auto"/>
            <w:noWrap/>
            <w:hideMark/>
          </w:tcPr>
          <w:p w14:paraId="76C17683"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255 </w:t>
            </w:r>
          </w:p>
        </w:tc>
        <w:tc>
          <w:tcPr>
            <w:tcW w:w="855" w:type="dxa"/>
            <w:tcBorders>
              <w:top w:val="nil"/>
              <w:left w:val="nil"/>
              <w:bottom w:val="nil"/>
              <w:right w:val="nil"/>
            </w:tcBorders>
            <w:shd w:val="clear" w:color="auto" w:fill="auto"/>
            <w:noWrap/>
            <w:hideMark/>
          </w:tcPr>
          <w:p w14:paraId="76C17684"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255 </w:t>
            </w:r>
          </w:p>
        </w:tc>
      </w:tr>
      <w:tr w:rsidR="006D2151" w:rsidRPr="006D2151" w14:paraId="76C1768C" w14:textId="77777777" w:rsidTr="008A6214">
        <w:trPr>
          <w:trHeight w:val="225"/>
        </w:trPr>
        <w:tc>
          <w:tcPr>
            <w:tcW w:w="3270" w:type="dxa"/>
            <w:tcBorders>
              <w:top w:val="nil"/>
              <w:left w:val="nil"/>
              <w:bottom w:val="nil"/>
              <w:right w:val="nil"/>
            </w:tcBorders>
            <w:shd w:val="clear" w:color="auto" w:fill="auto"/>
            <w:noWrap/>
            <w:hideMark/>
          </w:tcPr>
          <w:p w14:paraId="76C17686"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Total own-source revenue</w:t>
            </w:r>
          </w:p>
        </w:tc>
        <w:tc>
          <w:tcPr>
            <w:tcW w:w="966" w:type="dxa"/>
            <w:tcBorders>
              <w:top w:val="single" w:sz="4" w:space="0" w:color="auto"/>
              <w:left w:val="nil"/>
              <w:bottom w:val="single" w:sz="4" w:space="0" w:color="auto"/>
              <w:right w:val="nil"/>
            </w:tcBorders>
            <w:shd w:val="clear" w:color="auto" w:fill="auto"/>
            <w:noWrap/>
            <w:hideMark/>
          </w:tcPr>
          <w:p w14:paraId="76C17687"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2,055 </w:t>
            </w:r>
          </w:p>
        </w:tc>
        <w:tc>
          <w:tcPr>
            <w:tcW w:w="854" w:type="dxa"/>
            <w:gridSpan w:val="2"/>
            <w:tcBorders>
              <w:top w:val="single" w:sz="4" w:space="0" w:color="auto"/>
              <w:left w:val="nil"/>
              <w:bottom w:val="single" w:sz="4" w:space="0" w:color="auto"/>
              <w:right w:val="nil"/>
            </w:tcBorders>
            <w:shd w:val="clear" w:color="000000" w:fill="E6E6E6"/>
            <w:noWrap/>
            <w:hideMark/>
          </w:tcPr>
          <w:p w14:paraId="76C17688"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2,055 </w:t>
            </w:r>
          </w:p>
        </w:tc>
        <w:tc>
          <w:tcPr>
            <w:tcW w:w="855" w:type="dxa"/>
            <w:tcBorders>
              <w:top w:val="single" w:sz="4" w:space="0" w:color="auto"/>
              <w:left w:val="nil"/>
              <w:bottom w:val="single" w:sz="4" w:space="0" w:color="auto"/>
              <w:right w:val="nil"/>
            </w:tcBorders>
            <w:shd w:val="clear" w:color="auto" w:fill="auto"/>
            <w:noWrap/>
            <w:hideMark/>
          </w:tcPr>
          <w:p w14:paraId="76C17689"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2,055 </w:t>
            </w:r>
          </w:p>
        </w:tc>
        <w:tc>
          <w:tcPr>
            <w:tcW w:w="855" w:type="dxa"/>
            <w:tcBorders>
              <w:top w:val="single" w:sz="4" w:space="0" w:color="auto"/>
              <w:left w:val="nil"/>
              <w:bottom w:val="single" w:sz="4" w:space="0" w:color="auto"/>
              <w:right w:val="nil"/>
            </w:tcBorders>
            <w:shd w:val="clear" w:color="auto" w:fill="auto"/>
            <w:noWrap/>
            <w:hideMark/>
          </w:tcPr>
          <w:p w14:paraId="76C1768A"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2,055 </w:t>
            </w:r>
          </w:p>
        </w:tc>
        <w:tc>
          <w:tcPr>
            <w:tcW w:w="855" w:type="dxa"/>
            <w:tcBorders>
              <w:top w:val="single" w:sz="4" w:space="0" w:color="auto"/>
              <w:left w:val="nil"/>
              <w:bottom w:val="single" w:sz="4" w:space="0" w:color="auto"/>
              <w:right w:val="nil"/>
            </w:tcBorders>
            <w:shd w:val="clear" w:color="auto" w:fill="auto"/>
            <w:noWrap/>
            <w:hideMark/>
          </w:tcPr>
          <w:p w14:paraId="76C1768B"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2,055 </w:t>
            </w:r>
          </w:p>
        </w:tc>
      </w:tr>
      <w:tr w:rsidR="006D2151" w:rsidRPr="006D2151" w14:paraId="76C17693" w14:textId="77777777" w:rsidTr="008A6214">
        <w:trPr>
          <w:trHeight w:val="225"/>
        </w:trPr>
        <w:tc>
          <w:tcPr>
            <w:tcW w:w="3270" w:type="dxa"/>
            <w:tcBorders>
              <w:top w:val="nil"/>
              <w:left w:val="nil"/>
              <w:bottom w:val="nil"/>
              <w:right w:val="nil"/>
            </w:tcBorders>
            <w:shd w:val="clear" w:color="auto" w:fill="auto"/>
            <w:noWrap/>
            <w:hideMark/>
          </w:tcPr>
          <w:p w14:paraId="76C1768D"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Gains</w:t>
            </w:r>
          </w:p>
        </w:tc>
        <w:tc>
          <w:tcPr>
            <w:tcW w:w="966" w:type="dxa"/>
            <w:tcBorders>
              <w:top w:val="nil"/>
              <w:left w:val="nil"/>
              <w:bottom w:val="nil"/>
              <w:right w:val="nil"/>
            </w:tcBorders>
            <w:shd w:val="clear" w:color="auto" w:fill="auto"/>
            <w:noWrap/>
            <w:hideMark/>
          </w:tcPr>
          <w:p w14:paraId="76C1768E" w14:textId="77777777" w:rsidR="006D2151" w:rsidRPr="006D2151" w:rsidRDefault="006D2151" w:rsidP="006D2151">
            <w:pPr>
              <w:spacing w:after="0" w:line="240" w:lineRule="auto"/>
              <w:jc w:val="left"/>
              <w:rPr>
                <w:rFonts w:ascii="Arial" w:hAnsi="Arial" w:cs="Arial"/>
                <w:b/>
                <w:bCs/>
                <w:sz w:val="16"/>
                <w:szCs w:val="16"/>
              </w:rPr>
            </w:pPr>
          </w:p>
        </w:tc>
        <w:tc>
          <w:tcPr>
            <w:tcW w:w="854" w:type="dxa"/>
            <w:gridSpan w:val="2"/>
            <w:tcBorders>
              <w:top w:val="nil"/>
              <w:left w:val="nil"/>
              <w:bottom w:val="nil"/>
              <w:right w:val="nil"/>
            </w:tcBorders>
            <w:shd w:val="clear" w:color="000000" w:fill="E6E6E6"/>
            <w:noWrap/>
            <w:hideMark/>
          </w:tcPr>
          <w:p w14:paraId="76C1768F"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w:t>
            </w:r>
          </w:p>
        </w:tc>
        <w:tc>
          <w:tcPr>
            <w:tcW w:w="855" w:type="dxa"/>
            <w:tcBorders>
              <w:top w:val="nil"/>
              <w:left w:val="nil"/>
              <w:bottom w:val="nil"/>
              <w:right w:val="nil"/>
            </w:tcBorders>
            <w:shd w:val="clear" w:color="auto" w:fill="auto"/>
            <w:noWrap/>
            <w:hideMark/>
          </w:tcPr>
          <w:p w14:paraId="76C17690" w14:textId="77777777" w:rsidR="006D2151" w:rsidRPr="006D2151" w:rsidRDefault="006D2151" w:rsidP="006D2151">
            <w:pPr>
              <w:spacing w:after="0" w:line="240" w:lineRule="auto"/>
              <w:jc w:val="right"/>
              <w:rPr>
                <w:rFonts w:ascii="Arial" w:hAnsi="Arial" w:cs="Arial"/>
                <w:b/>
                <w:bCs/>
                <w:sz w:val="16"/>
                <w:szCs w:val="16"/>
              </w:rPr>
            </w:pPr>
          </w:p>
        </w:tc>
        <w:tc>
          <w:tcPr>
            <w:tcW w:w="855" w:type="dxa"/>
            <w:tcBorders>
              <w:top w:val="nil"/>
              <w:left w:val="nil"/>
              <w:bottom w:val="nil"/>
              <w:right w:val="nil"/>
            </w:tcBorders>
            <w:shd w:val="clear" w:color="auto" w:fill="auto"/>
            <w:noWrap/>
            <w:hideMark/>
          </w:tcPr>
          <w:p w14:paraId="76C17691" w14:textId="77777777" w:rsidR="006D2151" w:rsidRPr="006D2151" w:rsidRDefault="006D2151" w:rsidP="006D2151">
            <w:pPr>
              <w:spacing w:after="0" w:line="240" w:lineRule="auto"/>
              <w:jc w:val="right"/>
              <w:rPr>
                <w:rFonts w:ascii="Times New Roman" w:hAnsi="Times New Roman"/>
              </w:rPr>
            </w:pPr>
          </w:p>
        </w:tc>
        <w:tc>
          <w:tcPr>
            <w:tcW w:w="855" w:type="dxa"/>
            <w:tcBorders>
              <w:top w:val="nil"/>
              <w:left w:val="nil"/>
              <w:bottom w:val="nil"/>
              <w:right w:val="nil"/>
            </w:tcBorders>
            <w:shd w:val="clear" w:color="auto" w:fill="auto"/>
            <w:noWrap/>
            <w:hideMark/>
          </w:tcPr>
          <w:p w14:paraId="76C17692" w14:textId="77777777" w:rsidR="006D2151" w:rsidRPr="006D2151" w:rsidRDefault="006D2151" w:rsidP="006D2151">
            <w:pPr>
              <w:spacing w:after="0" w:line="240" w:lineRule="auto"/>
              <w:jc w:val="right"/>
              <w:rPr>
                <w:rFonts w:ascii="Times New Roman" w:hAnsi="Times New Roman"/>
              </w:rPr>
            </w:pPr>
          </w:p>
        </w:tc>
      </w:tr>
      <w:tr w:rsidR="006D2151" w:rsidRPr="006D2151" w14:paraId="76C1769A" w14:textId="77777777" w:rsidTr="008A6214">
        <w:trPr>
          <w:trHeight w:val="225"/>
        </w:trPr>
        <w:tc>
          <w:tcPr>
            <w:tcW w:w="3270" w:type="dxa"/>
            <w:tcBorders>
              <w:top w:val="nil"/>
              <w:left w:val="nil"/>
              <w:bottom w:val="nil"/>
              <w:right w:val="nil"/>
            </w:tcBorders>
            <w:shd w:val="clear" w:color="auto" w:fill="auto"/>
            <w:noWrap/>
            <w:hideMark/>
          </w:tcPr>
          <w:p w14:paraId="76C17694"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Other</w:t>
            </w:r>
          </w:p>
        </w:tc>
        <w:tc>
          <w:tcPr>
            <w:tcW w:w="966" w:type="dxa"/>
            <w:tcBorders>
              <w:top w:val="nil"/>
              <w:left w:val="nil"/>
              <w:bottom w:val="nil"/>
              <w:right w:val="nil"/>
            </w:tcBorders>
            <w:shd w:val="clear" w:color="auto" w:fill="auto"/>
            <w:noWrap/>
            <w:hideMark/>
          </w:tcPr>
          <w:p w14:paraId="76C17695"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 </w:t>
            </w:r>
          </w:p>
        </w:tc>
        <w:tc>
          <w:tcPr>
            <w:tcW w:w="854" w:type="dxa"/>
            <w:gridSpan w:val="2"/>
            <w:tcBorders>
              <w:top w:val="nil"/>
              <w:left w:val="nil"/>
              <w:bottom w:val="nil"/>
              <w:right w:val="nil"/>
            </w:tcBorders>
            <w:shd w:val="clear" w:color="000000" w:fill="E6E6E6"/>
            <w:noWrap/>
            <w:hideMark/>
          </w:tcPr>
          <w:p w14:paraId="76C17696"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c>
          <w:tcPr>
            <w:tcW w:w="855" w:type="dxa"/>
            <w:tcBorders>
              <w:top w:val="nil"/>
              <w:left w:val="nil"/>
              <w:bottom w:val="nil"/>
              <w:right w:val="nil"/>
            </w:tcBorders>
            <w:shd w:val="clear" w:color="auto" w:fill="auto"/>
            <w:noWrap/>
            <w:hideMark/>
          </w:tcPr>
          <w:p w14:paraId="76C17697"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 </w:t>
            </w:r>
          </w:p>
        </w:tc>
        <w:tc>
          <w:tcPr>
            <w:tcW w:w="855" w:type="dxa"/>
            <w:tcBorders>
              <w:top w:val="nil"/>
              <w:left w:val="nil"/>
              <w:bottom w:val="nil"/>
              <w:right w:val="nil"/>
            </w:tcBorders>
            <w:shd w:val="clear" w:color="auto" w:fill="auto"/>
            <w:noWrap/>
            <w:hideMark/>
          </w:tcPr>
          <w:p w14:paraId="76C17698"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 </w:t>
            </w:r>
          </w:p>
        </w:tc>
        <w:tc>
          <w:tcPr>
            <w:tcW w:w="855" w:type="dxa"/>
            <w:tcBorders>
              <w:top w:val="nil"/>
              <w:left w:val="nil"/>
              <w:bottom w:val="nil"/>
              <w:right w:val="nil"/>
            </w:tcBorders>
            <w:shd w:val="clear" w:color="auto" w:fill="auto"/>
            <w:noWrap/>
            <w:hideMark/>
          </w:tcPr>
          <w:p w14:paraId="76C17699"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 </w:t>
            </w:r>
          </w:p>
        </w:tc>
      </w:tr>
      <w:tr w:rsidR="006D2151" w:rsidRPr="006D2151" w14:paraId="76C176A1" w14:textId="77777777" w:rsidTr="008A6214">
        <w:trPr>
          <w:trHeight w:val="225"/>
        </w:trPr>
        <w:tc>
          <w:tcPr>
            <w:tcW w:w="3270" w:type="dxa"/>
            <w:tcBorders>
              <w:top w:val="nil"/>
              <w:left w:val="nil"/>
              <w:bottom w:val="nil"/>
              <w:right w:val="nil"/>
            </w:tcBorders>
            <w:shd w:val="clear" w:color="auto" w:fill="auto"/>
            <w:noWrap/>
            <w:hideMark/>
          </w:tcPr>
          <w:p w14:paraId="76C1769B"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Total gains</w:t>
            </w:r>
          </w:p>
        </w:tc>
        <w:tc>
          <w:tcPr>
            <w:tcW w:w="966" w:type="dxa"/>
            <w:tcBorders>
              <w:top w:val="single" w:sz="4" w:space="0" w:color="auto"/>
              <w:left w:val="nil"/>
              <w:bottom w:val="single" w:sz="4" w:space="0" w:color="auto"/>
              <w:right w:val="nil"/>
            </w:tcBorders>
            <w:shd w:val="clear" w:color="auto" w:fill="auto"/>
            <w:noWrap/>
            <w:hideMark/>
          </w:tcPr>
          <w:p w14:paraId="76C1769C"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c>
          <w:tcPr>
            <w:tcW w:w="854" w:type="dxa"/>
            <w:gridSpan w:val="2"/>
            <w:tcBorders>
              <w:top w:val="single" w:sz="4" w:space="0" w:color="auto"/>
              <w:left w:val="nil"/>
              <w:bottom w:val="single" w:sz="4" w:space="0" w:color="auto"/>
              <w:right w:val="nil"/>
            </w:tcBorders>
            <w:shd w:val="clear" w:color="000000" w:fill="E6E6E6"/>
            <w:noWrap/>
            <w:hideMark/>
          </w:tcPr>
          <w:p w14:paraId="76C1769D"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c>
          <w:tcPr>
            <w:tcW w:w="855" w:type="dxa"/>
            <w:tcBorders>
              <w:top w:val="single" w:sz="4" w:space="0" w:color="auto"/>
              <w:left w:val="nil"/>
              <w:bottom w:val="single" w:sz="4" w:space="0" w:color="auto"/>
              <w:right w:val="nil"/>
            </w:tcBorders>
            <w:shd w:val="clear" w:color="auto" w:fill="auto"/>
            <w:noWrap/>
            <w:hideMark/>
          </w:tcPr>
          <w:p w14:paraId="76C1769E"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c>
          <w:tcPr>
            <w:tcW w:w="855" w:type="dxa"/>
            <w:tcBorders>
              <w:top w:val="single" w:sz="4" w:space="0" w:color="auto"/>
              <w:left w:val="nil"/>
              <w:bottom w:val="single" w:sz="4" w:space="0" w:color="auto"/>
              <w:right w:val="nil"/>
            </w:tcBorders>
            <w:shd w:val="clear" w:color="auto" w:fill="auto"/>
            <w:noWrap/>
            <w:hideMark/>
          </w:tcPr>
          <w:p w14:paraId="76C1769F"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c>
          <w:tcPr>
            <w:tcW w:w="855" w:type="dxa"/>
            <w:tcBorders>
              <w:top w:val="single" w:sz="4" w:space="0" w:color="auto"/>
              <w:left w:val="nil"/>
              <w:bottom w:val="single" w:sz="4" w:space="0" w:color="auto"/>
              <w:right w:val="nil"/>
            </w:tcBorders>
            <w:shd w:val="clear" w:color="auto" w:fill="auto"/>
            <w:noWrap/>
            <w:hideMark/>
          </w:tcPr>
          <w:p w14:paraId="76C176A0"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r>
      <w:tr w:rsidR="006D2151" w:rsidRPr="006D2151" w14:paraId="76C176A8" w14:textId="77777777" w:rsidTr="008A6214">
        <w:trPr>
          <w:trHeight w:val="225"/>
        </w:trPr>
        <w:tc>
          <w:tcPr>
            <w:tcW w:w="3270" w:type="dxa"/>
            <w:tcBorders>
              <w:top w:val="nil"/>
              <w:left w:val="nil"/>
              <w:bottom w:val="nil"/>
              <w:right w:val="nil"/>
            </w:tcBorders>
            <w:shd w:val="clear" w:color="auto" w:fill="auto"/>
            <w:noWrap/>
            <w:hideMark/>
          </w:tcPr>
          <w:p w14:paraId="76C176A2"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Total own-source income</w:t>
            </w:r>
          </w:p>
        </w:tc>
        <w:tc>
          <w:tcPr>
            <w:tcW w:w="966" w:type="dxa"/>
            <w:tcBorders>
              <w:top w:val="nil"/>
              <w:left w:val="nil"/>
              <w:bottom w:val="single" w:sz="4" w:space="0" w:color="auto"/>
              <w:right w:val="nil"/>
            </w:tcBorders>
            <w:shd w:val="clear" w:color="auto" w:fill="auto"/>
            <w:noWrap/>
            <w:hideMark/>
          </w:tcPr>
          <w:p w14:paraId="76C176A3"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2,055 </w:t>
            </w:r>
          </w:p>
        </w:tc>
        <w:tc>
          <w:tcPr>
            <w:tcW w:w="854" w:type="dxa"/>
            <w:gridSpan w:val="2"/>
            <w:tcBorders>
              <w:top w:val="nil"/>
              <w:left w:val="nil"/>
              <w:bottom w:val="single" w:sz="4" w:space="0" w:color="auto"/>
              <w:right w:val="nil"/>
            </w:tcBorders>
            <w:shd w:val="clear" w:color="000000" w:fill="E6E6E6"/>
            <w:noWrap/>
            <w:hideMark/>
          </w:tcPr>
          <w:p w14:paraId="76C176A4"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2,055 </w:t>
            </w:r>
          </w:p>
        </w:tc>
        <w:tc>
          <w:tcPr>
            <w:tcW w:w="855" w:type="dxa"/>
            <w:tcBorders>
              <w:top w:val="nil"/>
              <w:left w:val="nil"/>
              <w:bottom w:val="single" w:sz="4" w:space="0" w:color="auto"/>
              <w:right w:val="nil"/>
            </w:tcBorders>
            <w:shd w:val="clear" w:color="auto" w:fill="auto"/>
            <w:noWrap/>
            <w:hideMark/>
          </w:tcPr>
          <w:p w14:paraId="76C176A5"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2,055 </w:t>
            </w:r>
          </w:p>
        </w:tc>
        <w:tc>
          <w:tcPr>
            <w:tcW w:w="855" w:type="dxa"/>
            <w:tcBorders>
              <w:top w:val="nil"/>
              <w:left w:val="nil"/>
              <w:bottom w:val="single" w:sz="4" w:space="0" w:color="auto"/>
              <w:right w:val="nil"/>
            </w:tcBorders>
            <w:shd w:val="clear" w:color="auto" w:fill="auto"/>
            <w:noWrap/>
            <w:hideMark/>
          </w:tcPr>
          <w:p w14:paraId="76C176A6"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2,055 </w:t>
            </w:r>
          </w:p>
        </w:tc>
        <w:tc>
          <w:tcPr>
            <w:tcW w:w="855" w:type="dxa"/>
            <w:tcBorders>
              <w:top w:val="nil"/>
              <w:left w:val="nil"/>
              <w:bottom w:val="single" w:sz="4" w:space="0" w:color="auto"/>
              <w:right w:val="nil"/>
            </w:tcBorders>
            <w:shd w:val="clear" w:color="auto" w:fill="auto"/>
            <w:noWrap/>
            <w:hideMark/>
          </w:tcPr>
          <w:p w14:paraId="76C176A7"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2,055 </w:t>
            </w:r>
          </w:p>
        </w:tc>
      </w:tr>
      <w:tr w:rsidR="006D2151" w:rsidRPr="006D2151" w14:paraId="76C176AF" w14:textId="77777777" w:rsidTr="008A6214">
        <w:trPr>
          <w:trHeight w:val="183"/>
        </w:trPr>
        <w:tc>
          <w:tcPr>
            <w:tcW w:w="3270" w:type="dxa"/>
            <w:tcBorders>
              <w:top w:val="nil"/>
              <w:left w:val="nil"/>
              <w:bottom w:val="nil"/>
              <w:right w:val="nil"/>
            </w:tcBorders>
            <w:shd w:val="clear" w:color="auto" w:fill="auto"/>
            <w:hideMark/>
          </w:tcPr>
          <w:p w14:paraId="76C176A9"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Net (cost of)/contribution by services</w:t>
            </w:r>
          </w:p>
        </w:tc>
        <w:tc>
          <w:tcPr>
            <w:tcW w:w="966" w:type="dxa"/>
            <w:tcBorders>
              <w:top w:val="nil"/>
              <w:left w:val="nil"/>
              <w:bottom w:val="nil"/>
              <w:right w:val="nil"/>
            </w:tcBorders>
            <w:shd w:val="clear" w:color="auto" w:fill="auto"/>
            <w:noWrap/>
            <w:vAlign w:val="bottom"/>
            <w:hideMark/>
          </w:tcPr>
          <w:p w14:paraId="76C176AA"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(80,762)</w:t>
            </w:r>
          </w:p>
        </w:tc>
        <w:tc>
          <w:tcPr>
            <w:tcW w:w="854" w:type="dxa"/>
            <w:gridSpan w:val="2"/>
            <w:tcBorders>
              <w:top w:val="nil"/>
              <w:left w:val="nil"/>
              <w:bottom w:val="nil"/>
              <w:right w:val="nil"/>
            </w:tcBorders>
            <w:shd w:val="clear" w:color="000000" w:fill="E6E6E6"/>
            <w:noWrap/>
            <w:vAlign w:val="bottom"/>
            <w:hideMark/>
          </w:tcPr>
          <w:p w14:paraId="76C176AB"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(83,707)</w:t>
            </w:r>
          </w:p>
        </w:tc>
        <w:tc>
          <w:tcPr>
            <w:tcW w:w="855" w:type="dxa"/>
            <w:tcBorders>
              <w:top w:val="nil"/>
              <w:left w:val="nil"/>
              <w:bottom w:val="nil"/>
              <w:right w:val="nil"/>
            </w:tcBorders>
            <w:shd w:val="clear" w:color="auto" w:fill="auto"/>
            <w:noWrap/>
            <w:vAlign w:val="bottom"/>
            <w:hideMark/>
          </w:tcPr>
          <w:p w14:paraId="76C176AC"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(85,023)</w:t>
            </w:r>
          </w:p>
        </w:tc>
        <w:tc>
          <w:tcPr>
            <w:tcW w:w="855" w:type="dxa"/>
            <w:tcBorders>
              <w:top w:val="nil"/>
              <w:left w:val="nil"/>
              <w:bottom w:val="nil"/>
              <w:right w:val="nil"/>
            </w:tcBorders>
            <w:shd w:val="clear" w:color="auto" w:fill="auto"/>
            <w:noWrap/>
            <w:vAlign w:val="bottom"/>
            <w:hideMark/>
          </w:tcPr>
          <w:p w14:paraId="76C176AD"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(85,725)</w:t>
            </w:r>
          </w:p>
        </w:tc>
        <w:tc>
          <w:tcPr>
            <w:tcW w:w="855" w:type="dxa"/>
            <w:tcBorders>
              <w:top w:val="nil"/>
              <w:left w:val="nil"/>
              <w:bottom w:val="nil"/>
              <w:right w:val="nil"/>
            </w:tcBorders>
            <w:shd w:val="clear" w:color="auto" w:fill="auto"/>
            <w:noWrap/>
            <w:vAlign w:val="bottom"/>
            <w:hideMark/>
          </w:tcPr>
          <w:p w14:paraId="76C176AE"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(86,345)</w:t>
            </w:r>
          </w:p>
        </w:tc>
      </w:tr>
      <w:tr w:rsidR="006D2151" w:rsidRPr="006D2151" w14:paraId="76C176B6" w14:textId="77777777" w:rsidTr="008A6214">
        <w:trPr>
          <w:trHeight w:val="210"/>
        </w:trPr>
        <w:tc>
          <w:tcPr>
            <w:tcW w:w="3270" w:type="dxa"/>
            <w:tcBorders>
              <w:top w:val="nil"/>
              <w:left w:val="nil"/>
              <w:bottom w:val="nil"/>
              <w:right w:val="nil"/>
            </w:tcBorders>
            <w:shd w:val="clear" w:color="auto" w:fill="auto"/>
            <w:noWrap/>
            <w:hideMark/>
          </w:tcPr>
          <w:p w14:paraId="76C176B0"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Revenue from Government</w:t>
            </w:r>
          </w:p>
        </w:tc>
        <w:tc>
          <w:tcPr>
            <w:tcW w:w="966" w:type="dxa"/>
            <w:tcBorders>
              <w:top w:val="single" w:sz="4" w:space="0" w:color="auto"/>
              <w:left w:val="nil"/>
              <w:bottom w:val="single" w:sz="4" w:space="0" w:color="auto"/>
              <w:right w:val="nil"/>
            </w:tcBorders>
            <w:shd w:val="clear" w:color="auto" w:fill="auto"/>
            <w:noWrap/>
            <w:hideMark/>
          </w:tcPr>
          <w:p w14:paraId="76C176B1"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74,840 </w:t>
            </w:r>
          </w:p>
        </w:tc>
        <w:tc>
          <w:tcPr>
            <w:tcW w:w="854" w:type="dxa"/>
            <w:gridSpan w:val="2"/>
            <w:tcBorders>
              <w:top w:val="single" w:sz="4" w:space="0" w:color="auto"/>
              <w:left w:val="nil"/>
              <w:bottom w:val="single" w:sz="4" w:space="0" w:color="auto"/>
              <w:right w:val="nil"/>
            </w:tcBorders>
            <w:shd w:val="clear" w:color="000000" w:fill="E6E6E6"/>
            <w:noWrap/>
            <w:hideMark/>
          </w:tcPr>
          <w:p w14:paraId="76C176B2"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77,300 </w:t>
            </w:r>
          </w:p>
        </w:tc>
        <w:tc>
          <w:tcPr>
            <w:tcW w:w="855" w:type="dxa"/>
            <w:tcBorders>
              <w:top w:val="single" w:sz="4" w:space="0" w:color="auto"/>
              <w:left w:val="nil"/>
              <w:bottom w:val="single" w:sz="4" w:space="0" w:color="auto"/>
              <w:right w:val="nil"/>
            </w:tcBorders>
            <w:shd w:val="clear" w:color="auto" w:fill="auto"/>
            <w:noWrap/>
            <w:hideMark/>
          </w:tcPr>
          <w:p w14:paraId="76C176B3"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78,616 </w:t>
            </w:r>
          </w:p>
        </w:tc>
        <w:tc>
          <w:tcPr>
            <w:tcW w:w="855" w:type="dxa"/>
            <w:tcBorders>
              <w:top w:val="single" w:sz="4" w:space="0" w:color="auto"/>
              <w:left w:val="nil"/>
              <w:bottom w:val="single" w:sz="4" w:space="0" w:color="auto"/>
              <w:right w:val="nil"/>
            </w:tcBorders>
            <w:shd w:val="clear" w:color="auto" w:fill="auto"/>
            <w:noWrap/>
            <w:hideMark/>
          </w:tcPr>
          <w:p w14:paraId="76C176B4"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79,318 </w:t>
            </w:r>
          </w:p>
        </w:tc>
        <w:tc>
          <w:tcPr>
            <w:tcW w:w="855" w:type="dxa"/>
            <w:tcBorders>
              <w:top w:val="single" w:sz="4" w:space="0" w:color="auto"/>
              <w:left w:val="nil"/>
              <w:bottom w:val="single" w:sz="4" w:space="0" w:color="auto"/>
              <w:right w:val="nil"/>
            </w:tcBorders>
            <w:shd w:val="clear" w:color="auto" w:fill="auto"/>
            <w:noWrap/>
            <w:hideMark/>
          </w:tcPr>
          <w:p w14:paraId="76C176B5"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79,938 </w:t>
            </w:r>
          </w:p>
        </w:tc>
      </w:tr>
      <w:tr w:rsidR="006D2151" w:rsidRPr="006D2151" w14:paraId="76C176BD" w14:textId="77777777" w:rsidTr="008A6214">
        <w:trPr>
          <w:trHeight w:val="345"/>
        </w:trPr>
        <w:tc>
          <w:tcPr>
            <w:tcW w:w="3270" w:type="dxa"/>
            <w:tcBorders>
              <w:top w:val="nil"/>
              <w:left w:val="nil"/>
              <w:bottom w:val="nil"/>
              <w:right w:val="nil"/>
            </w:tcBorders>
            <w:shd w:val="clear" w:color="auto" w:fill="auto"/>
            <w:hideMark/>
          </w:tcPr>
          <w:p w14:paraId="76C176B7"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Surplus/(deficit) attributable to the Australian Government</w:t>
            </w:r>
          </w:p>
        </w:tc>
        <w:tc>
          <w:tcPr>
            <w:tcW w:w="966" w:type="dxa"/>
            <w:tcBorders>
              <w:top w:val="nil"/>
              <w:left w:val="nil"/>
              <w:bottom w:val="nil"/>
              <w:right w:val="nil"/>
            </w:tcBorders>
            <w:shd w:val="clear" w:color="auto" w:fill="auto"/>
            <w:noWrap/>
            <w:vAlign w:val="bottom"/>
            <w:hideMark/>
          </w:tcPr>
          <w:p w14:paraId="76C176B8"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(5,922)</w:t>
            </w:r>
          </w:p>
        </w:tc>
        <w:tc>
          <w:tcPr>
            <w:tcW w:w="854" w:type="dxa"/>
            <w:gridSpan w:val="2"/>
            <w:tcBorders>
              <w:top w:val="nil"/>
              <w:left w:val="nil"/>
              <w:bottom w:val="nil"/>
              <w:right w:val="nil"/>
            </w:tcBorders>
            <w:shd w:val="clear" w:color="000000" w:fill="E6E6E6"/>
            <w:noWrap/>
            <w:vAlign w:val="bottom"/>
            <w:hideMark/>
          </w:tcPr>
          <w:p w14:paraId="76C176B9"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nil"/>
              <w:left w:val="nil"/>
              <w:bottom w:val="nil"/>
              <w:right w:val="nil"/>
            </w:tcBorders>
            <w:shd w:val="clear" w:color="auto" w:fill="auto"/>
            <w:noWrap/>
            <w:vAlign w:val="bottom"/>
            <w:hideMark/>
          </w:tcPr>
          <w:p w14:paraId="76C176BA"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nil"/>
              <w:left w:val="nil"/>
              <w:bottom w:val="nil"/>
              <w:right w:val="nil"/>
            </w:tcBorders>
            <w:shd w:val="clear" w:color="auto" w:fill="auto"/>
            <w:noWrap/>
            <w:vAlign w:val="bottom"/>
            <w:hideMark/>
          </w:tcPr>
          <w:p w14:paraId="76C176BB"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nil"/>
              <w:left w:val="nil"/>
              <w:bottom w:val="nil"/>
              <w:right w:val="nil"/>
            </w:tcBorders>
            <w:shd w:val="clear" w:color="auto" w:fill="auto"/>
            <w:noWrap/>
            <w:vAlign w:val="bottom"/>
            <w:hideMark/>
          </w:tcPr>
          <w:p w14:paraId="76C176BC"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r>
      <w:tr w:rsidR="006D2151" w:rsidRPr="006D2151" w14:paraId="76C176C4" w14:textId="77777777" w:rsidTr="008A6214">
        <w:trPr>
          <w:trHeight w:val="225"/>
        </w:trPr>
        <w:tc>
          <w:tcPr>
            <w:tcW w:w="3270" w:type="dxa"/>
            <w:tcBorders>
              <w:top w:val="nil"/>
              <w:left w:val="nil"/>
              <w:bottom w:val="nil"/>
              <w:right w:val="nil"/>
            </w:tcBorders>
            <w:shd w:val="clear" w:color="auto" w:fill="auto"/>
            <w:noWrap/>
            <w:hideMark/>
          </w:tcPr>
          <w:p w14:paraId="76C176BE"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OTHER COMPREHENSIVE INCOME</w:t>
            </w:r>
          </w:p>
        </w:tc>
        <w:tc>
          <w:tcPr>
            <w:tcW w:w="966" w:type="dxa"/>
            <w:tcBorders>
              <w:top w:val="single" w:sz="4" w:space="0" w:color="auto"/>
              <w:left w:val="nil"/>
              <w:bottom w:val="nil"/>
              <w:right w:val="nil"/>
            </w:tcBorders>
            <w:shd w:val="clear" w:color="auto" w:fill="auto"/>
            <w:noWrap/>
            <w:hideMark/>
          </w:tcPr>
          <w:p w14:paraId="76C176BF"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w:t>
            </w:r>
          </w:p>
        </w:tc>
        <w:tc>
          <w:tcPr>
            <w:tcW w:w="854" w:type="dxa"/>
            <w:gridSpan w:val="2"/>
            <w:tcBorders>
              <w:top w:val="single" w:sz="4" w:space="0" w:color="auto"/>
              <w:left w:val="nil"/>
              <w:bottom w:val="nil"/>
              <w:right w:val="nil"/>
            </w:tcBorders>
            <w:shd w:val="clear" w:color="000000" w:fill="E6E6E6"/>
            <w:noWrap/>
            <w:hideMark/>
          </w:tcPr>
          <w:p w14:paraId="76C176C0"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w:t>
            </w:r>
          </w:p>
        </w:tc>
        <w:tc>
          <w:tcPr>
            <w:tcW w:w="855" w:type="dxa"/>
            <w:tcBorders>
              <w:top w:val="single" w:sz="4" w:space="0" w:color="auto"/>
              <w:left w:val="nil"/>
              <w:bottom w:val="nil"/>
              <w:right w:val="nil"/>
            </w:tcBorders>
            <w:shd w:val="clear" w:color="auto" w:fill="auto"/>
            <w:noWrap/>
            <w:hideMark/>
          </w:tcPr>
          <w:p w14:paraId="76C176C1"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w:t>
            </w:r>
          </w:p>
        </w:tc>
        <w:tc>
          <w:tcPr>
            <w:tcW w:w="855" w:type="dxa"/>
            <w:tcBorders>
              <w:top w:val="single" w:sz="4" w:space="0" w:color="auto"/>
              <w:left w:val="nil"/>
              <w:bottom w:val="nil"/>
              <w:right w:val="nil"/>
            </w:tcBorders>
            <w:shd w:val="clear" w:color="auto" w:fill="auto"/>
            <w:noWrap/>
            <w:hideMark/>
          </w:tcPr>
          <w:p w14:paraId="76C176C2"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w:t>
            </w:r>
          </w:p>
        </w:tc>
        <w:tc>
          <w:tcPr>
            <w:tcW w:w="855" w:type="dxa"/>
            <w:tcBorders>
              <w:top w:val="single" w:sz="4" w:space="0" w:color="auto"/>
              <w:left w:val="nil"/>
              <w:bottom w:val="nil"/>
              <w:right w:val="nil"/>
            </w:tcBorders>
            <w:shd w:val="clear" w:color="auto" w:fill="auto"/>
            <w:noWrap/>
            <w:hideMark/>
          </w:tcPr>
          <w:p w14:paraId="76C176C3"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w:t>
            </w:r>
          </w:p>
        </w:tc>
      </w:tr>
      <w:tr w:rsidR="006D2151" w:rsidRPr="006D2151" w14:paraId="76C176CB" w14:textId="77777777" w:rsidTr="008A6214">
        <w:trPr>
          <w:trHeight w:val="225"/>
        </w:trPr>
        <w:tc>
          <w:tcPr>
            <w:tcW w:w="3270" w:type="dxa"/>
            <w:tcBorders>
              <w:top w:val="nil"/>
              <w:left w:val="nil"/>
              <w:bottom w:val="nil"/>
              <w:right w:val="nil"/>
            </w:tcBorders>
            <w:shd w:val="clear" w:color="auto" w:fill="auto"/>
            <w:noWrap/>
            <w:hideMark/>
          </w:tcPr>
          <w:p w14:paraId="76C176C5"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Changes in asset revaluation surplus</w:t>
            </w:r>
          </w:p>
        </w:tc>
        <w:tc>
          <w:tcPr>
            <w:tcW w:w="966" w:type="dxa"/>
            <w:tcBorders>
              <w:top w:val="nil"/>
              <w:left w:val="nil"/>
              <w:bottom w:val="single" w:sz="4" w:space="0" w:color="auto"/>
              <w:right w:val="nil"/>
            </w:tcBorders>
            <w:shd w:val="clear" w:color="auto" w:fill="auto"/>
            <w:noWrap/>
            <w:hideMark/>
          </w:tcPr>
          <w:p w14:paraId="76C176C6"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 </w:t>
            </w:r>
          </w:p>
        </w:tc>
        <w:tc>
          <w:tcPr>
            <w:tcW w:w="854" w:type="dxa"/>
            <w:gridSpan w:val="2"/>
            <w:tcBorders>
              <w:top w:val="nil"/>
              <w:left w:val="nil"/>
              <w:bottom w:val="single" w:sz="4" w:space="0" w:color="auto"/>
              <w:right w:val="nil"/>
            </w:tcBorders>
            <w:shd w:val="clear" w:color="000000" w:fill="E6E6E6"/>
            <w:noWrap/>
            <w:hideMark/>
          </w:tcPr>
          <w:p w14:paraId="76C176C7"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c>
          <w:tcPr>
            <w:tcW w:w="855" w:type="dxa"/>
            <w:tcBorders>
              <w:top w:val="nil"/>
              <w:left w:val="nil"/>
              <w:bottom w:val="single" w:sz="4" w:space="0" w:color="auto"/>
              <w:right w:val="nil"/>
            </w:tcBorders>
            <w:shd w:val="clear" w:color="auto" w:fill="auto"/>
            <w:noWrap/>
            <w:hideMark/>
          </w:tcPr>
          <w:p w14:paraId="76C176C8"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 </w:t>
            </w:r>
          </w:p>
        </w:tc>
        <w:tc>
          <w:tcPr>
            <w:tcW w:w="855" w:type="dxa"/>
            <w:tcBorders>
              <w:top w:val="nil"/>
              <w:left w:val="nil"/>
              <w:bottom w:val="single" w:sz="4" w:space="0" w:color="auto"/>
              <w:right w:val="nil"/>
            </w:tcBorders>
            <w:shd w:val="clear" w:color="auto" w:fill="auto"/>
            <w:noWrap/>
            <w:hideMark/>
          </w:tcPr>
          <w:p w14:paraId="76C176C9"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 </w:t>
            </w:r>
          </w:p>
        </w:tc>
        <w:tc>
          <w:tcPr>
            <w:tcW w:w="855" w:type="dxa"/>
            <w:tcBorders>
              <w:top w:val="nil"/>
              <w:left w:val="nil"/>
              <w:bottom w:val="single" w:sz="4" w:space="0" w:color="auto"/>
              <w:right w:val="nil"/>
            </w:tcBorders>
            <w:shd w:val="clear" w:color="auto" w:fill="auto"/>
            <w:noWrap/>
            <w:hideMark/>
          </w:tcPr>
          <w:p w14:paraId="76C176CA"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 </w:t>
            </w:r>
          </w:p>
        </w:tc>
      </w:tr>
      <w:tr w:rsidR="006D2151" w:rsidRPr="006D2151" w14:paraId="76C176D2" w14:textId="77777777" w:rsidTr="008A6214">
        <w:trPr>
          <w:trHeight w:val="225"/>
        </w:trPr>
        <w:tc>
          <w:tcPr>
            <w:tcW w:w="3270" w:type="dxa"/>
            <w:tcBorders>
              <w:top w:val="nil"/>
              <w:left w:val="nil"/>
              <w:bottom w:val="nil"/>
              <w:right w:val="nil"/>
            </w:tcBorders>
            <w:shd w:val="clear" w:color="auto" w:fill="auto"/>
            <w:noWrap/>
            <w:hideMark/>
          </w:tcPr>
          <w:p w14:paraId="76C176CC"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 xml:space="preserve">Total other comprehensive income </w:t>
            </w:r>
          </w:p>
        </w:tc>
        <w:tc>
          <w:tcPr>
            <w:tcW w:w="966" w:type="dxa"/>
            <w:tcBorders>
              <w:top w:val="nil"/>
              <w:left w:val="nil"/>
              <w:bottom w:val="nil"/>
              <w:right w:val="nil"/>
            </w:tcBorders>
            <w:shd w:val="clear" w:color="auto" w:fill="auto"/>
            <w:noWrap/>
            <w:hideMark/>
          </w:tcPr>
          <w:p w14:paraId="76C176CD"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c>
          <w:tcPr>
            <w:tcW w:w="854" w:type="dxa"/>
            <w:gridSpan w:val="2"/>
            <w:tcBorders>
              <w:top w:val="nil"/>
              <w:left w:val="nil"/>
              <w:bottom w:val="nil"/>
              <w:right w:val="nil"/>
            </w:tcBorders>
            <w:shd w:val="clear" w:color="000000" w:fill="E6E6E6"/>
            <w:noWrap/>
            <w:hideMark/>
          </w:tcPr>
          <w:p w14:paraId="76C176CE"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c>
          <w:tcPr>
            <w:tcW w:w="855" w:type="dxa"/>
            <w:tcBorders>
              <w:top w:val="nil"/>
              <w:left w:val="nil"/>
              <w:bottom w:val="nil"/>
              <w:right w:val="nil"/>
            </w:tcBorders>
            <w:shd w:val="clear" w:color="auto" w:fill="auto"/>
            <w:noWrap/>
            <w:hideMark/>
          </w:tcPr>
          <w:p w14:paraId="76C176CF"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c>
          <w:tcPr>
            <w:tcW w:w="855" w:type="dxa"/>
            <w:tcBorders>
              <w:top w:val="nil"/>
              <w:left w:val="nil"/>
              <w:bottom w:val="nil"/>
              <w:right w:val="nil"/>
            </w:tcBorders>
            <w:shd w:val="clear" w:color="auto" w:fill="auto"/>
            <w:noWrap/>
            <w:hideMark/>
          </w:tcPr>
          <w:p w14:paraId="76C176D0"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c>
          <w:tcPr>
            <w:tcW w:w="855" w:type="dxa"/>
            <w:tcBorders>
              <w:top w:val="nil"/>
              <w:left w:val="nil"/>
              <w:bottom w:val="nil"/>
              <w:right w:val="nil"/>
            </w:tcBorders>
            <w:shd w:val="clear" w:color="auto" w:fill="auto"/>
            <w:noWrap/>
            <w:hideMark/>
          </w:tcPr>
          <w:p w14:paraId="76C176D1"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 xml:space="preserve">- </w:t>
            </w:r>
          </w:p>
        </w:tc>
      </w:tr>
      <w:tr w:rsidR="006D2151" w:rsidRPr="006D2151" w14:paraId="76C176D9" w14:textId="77777777" w:rsidTr="008A6214">
        <w:trPr>
          <w:trHeight w:val="225"/>
        </w:trPr>
        <w:tc>
          <w:tcPr>
            <w:tcW w:w="3270" w:type="dxa"/>
            <w:tcBorders>
              <w:top w:val="nil"/>
              <w:left w:val="nil"/>
              <w:right w:val="nil"/>
            </w:tcBorders>
            <w:shd w:val="clear" w:color="auto" w:fill="auto"/>
            <w:noWrap/>
            <w:hideMark/>
          </w:tcPr>
          <w:p w14:paraId="76C176D3"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Total comprehensive income/(loss)</w:t>
            </w:r>
          </w:p>
        </w:tc>
        <w:tc>
          <w:tcPr>
            <w:tcW w:w="966" w:type="dxa"/>
            <w:tcBorders>
              <w:top w:val="single" w:sz="4" w:space="0" w:color="auto"/>
              <w:left w:val="nil"/>
              <w:bottom w:val="single" w:sz="4" w:space="0" w:color="auto"/>
              <w:right w:val="nil"/>
            </w:tcBorders>
            <w:shd w:val="clear" w:color="auto" w:fill="auto"/>
            <w:noWrap/>
            <w:hideMark/>
          </w:tcPr>
          <w:p w14:paraId="76C176D4"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(5,922)</w:t>
            </w:r>
          </w:p>
        </w:tc>
        <w:tc>
          <w:tcPr>
            <w:tcW w:w="854" w:type="dxa"/>
            <w:gridSpan w:val="2"/>
            <w:tcBorders>
              <w:top w:val="single" w:sz="4" w:space="0" w:color="auto"/>
              <w:left w:val="nil"/>
              <w:bottom w:val="single" w:sz="4" w:space="0" w:color="auto"/>
              <w:right w:val="nil"/>
            </w:tcBorders>
            <w:shd w:val="clear" w:color="000000" w:fill="E6E6E6"/>
            <w:noWrap/>
            <w:hideMark/>
          </w:tcPr>
          <w:p w14:paraId="76C176D5"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single" w:sz="4" w:space="0" w:color="auto"/>
              <w:left w:val="nil"/>
              <w:bottom w:val="single" w:sz="4" w:space="0" w:color="auto"/>
              <w:right w:val="nil"/>
            </w:tcBorders>
            <w:shd w:val="clear" w:color="auto" w:fill="auto"/>
            <w:noWrap/>
            <w:hideMark/>
          </w:tcPr>
          <w:p w14:paraId="76C176D6"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single" w:sz="4" w:space="0" w:color="auto"/>
              <w:left w:val="nil"/>
              <w:bottom w:val="single" w:sz="4" w:space="0" w:color="auto"/>
              <w:right w:val="nil"/>
            </w:tcBorders>
            <w:shd w:val="clear" w:color="auto" w:fill="auto"/>
            <w:noWrap/>
            <w:hideMark/>
          </w:tcPr>
          <w:p w14:paraId="76C176D7"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single" w:sz="4" w:space="0" w:color="auto"/>
              <w:left w:val="nil"/>
              <w:bottom w:val="single" w:sz="4" w:space="0" w:color="auto"/>
              <w:right w:val="nil"/>
            </w:tcBorders>
            <w:shd w:val="clear" w:color="auto" w:fill="auto"/>
            <w:noWrap/>
            <w:hideMark/>
          </w:tcPr>
          <w:p w14:paraId="76C176D8"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r>
      <w:tr w:rsidR="006D2151" w:rsidRPr="006D2151" w14:paraId="76C176E0" w14:textId="77777777" w:rsidTr="008A6214">
        <w:trPr>
          <w:trHeight w:val="510"/>
        </w:trPr>
        <w:tc>
          <w:tcPr>
            <w:tcW w:w="3270" w:type="dxa"/>
            <w:tcBorders>
              <w:top w:val="nil"/>
              <w:left w:val="nil"/>
              <w:right w:val="nil"/>
            </w:tcBorders>
            <w:shd w:val="clear" w:color="auto" w:fill="auto"/>
            <w:hideMark/>
          </w:tcPr>
          <w:p w14:paraId="76C176DA" w14:textId="77777777" w:rsidR="006D2151" w:rsidRPr="006D2151" w:rsidRDefault="006D2151" w:rsidP="00BE6AA2">
            <w:pPr>
              <w:spacing w:after="0" w:line="240" w:lineRule="auto"/>
              <w:ind w:left="180" w:hanging="180"/>
              <w:jc w:val="left"/>
              <w:rPr>
                <w:rFonts w:ascii="Arial" w:hAnsi="Arial" w:cs="Arial"/>
                <w:b/>
                <w:bCs/>
                <w:sz w:val="16"/>
                <w:szCs w:val="16"/>
              </w:rPr>
            </w:pPr>
            <w:r w:rsidRPr="006D2151">
              <w:rPr>
                <w:rFonts w:ascii="Arial" w:hAnsi="Arial" w:cs="Arial"/>
                <w:b/>
                <w:bCs/>
                <w:sz w:val="16"/>
                <w:szCs w:val="16"/>
              </w:rPr>
              <w:t>Total comprehensive income/(loss) attributable to the Australian Government</w:t>
            </w:r>
          </w:p>
        </w:tc>
        <w:tc>
          <w:tcPr>
            <w:tcW w:w="966" w:type="dxa"/>
            <w:tcBorders>
              <w:top w:val="nil"/>
              <w:left w:val="nil"/>
              <w:bottom w:val="single" w:sz="4" w:space="0" w:color="auto"/>
              <w:right w:val="nil"/>
            </w:tcBorders>
            <w:shd w:val="clear" w:color="auto" w:fill="auto"/>
            <w:noWrap/>
            <w:vAlign w:val="bottom"/>
            <w:hideMark/>
          </w:tcPr>
          <w:p w14:paraId="76C176DB"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(5,922)</w:t>
            </w:r>
          </w:p>
        </w:tc>
        <w:tc>
          <w:tcPr>
            <w:tcW w:w="854" w:type="dxa"/>
            <w:gridSpan w:val="2"/>
            <w:tcBorders>
              <w:top w:val="nil"/>
              <w:left w:val="nil"/>
              <w:bottom w:val="single" w:sz="4" w:space="0" w:color="auto"/>
              <w:right w:val="nil"/>
            </w:tcBorders>
            <w:shd w:val="clear" w:color="000000" w:fill="E6E6E6"/>
            <w:noWrap/>
            <w:vAlign w:val="bottom"/>
            <w:hideMark/>
          </w:tcPr>
          <w:p w14:paraId="76C176DC"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nil"/>
              <w:left w:val="nil"/>
              <w:bottom w:val="single" w:sz="4" w:space="0" w:color="auto"/>
              <w:right w:val="nil"/>
            </w:tcBorders>
            <w:shd w:val="clear" w:color="auto" w:fill="auto"/>
            <w:noWrap/>
            <w:vAlign w:val="bottom"/>
            <w:hideMark/>
          </w:tcPr>
          <w:p w14:paraId="76C176DD"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nil"/>
              <w:left w:val="nil"/>
              <w:bottom w:val="single" w:sz="4" w:space="0" w:color="auto"/>
              <w:right w:val="nil"/>
            </w:tcBorders>
            <w:shd w:val="clear" w:color="auto" w:fill="auto"/>
            <w:noWrap/>
            <w:vAlign w:val="bottom"/>
            <w:hideMark/>
          </w:tcPr>
          <w:p w14:paraId="76C176DE"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nil"/>
              <w:left w:val="nil"/>
              <w:bottom w:val="single" w:sz="4" w:space="0" w:color="auto"/>
              <w:right w:val="nil"/>
            </w:tcBorders>
            <w:shd w:val="clear" w:color="auto" w:fill="auto"/>
            <w:noWrap/>
            <w:vAlign w:val="bottom"/>
            <w:hideMark/>
          </w:tcPr>
          <w:p w14:paraId="76C176DF"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r>
      <w:tr w:rsidR="008A6214" w:rsidRPr="00A875D0" w14:paraId="2FA6A21A" w14:textId="77777777" w:rsidTr="008A6214">
        <w:trPr>
          <w:trHeight w:val="90"/>
        </w:trPr>
        <w:tc>
          <w:tcPr>
            <w:tcW w:w="3270" w:type="dxa"/>
            <w:tcBorders>
              <w:top w:val="nil"/>
              <w:left w:val="nil"/>
              <w:bottom w:val="nil"/>
              <w:right w:val="nil"/>
            </w:tcBorders>
            <w:shd w:val="clear" w:color="auto" w:fill="auto"/>
            <w:vAlign w:val="bottom"/>
            <w:hideMark/>
          </w:tcPr>
          <w:p w14:paraId="68431F9D" w14:textId="77777777" w:rsidR="008A6214" w:rsidRPr="00A875D0" w:rsidRDefault="008A6214" w:rsidP="00BC5093">
            <w:pPr>
              <w:spacing w:after="0" w:line="240" w:lineRule="auto"/>
              <w:jc w:val="right"/>
              <w:rPr>
                <w:rFonts w:ascii="Arial" w:hAnsi="Arial" w:cs="Arial"/>
                <w:b/>
                <w:bCs/>
                <w:sz w:val="16"/>
                <w:szCs w:val="16"/>
              </w:rPr>
            </w:pPr>
          </w:p>
        </w:tc>
        <w:tc>
          <w:tcPr>
            <w:tcW w:w="978" w:type="dxa"/>
            <w:gridSpan w:val="2"/>
            <w:tcBorders>
              <w:top w:val="nil"/>
              <w:left w:val="nil"/>
              <w:bottom w:val="nil"/>
              <w:right w:val="nil"/>
            </w:tcBorders>
            <w:shd w:val="clear" w:color="auto" w:fill="auto"/>
            <w:noWrap/>
            <w:vAlign w:val="bottom"/>
            <w:hideMark/>
          </w:tcPr>
          <w:p w14:paraId="7220B0FC" w14:textId="77777777" w:rsidR="008A6214" w:rsidRPr="00A875D0" w:rsidRDefault="008A6214" w:rsidP="00BC5093">
            <w:pPr>
              <w:spacing w:after="0" w:line="240" w:lineRule="auto"/>
              <w:jc w:val="left"/>
              <w:rPr>
                <w:rFonts w:ascii="Times New Roman" w:hAnsi="Times New Roman"/>
              </w:rPr>
            </w:pPr>
          </w:p>
        </w:tc>
        <w:tc>
          <w:tcPr>
            <w:tcW w:w="842" w:type="dxa"/>
            <w:tcBorders>
              <w:top w:val="nil"/>
              <w:left w:val="nil"/>
              <w:bottom w:val="nil"/>
              <w:right w:val="nil"/>
            </w:tcBorders>
            <w:shd w:val="clear" w:color="auto" w:fill="auto"/>
            <w:noWrap/>
            <w:vAlign w:val="bottom"/>
            <w:hideMark/>
          </w:tcPr>
          <w:p w14:paraId="6B32A36A" w14:textId="77777777" w:rsidR="008A6214" w:rsidRPr="00A875D0" w:rsidRDefault="008A6214" w:rsidP="00BC5093">
            <w:pPr>
              <w:spacing w:after="0" w:line="240" w:lineRule="auto"/>
              <w:jc w:val="right"/>
              <w:rPr>
                <w:rFonts w:ascii="Times New Roman" w:hAnsi="Times New Roman"/>
              </w:rPr>
            </w:pPr>
          </w:p>
        </w:tc>
        <w:tc>
          <w:tcPr>
            <w:tcW w:w="855" w:type="dxa"/>
            <w:tcBorders>
              <w:top w:val="nil"/>
              <w:left w:val="nil"/>
              <w:bottom w:val="nil"/>
              <w:right w:val="nil"/>
            </w:tcBorders>
            <w:shd w:val="clear" w:color="auto" w:fill="auto"/>
            <w:noWrap/>
            <w:vAlign w:val="bottom"/>
            <w:hideMark/>
          </w:tcPr>
          <w:p w14:paraId="10B3FAB1" w14:textId="77777777" w:rsidR="008A6214" w:rsidRPr="00A875D0" w:rsidRDefault="008A6214" w:rsidP="00BC5093">
            <w:pPr>
              <w:spacing w:after="0" w:line="240" w:lineRule="auto"/>
              <w:jc w:val="right"/>
              <w:rPr>
                <w:rFonts w:ascii="Times New Roman" w:hAnsi="Times New Roman"/>
              </w:rPr>
            </w:pPr>
          </w:p>
        </w:tc>
        <w:tc>
          <w:tcPr>
            <w:tcW w:w="855" w:type="dxa"/>
            <w:tcBorders>
              <w:top w:val="nil"/>
              <w:left w:val="nil"/>
              <w:bottom w:val="nil"/>
              <w:right w:val="nil"/>
            </w:tcBorders>
            <w:shd w:val="clear" w:color="auto" w:fill="auto"/>
            <w:noWrap/>
            <w:vAlign w:val="bottom"/>
            <w:hideMark/>
          </w:tcPr>
          <w:p w14:paraId="63A52267" w14:textId="77777777" w:rsidR="008A6214" w:rsidRPr="00A875D0" w:rsidRDefault="008A6214" w:rsidP="00BC5093">
            <w:pPr>
              <w:spacing w:after="0" w:line="240" w:lineRule="auto"/>
              <w:jc w:val="right"/>
              <w:rPr>
                <w:rFonts w:ascii="Times New Roman" w:hAnsi="Times New Roman"/>
              </w:rPr>
            </w:pPr>
          </w:p>
        </w:tc>
        <w:tc>
          <w:tcPr>
            <w:tcW w:w="855" w:type="dxa"/>
            <w:tcBorders>
              <w:top w:val="nil"/>
              <w:left w:val="nil"/>
              <w:bottom w:val="nil"/>
              <w:right w:val="nil"/>
            </w:tcBorders>
            <w:shd w:val="clear" w:color="auto" w:fill="auto"/>
            <w:noWrap/>
            <w:vAlign w:val="bottom"/>
            <w:hideMark/>
          </w:tcPr>
          <w:p w14:paraId="5125BBE8" w14:textId="77777777" w:rsidR="008A6214" w:rsidRPr="00A875D0" w:rsidRDefault="008A6214" w:rsidP="00BC5093">
            <w:pPr>
              <w:spacing w:after="0" w:line="240" w:lineRule="auto"/>
              <w:jc w:val="right"/>
              <w:rPr>
                <w:rFonts w:ascii="Times New Roman" w:hAnsi="Times New Roman"/>
              </w:rPr>
            </w:pPr>
          </w:p>
        </w:tc>
      </w:tr>
      <w:tr w:rsidR="008A6214" w:rsidRPr="00A875D0" w14:paraId="441A8C82" w14:textId="77777777" w:rsidTr="008A6214">
        <w:trPr>
          <w:trHeight w:val="210"/>
        </w:trPr>
        <w:tc>
          <w:tcPr>
            <w:tcW w:w="5090" w:type="dxa"/>
            <w:gridSpan w:val="4"/>
            <w:tcBorders>
              <w:top w:val="nil"/>
              <w:left w:val="nil"/>
              <w:bottom w:val="single" w:sz="4" w:space="0" w:color="auto"/>
              <w:right w:val="nil"/>
            </w:tcBorders>
            <w:shd w:val="clear" w:color="auto" w:fill="auto"/>
            <w:noWrap/>
            <w:vAlign w:val="center"/>
            <w:hideMark/>
          </w:tcPr>
          <w:p w14:paraId="26A58BB9" w14:textId="77777777" w:rsidR="008A6214" w:rsidRPr="00AE680F" w:rsidRDefault="008A6214" w:rsidP="00BC5093">
            <w:pPr>
              <w:spacing w:after="0" w:line="240" w:lineRule="auto"/>
              <w:ind w:left="180" w:hanging="180"/>
              <w:jc w:val="left"/>
              <w:rPr>
                <w:rFonts w:ascii="Arial" w:hAnsi="Arial" w:cs="Arial"/>
                <w:b/>
                <w:bCs/>
                <w:sz w:val="16"/>
                <w:szCs w:val="16"/>
              </w:rPr>
            </w:pPr>
            <w:r w:rsidRPr="00AE680F">
              <w:rPr>
                <w:rFonts w:ascii="Arial" w:hAnsi="Arial" w:cs="Arial"/>
                <w:b/>
                <w:bCs/>
                <w:sz w:val="16"/>
                <w:szCs w:val="16"/>
              </w:rPr>
              <w:t>Note: Impact of net cash appropriation arrangements</w:t>
            </w:r>
          </w:p>
        </w:tc>
        <w:tc>
          <w:tcPr>
            <w:tcW w:w="855" w:type="dxa"/>
            <w:tcBorders>
              <w:top w:val="nil"/>
              <w:left w:val="nil"/>
              <w:bottom w:val="single" w:sz="4" w:space="0" w:color="auto"/>
              <w:right w:val="nil"/>
            </w:tcBorders>
            <w:shd w:val="clear" w:color="auto" w:fill="auto"/>
            <w:noWrap/>
            <w:vAlign w:val="bottom"/>
            <w:hideMark/>
          </w:tcPr>
          <w:p w14:paraId="37EE0E9A" w14:textId="77777777" w:rsidR="008A6214" w:rsidRPr="00A875D0" w:rsidRDefault="008A6214" w:rsidP="00BC5093">
            <w:pPr>
              <w:spacing w:after="0" w:line="240" w:lineRule="auto"/>
              <w:jc w:val="right"/>
              <w:rPr>
                <w:rFonts w:ascii="Arial" w:hAnsi="Arial" w:cs="Arial"/>
                <w:sz w:val="16"/>
                <w:szCs w:val="16"/>
              </w:rPr>
            </w:pPr>
            <w:r w:rsidRPr="00A875D0">
              <w:rPr>
                <w:rFonts w:ascii="Arial" w:hAnsi="Arial" w:cs="Arial"/>
                <w:sz w:val="16"/>
                <w:szCs w:val="16"/>
              </w:rPr>
              <w:t> </w:t>
            </w:r>
          </w:p>
        </w:tc>
        <w:tc>
          <w:tcPr>
            <w:tcW w:w="855" w:type="dxa"/>
            <w:tcBorders>
              <w:top w:val="nil"/>
              <w:left w:val="nil"/>
              <w:bottom w:val="single" w:sz="4" w:space="0" w:color="auto"/>
              <w:right w:val="nil"/>
            </w:tcBorders>
            <w:shd w:val="clear" w:color="auto" w:fill="auto"/>
            <w:noWrap/>
            <w:vAlign w:val="bottom"/>
            <w:hideMark/>
          </w:tcPr>
          <w:p w14:paraId="42B2EDFB" w14:textId="77777777" w:rsidR="008A6214" w:rsidRPr="00A875D0" w:rsidRDefault="008A6214" w:rsidP="00BC5093">
            <w:pPr>
              <w:spacing w:after="0" w:line="240" w:lineRule="auto"/>
              <w:jc w:val="right"/>
              <w:rPr>
                <w:rFonts w:ascii="Arial" w:hAnsi="Arial" w:cs="Arial"/>
                <w:sz w:val="16"/>
                <w:szCs w:val="16"/>
              </w:rPr>
            </w:pPr>
            <w:r w:rsidRPr="00A875D0">
              <w:rPr>
                <w:rFonts w:ascii="Arial" w:hAnsi="Arial" w:cs="Arial"/>
                <w:sz w:val="16"/>
                <w:szCs w:val="16"/>
              </w:rPr>
              <w:t> </w:t>
            </w:r>
          </w:p>
        </w:tc>
        <w:tc>
          <w:tcPr>
            <w:tcW w:w="855" w:type="dxa"/>
            <w:tcBorders>
              <w:top w:val="nil"/>
              <w:left w:val="nil"/>
              <w:bottom w:val="single" w:sz="4" w:space="0" w:color="auto"/>
              <w:right w:val="nil"/>
            </w:tcBorders>
            <w:shd w:val="clear" w:color="auto" w:fill="auto"/>
            <w:noWrap/>
            <w:vAlign w:val="bottom"/>
            <w:hideMark/>
          </w:tcPr>
          <w:p w14:paraId="65608D53" w14:textId="77777777" w:rsidR="008A6214" w:rsidRPr="00A875D0" w:rsidRDefault="008A6214" w:rsidP="00BC5093">
            <w:pPr>
              <w:spacing w:after="0" w:line="240" w:lineRule="auto"/>
              <w:jc w:val="right"/>
              <w:rPr>
                <w:rFonts w:ascii="Arial" w:hAnsi="Arial" w:cs="Arial"/>
                <w:sz w:val="16"/>
                <w:szCs w:val="16"/>
              </w:rPr>
            </w:pPr>
            <w:r w:rsidRPr="00A875D0">
              <w:rPr>
                <w:rFonts w:ascii="Arial" w:hAnsi="Arial" w:cs="Arial"/>
                <w:sz w:val="16"/>
                <w:szCs w:val="16"/>
              </w:rPr>
              <w:t> </w:t>
            </w:r>
          </w:p>
        </w:tc>
      </w:tr>
      <w:tr w:rsidR="008A6214" w:rsidRPr="006D2151" w14:paraId="0FCE44E6" w14:textId="77777777" w:rsidTr="008A6214">
        <w:trPr>
          <w:trHeight w:val="315"/>
        </w:trPr>
        <w:tc>
          <w:tcPr>
            <w:tcW w:w="3270" w:type="dxa"/>
            <w:tcBorders>
              <w:top w:val="single" w:sz="4" w:space="0" w:color="auto"/>
              <w:left w:val="nil"/>
              <w:bottom w:val="nil"/>
              <w:right w:val="nil"/>
            </w:tcBorders>
            <w:shd w:val="clear" w:color="auto" w:fill="auto"/>
            <w:noWrap/>
            <w:hideMark/>
          </w:tcPr>
          <w:p w14:paraId="49429F57" w14:textId="77777777" w:rsidR="008A6214" w:rsidRPr="006D2151" w:rsidRDefault="008A6214" w:rsidP="00BC5093">
            <w:pPr>
              <w:spacing w:after="0" w:line="240" w:lineRule="auto"/>
              <w:jc w:val="left"/>
              <w:rPr>
                <w:rFonts w:ascii="Arial" w:hAnsi="Arial" w:cs="Arial"/>
                <w:b/>
                <w:bCs/>
                <w:sz w:val="16"/>
                <w:szCs w:val="16"/>
              </w:rPr>
            </w:pPr>
            <w:r w:rsidRPr="006D2151">
              <w:rPr>
                <w:rFonts w:ascii="Arial" w:hAnsi="Arial" w:cs="Arial"/>
                <w:b/>
                <w:bCs/>
                <w:sz w:val="16"/>
                <w:szCs w:val="16"/>
              </w:rPr>
              <w:t> </w:t>
            </w:r>
          </w:p>
        </w:tc>
        <w:tc>
          <w:tcPr>
            <w:tcW w:w="966" w:type="dxa"/>
            <w:tcBorders>
              <w:top w:val="single" w:sz="4" w:space="0" w:color="auto"/>
              <w:left w:val="nil"/>
              <w:bottom w:val="single" w:sz="4" w:space="0" w:color="auto"/>
              <w:right w:val="nil"/>
            </w:tcBorders>
            <w:shd w:val="clear" w:color="auto" w:fill="auto"/>
            <w:hideMark/>
          </w:tcPr>
          <w:p w14:paraId="1BE79C8E" w14:textId="01E7D2D6" w:rsidR="008A6214" w:rsidRPr="006D2151" w:rsidRDefault="008A6214" w:rsidP="008A6214">
            <w:pPr>
              <w:spacing w:after="0" w:line="240" w:lineRule="auto"/>
              <w:jc w:val="right"/>
              <w:rPr>
                <w:rFonts w:ascii="Arial" w:hAnsi="Arial" w:cs="Arial"/>
                <w:sz w:val="16"/>
                <w:szCs w:val="16"/>
              </w:rPr>
            </w:pPr>
            <w:r>
              <w:rPr>
                <w:rFonts w:ascii="Arial" w:hAnsi="Arial" w:cs="Arial"/>
                <w:sz w:val="16"/>
                <w:szCs w:val="16"/>
              </w:rPr>
              <w:t xml:space="preserve">2018–19 </w:t>
            </w:r>
            <w:r w:rsidRPr="006D2151">
              <w:rPr>
                <w:rFonts w:ascii="Arial" w:hAnsi="Arial" w:cs="Arial"/>
                <w:sz w:val="16"/>
                <w:szCs w:val="16"/>
              </w:rPr>
              <w:t xml:space="preserve"> </w:t>
            </w:r>
            <w:r w:rsidRPr="006D2151">
              <w:rPr>
                <w:rFonts w:ascii="Arial" w:hAnsi="Arial" w:cs="Arial"/>
                <w:sz w:val="16"/>
                <w:szCs w:val="16"/>
              </w:rPr>
              <w:br/>
              <w:t>$'000</w:t>
            </w:r>
          </w:p>
        </w:tc>
        <w:tc>
          <w:tcPr>
            <w:tcW w:w="854" w:type="dxa"/>
            <w:gridSpan w:val="2"/>
            <w:tcBorders>
              <w:top w:val="single" w:sz="4" w:space="0" w:color="auto"/>
              <w:left w:val="nil"/>
              <w:bottom w:val="single" w:sz="4" w:space="0" w:color="auto"/>
              <w:right w:val="nil"/>
            </w:tcBorders>
            <w:shd w:val="clear" w:color="000000" w:fill="E6E6E6"/>
            <w:hideMark/>
          </w:tcPr>
          <w:p w14:paraId="1F6DC629" w14:textId="0F07B50E" w:rsidR="008A6214" w:rsidRPr="006D2151" w:rsidRDefault="008A6214" w:rsidP="008A6214">
            <w:pPr>
              <w:spacing w:after="0" w:line="240" w:lineRule="auto"/>
              <w:jc w:val="right"/>
              <w:rPr>
                <w:rFonts w:ascii="Arial" w:hAnsi="Arial" w:cs="Arial"/>
                <w:sz w:val="16"/>
                <w:szCs w:val="16"/>
              </w:rPr>
            </w:pPr>
            <w:r>
              <w:rPr>
                <w:rFonts w:ascii="Arial" w:hAnsi="Arial" w:cs="Arial"/>
                <w:sz w:val="16"/>
                <w:szCs w:val="16"/>
              </w:rPr>
              <w:t>2019–20</w:t>
            </w:r>
            <w:r w:rsidRPr="006D2151">
              <w:rPr>
                <w:rFonts w:ascii="Arial" w:hAnsi="Arial" w:cs="Arial"/>
                <w:sz w:val="16"/>
                <w:szCs w:val="16"/>
              </w:rPr>
              <w:br/>
              <w:t>$'000</w:t>
            </w:r>
          </w:p>
        </w:tc>
        <w:tc>
          <w:tcPr>
            <w:tcW w:w="855" w:type="dxa"/>
            <w:tcBorders>
              <w:top w:val="single" w:sz="4" w:space="0" w:color="auto"/>
              <w:left w:val="nil"/>
              <w:bottom w:val="single" w:sz="4" w:space="0" w:color="auto"/>
              <w:right w:val="nil"/>
            </w:tcBorders>
            <w:shd w:val="clear" w:color="auto" w:fill="auto"/>
            <w:hideMark/>
          </w:tcPr>
          <w:p w14:paraId="5157CCD0" w14:textId="0873EBB7" w:rsidR="008A6214" w:rsidRPr="006D2151" w:rsidRDefault="008A6214" w:rsidP="008A6214">
            <w:pPr>
              <w:spacing w:after="0" w:line="240" w:lineRule="auto"/>
              <w:jc w:val="right"/>
              <w:rPr>
                <w:rFonts w:ascii="Arial" w:hAnsi="Arial" w:cs="Arial"/>
                <w:sz w:val="16"/>
                <w:szCs w:val="16"/>
              </w:rPr>
            </w:pPr>
            <w:r>
              <w:rPr>
                <w:rFonts w:ascii="Arial" w:hAnsi="Arial" w:cs="Arial"/>
                <w:sz w:val="16"/>
                <w:szCs w:val="16"/>
              </w:rPr>
              <w:t>2020–21</w:t>
            </w:r>
            <w:r w:rsidRPr="006D2151">
              <w:rPr>
                <w:rFonts w:ascii="Arial" w:hAnsi="Arial" w:cs="Arial"/>
                <w:sz w:val="16"/>
                <w:szCs w:val="16"/>
              </w:rPr>
              <w:t xml:space="preserve"> $'000</w:t>
            </w:r>
          </w:p>
        </w:tc>
        <w:tc>
          <w:tcPr>
            <w:tcW w:w="855" w:type="dxa"/>
            <w:tcBorders>
              <w:top w:val="single" w:sz="4" w:space="0" w:color="auto"/>
              <w:left w:val="nil"/>
              <w:bottom w:val="single" w:sz="4" w:space="0" w:color="auto"/>
              <w:right w:val="nil"/>
            </w:tcBorders>
            <w:shd w:val="clear" w:color="auto" w:fill="auto"/>
            <w:hideMark/>
          </w:tcPr>
          <w:p w14:paraId="30593110" w14:textId="232649E0" w:rsidR="008A6214" w:rsidRPr="006D2151" w:rsidRDefault="008A6214" w:rsidP="008A6214">
            <w:pPr>
              <w:spacing w:after="0" w:line="240" w:lineRule="auto"/>
              <w:jc w:val="right"/>
              <w:rPr>
                <w:rFonts w:ascii="Arial" w:hAnsi="Arial" w:cs="Arial"/>
                <w:sz w:val="16"/>
                <w:szCs w:val="16"/>
              </w:rPr>
            </w:pPr>
            <w:r>
              <w:rPr>
                <w:rFonts w:ascii="Arial" w:hAnsi="Arial" w:cs="Arial"/>
                <w:sz w:val="16"/>
                <w:szCs w:val="16"/>
              </w:rPr>
              <w:t>2021–22</w:t>
            </w:r>
            <w:r w:rsidRPr="006D2151">
              <w:rPr>
                <w:rFonts w:ascii="Arial" w:hAnsi="Arial" w:cs="Arial"/>
                <w:sz w:val="16"/>
                <w:szCs w:val="16"/>
              </w:rPr>
              <w:t xml:space="preserve"> </w:t>
            </w:r>
            <w:r w:rsidRPr="006D2151">
              <w:rPr>
                <w:rFonts w:ascii="Arial" w:hAnsi="Arial" w:cs="Arial"/>
                <w:sz w:val="16"/>
                <w:szCs w:val="16"/>
              </w:rPr>
              <w:br/>
              <w:t>$'000</w:t>
            </w:r>
          </w:p>
        </w:tc>
        <w:tc>
          <w:tcPr>
            <w:tcW w:w="855" w:type="dxa"/>
            <w:tcBorders>
              <w:top w:val="single" w:sz="4" w:space="0" w:color="auto"/>
              <w:left w:val="nil"/>
              <w:bottom w:val="single" w:sz="4" w:space="0" w:color="auto"/>
              <w:right w:val="nil"/>
            </w:tcBorders>
            <w:shd w:val="clear" w:color="auto" w:fill="auto"/>
            <w:hideMark/>
          </w:tcPr>
          <w:p w14:paraId="68BC030F" w14:textId="533E5A58" w:rsidR="008A6214" w:rsidRPr="006D2151" w:rsidRDefault="008A6214" w:rsidP="008A6214">
            <w:pPr>
              <w:spacing w:after="0" w:line="240" w:lineRule="auto"/>
              <w:jc w:val="right"/>
              <w:rPr>
                <w:rFonts w:ascii="Arial" w:hAnsi="Arial" w:cs="Arial"/>
                <w:sz w:val="16"/>
                <w:szCs w:val="16"/>
              </w:rPr>
            </w:pPr>
            <w:r>
              <w:rPr>
                <w:rFonts w:ascii="Arial" w:hAnsi="Arial" w:cs="Arial"/>
                <w:sz w:val="16"/>
                <w:szCs w:val="16"/>
              </w:rPr>
              <w:t>2022–23</w:t>
            </w:r>
            <w:r w:rsidRPr="006D2151">
              <w:rPr>
                <w:rFonts w:ascii="Arial" w:hAnsi="Arial" w:cs="Arial"/>
                <w:sz w:val="16"/>
                <w:szCs w:val="16"/>
              </w:rPr>
              <w:br/>
              <w:t>$'000</w:t>
            </w:r>
          </w:p>
        </w:tc>
      </w:tr>
      <w:tr w:rsidR="006D2151" w:rsidRPr="006D2151" w14:paraId="76C176F3" w14:textId="77777777" w:rsidTr="008A6214">
        <w:trPr>
          <w:trHeight w:val="767"/>
        </w:trPr>
        <w:tc>
          <w:tcPr>
            <w:tcW w:w="3270" w:type="dxa"/>
            <w:tcBorders>
              <w:left w:val="nil"/>
              <w:bottom w:val="nil"/>
              <w:right w:val="nil"/>
            </w:tcBorders>
            <w:shd w:val="clear" w:color="auto" w:fill="auto"/>
            <w:hideMark/>
          </w:tcPr>
          <w:p w14:paraId="76C176ED"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Total comprehensive income/(loss) excluding depreciation/amortisation expenses previously funded through revenue appropriations</w:t>
            </w:r>
          </w:p>
        </w:tc>
        <w:tc>
          <w:tcPr>
            <w:tcW w:w="966" w:type="dxa"/>
            <w:tcBorders>
              <w:top w:val="single" w:sz="4" w:space="0" w:color="auto"/>
              <w:left w:val="nil"/>
              <w:bottom w:val="nil"/>
              <w:right w:val="nil"/>
            </w:tcBorders>
            <w:shd w:val="clear" w:color="auto" w:fill="auto"/>
            <w:noWrap/>
            <w:vAlign w:val="bottom"/>
            <w:hideMark/>
          </w:tcPr>
          <w:p w14:paraId="76C176EE" w14:textId="77777777" w:rsidR="006D2151" w:rsidRPr="006D2151" w:rsidRDefault="006D2151" w:rsidP="006D2151">
            <w:pPr>
              <w:spacing w:after="0" w:line="240" w:lineRule="auto"/>
              <w:jc w:val="right"/>
              <w:rPr>
                <w:rFonts w:ascii="Arial" w:hAnsi="Arial" w:cs="Arial"/>
                <w:b/>
                <w:bCs/>
                <w:color w:val="000000"/>
                <w:sz w:val="16"/>
                <w:szCs w:val="16"/>
              </w:rPr>
            </w:pPr>
            <w:r w:rsidRPr="006D2151">
              <w:rPr>
                <w:rFonts w:ascii="Arial" w:hAnsi="Arial" w:cs="Arial"/>
                <w:b/>
                <w:bCs/>
                <w:color w:val="000000"/>
                <w:sz w:val="16"/>
                <w:szCs w:val="16"/>
              </w:rPr>
              <w:t xml:space="preserve">- </w:t>
            </w:r>
          </w:p>
        </w:tc>
        <w:tc>
          <w:tcPr>
            <w:tcW w:w="854" w:type="dxa"/>
            <w:gridSpan w:val="2"/>
            <w:tcBorders>
              <w:top w:val="single" w:sz="4" w:space="0" w:color="auto"/>
              <w:left w:val="nil"/>
              <w:bottom w:val="nil"/>
              <w:right w:val="nil"/>
            </w:tcBorders>
            <w:shd w:val="clear" w:color="000000" w:fill="E6E6E6"/>
            <w:noWrap/>
            <w:vAlign w:val="bottom"/>
            <w:hideMark/>
          </w:tcPr>
          <w:p w14:paraId="76C176EF" w14:textId="77777777" w:rsidR="006D2151" w:rsidRPr="006D2151" w:rsidRDefault="006D2151" w:rsidP="006D2151">
            <w:pPr>
              <w:spacing w:after="0" w:line="240" w:lineRule="auto"/>
              <w:jc w:val="right"/>
              <w:rPr>
                <w:rFonts w:ascii="Arial" w:hAnsi="Arial" w:cs="Arial"/>
                <w:b/>
                <w:bCs/>
                <w:color w:val="000000"/>
                <w:sz w:val="16"/>
                <w:szCs w:val="16"/>
              </w:rPr>
            </w:pPr>
            <w:r w:rsidRPr="006D2151">
              <w:rPr>
                <w:rFonts w:ascii="Arial" w:hAnsi="Arial" w:cs="Arial"/>
                <w:b/>
                <w:bCs/>
                <w:color w:val="000000"/>
                <w:sz w:val="16"/>
                <w:szCs w:val="16"/>
              </w:rPr>
              <w:t xml:space="preserve">- </w:t>
            </w:r>
          </w:p>
        </w:tc>
        <w:tc>
          <w:tcPr>
            <w:tcW w:w="855" w:type="dxa"/>
            <w:tcBorders>
              <w:top w:val="single" w:sz="4" w:space="0" w:color="auto"/>
              <w:left w:val="nil"/>
              <w:bottom w:val="nil"/>
              <w:right w:val="nil"/>
            </w:tcBorders>
            <w:shd w:val="clear" w:color="auto" w:fill="auto"/>
            <w:noWrap/>
            <w:vAlign w:val="bottom"/>
            <w:hideMark/>
          </w:tcPr>
          <w:p w14:paraId="76C176F0" w14:textId="77777777" w:rsidR="006D2151" w:rsidRPr="006D2151" w:rsidRDefault="006D2151" w:rsidP="006D2151">
            <w:pPr>
              <w:spacing w:after="0" w:line="240" w:lineRule="auto"/>
              <w:jc w:val="right"/>
              <w:rPr>
                <w:rFonts w:ascii="Arial" w:hAnsi="Arial" w:cs="Arial"/>
                <w:b/>
                <w:bCs/>
                <w:color w:val="000000"/>
                <w:sz w:val="16"/>
                <w:szCs w:val="16"/>
              </w:rPr>
            </w:pPr>
            <w:r w:rsidRPr="006D2151">
              <w:rPr>
                <w:rFonts w:ascii="Arial" w:hAnsi="Arial" w:cs="Arial"/>
                <w:b/>
                <w:bCs/>
                <w:color w:val="000000"/>
                <w:sz w:val="16"/>
                <w:szCs w:val="16"/>
              </w:rPr>
              <w:t xml:space="preserve">- </w:t>
            </w:r>
          </w:p>
        </w:tc>
        <w:tc>
          <w:tcPr>
            <w:tcW w:w="855" w:type="dxa"/>
            <w:tcBorders>
              <w:top w:val="single" w:sz="4" w:space="0" w:color="auto"/>
              <w:left w:val="nil"/>
              <w:bottom w:val="nil"/>
              <w:right w:val="nil"/>
            </w:tcBorders>
            <w:shd w:val="clear" w:color="auto" w:fill="auto"/>
            <w:noWrap/>
            <w:vAlign w:val="bottom"/>
            <w:hideMark/>
          </w:tcPr>
          <w:p w14:paraId="76C176F1" w14:textId="77777777" w:rsidR="006D2151" w:rsidRPr="006D2151" w:rsidRDefault="006D2151" w:rsidP="006D2151">
            <w:pPr>
              <w:spacing w:after="0" w:line="240" w:lineRule="auto"/>
              <w:jc w:val="right"/>
              <w:rPr>
                <w:rFonts w:ascii="Arial" w:hAnsi="Arial" w:cs="Arial"/>
                <w:b/>
                <w:bCs/>
                <w:color w:val="000000"/>
                <w:sz w:val="16"/>
                <w:szCs w:val="16"/>
              </w:rPr>
            </w:pPr>
            <w:r w:rsidRPr="006D2151">
              <w:rPr>
                <w:rFonts w:ascii="Arial" w:hAnsi="Arial" w:cs="Arial"/>
                <w:b/>
                <w:bCs/>
                <w:color w:val="000000"/>
                <w:sz w:val="16"/>
                <w:szCs w:val="16"/>
              </w:rPr>
              <w:t xml:space="preserve">- </w:t>
            </w:r>
          </w:p>
        </w:tc>
        <w:tc>
          <w:tcPr>
            <w:tcW w:w="855" w:type="dxa"/>
            <w:tcBorders>
              <w:top w:val="single" w:sz="4" w:space="0" w:color="auto"/>
              <w:left w:val="nil"/>
              <w:bottom w:val="nil"/>
              <w:right w:val="nil"/>
            </w:tcBorders>
            <w:shd w:val="clear" w:color="auto" w:fill="auto"/>
            <w:noWrap/>
            <w:vAlign w:val="bottom"/>
            <w:hideMark/>
          </w:tcPr>
          <w:p w14:paraId="76C176F2" w14:textId="77777777" w:rsidR="006D2151" w:rsidRPr="006D2151" w:rsidRDefault="006D2151" w:rsidP="006D2151">
            <w:pPr>
              <w:spacing w:after="0" w:line="240" w:lineRule="auto"/>
              <w:jc w:val="right"/>
              <w:rPr>
                <w:rFonts w:ascii="Arial" w:hAnsi="Arial" w:cs="Arial"/>
                <w:b/>
                <w:bCs/>
                <w:color w:val="000000"/>
                <w:sz w:val="16"/>
                <w:szCs w:val="16"/>
              </w:rPr>
            </w:pPr>
            <w:r w:rsidRPr="006D2151">
              <w:rPr>
                <w:rFonts w:ascii="Arial" w:hAnsi="Arial" w:cs="Arial"/>
                <w:b/>
                <w:bCs/>
                <w:color w:val="000000"/>
                <w:sz w:val="16"/>
                <w:szCs w:val="16"/>
              </w:rPr>
              <w:t xml:space="preserve">- </w:t>
            </w:r>
          </w:p>
        </w:tc>
      </w:tr>
      <w:tr w:rsidR="006D2151" w:rsidRPr="006D2151" w14:paraId="76C176FA" w14:textId="77777777" w:rsidTr="008A6214">
        <w:trPr>
          <w:trHeight w:val="525"/>
        </w:trPr>
        <w:tc>
          <w:tcPr>
            <w:tcW w:w="3270" w:type="dxa"/>
            <w:tcBorders>
              <w:top w:val="nil"/>
              <w:left w:val="nil"/>
              <w:bottom w:val="nil"/>
              <w:right w:val="nil"/>
            </w:tcBorders>
            <w:shd w:val="clear" w:color="auto" w:fill="auto"/>
            <w:hideMark/>
          </w:tcPr>
          <w:p w14:paraId="76C176F4" w14:textId="77777777" w:rsidR="006D2151" w:rsidRPr="006D2151" w:rsidRDefault="006D2151" w:rsidP="00BE6AA2">
            <w:pPr>
              <w:spacing w:after="0" w:line="240" w:lineRule="auto"/>
              <w:ind w:left="316" w:hanging="142"/>
              <w:jc w:val="left"/>
              <w:rPr>
                <w:rFonts w:ascii="Arial" w:hAnsi="Arial" w:cs="Arial"/>
                <w:color w:val="000000"/>
                <w:sz w:val="16"/>
                <w:szCs w:val="16"/>
              </w:rPr>
            </w:pPr>
            <w:r w:rsidRPr="006D2151">
              <w:rPr>
                <w:rFonts w:ascii="Arial" w:hAnsi="Arial" w:cs="Arial"/>
                <w:color w:val="000000"/>
                <w:sz w:val="16"/>
                <w:szCs w:val="16"/>
              </w:rPr>
              <w:t>less depreciation/amortisation expenses previously funded through revenue appropriations (a)</w:t>
            </w:r>
          </w:p>
        </w:tc>
        <w:tc>
          <w:tcPr>
            <w:tcW w:w="966" w:type="dxa"/>
            <w:tcBorders>
              <w:top w:val="nil"/>
              <w:left w:val="nil"/>
              <w:bottom w:val="nil"/>
              <w:right w:val="nil"/>
            </w:tcBorders>
            <w:shd w:val="clear" w:color="auto" w:fill="auto"/>
            <w:noWrap/>
            <w:vAlign w:val="bottom"/>
            <w:hideMark/>
          </w:tcPr>
          <w:p w14:paraId="76C176F5"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5,922 </w:t>
            </w:r>
          </w:p>
        </w:tc>
        <w:tc>
          <w:tcPr>
            <w:tcW w:w="854" w:type="dxa"/>
            <w:gridSpan w:val="2"/>
            <w:tcBorders>
              <w:top w:val="nil"/>
              <w:left w:val="nil"/>
              <w:bottom w:val="nil"/>
              <w:right w:val="nil"/>
            </w:tcBorders>
            <w:shd w:val="clear" w:color="000000" w:fill="E6E6E6"/>
            <w:noWrap/>
            <w:vAlign w:val="bottom"/>
            <w:hideMark/>
          </w:tcPr>
          <w:p w14:paraId="76C176F6"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6,407 </w:t>
            </w:r>
          </w:p>
        </w:tc>
        <w:tc>
          <w:tcPr>
            <w:tcW w:w="855" w:type="dxa"/>
            <w:tcBorders>
              <w:top w:val="nil"/>
              <w:left w:val="nil"/>
              <w:bottom w:val="nil"/>
              <w:right w:val="nil"/>
            </w:tcBorders>
            <w:shd w:val="clear" w:color="auto" w:fill="auto"/>
            <w:noWrap/>
            <w:vAlign w:val="bottom"/>
            <w:hideMark/>
          </w:tcPr>
          <w:p w14:paraId="76C176F7"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6,407 </w:t>
            </w:r>
          </w:p>
        </w:tc>
        <w:tc>
          <w:tcPr>
            <w:tcW w:w="855" w:type="dxa"/>
            <w:tcBorders>
              <w:top w:val="nil"/>
              <w:left w:val="nil"/>
              <w:bottom w:val="nil"/>
              <w:right w:val="nil"/>
            </w:tcBorders>
            <w:shd w:val="clear" w:color="auto" w:fill="auto"/>
            <w:noWrap/>
            <w:vAlign w:val="bottom"/>
            <w:hideMark/>
          </w:tcPr>
          <w:p w14:paraId="76C176F8"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6,407 </w:t>
            </w:r>
          </w:p>
        </w:tc>
        <w:tc>
          <w:tcPr>
            <w:tcW w:w="855" w:type="dxa"/>
            <w:tcBorders>
              <w:top w:val="nil"/>
              <w:left w:val="nil"/>
              <w:bottom w:val="nil"/>
              <w:right w:val="nil"/>
            </w:tcBorders>
            <w:shd w:val="clear" w:color="auto" w:fill="auto"/>
            <w:noWrap/>
            <w:vAlign w:val="bottom"/>
            <w:hideMark/>
          </w:tcPr>
          <w:p w14:paraId="76C176F9" w14:textId="77777777" w:rsidR="006D2151" w:rsidRPr="006D2151" w:rsidRDefault="006D2151" w:rsidP="006D2151">
            <w:pPr>
              <w:spacing w:after="0" w:line="240" w:lineRule="auto"/>
              <w:jc w:val="right"/>
              <w:rPr>
                <w:rFonts w:ascii="Arial" w:hAnsi="Arial" w:cs="Arial"/>
                <w:sz w:val="16"/>
                <w:szCs w:val="16"/>
              </w:rPr>
            </w:pPr>
            <w:r w:rsidRPr="006D2151">
              <w:rPr>
                <w:rFonts w:ascii="Arial" w:hAnsi="Arial" w:cs="Arial"/>
                <w:sz w:val="16"/>
                <w:szCs w:val="16"/>
              </w:rPr>
              <w:t xml:space="preserve">6,407 </w:t>
            </w:r>
          </w:p>
        </w:tc>
      </w:tr>
      <w:tr w:rsidR="006D2151" w:rsidRPr="006D2151" w14:paraId="76C17701" w14:textId="77777777" w:rsidTr="008A6214">
        <w:trPr>
          <w:trHeight w:val="555"/>
        </w:trPr>
        <w:tc>
          <w:tcPr>
            <w:tcW w:w="3270" w:type="dxa"/>
            <w:tcBorders>
              <w:top w:val="nil"/>
              <w:left w:val="nil"/>
              <w:bottom w:val="single" w:sz="4" w:space="0" w:color="auto"/>
              <w:right w:val="nil"/>
            </w:tcBorders>
            <w:shd w:val="clear" w:color="auto" w:fill="auto"/>
            <w:vAlign w:val="center"/>
            <w:hideMark/>
          </w:tcPr>
          <w:p w14:paraId="76C176FB" w14:textId="76C74898"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 xml:space="preserve">Total comprehensive income/(loss) </w:t>
            </w:r>
            <w:r w:rsidR="00BE6AA2">
              <w:rPr>
                <w:rFonts w:ascii="Arial" w:hAnsi="Arial" w:cs="Arial"/>
                <w:b/>
                <w:bCs/>
                <w:sz w:val="16"/>
                <w:szCs w:val="16"/>
              </w:rPr>
              <w:t>–</w:t>
            </w:r>
            <w:r w:rsidR="008A6214">
              <w:rPr>
                <w:rFonts w:ascii="Arial" w:hAnsi="Arial" w:cs="Arial"/>
                <w:b/>
                <w:bCs/>
                <w:sz w:val="16"/>
                <w:szCs w:val="16"/>
              </w:rPr>
              <w:t xml:space="preserve"> as </w:t>
            </w:r>
            <w:r w:rsidRPr="00BE6AA2">
              <w:rPr>
                <w:rFonts w:ascii="Arial" w:hAnsi="Arial" w:cs="Arial"/>
                <w:b/>
                <w:bCs/>
                <w:sz w:val="16"/>
                <w:szCs w:val="16"/>
              </w:rPr>
              <w:t>per the statement of comprehensive income</w:t>
            </w:r>
          </w:p>
        </w:tc>
        <w:tc>
          <w:tcPr>
            <w:tcW w:w="966" w:type="dxa"/>
            <w:tcBorders>
              <w:top w:val="single" w:sz="4" w:space="0" w:color="auto"/>
              <w:left w:val="nil"/>
              <w:bottom w:val="single" w:sz="4" w:space="0" w:color="auto"/>
              <w:right w:val="nil"/>
            </w:tcBorders>
            <w:shd w:val="clear" w:color="auto" w:fill="auto"/>
            <w:vAlign w:val="bottom"/>
            <w:hideMark/>
          </w:tcPr>
          <w:p w14:paraId="76C176FC"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(5,922)</w:t>
            </w:r>
          </w:p>
        </w:tc>
        <w:tc>
          <w:tcPr>
            <w:tcW w:w="854" w:type="dxa"/>
            <w:gridSpan w:val="2"/>
            <w:tcBorders>
              <w:top w:val="single" w:sz="4" w:space="0" w:color="auto"/>
              <w:left w:val="nil"/>
              <w:bottom w:val="single" w:sz="4" w:space="0" w:color="auto"/>
              <w:right w:val="nil"/>
            </w:tcBorders>
            <w:shd w:val="clear" w:color="000000" w:fill="E6E6E6"/>
            <w:vAlign w:val="bottom"/>
            <w:hideMark/>
          </w:tcPr>
          <w:p w14:paraId="76C176FD"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single" w:sz="4" w:space="0" w:color="auto"/>
              <w:left w:val="nil"/>
              <w:bottom w:val="single" w:sz="4" w:space="0" w:color="auto"/>
              <w:right w:val="nil"/>
            </w:tcBorders>
            <w:shd w:val="clear" w:color="auto" w:fill="auto"/>
            <w:vAlign w:val="bottom"/>
            <w:hideMark/>
          </w:tcPr>
          <w:p w14:paraId="76C176FE"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single" w:sz="4" w:space="0" w:color="auto"/>
              <w:left w:val="nil"/>
              <w:bottom w:val="single" w:sz="4" w:space="0" w:color="auto"/>
              <w:right w:val="nil"/>
            </w:tcBorders>
            <w:shd w:val="clear" w:color="auto" w:fill="auto"/>
            <w:vAlign w:val="bottom"/>
            <w:hideMark/>
          </w:tcPr>
          <w:p w14:paraId="76C176FF"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c>
          <w:tcPr>
            <w:tcW w:w="855" w:type="dxa"/>
            <w:tcBorders>
              <w:top w:val="single" w:sz="4" w:space="0" w:color="auto"/>
              <w:left w:val="nil"/>
              <w:bottom w:val="single" w:sz="4" w:space="0" w:color="auto"/>
              <w:right w:val="nil"/>
            </w:tcBorders>
            <w:shd w:val="clear" w:color="auto" w:fill="auto"/>
            <w:vAlign w:val="bottom"/>
            <w:hideMark/>
          </w:tcPr>
          <w:p w14:paraId="76C17700" w14:textId="77777777" w:rsidR="006D2151" w:rsidRPr="006D2151" w:rsidRDefault="006D2151" w:rsidP="006D2151">
            <w:pPr>
              <w:spacing w:after="0" w:line="240" w:lineRule="auto"/>
              <w:jc w:val="right"/>
              <w:rPr>
                <w:rFonts w:ascii="Arial" w:hAnsi="Arial" w:cs="Arial"/>
                <w:b/>
                <w:bCs/>
                <w:sz w:val="16"/>
                <w:szCs w:val="16"/>
              </w:rPr>
            </w:pPr>
            <w:r w:rsidRPr="006D2151">
              <w:rPr>
                <w:rFonts w:ascii="Arial" w:hAnsi="Arial" w:cs="Arial"/>
                <w:b/>
                <w:bCs/>
                <w:sz w:val="16"/>
                <w:szCs w:val="16"/>
              </w:rPr>
              <w:t>(6,407)</w:t>
            </w:r>
          </w:p>
        </w:tc>
      </w:tr>
    </w:tbl>
    <w:p w14:paraId="76C17703" w14:textId="77777777" w:rsidR="00D64036" w:rsidRPr="00D64036" w:rsidRDefault="006D2151" w:rsidP="003732E1">
      <w:pPr>
        <w:pStyle w:val="ListParagraph"/>
        <w:numPr>
          <w:ilvl w:val="0"/>
          <w:numId w:val="49"/>
        </w:numPr>
        <w:spacing w:before="120" w:after="0" w:line="240" w:lineRule="auto"/>
        <w:rPr>
          <w:rFonts w:ascii="Arial" w:hAnsi="Arial" w:cs="Arial"/>
          <w:sz w:val="16"/>
          <w:szCs w:val="16"/>
        </w:rPr>
      </w:pPr>
      <w:r w:rsidRPr="00D64036">
        <w:rPr>
          <w:rFonts w:ascii="Arial" w:hAnsi="Arial" w:cs="Arial"/>
          <w:sz w:val="16"/>
          <w:szCs w:val="16"/>
        </w:rPr>
        <w:t>From 2010</w:t>
      </w:r>
      <w:r w:rsidR="009A4174" w:rsidRPr="009A4174">
        <w:rPr>
          <w:rFonts w:ascii="Arial" w:hAnsi="Arial" w:cs="Arial"/>
          <w:sz w:val="16"/>
          <w:szCs w:val="16"/>
        </w:rPr>
        <w:t>–</w:t>
      </w:r>
      <w:r w:rsidRPr="00D64036">
        <w:rPr>
          <w:rFonts w:ascii="Arial" w:hAnsi="Arial" w:cs="Arial"/>
          <w:sz w:val="16"/>
          <w:szCs w:val="16"/>
        </w:rPr>
        <w:t>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76C17704" w14:textId="77777777" w:rsidR="00DF0134" w:rsidRDefault="00DF0134" w:rsidP="003732E1">
      <w:pPr>
        <w:pStyle w:val="Source"/>
        <w:spacing w:before="120"/>
        <w:jc w:val="left"/>
        <w:rPr>
          <w:b/>
          <w:color w:val="000000"/>
          <w:sz w:val="20"/>
          <w:lang w:val="x-none" w:eastAsia="x-none"/>
        </w:rPr>
      </w:pPr>
      <w:r w:rsidRPr="00D64036">
        <w:rPr>
          <w:rFonts w:eastAsia="Calibri" w:cs="Arial"/>
          <w:szCs w:val="16"/>
          <w:lang w:val="en-US" w:eastAsia="en-US"/>
        </w:rPr>
        <w:t>Prepared on Australian Accounting Standards basis.</w:t>
      </w:r>
      <w:r>
        <w:br w:type="page"/>
      </w:r>
      <w:r w:rsidRPr="006D2151">
        <w:rPr>
          <w:b/>
          <w:color w:val="000000"/>
          <w:sz w:val="20"/>
          <w:lang w:val="x-none" w:eastAsia="x-none"/>
        </w:rPr>
        <w:t>Table 3.2: Budgeted departmental balance sheet (as at 30 June)</w:t>
      </w:r>
    </w:p>
    <w:tbl>
      <w:tblPr>
        <w:tblW w:w="7260" w:type="dxa"/>
        <w:tblLook w:val="04A0" w:firstRow="1" w:lastRow="0" w:firstColumn="1" w:lastColumn="0" w:noHBand="0" w:noVBand="1"/>
      </w:tblPr>
      <w:tblGrid>
        <w:gridCol w:w="2960"/>
        <w:gridCol w:w="928"/>
        <w:gridCol w:w="860"/>
        <w:gridCol w:w="860"/>
        <w:gridCol w:w="860"/>
        <w:gridCol w:w="860"/>
      </w:tblGrid>
      <w:tr w:rsidR="006D2151" w:rsidRPr="00BE6AA2" w14:paraId="76C1770B" w14:textId="77777777" w:rsidTr="000C33D4">
        <w:trPr>
          <w:trHeight w:val="754"/>
        </w:trPr>
        <w:tc>
          <w:tcPr>
            <w:tcW w:w="2960" w:type="dxa"/>
            <w:tcBorders>
              <w:top w:val="single" w:sz="4" w:space="0" w:color="auto"/>
              <w:left w:val="nil"/>
              <w:bottom w:val="nil"/>
              <w:right w:val="nil"/>
            </w:tcBorders>
            <w:shd w:val="clear" w:color="auto" w:fill="auto"/>
            <w:noWrap/>
            <w:hideMark/>
          </w:tcPr>
          <w:p w14:paraId="76C17705" w14:textId="77777777" w:rsidR="006D2151" w:rsidRPr="00BE6AA2" w:rsidRDefault="006D2151" w:rsidP="006D2151">
            <w:pPr>
              <w:spacing w:after="0" w:line="240" w:lineRule="auto"/>
              <w:jc w:val="left"/>
              <w:rPr>
                <w:rFonts w:ascii="Arial" w:hAnsi="Arial" w:cs="Arial"/>
                <w:b/>
                <w:bCs/>
                <w:sz w:val="16"/>
                <w:szCs w:val="16"/>
              </w:rPr>
            </w:pPr>
            <w:r w:rsidRPr="00BE6AA2">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76C17706" w14:textId="77777777" w:rsidR="006D2151" w:rsidRPr="00BE6AA2" w:rsidRDefault="009A4174" w:rsidP="006D2151">
            <w:pPr>
              <w:spacing w:after="0" w:line="240" w:lineRule="auto"/>
              <w:jc w:val="right"/>
              <w:rPr>
                <w:rFonts w:ascii="Arial" w:hAnsi="Arial" w:cs="Arial"/>
                <w:sz w:val="16"/>
                <w:szCs w:val="16"/>
              </w:rPr>
            </w:pPr>
            <w:r w:rsidRPr="00BE6AA2">
              <w:rPr>
                <w:rFonts w:ascii="Arial" w:hAnsi="Arial" w:cs="Arial"/>
                <w:sz w:val="16"/>
                <w:szCs w:val="16"/>
              </w:rPr>
              <w:t xml:space="preserve">2018–19 </w:t>
            </w:r>
            <w:r w:rsidR="006D2151" w:rsidRPr="00BE6AA2">
              <w:rPr>
                <w:rFonts w:ascii="Arial" w:hAnsi="Arial" w:cs="Arial"/>
                <w:sz w:val="16"/>
                <w:szCs w:val="16"/>
              </w:rPr>
              <w:t xml:space="preserve"> Estimated actual</w:t>
            </w:r>
            <w:r w:rsidR="006D2151" w:rsidRPr="00BE6AA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6C17707" w14:textId="77777777" w:rsidR="006D2151" w:rsidRPr="00BE6AA2" w:rsidRDefault="009A4174" w:rsidP="006D2151">
            <w:pPr>
              <w:spacing w:after="0" w:line="240" w:lineRule="auto"/>
              <w:jc w:val="right"/>
              <w:rPr>
                <w:rFonts w:ascii="Arial" w:hAnsi="Arial" w:cs="Arial"/>
                <w:sz w:val="16"/>
                <w:szCs w:val="16"/>
              </w:rPr>
            </w:pPr>
            <w:r w:rsidRPr="00BE6AA2">
              <w:rPr>
                <w:rFonts w:ascii="Arial" w:hAnsi="Arial" w:cs="Arial"/>
                <w:sz w:val="16"/>
                <w:szCs w:val="16"/>
              </w:rPr>
              <w:t>2019–20</w:t>
            </w:r>
            <w:r w:rsidR="006D2151" w:rsidRPr="00BE6AA2">
              <w:rPr>
                <w:rFonts w:ascii="Arial" w:hAnsi="Arial" w:cs="Arial"/>
                <w:sz w:val="16"/>
                <w:szCs w:val="16"/>
              </w:rPr>
              <w:br/>
              <w:t>Budget</w:t>
            </w:r>
            <w:r w:rsidR="006D2151" w:rsidRPr="00BE6AA2">
              <w:rPr>
                <w:rFonts w:ascii="Arial" w:hAnsi="Arial" w:cs="Arial"/>
                <w:sz w:val="16"/>
                <w:szCs w:val="16"/>
              </w:rPr>
              <w:br/>
            </w:r>
            <w:r w:rsidR="006D2151" w:rsidRPr="00BE6AA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7708" w14:textId="41473B54" w:rsidR="006D2151" w:rsidRPr="00BE6AA2" w:rsidRDefault="00014C66" w:rsidP="006D2151">
            <w:pPr>
              <w:spacing w:after="0" w:line="240" w:lineRule="auto"/>
              <w:jc w:val="right"/>
              <w:rPr>
                <w:rFonts w:ascii="Arial" w:hAnsi="Arial" w:cs="Arial"/>
                <w:sz w:val="16"/>
                <w:szCs w:val="16"/>
              </w:rPr>
            </w:pPr>
            <w:r>
              <w:rPr>
                <w:rFonts w:ascii="Arial" w:hAnsi="Arial" w:cs="Arial"/>
                <w:sz w:val="16"/>
                <w:szCs w:val="16"/>
              </w:rPr>
              <w:t>2020–21</w:t>
            </w:r>
            <w:r w:rsidR="006D2151" w:rsidRPr="00BE6AA2">
              <w:rPr>
                <w:rFonts w:ascii="Arial" w:hAnsi="Arial" w:cs="Arial"/>
                <w:sz w:val="16"/>
                <w:szCs w:val="16"/>
              </w:rPr>
              <w:t xml:space="preserve"> Forward estimate</w:t>
            </w:r>
            <w:r w:rsidR="006D2151" w:rsidRPr="00BE6AA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7709" w14:textId="77777777" w:rsidR="006D2151" w:rsidRPr="00BE6AA2" w:rsidRDefault="009A4174" w:rsidP="006D2151">
            <w:pPr>
              <w:spacing w:after="0" w:line="240" w:lineRule="auto"/>
              <w:jc w:val="right"/>
              <w:rPr>
                <w:rFonts w:ascii="Arial" w:hAnsi="Arial" w:cs="Arial"/>
                <w:sz w:val="16"/>
                <w:szCs w:val="16"/>
              </w:rPr>
            </w:pPr>
            <w:r w:rsidRPr="00BE6AA2">
              <w:rPr>
                <w:rFonts w:ascii="Arial" w:hAnsi="Arial" w:cs="Arial"/>
                <w:sz w:val="16"/>
                <w:szCs w:val="16"/>
              </w:rPr>
              <w:t>2021–22</w:t>
            </w:r>
            <w:r w:rsidR="006D2151" w:rsidRPr="00BE6AA2">
              <w:rPr>
                <w:rFonts w:ascii="Arial" w:hAnsi="Arial" w:cs="Arial"/>
                <w:sz w:val="16"/>
                <w:szCs w:val="16"/>
              </w:rPr>
              <w:t xml:space="preserve"> Forward estimate</w:t>
            </w:r>
            <w:r w:rsidR="006D2151" w:rsidRPr="00BE6AA2">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770A" w14:textId="77777777" w:rsidR="006D2151" w:rsidRPr="00BE6AA2" w:rsidRDefault="009A4174" w:rsidP="006D2151">
            <w:pPr>
              <w:spacing w:after="0" w:line="240" w:lineRule="auto"/>
              <w:jc w:val="right"/>
              <w:rPr>
                <w:rFonts w:ascii="Arial" w:hAnsi="Arial" w:cs="Arial"/>
                <w:sz w:val="16"/>
                <w:szCs w:val="16"/>
              </w:rPr>
            </w:pPr>
            <w:r w:rsidRPr="00BE6AA2">
              <w:rPr>
                <w:rFonts w:ascii="Arial" w:hAnsi="Arial" w:cs="Arial"/>
                <w:sz w:val="16"/>
                <w:szCs w:val="16"/>
              </w:rPr>
              <w:t>2022–23</w:t>
            </w:r>
            <w:r w:rsidR="006D2151" w:rsidRPr="00BE6AA2">
              <w:rPr>
                <w:rFonts w:ascii="Arial" w:hAnsi="Arial" w:cs="Arial"/>
                <w:sz w:val="16"/>
                <w:szCs w:val="16"/>
              </w:rPr>
              <w:br/>
              <w:t>Forward estimate</w:t>
            </w:r>
            <w:r w:rsidR="006D2151" w:rsidRPr="00BE6AA2">
              <w:rPr>
                <w:rFonts w:ascii="Arial" w:hAnsi="Arial" w:cs="Arial"/>
                <w:sz w:val="16"/>
                <w:szCs w:val="16"/>
              </w:rPr>
              <w:br/>
              <w:t>$'000</w:t>
            </w:r>
          </w:p>
        </w:tc>
      </w:tr>
      <w:tr w:rsidR="006D2151" w:rsidRPr="00BE6AA2" w14:paraId="76C17712" w14:textId="77777777" w:rsidTr="006D2151">
        <w:trPr>
          <w:trHeight w:val="225"/>
        </w:trPr>
        <w:tc>
          <w:tcPr>
            <w:tcW w:w="2960" w:type="dxa"/>
            <w:tcBorders>
              <w:top w:val="nil"/>
              <w:left w:val="nil"/>
              <w:bottom w:val="nil"/>
              <w:right w:val="nil"/>
            </w:tcBorders>
            <w:shd w:val="clear" w:color="auto" w:fill="auto"/>
            <w:noWrap/>
            <w:vAlign w:val="center"/>
            <w:hideMark/>
          </w:tcPr>
          <w:p w14:paraId="76C1770C"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ASSETS</w:t>
            </w:r>
          </w:p>
        </w:tc>
        <w:tc>
          <w:tcPr>
            <w:tcW w:w="860" w:type="dxa"/>
            <w:tcBorders>
              <w:top w:val="nil"/>
              <w:left w:val="nil"/>
              <w:bottom w:val="nil"/>
              <w:right w:val="nil"/>
            </w:tcBorders>
            <w:shd w:val="clear" w:color="auto" w:fill="auto"/>
            <w:noWrap/>
            <w:vAlign w:val="center"/>
            <w:hideMark/>
          </w:tcPr>
          <w:p w14:paraId="76C1770D" w14:textId="77777777" w:rsidR="006D2151" w:rsidRPr="00BE6AA2" w:rsidRDefault="006D2151" w:rsidP="006D2151">
            <w:pPr>
              <w:spacing w:after="0" w:line="240" w:lineRule="auto"/>
              <w:jc w:val="lef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6C1770E" w14:textId="77777777" w:rsidR="006D2151" w:rsidRPr="00BE6AA2" w:rsidRDefault="006D2151" w:rsidP="006D2151">
            <w:pPr>
              <w:spacing w:after="0" w:line="240" w:lineRule="auto"/>
              <w:jc w:val="right"/>
              <w:rPr>
                <w:rFonts w:ascii="Arial" w:hAnsi="Arial" w:cs="Arial"/>
                <w:color w:val="000000"/>
                <w:sz w:val="16"/>
                <w:szCs w:val="16"/>
              </w:rPr>
            </w:pPr>
            <w:r w:rsidRPr="00BE6AA2">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C1770F" w14:textId="77777777" w:rsidR="006D2151" w:rsidRPr="00BE6AA2" w:rsidRDefault="006D2151" w:rsidP="006D215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6C17710" w14:textId="77777777" w:rsidR="006D2151" w:rsidRPr="00BE6AA2" w:rsidRDefault="006D2151" w:rsidP="006D2151">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7711" w14:textId="77777777" w:rsidR="006D2151" w:rsidRPr="00BE6AA2" w:rsidRDefault="006D2151" w:rsidP="006D2151">
            <w:pPr>
              <w:spacing w:after="0" w:line="240" w:lineRule="auto"/>
              <w:jc w:val="right"/>
              <w:rPr>
                <w:rFonts w:ascii="Arial" w:hAnsi="Arial" w:cs="Arial"/>
                <w:sz w:val="16"/>
                <w:szCs w:val="16"/>
              </w:rPr>
            </w:pPr>
          </w:p>
        </w:tc>
      </w:tr>
      <w:tr w:rsidR="006D2151" w:rsidRPr="00BE6AA2" w14:paraId="76C17719" w14:textId="77777777" w:rsidTr="00553797">
        <w:trPr>
          <w:trHeight w:val="225"/>
        </w:trPr>
        <w:tc>
          <w:tcPr>
            <w:tcW w:w="2960" w:type="dxa"/>
            <w:tcBorders>
              <w:top w:val="nil"/>
              <w:left w:val="nil"/>
              <w:bottom w:val="nil"/>
              <w:right w:val="nil"/>
            </w:tcBorders>
            <w:shd w:val="clear" w:color="auto" w:fill="auto"/>
            <w:noWrap/>
            <w:vAlign w:val="center"/>
            <w:hideMark/>
          </w:tcPr>
          <w:p w14:paraId="76C17713"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Financial assets</w:t>
            </w:r>
          </w:p>
        </w:tc>
        <w:tc>
          <w:tcPr>
            <w:tcW w:w="860" w:type="dxa"/>
            <w:tcBorders>
              <w:top w:val="nil"/>
              <w:left w:val="nil"/>
              <w:bottom w:val="nil"/>
              <w:right w:val="nil"/>
            </w:tcBorders>
            <w:shd w:val="clear" w:color="auto" w:fill="auto"/>
            <w:noWrap/>
            <w:vAlign w:val="bottom"/>
            <w:hideMark/>
          </w:tcPr>
          <w:p w14:paraId="76C17714" w14:textId="77777777" w:rsidR="006D2151" w:rsidRPr="00BE6AA2" w:rsidRDefault="006D2151"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715"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716" w14:textId="77777777" w:rsidR="006D2151" w:rsidRPr="00BE6AA2" w:rsidRDefault="006D2151"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717" w14:textId="77777777" w:rsidR="006D2151" w:rsidRPr="00BE6AA2" w:rsidRDefault="006D2151"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7718" w14:textId="77777777" w:rsidR="006D2151" w:rsidRPr="00BE6AA2" w:rsidRDefault="006D2151" w:rsidP="00553797">
            <w:pPr>
              <w:spacing w:after="0" w:line="240" w:lineRule="auto"/>
              <w:jc w:val="right"/>
              <w:rPr>
                <w:rFonts w:ascii="Arial" w:hAnsi="Arial" w:cs="Arial"/>
                <w:sz w:val="16"/>
                <w:szCs w:val="16"/>
              </w:rPr>
            </w:pPr>
          </w:p>
        </w:tc>
      </w:tr>
      <w:tr w:rsidR="006D2151" w:rsidRPr="00BE6AA2" w14:paraId="76C17720" w14:textId="77777777" w:rsidTr="00553797">
        <w:trPr>
          <w:trHeight w:val="210"/>
        </w:trPr>
        <w:tc>
          <w:tcPr>
            <w:tcW w:w="2960" w:type="dxa"/>
            <w:tcBorders>
              <w:top w:val="nil"/>
              <w:left w:val="nil"/>
              <w:bottom w:val="nil"/>
              <w:right w:val="nil"/>
            </w:tcBorders>
            <w:shd w:val="clear" w:color="auto" w:fill="auto"/>
            <w:noWrap/>
            <w:vAlign w:val="center"/>
            <w:hideMark/>
          </w:tcPr>
          <w:p w14:paraId="76C1771A"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Cash and cash equivalents</w:t>
            </w:r>
          </w:p>
        </w:tc>
        <w:tc>
          <w:tcPr>
            <w:tcW w:w="860" w:type="dxa"/>
            <w:tcBorders>
              <w:top w:val="nil"/>
              <w:left w:val="nil"/>
              <w:bottom w:val="nil"/>
              <w:right w:val="nil"/>
            </w:tcBorders>
            <w:shd w:val="clear" w:color="auto" w:fill="auto"/>
            <w:noWrap/>
            <w:vAlign w:val="bottom"/>
            <w:hideMark/>
          </w:tcPr>
          <w:p w14:paraId="76C1771B"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562</w:t>
            </w:r>
          </w:p>
        </w:tc>
        <w:tc>
          <w:tcPr>
            <w:tcW w:w="860" w:type="dxa"/>
            <w:tcBorders>
              <w:top w:val="nil"/>
              <w:left w:val="nil"/>
              <w:bottom w:val="nil"/>
              <w:right w:val="nil"/>
            </w:tcBorders>
            <w:shd w:val="clear" w:color="000000" w:fill="E6E6E6"/>
            <w:noWrap/>
            <w:vAlign w:val="bottom"/>
            <w:hideMark/>
          </w:tcPr>
          <w:p w14:paraId="76C1771C"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562</w:t>
            </w:r>
          </w:p>
        </w:tc>
        <w:tc>
          <w:tcPr>
            <w:tcW w:w="860" w:type="dxa"/>
            <w:tcBorders>
              <w:top w:val="nil"/>
              <w:left w:val="nil"/>
              <w:bottom w:val="nil"/>
              <w:right w:val="nil"/>
            </w:tcBorders>
            <w:shd w:val="clear" w:color="auto" w:fill="auto"/>
            <w:noWrap/>
            <w:vAlign w:val="bottom"/>
            <w:hideMark/>
          </w:tcPr>
          <w:p w14:paraId="76C1771D"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562</w:t>
            </w:r>
          </w:p>
        </w:tc>
        <w:tc>
          <w:tcPr>
            <w:tcW w:w="860" w:type="dxa"/>
            <w:tcBorders>
              <w:top w:val="nil"/>
              <w:left w:val="nil"/>
              <w:bottom w:val="nil"/>
              <w:right w:val="nil"/>
            </w:tcBorders>
            <w:shd w:val="clear" w:color="auto" w:fill="auto"/>
            <w:noWrap/>
            <w:vAlign w:val="bottom"/>
            <w:hideMark/>
          </w:tcPr>
          <w:p w14:paraId="76C1771E"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562</w:t>
            </w:r>
          </w:p>
        </w:tc>
        <w:tc>
          <w:tcPr>
            <w:tcW w:w="860" w:type="dxa"/>
            <w:tcBorders>
              <w:top w:val="nil"/>
              <w:left w:val="nil"/>
              <w:bottom w:val="nil"/>
              <w:right w:val="nil"/>
            </w:tcBorders>
            <w:shd w:val="clear" w:color="auto" w:fill="auto"/>
            <w:noWrap/>
            <w:vAlign w:val="bottom"/>
            <w:hideMark/>
          </w:tcPr>
          <w:p w14:paraId="76C1771F"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562</w:t>
            </w:r>
          </w:p>
        </w:tc>
      </w:tr>
      <w:tr w:rsidR="006D2151" w:rsidRPr="00BE6AA2" w14:paraId="76C17727" w14:textId="77777777" w:rsidTr="00553797">
        <w:trPr>
          <w:trHeight w:val="210"/>
        </w:trPr>
        <w:tc>
          <w:tcPr>
            <w:tcW w:w="2960" w:type="dxa"/>
            <w:tcBorders>
              <w:top w:val="nil"/>
              <w:left w:val="nil"/>
              <w:bottom w:val="nil"/>
              <w:right w:val="nil"/>
            </w:tcBorders>
            <w:shd w:val="clear" w:color="auto" w:fill="auto"/>
            <w:noWrap/>
            <w:vAlign w:val="center"/>
            <w:hideMark/>
          </w:tcPr>
          <w:p w14:paraId="76C17721"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Trade and other receivables</w:t>
            </w:r>
          </w:p>
        </w:tc>
        <w:tc>
          <w:tcPr>
            <w:tcW w:w="860" w:type="dxa"/>
            <w:tcBorders>
              <w:top w:val="nil"/>
              <w:left w:val="nil"/>
              <w:bottom w:val="nil"/>
              <w:right w:val="nil"/>
            </w:tcBorders>
            <w:shd w:val="clear" w:color="auto" w:fill="auto"/>
            <w:noWrap/>
            <w:vAlign w:val="bottom"/>
            <w:hideMark/>
          </w:tcPr>
          <w:p w14:paraId="76C17722"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31,854</w:t>
            </w:r>
          </w:p>
        </w:tc>
        <w:tc>
          <w:tcPr>
            <w:tcW w:w="860" w:type="dxa"/>
            <w:tcBorders>
              <w:top w:val="nil"/>
              <w:left w:val="nil"/>
              <w:bottom w:val="nil"/>
              <w:right w:val="nil"/>
            </w:tcBorders>
            <w:shd w:val="clear" w:color="000000" w:fill="E6E6E6"/>
            <w:noWrap/>
            <w:vAlign w:val="bottom"/>
            <w:hideMark/>
          </w:tcPr>
          <w:p w14:paraId="76C17723"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31,885</w:t>
            </w:r>
          </w:p>
        </w:tc>
        <w:tc>
          <w:tcPr>
            <w:tcW w:w="860" w:type="dxa"/>
            <w:tcBorders>
              <w:top w:val="nil"/>
              <w:left w:val="nil"/>
              <w:bottom w:val="nil"/>
              <w:right w:val="nil"/>
            </w:tcBorders>
            <w:shd w:val="clear" w:color="auto" w:fill="auto"/>
            <w:noWrap/>
            <w:vAlign w:val="bottom"/>
            <w:hideMark/>
          </w:tcPr>
          <w:p w14:paraId="76C17724"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31,916</w:t>
            </w:r>
          </w:p>
        </w:tc>
        <w:tc>
          <w:tcPr>
            <w:tcW w:w="860" w:type="dxa"/>
            <w:tcBorders>
              <w:top w:val="nil"/>
              <w:left w:val="nil"/>
              <w:bottom w:val="nil"/>
              <w:right w:val="nil"/>
            </w:tcBorders>
            <w:shd w:val="clear" w:color="auto" w:fill="auto"/>
            <w:noWrap/>
            <w:vAlign w:val="bottom"/>
            <w:hideMark/>
          </w:tcPr>
          <w:p w14:paraId="76C17725"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31,916</w:t>
            </w:r>
          </w:p>
        </w:tc>
        <w:tc>
          <w:tcPr>
            <w:tcW w:w="860" w:type="dxa"/>
            <w:tcBorders>
              <w:top w:val="nil"/>
              <w:left w:val="nil"/>
              <w:bottom w:val="nil"/>
              <w:right w:val="nil"/>
            </w:tcBorders>
            <w:shd w:val="clear" w:color="auto" w:fill="auto"/>
            <w:noWrap/>
            <w:vAlign w:val="bottom"/>
            <w:hideMark/>
          </w:tcPr>
          <w:p w14:paraId="76C17726"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31,916</w:t>
            </w:r>
          </w:p>
        </w:tc>
      </w:tr>
      <w:tr w:rsidR="006D2151" w:rsidRPr="00BE6AA2" w14:paraId="76C1772E" w14:textId="77777777" w:rsidTr="00BE6AA2">
        <w:trPr>
          <w:trHeight w:val="82"/>
        </w:trPr>
        <w:tc>
          <w:tcPr>
            <w:tcW w:w="2960" w:type="dxa"/>
            <w:tcBorders>
              <w:top w:val="nil"/>
              <w:left w:val="nil"/>
              <w:bottom w:val="nil"/>
              <w:right w:val="nil"/>
            </w:tcBorders>
            <w:shd w:val="clear" w:color="auto" w:fill="auto"/>
            <w:noWrap/>
            <w:vAlign w:val="center"/>
            <w:hideMark/>
          </w:tcPr>
          <w:p w14:paraId="76C17728" w14:textId="77777777" w:rsidR="006D2151" w:rsidRPr="00BE6AA2" w:rsidRDefault="006D2151" w:rsidP="006D2151">
            <w:pPr>
              <w:spacing w:after="0" w:line="240" w:lineRule="auto"/>
              <w:jc w:val="left"/>
              <w:rPr>
                <w:rFonts w:ascii="Arial" w:hAnsi="Arial" w:cs="Arial"/>
                <w:b/>
                <w:bCs/>
                <w:i/>
                <w:iCs/>
                <w:color w:val="000000"/>
                <w:sz w:val="16"/>
                <w:szCs w:val="16"/>
              </w:rPr>
            </w:pPr>
            <w:r w:rsidRPr="00BE6AA2">
              <w:rPr>
                <w:rFonts w:ascii="Arial" w:hAnsi="Arial" w:cs="Arial"/>
                <w:b/>
                <w:bCs/>
                <w:i/>
                <w:iCs/>
                <w:color w:val="000000"/>
                <w:sz w:val="16"/>
                <w:szCs w:val="16"/>
              </w:rPr>
              <w:t>Total financial assets</w:t>
            </w:r>
          </w:p>
        </w:tc>
        <w:tc>
          <w:tcPr>
            <w:tcW w:w="860" w:type="dxa"/>
            <w:tcBorders>
              <w:top w:val="single" w:sz="4" w:space="0" w:color="auto"/>
              <w:left w:val="nil"/>
              <w:bottom w:val="single" w:sz="4" w:space="0" w:color="auto"/>
              <w:right w:val="nil"/>
            </w:tcBorders>
            <w:shd w:val="clear" w:color="auto" w:fill="auto"/>
            <w:noWrap/>
            <w:vAlign w:val="bottom"/>
            <w:hideMark/>
          </w:tcPr>
          <w:p w14:paraId="76C17729"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32,416 </w:t>
            </w:r>
          </w:p>
        </w:tc>
        <w:tc>
          <w:tcPr>
            <w:tcW w:w="860" w:type="dxa"/>
            <w:tcBorders>
              <w:top w:val="single" w:sz="4" w:space="0" w:color="auto"/>
              <w:left w:val="nil"/>
              <w:bottom w:val="single" w:sz="4" w:space="0" w:color="auto"/>
              <w:right w:val="nil"/>
            </w:tcBorders>
            <w:shd w:val="clear" w:color="000000" w:fill="E6E6E6"/>
            <w:noWrap/>
            <w:vAlign w:val="bottom"/>
            <w:hideMark/>
          </w:tcPr>
          <w:p w14:paraId="76C1772A"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32,447 </w:t>
            </w:r>
          </w:p>
        </w:tc>
        <w:tc>
          <w:tcPr>
            <w:tcW w:w="860" w:type="dxa"/>
            <w:tcBorders>
              <w:top w:val="single" w:sz="4" w:space="0" w:color="auto"/>
              <w:left w:val="nil"/>
              <w:bottom w:val="single" w:sz="4" w:space="0" w:color="auto"/>
              <w:right w:val="nil"/>
            </w:tcBorders>
            <w:shd w:val="clear" w:color="auto" w:fill="auto"/>
            <w:noWrap/>
            <w:vAlign w:val="bottom"/>
            <w:hideMark/>
          </w:tcPr>
          <w:p w14:paraId="76C1772B"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32,478 </w:t>
            </w:r>
          </w:p>
        </w:tc>
        <w:tc>
          <w:tcPr>
            <w:tcW w:w="860" w:type="dxa"/>
            <w:tcBorders>
              <w:top w:val="single" w:sz="4" w:space="0" w:color="auto"/>
              <w:left w:val="nil"/>
              <w:bottom w:val="single" w:sz="4" w:space="0" w:color="auto"/>
              <w:right w:val="nil"/>
            </w:tcBorders>
            <w:shd w:val="clear" w:color="auto" w:fill="auto"/>
            <w:noWrap/>
            <w:vAlign w:val="bottom"/>
            <w:hideMark/>
          </w:tcPr>
          <w:p w14:paraId="76C1772C"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32,478 </w:t>
            </w:r>
          </w:p>
        </w:tc>
        <w:tc>
          <w:tcPr>
            <w:tcW w:w="860" w:type="dxa"/>
            <w:tcBorders>
              <w:top w:val="single" w:sz="4" w:space="0" w:color="auto"/>
              <w:left w:val="nil"/>
              <w:bottom w:val="single" w:sz="4" w:space="0" w:color="auto"/>
              <w:right w:val="nil"/>
            </w:tcBorders>
            <w:shd w:val="clear" w:color="auto" w:fill="auto"/>
            <w:noWrap/>
            <w:vAlign w:val="bottom"/>
            <w:hideMark/>
          </w:tcPr>
          <w:p w14:paraId="76C1772D"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32,478 </w:t>
            </w:r>
          </w:p>
        </w:tc>
      </w:tr>
      <w:tr w:rsidR="006D2151" w:rsidRPr="00BE6AA2" w14:paraId="76C17735" w14:textId="77777777" w:rsidTr="00553797">
        <w:trPr>
          <w:trHeight w:val="225"/>
        </w:trPr>
        <w:tc>
          <w:tcPr>
            <w:tcW w:w="2960" w:type="dxa"/>
            <w:tcBorders>
              <w:top w:val="nil"/>
              <w:left w:val="nil"/>
              <w:bottom w:val="nil"/>
              <w:right w:val="nil"/>
            </w:tcBorders>
            <w:shd w:val="clear" w:color="auto" w:fill="auto"/>
            <w:noWrap/>
            <w:vAlign w:val="center"/>
            <w:hideMark/>
          </w:tcPr>
          <w:p w14:paraId="76C1772F"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Non-financial assets</w:t>
            </w:r>
          </w:p>
        </w:tc>
        <w:tc>
          <w:tcPr>
            <w:tcW w:w="860" w:type="dxa"/>
            <w:tcBorders>
              <w:top w:val="nil"/>
              <w:left w:val="nil"/>
              <w:bottom w:val="nil"/>
              <w:right w:val="nil"/>
            </w:tcBorders>
            <w:shd w:val="clear" w:color="auto" w:fill="auto"/>
            <w:noWrap/>
            <w:vAlign w:val="bottom"/>
            <w:hideMark/>
          </w:tcPr>
          <w:p w14:paraId="76C17730" w14:textId="77777777" w:rsidR="006D2151" w:rsidRPr="00BE6AA2" w:rsidRDefault="006D2151"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731"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732" w14:textId="77777777" w:rsidR="006D2151" w:rsidRPr="00BE6AA2" w:rsidRDefault="006D2151"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733" w14:textId="77777777" w:rsidR="006D2151" w:rsidRPr="00BE6AA2" w:rsidRDefault="006D2151"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7734" w14:textId="77777777" w:rsidR="006D2151" w:rsidRPr="00BE6AA2" w:rsidRDefault="006D2151" w:rsidP="00553797">
            <w:pPr>
              <w:spacing w:after="0" w:line="240" w:lineRule="auto"/>
              <w:jc w:val="right"/>
              <w:rPr>
                <w:rFonts w:ascii="Arial" w:hAnsi="Arial" w:cs="Arial"/>
                <w:sz w:val="16"/>
                <w:szCs w:val="16"/>
              </w:rPr>
            </w:pPr>
          </w:p>
        </w:tc>
      </w:tr>
      <w:tr w:rsidR="006D2151" w:rsidRPr="00BE6AA2" w14:paraId="76C1773C" w14:textId="77777777" w:rsidTr="00553797">
        <w:trPr>
          <w:trHeight w:val="210"/>
        </w:trPr>
        <w:tc>
          <w:tcPr>
            <w:tcW w:w="2960" w:type="dxa"/>
            <w:tcBorders>
              <w:top w:val="nil"/>
              <w:left w:val="nil"/>
              <w:bottom w:val="nil"/>
              <w:right w:val="nil"/>
            </w:tcBorders>
            <w:shd w:val="clear" w:color="auto" w:fill="auto"/>
            <w:noWrap/>
            <w:vAlign w:val="center"/>
            <w:hideMark/>
          </w:tcPr>
          <w:p w14:paraId="76C17736"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Land and buildings</w:t>
            </w:r>
          </w:p>
        </w:tc>
        <w:tc>
          <w:tcPr>
            <w:tcW w:w="860" w:type="dxa"/>
            <w:tcBorders>
              <w:top w:val="nil"/>
              <w:left w:val="nil"/>
              <w:bottom w:val="nil"/>
              <w:right w:val="nil"/>
            </w:tcBorders>
            <w:shd w:val="clear" w:color="auto" w:fill="auto"/>
            <w:noWrap/>
            <w:vAlign w:val="bottom"/>
            <w:hideMark/>
          </w:tcPr>
          <w:p w14:paraId="76C17737"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18,188</w:t>
            </w:r>
          </w:p>
        </w:tc>
        <w:tc>
          <w:tcPr>
            <w:tcW w:w="860" w:type="dxa"/>
            <w:tcBorders>
              <w:top w:val="nil"/>
              <w:left w:val="nil"/>
              <w:bottom w:val="nil"/>
              <w:right w:val="nil"/>
            </w:tcBorders>
            <w:shd w:val="clear" w:color="000000" w:fill="E6E6E6"/>
            <w:noWrap/>
            <w:vAlign w:val="bottom"/>
            <w:hideMark/>
          </w:tcPr>
          <w:p w14:paraId="76C17738"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14,564</w:t>
            </w:r>
          </w:p>
        </w:tc>
        <w:tc>
          <w:tcPr>
            <w:tcW w:w="860" w:type="dxa"/>
            <w:tcBorders>
              <w:top w:val="nil"/>
              <w:left w:val="nil"/>
              <w:bottom w:val="nil"/>
              <w:right w:val="nil"/>
            </w:tcBorders>
            <w:shd w:val="clear" w:color="auto" w:fill="auto"/>
            <w:noWrap/>
            <w:vAlign w:val="bottom"/>
            <w:hideMark/>
          </w:tcPr>
          <w:p w14:paraId="76C17739"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11,738</w:t>
            </w:r>
          </w:p>
        </w:tc>
        <w:tc>
          <w:tcPr>
            <w:tcW w:w="860" w:type="dxa"/>
            <w:tcBorders>
              <w:top w:val="nil"/>
              <w:left w:val="nil"/>
              <w:bottom w:val="nil"/>
              <w:right w:val="nil"/>
            </w:tcBorders>
            <w:shd w:val="clear" w:color="auto" w:fill="auto"/>
            <w:noWrap/>
            <w:vAlign w:val="bottom"/>
            <w:hideMark/>
          </w:tcPr>
          <w:p w14:paraId="76C1773A"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9,063</w:t>
            </w:r>
          </w:p>
        </w:tc>
        <w:tc>
          <w:tcPr>
            <w:tcW w:w="860" w:type="dxa"/>
            <w:tcBorders>
              <w:top w:val="nil"/>
              <w:left w:val="nil"/>
              <w:bottom w:val="nil"/>
              <w:right w:val="nil"/>
            </w:tcBorders>
            <w:shd w:val="clear" w:color="auto" w:fill="auto"/>
            <w:noWrap/>
            <w:vAlign w:val="bottom"/>
            <w:hideMark/>
          </w:tcPr>
          <w:p w14:paraId="76C1773B"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6,250</w:t>
            </w:r>
          </w:p>
        </w:tc>
      </w:tr>
      <w:tr w:rsidR="006D2151" w:rsidRPr="00BE6AA2" w14:paraId="76C17743" w14:textId="77777777" w:rsidTr="00553797">
        <w:trPr>
          <w:trHeight w:val="225"/>
        </w:trPr>
        <w:tc>
          <w:tcPr>
            <w:tcW w:w="2960" w:type="dxa"/>
            <w:tcBorders>
              <w:top w:val="nil"/>
              <w:left w:val="nil"/>
              <w:bottom w:val="nil"/>
              <w:right w:val="nil"/>
            </w:tcBorders>
            <w:shd w:val="clear" w:color="auto" w:fill="auto"/>
            <w:noWrap/>
            <w:vAlign w:val="center"/>
            <w:hideMark/>
          </w:tcPr>
          <w:p w14:paraId="76C1773D"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Property, plant and equipment</w:t>
            </w:r>
          </w:p>
        </w:tc>
        <w:tc>
          <w:tcPr>
            <w:tcW w:w="860" w:type="dxa"/>
            <w:tcBorders>
              <w:top w:val="nil"/>
              <w:left w:val="nil"/>
              <w:bottom w:val="nil"/>
              <w:right w:val="nil"/>
            </w:tcBorders>
            <w:shd w:val="clear" w:color="auto" w:fill="auto"/>
            <w:noWrap/>
            <w:vAlign w:val="bottom"/>
            <w:hideMark/>
          </w:tcPr>
          <w:p w14:paraId="76C1773E"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3,344</w:t>
            </w:r>
          </w:p>
        </w:tc>
        <w:tc>
          <w:tcPr>
            <w:tcW w:w="860" w:type="dxa"/>
            <w:tcBorders>
              <w:top w:val="nil"/>
              <w:left w:val="nil"/>
              <w:bottom w:val="nil"/>
              <w:right w:val="nil"/>
            </w:tcBorders>
            <w:shd w:val="clear" w:color="000000" w:fill="E6E6E6"/>
            <w:noWrap/>
            <w:vAlign w:val="bottom"/>
            <w:hideMark/>
          </w:tcPr>
          <w:p w14:paraId="76C1773F"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2,774</w:t>
            </w:r>
          </w:p>
        </w:tc>
        <w:tc>
          <w:tcPr>
            <w:tcW w:w="860" w:type="dxa"/>
            <w:tcBorders>
              <w:top w:val="nil"/>
              <w:left w:val="nil"/>
              <w:bottom w:val="nil"/>
              <w:right w:val="nil"/>
            </w:tcBorders>
            <w:shd w:val="clear" w:color="auto" w:fill="auto"/>
            <w:noWrap/>
            <w:vAlign w:val="bottom"/>
            <w:hideMark/>
          </w:tcPr>
          <w:p w14:paraId="76C17740"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2,638</w:t>
            </w:r>
          </w:p>
        </w:tc>
        <w:tc>
          <w:tcPr>
            <w:tcW w:w="860" w:type="dxa"/>
            <w:tcBorders>
              <w:top w:val="nil"/>
              <w:left w:val="nil"/>
              <w:bottom w:val="nil"/>
              <w:right w:val="nil"/>
            </w:tcBorders>
            <w:shd w:val="clear" w:color="auto" w:fill="auto"/>
            <w:noWrap/>
            <w:vAlign w:val="bottom"/>
            <w:hideMark/>
          </w:tcPr>
          <w:p w14:paraId="76C17741"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2,241</w:t>
            </w:r>
          </w:p>
        </w:tc>
        <w:tc>
          <w:tcPr>
            <w:tcW w:w="860" w:type="dxa"/>
            <w:tcBorders>
              <w:top w:val="nil"/>
              <w:left w:val="nil"/>
              <w:bottom w:val="nil"/>
              <w:right w:val="nil"/>
            </w:tcBorders>
            <w:shd w:val="clear" w:color="auto" w:fill="auto"/>
            <w:noWrap/>
            <w:vAlign w:val="bottom"/>
            <w:hideMark/>
          </w:tcPr>
          <w:p w14:paraId="76C17742"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2,131</w:t>
            </w:r>
          </w:p>
        </w:tc>
      </w:tr>
      <w:tr w:rsidR="006D2151" w:rsidRPr="00BE6AA2" w14:paraId="76C1774A" w14:textId="77777777" w:rsidTr="00553797">
        <w:trPr>
          <w:trHeight w:val="225"/>
        </w:trPr>
        <w:tc>
          <w:tcPr>
            <w:tcW w:w="2960" w:type="dxa"/>
            <w:tcBorders>
              <w:top w:val="nil"/>
              <w:left w:val="nil"/>
              <w:bottom w:val="nil"/>
              <w:right w:val="nil"/>
            </w:tcBorders>
            <w:shd w:val="clear" w:color="auto" w:fill="auto"/>
            <w:noWrap/>
            <w:vAlign w:val="center"/>
            <w:hideMark/>
          </w:tcPr>
          <w:p w14:paraId="76C17744"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Intangibles</w:t>
            </w:r>
          </w:p>
        </w:tc>
        <w:tc>
          <w:tcPr>
            <w:tcW w:w="860" w:type="dxa"/>
            <w:tcBorders>
              <w:top w:val="nil"/>
              <w:left w:val="nil"/>
              <w:bottom w:val="nil"/>
              <w:right w:val="nil"/>
            </w:tcBorders>
            <w:shd w:val="clear" w:color="auto" w:fill="auto"/>
            <w:noWrap/>
            <w:vAlign w:val="bottom"/>
            <w:hideMark/>
          </w:tcPr>
          <w:p w14:paraId="76C17745"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4,639</w:t>
            </w:r>
          </w:p>
        </w:tc>
        <w:tc>
          <w:tcPr>
            <w:tcW w:w="860" w:type="dxa"/>
            <w:tcBorders>
              <w:top w:val="nil"/>
              <w:left w:val="nil"/>
              <w:bottom w:val="nil"/>
              <w:right w:val="nil"/>
            </w:tcBorders>
            <w:shd w:val="clear" w:color="000000" w:fill="E6E6E6"/>
            <w:noWrap/>
            <w:vAlign w:val="bottom"/>
            <w:hideMark/>
          </w:tcPr>
          <w:p w14:paraId="76C17746"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4,801</w:t>
            </w:r>
          </w:p>
        </w:tc>
        <w:tc>
          <w:tcPr>
            <w:tcW w:w="860" w:type="dxa"/>
            <w:tcBorders>
              <w:top w:val="nil"/>
              <w:left w:val="nil"/>
              <w:bottom w:val="nil"/>
              <w:right w:val="nil"/>
            </w:tcBorders>
            <w:shd w:val="clear" w:color="auto" w:fill="auto"/>
            <w:noWrap/>
            <w:vAlign w:val="bottom"/>
            <w:hideMark/>
          </w:tcPr>
          <w:p w14:paraId="76C17747"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3,751</w:t>
            </w:r>
          </w:p>
        </w:tc>
        <w:tc>
          <w:tcPr>
            <w:tcW w:w="860" w:type="dxa"/>
            <w:tcBorders>
              <w:top w:val="nil"/>
              <w:left w:val="nil"/>
              <w:bottom w:val="nil"/>
              <w:right w:val="nil"/>
            </w:tcBorders>
            <w:shd w:val="clear" w:color="auto" w:fill="auto"/>
            <w:noWrap/>
            <w:vAlign w:val="bottom"/>
            <w:hideMark/>
          </w:tcPr>
          <w:p w14:paraId="76C17748"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2,831</w:t>
            </w:r>
          </w:p>
        </w:tc>
        <w:tc>
          <w:tcPr>
            <w:tcW w:w="860" w:type="dxa"/>
            <w:tcBorders>
              <w:top w:val="nil"/>
              <w:left w:val="nil"/>
              <w:bottom w:val="nil"/>
              <w:right w:val="nil"/>
            </w:tcBorders>
            <w:shd w:val="clear" w:color="auto" w:fill="auto"/>
            <w:noWrap/>
            <w:vAlign w:val="bottom"/>
            <w:hideMark/>
          </w:tcPr>
          <w:p w14:paraId="76C17749"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1,781</w:t>
            </w:r>
          </w:p>
        </w:tc>
      </w:tr>
      <w:tr w:rsidR="006D2151" w:rsidRPr="00BE6AA2" w14:paraId="76C17751" w14:textId="77777777" w:rsidTr="00553797">
        <w:trPr>
          <w:trHeight w:val="225"/>
        </w:trPr>
        <w:tc>
          <w:tcPr>
            <w:tcW w:w="2960" w:type="dxa"/>
            <w:tcBorders>
              <w:top w:val="nil"/>
              <w:left w:val="nil"/>
              <w:bottom w:val="nil"/>
              <w:right w:val="nil"/>
            </w:tcBorders>
            <w:shd w:val="clear" w:color="auto" w:fill="auto"/>
            <w:noWrap/>
            <w:vAlign w:val="center"/>
            <w:hideMark/>
          </w:tcPr>
          <w:p w14:paraId="76C1774B"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Other non-financial assets</w:t>
            </w:r>
          </w:p>
        </w:tc>
        <w:tc>
          <w:tcPr>
            <w:tcW w:w="860" w:type="dxa"/>
            <w:tcBorders>
              <w:top w:val="nil"/>
              <w:left w:val="nil"/>
              <w:bottom w:val="nil"/>
              <w:right w:val="nil"/>
            </w:tcBorders>
            <w:shd w:val="clear" w:color="auto" w:fill="auto"/>
            <w:noWrap/>
            <w:vAlign w:val="bottom"/>
            <w:hideMark/>
          </w:tcPr>
          <w:p w14:paraId="76C1774C"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14,681</w:t>
            </w:r>
          </w:p>
        </w:tc>
        <w:tc>
          <w:tcPr>
            <w:tcW w:w="860" w:type="dxa"/>
            <w:tcBorders>
              <w:top w:val="nil"/>
              <w:left w:val="nil"/>
              <w:bottom w:val="nil"/>
              <w:right w:val="nil"/>
            </w:tcBorders>
            <w:shd w:val="clear" w:color="000000" w:fill="E6E6E6"/>
            <w:noWrap/>
            <w:vAlign w:val="bottom"/>
            <w:hideMark/>
          </w:tcPr>
          <w:p w14:paraId="76C1774D"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14,681</w:t>
            </w:r>
          </w:p>
        </w:tc>
        <w:tc>
          <w:tcPr>
            <w:tcW w:w="860" w:type="dxa"/>
            <w:tcBorders>
              <w:top w:val="nil"/>
              <w:left w:val="nil"/>
              <w:bottom w:val="nil"/>
              <w:right w:val="nil"/>
            </w:tcBorders>
            <w:shd w:val="clear" w:color="auto" w:fill="auto"/>
            <w:noWrap/>
            <w:vAlign w:val="bottom"/>
            <w:hideMark/>
          </w:tcPr>
          <w:p w14:paraId="76C1774E"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14,681</w:t>
            </w:r>
          </w:p>
        </w:tc>
        <w:tc>
          <w:tcPr>
            <w:tcW w:w="860" w:type="dxa"/>
            <w:tcBorders>
              <w:top w:val="nil"/>
              <w:left w:val="nil"/>
              <w:bottom w:val="nil"/>
              <w:right w:val="nil"/>
            </w:tcBorders>
            <w:shd w:val="clear" w:color="auto" w:fill="auto"/>
            <w:noWrap/>
            <w:vAlign w:val="bottom"/>
            <w:hideMark/>
          </w:tcPr>
          <w:p w14:paraId="76C1774F"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14,681</w:t>
            </w:r>
          </w:p>
        </w:tc>
        <w:tc>
          <w:tcPr>
            <w:tcW w:w="860" w:type="dxa"/>
            <w:tcBorders>
              <w:top w:val="nil"/>
              <w:left w:val="nil"/>
              <w:bottom w:val="nil"/>
              <w:right w:val="nil"/>
            </w:tcBorders>
            <w:shd w:val="clear" w:color="auto" w:fill="auto"/>
            <w:noWrap/>
            <w:vAlign w:val="bottom"/>
            <w:hideMark/>
          </w:tcPr>
          <w:p w14:paraId="76C17750"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14,681</w:t>
            </w:r>
          </w:p>
        </w:tc>
      </w:tr>
      <w:tr w:rsidR="006D2151" w:rsidRPr="00BE6AA2" w14:paraId="76C17758" w14:textId="77777777" w:rsidTr="00553797">
        <w:trPr>
          <w:trHeight w:val="210"/>
        </w:trPr>
        <w:tc>
          <w:tcPr>
            <w:tcW w:w="2960" w:type="dxa"/>
            <w:tcBorders>
              <w:top w:val="nil"/>
              <w:left w:val="nil"/>
              <w:bottom w:val="nil"/>
              <w:right w:val="nil"/>
            </w:tcBorders>
            <w:shd w:val="clear" w:color="auto" w:fill="auto"/>
            <w:noWrap/>
            <w:vAlign w:val="center"/>
            <w:hideMark/>
          </w:tcPr>
          <w:p w14:paraId="76C17752" w14:textId="77777777" w:rsidR="006D2151" w:rsidRPr="00BE6AA2" w:rsidRDefault="006D2151" w:rsidP="006D2151">
            <w:pPr>
              <w:spacing w:after="0" w:line="240" w:lineRule="auto"/>
              <w:jc w:val="left"/>
              <w:rPr>
                <w:rFonts w:ascii="Arial" w:hAnsi="Arial" w:cs="Arial"/>
                <w:b/>
                <w:bCs/>
                <w:i/>
                <w:iCs/>
                <w:color w:val="000000"/>
                <w:sz w:val="16"/>
                <w:szCs w:val="16"/>
              </w:rPr>
            </w:pPr>
            <w:r w:rsidRPr="00BE6AA2">
              <w:rPr>
                <w:rFonts w:ascii="Arial" w:hAnsi="Arial" w:cs="Arial"/>
                <w:b/>
                <w:bCs/>
                <w:i/>
                <w:iCs/>
                <w:color w:val="000000"/>
                <w:sz w:val="16"/>
                <w:szCs w:val="16"/>
              </w:rPr>
              <w:t>Total non-financial assets</w:t>
            </w:r>
          </w:p>
        </w:tc>
        <w:tc>
          <w:tcPr>
            <w:tcW w:w="860" w:type="dxa"/>
            <w:tcBorders>
              <w:top w:val="single" w:sz="4" w:space="0" w:color="auto"/>
              <w:left w:val="nil"/>
              <w:bottom w:val="single" w:sz="4" w:space="0" w:color="auto"/>
              <w:right w:val="nil"/>
            </w:tcBorders>
            <w:shd w:val="clear" w:color="auto" w:fill="auto"/>
            <w:noWrap/>
            <w:vAlign w:val="bottom"/>
            <w:hideMark/>
          </w:tcPr>
          <w:p w14:paraId="76C17753"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40,852 </w:t>
            </w:r>
          </w:p>
        </w:tc>
        <w:tc>
          <w:tcPr>
            <w:tcW w:w="860" w:type="dxa"/>
            <w:tcBorders>
              <w:top w:val="single" w:sz="4" w:space="0" w:color="auto"/>
              <w:left w:val="nil"/>
              <w:bottom w:val="single" w:sz="4" w:space="0" w:color="auto"/>
              <w:right w:val="nil"/>
            </w:tcBorders>
            <w:shd w:val="clear" w:color="000000" w:fill="E6E6E6"/>
            <w:noWrap/>
            <w:vAlign w:val="bottom"/>
            <w:hideMark/>
          </w:tcPr>
          <w:p w14:paraId="76C17754"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36,820 </w:t>
            </w:r>
          </w:p>
        </w:tc>
        <w:tc>
          <w:tcPr>
            <w:tcW w:w="860" w:type="dxa"/>
            <w:tcBorders>
              <w:top w:val="single" w:sz="4" w:space="0" w:color="auto"/>
              <w:left w:val="nil"/>
              <w:bottom w:val="single" w:sz="4" w:space="0" w:color="auto"/>
              <w:right w:val="nil"/>
            </w:tcBorders>
            <w:shd w:val="clear" w:color="auto" w:fill="auto"/>
            <w:noWrap/>
            <w:vAlign w:val="bottom"/>
            <w:hideMark/>
          </w:tcPr>
          <w:p w14:paraId="76C17755"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32,808 </w:t>
            </w:r>
          </w:p>
        </w:tc>
        <w:tc>
          <w:tcPr>
            <w:tcW w:w="860" w:type="dxa"/>
            <w:tcBorders>
              <w:top w:val="single" w:sz="4" w:space="0" w:color="auto"/>
              <w:left w:val="nil"/>
              <w:bottom w:val="single" w:sz="4" w:space="0" w:color="auto"/>
              <w:right w:val="nil"/>
            </w:tcBorders>
            <w:shd w:val="clear" w:color="auto" w:fill="auto"/>
            <w:noWrap/>
            <w:vAlign w:val="bottom"/>
            <w:hideMark/>
          </w:tcPr>
          <w:p w14:paraId="76C17756"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28,816 </w:t>
            </w:r>
          </w:p>
        </w:tc>
        <w:tc>
          <w:tcPr>
            <w:tcW w:w="860" w:type="dxa"/>
            <w:tcBorders>
              <w:top w:val="single" w:sz="4" w:space="0" w:color="auto"/>
              <w:left w:val="nil"/>
              <w:bottom w:val="single" w:sz="4" w:space="0" w:color="auto"/>
              <w:right w:val="nil"/>
            </w:tcBorders>
            <w:shd w:val="clear" w:color="auto" w:fill="auto"/>
            <w:noWrap/>
            <w:vAlign w:val="bottom"/>
            <w:hideMark/>
          </w:tcPr>
          <w:p w14:paraId="76C17757"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24,843 </w:t>
            </w:r>
          </w:p>
        </w:tc>
      </w:tr>
      <w:tr w:rsidR="006D2151" w:rsidRPr="00BE6AA2" w14:paraId="76C1775F" w14:textId="77777777" w:rsidTr="00553797">
        <w:trPr>
          <w:trHeight w:val="225"/>
        </w:trPr>
        <w:tc>
          <w:tcPr>
            <w:tcW w:w="2960" w:type="dxa"/>
            <w:tcBorders>
              <w:top w:val="nil"/>
              <w:left w:val="nil"/>
              <w:bottom w:val="nil"/>
              <w:right w:val="nil"/>
            </w:tcBorders>
            <w:shd w:val="clear" w:color="auto" w:fill="auto"/>
            <w:noWrap/>
            <w:vAlign w:val="center"/>
            <w:hideMark/>
          </w:tcPr>
          <w:p w14:paraId="76C17759"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Total assets</w:t>
            </w:r>
          </w:p>
        </w:tc>
        <w:tc>
          <w:tcPr>
            <w:tcW w:w="860" w:type="dxa"/>
            <w:tcBorders>
              <w:top w:val="nil"/>
              <w:left w:val="nil"/>
              <w:bottom w:val="single" w:sz="4" w:space="0" w:color="auto"/>
              <w:right w:val="nil"/>
            </w:tcBorders>
            <w:shd w:val="clear" w:color="auto" w:fill="auto"/>
            <w:noWrap/>
            <w:vAlign w:val="bottom"/>
            <w:hideMark/>
          </w:tcPr>
          <w:p w14:paraId="76C1775A"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73,268 </w:t>
            </w:r>
          </w:p>
        </w:tc>
        <w:tc>
          <w:tcPr>
            <w:tcW w:w="860" w:type="dxa"/>
            <w:tcBorders>
              <w:top w:val="nil"/>
              <w:left w:val="nil"/>
              <w:bottom w:val="single" w:sz="4" w:space="0" w:color="auto"/>
              <w:right w:val="nil"/>
            </w:tcBorders>
            <w:shd w:val="clear" w:color="000000" w:fill="E6E6E6"/>
            <w:noWrap/>
            <w:vAlign w:val="bottom"/>
            <w:hideMark/>
          </w:tcPr>
          <w:p w14:paraId="76C1775B"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69,267 </w:t>
            </w:r>
          </w:p>
        </w:tc>
        <w:tc>
          <w:tcPr>
            <w:tcW w:w="860" w:type="dxa"/>
            <w:tcBorders>
              <w:top w:val="nil"/>
              <w:left w:val="nil"/>
              <w:bottom w:val="single" w:sz="4" w:space="0" w:color="auto"/>
              <w:right w:val="nil"/>
            </w:tcBorders>
            <w:shd w:val="clear" w:color="auto" w:fill="auto"/>
            <w:noWrap/>
            <w:vAlign w:val="bottom"/>
            <w:hideMark/>
          </w:tcPr>
          <w:p w14:paraId="76C1775C"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65,286 </w:t>
            </w:r>
          </w:p>
        </w:tc>
        <w:tc>
          <w:tcPr>
            <w:tcW w:w="860" w:type="dxa"/>
            <w:tcBorders>
              <w:top w:val="nil"/>
              <w:left w:val="nil"/>
              <w:bottom w:val="single" w:sz="4" w:space="0" w:color="auto"/>
              <w:right w:val="nil"/>
            </w:tcBorders>
            <w:shd w:val="clear" w:color="auto" w:fill="auto"/>
            <w:noWrap/>
            <w:vAlign w:val="bottom"/>
            <w:hideMark/>
          </w:tcPr>
          <w:p w14:paraId="76C1775D"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61,294 </w:t>
            </w:r>
          </w:p>
        </w:tc>
        <w:tc>
          <w:tcPr>
            <w:tcW w:w="860" w:type="dxa"/>
            <w:tcBorders>
              <w:top w:val="nil"/>
              <w:left w:val="nil"/>
              <w:bottom w:val="single" w:sz="4" w:space="0" w:color="auto"/>
              <w:right w:val="nil"/>
            </w:tcBorders>
            <w:shd w:val="clear" w:color="auto" w:fill="auto"/>
            <w:noWrap/>
            <w:vAlign w:val="bottom"/>
            <w:hideMark/>
          </w:tcPr>
          <w:p w14:paraId="76C1775E"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57,321 </w:t>
            </w:r>
          </w:p>
        </w:tc>
      </w:tr>
      <w:tr w:rsidR="006D2151" w:rsidRPr="00BE6AA2" w14:paraId="76C17766" w14:textId="77777777" w:rsidTr="00553797">
        <w:trPr>
          <w:trHeight w:val="225"/>
        </w:trPr>
        <w:tc>
          <w:tcPr>
            <w:tcW w:w="2960" w:type="dxa"/>
            <w:tcBorders>
              <w:top w:val="nil"/>
              <w:left w:val="nil"/>
              <w:bottom w:val="nil"/>
              <w:right w:val="nil"/>
            </w:tcBorders>
            <w:shd w:val="clear" w:color="auto" w:fill="auto"/>
            <w:noWrap/>
            <w:vAlign w:val="center"/>
            <w:hideMark/>
          </w:tcPr>
          <w:p w14:paraId="76C17760"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LIABILITIES</w:t>
            </w:r>
          </w:p>
        </w:tc>
        <w:tc>
          <w:tcPr>
            <w:tcW w:w="860" w:type="dxa"/>
            <w:tcBorders>
              <w:top w:val="nil"/>
              <w:left w:val="nil"/>
              <w:bottom w:val="nil"/>
              <w:right w:val="nil"/>
            </w:tcBorders>
            <w:shd w:val="clear" w:color="auto" w:fill="auto"/>
            <w:noWrap/>
            <w:vAlign w:val="bottom"/>
            <w:hideMark/>
          </w:tcPr>
          <w:p w14:paraId="76C17761" w14:textId="77777777" w:rsidR="006D2151" w:rsidRPr="00BE6AA2" w:rsidRDefault="006D2151"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762"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763" w14:textId="77777777" w:rsidR="006D2151" w:rsidRPr="00BE6AA2" w:rsidRDefault="006D2151"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764" w14:textId="77777777" w:rsidR="006D2151" w:rsidRPr="00BE6AA2" w:rsidRDefault="006D2151"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7765" w14:textId="77777777" w:rsidR="006D2151" w:rsidRPr="00BE6AA2" w:rsidRDefault="006D2151" w:rsidP="00553797">
            <w:pPr>
              <w:spacing w:after="0" w:line="240" w:lineRule="auto"/>
              <w:jc w:val="right"/>
              <w:rPr>
                <w:rFonts w:ascii="Arial" w:hAnsi="Arial" w:cs="Arial"/>
                <w:sz w:val="16"/>
                <w:szCs w:val="16"/>
              </w:rPr>
            </w:pPr>
          </w:p>
        </w:tc>
      </w:tr>
      <w:tr w:rsidR="006D2151" w:rsidRPr="00BE6AA2" w14:paraId="76C1776D" w14:textId="77777777" w:rsidTr="00553797">
        <w:trPr>
          <w:trHeight w:val="225"/>
        </w:trPr>
        <w:tc>
          <w:tcPr>
            <w:tcW w:w="2960" w:type="dxa"/>
            <w:tcBorders>
              <w:top w:val="nil"/>
              <w:left w:val="nil"/>
              <w:bottom w:val="nil"/>
              <w:right w:val="nil"/>
            </w:tcBorders>
            <w:shd w:val="clear" w:color="auto" w:fill="auto"/>
            <w:noWrap/>
            <w:vAlign w:val="center"/>
            <w:hideMark/>
          </w:tcPr>
          <w:p w14:paraId="76C17767"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Payables</w:t>
            </w:r>
          </w:p>
        </w:tc>
        <w:tc>
          <w:tcPr>
            <w:tcW w:w="860" w:type="dxa"/>
            <w:tcBorders>
              <w:top w:val="nil"/>
              <w:left w:val="nil"/>
              <w:bottom w:val="nil"/>
              <w:right w:val="nil"/>
            </w:tcBorders>
            <w:shd w:val="clear" w:color="auto" w:fill="auto"/>
            <w:noWrap/>
            <w:vAlign w:val="bottom"/>
            <w:hideMark/>
          </w:tcPr>
          <w:p w14:paraId="76C17768" w14:textId="77777777" w:rsidR="006D2151" w:rsidRPr="00BE6AA2" w:rsidRDefault="006D2151"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769"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76A" w14:textId="77777777" w:rsidR="006D2151" w:rsidRPr="00BE6AA2" w:rsidRDefault="006D2151"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76B" w14:textId="77777777" w:rsidR="006D2151" w:rsidRPr="00BE6AA2" w:rsidRDefault="006D2151"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776C" w14:textId="77777777" w:rsidR="006D2151" w:rsidRPr="00BE6AA2" w:rsidRDefault="006D2151" w:rsidP="00553797">
            <w:pPr>
              <w:spacing w:after="0" w:line="240" w:lineRule="auto"/>
              <w:jc w:val="right"/>
              <w:rPr>
                <w:rFonts w:ascii="Arial" w:hAnsi="Arial" w:cs="Arial"/>
                <w:sz w:val="16"/>
                <w:szCs w:val="16"/>
              </w:rPr>
            </w:pPr>
          </w:p>
        </w:tc>
      </w:tr>
      <w:tr w:rsidR="006D2151" w:rsidRPr="00BE6AA2" w14:paraId="76C17774" w14:textId="77777777" w:rsidTr="00553797">
        <w:trPr>
          <w:trHeight w:val="225"/>
        </w:trPr>
        <w:tc>
          <w:tcPr>
            <w:tcW w:w="2960" w:type="dxa"/>
            <w:tcBorders>
              <w:top w:val="nil"/>
              <w:left w:val="nil"/>
              <w:bottom w:val="nil"/>
              <w:right w:val="nil"/>
            </w:tcBorders>
            <w:shd w:val="clear" w:color="auto" w:fill="auto"/>
            <w:noWrap/>
            <w:vAlign w:val="center"/>
            <w:hideMark/>
          </w:tcPr>
          <w:p w14:paraId="76C1776E"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Suppliers</w:t>
            </w:r>
          </w:p>
        </w:tc>
        <w:tc>
          <w:tcPr>
            <w:tcW w:w="860" w:type="dxa"/>
            <w:tcBorders>
              <w:top w:val="nil"/>
              <w:left w:val="nil"/>
              <w:bottom w:val="nil"/>
              <w:right w:val="nil"/>
            </w:tcBorders>
            <w:shd w:val="clear" w:color="auto" w:fill="auto"/>
            <w:noWrap/>
            <w:vAlign w:val="bottom"/>
            <w:hideMark/>
          </w:tcPr>
          <w:p w14:paraId="76C1776F"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5,054</w:t>
            </w:r>
          </w:p>
        </w:tc>
        <w:tc>
          <w:tcPr>
            <w:tcW w:w="860" w:type="dxa"/>
            <w:tcBorders>
              <w:top w:val="nil"/>
              <w:left w:val="nil"/>
              <w:bottom w:val="nil"/>
              <w:right w:val="nil"/>
            </w:tcBorders>
            <w:shd w:val="clear" w:color="000000" w:fill="E6E6E6"/>
            <w:noWrap/>
            <w:vAlign w:val="bottom"/>
            <w:hideMark/>
          </w:tcPr>
          <w:p w14:paraId="76C17770"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5,054</w:t>
            </w:r>
          </w:p>
        </w:tc>
        <w:tc>
          <w:tcPr>
            <w:tcW w:w="860" w:type="dxa"/>
            <w:tcBorders>
              <w:top w:val="nil"/>
              <w:left w:val="nil"/>
              <w:bottom w:val="nil"/>
              <w:right w:val="nil"/>
            </w:tcBorders>
            <w:shd w:val="clear" w:color="auto" w:fill="auto"/>
            <w:noWrap/>
            <w:vAlign w:val="bottom"/>
            <w:hideMark/>
          </w:tcPr>
          <w:p w14:paraId="76C17771"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5,054</w:t>
            </w:r>
          </w:p>
        </w:tc>
        <w:tc>
          <w:tcPr>
            <w:tcW w:w="860" w:type="dxa"/>
            <w:tcBorders>
              <w:top w:val="nil"/>
              <w:left w:val="nil"/>
              <w:bottom w:val="nil"/>
              <w:right w:val="nil"/>
            </w:tcBorders>
            <w:shd w:val="clear" w:color="auto" w:fill="auto"/>
            <w:noWrap/>
            <w:vAlign w:val="bottom"/>
            <w:hideMark/>
          </w:tcPr>
          <w:p w14:paraId="76C17772"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5,054</w:t>
            </w:r>
          </w:p>
        </w:tc>
        <w:tc>
          <w:tcPr>
            <w:tcW w:w="860" w:type="dxa"/>
            <w:tcBorders>
              <w:top w:val="nil"/>
              <w:left w:val="nil"/>
              <w:bottom w:val="nil"/>
              <w:right w:val="nil"/>
            </w:tcBorders>
            <w:shd w:val="clear" w:color="auto" w:fill="auto"/>
            <w:noWrap/>
            <w:vAlign w:val="bottom"/>
            <w:hideMark/>
          </w:tcPr>
          <w:p w14:paraId="76C17773"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5,054</w:t>
            </w:r>
          </w:p>
        </w:tc>
      </w:tr>
      <w:tr w:rsidR="006D2151" w:rsidRPr="00BE6AA2" w14:paraId="76C1777B" w14:textId="77777777" w:rsidTr="00553797">
        <w:trPr>
          <w:trHeight w:val="225"/>
        </w:trPr>
        <w:tc>
          <w:tcPr>
            <w:tcW w:w="2960" w:type="dxa"/>
            <w:tcBorders>
              <w:top w:val="nil"/>
              <w:left w:val="nil"/>
              <w:bottom w:val="nil"/>
              <w:right w:val="nil"/>
            </w:tcBorders>
            <w:shd w:val="clear" w:color="auto" w:fill="auto"/>
            <w:noWrap/>
            <w:vAlign w:val="center"/>
            <w:hideMark/>
          </w:tcPr>
          <w:p w14:paraId="76C17775"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Other payables</w:t>
            </w:r>
          </w:p>
        </w:tc>
        <w:tc>
          <w:tcPr>
            <w:tcW w:w="860" w:type="dxa"/>
            <w:tcBorders>
              <w:top w:val="nil"/>
              <w:left w:val="nil"/>
              <w:bottom w:val="nil"/>
              <w:right w:val="nil"/>
            </w:tcBorders>
            <w:shd w:val="clear" w:color="auto" w:fill="auto"/>
            <w:noWrap/>
            <w:vAlign w:val="bottom"/>
            <w:hideMark/>
          </w:tcPr>
          <w:p w14:paraId="76C17776"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14,114</w:t>
            </w:r>
          </w:p>
        </w:tc>
        <w:tc>
          <w:tcPr>
            <w:tcW w:w="860" w:type="dxa"/>
            <w:tcBorders>
              <w:top w:val="nil"/>
              <w:left w:val="nil"/>
              <w:bottom w:val="nil"/>
              <w:right w:val="nil"/>
            </w:tcBorders>
            <w:shd w:val="clear" w:color="000000" w:fill="E6E6E6"/>
            <w:noWrap/>
            <w:vAlign w:val="bottom"/>
            <w:hideMark/>
          </w:tcPr>
          <w:p w14:paraId="76C17777"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14,114</w:t>
            </w:r>
          </w:p>
        </w:tc>
        <w:tc>
          <w:tcPr>
            <w:tcW w:w="860" w:type="dxa"/>
            <w:tcBorders>
              <w:top w:val="nil"/>
              <w:left w:val="nil"/>
              <w:bottom w:val="nil"/>
              <w:right w:val="nil"/>
            </w:tcBorders>
            <w:shd w:val="clear" w:color="auto" w:fill="auto"/>
            <w:noWrap/>
            <w:vAlign w:val="bottom"/>
            <w:hideMark/>
          </w:tcPr>
          <w:p w14:paraId="76C17778"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14,114</w:t>
            </w:r>
          </w:p>
        </w:tc>
        <w:tc>
          <w:tcPr>
            <w:tcW w:w="860" w:type="dxa"/>
            <w:tcBorders>
              <w:top w:val="nil"/>
              <w:left w:val="nil"/>
              <w:bottom w:val="nil"/>
              <w:right w:val="nil"/>
            </w:tcBorders>
            <w:shd w:val="clear" w:color="auto" w:fill="auto"/>
            <w:noWrap/>
            <w:vAlign w:val="bottom"/>
            <w:hideMark/>
          </w:tcPr>
          <w:p w14:paraId="76C17779"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14,114</w:t>
            </w:r>
          </w:p>
        </w:tc>
        <w:tc>
          <w:tcPr>
            <w:tcW w:w="860" w:type="dxa"/>
            <w:tcBorders>
              <w:top w:val="nil"/>
              <w:left w:val="nil"/>
              <w:bottom w:val="nil"/>
              <w:right w:val="nil"/>
            </w:tcBorders>
            <w:shd w:val="clear" w:color="auto" w:fill="auto"/>
            <w:noWrap/>
            <w:vAlign w:val="bottom"/>
            <w:hideMark/>
          </w:tcPr>
          <w:p w14:paraId="76C1777A"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14,114</w:t>
            </w:r>
          </w:p>
        </w:tc>
      </w:tr>
      <w:tr w:rsidR="006D2151" w:rsidRPr="00BE6AA2" w14:paraId="76C17782" w14:textId="77777777" w:rsidTr="00B17CD1">
        <w:trPr>
          <w:trHeight w:val="261"/>
        </w:trPr>
        <w:tc>
          <w:tcPr>
            <w:tcW w:w="2960" w:type="dxa"/>
            <w:tcBorders>
              <w:top w:val="nil"/>
              <w:left w:val="nil"/>
              <w:bottom w:val="nil"/>
              <w:right w:val="nil"/>
            </w:tcBorders>
            <w:shd w:val="clear" w:color="auto" w:fill="auto"/>
            <w:noWrap/>
            <w:vAlign w:val="center"/>
            <w:hideMark/>
          </w:tcPr>
          <w:p w14:paraId="76C1777C" w14:textId="77777777" w:rsidR="006D2151" w:rsidRPr="00BE6AA2" w:rsidRDefault="006D2151" w:rsidP="006D2151">
            <w:pPr>
              <w:spacing w:after="0" w:line="240" w:lineRule="auto"/>
              <w:jc w:val="left"/>
              <w:rPr>
                <w:rFonts w:ascii="Arial" w:hAnsi="Arial" w:cs="Arial"/>
                <w:b/>
                <w:bCs/>
                <w:i/>
                <w:iCs/>
                <w:color w:val="000000"/>
                <w:sz w:val="16"/>
                <w:szCs w:val="16"/>
              </w:rPr>
            </w:pPr>
            <w:r w:rsidRPr="00BE6AA2">
              <w:rPr>
                <w:rFonts w:ascii="Arial" w:hAnsi="Arial" w:cs="Arial"/>
                <w:b/>
                <w:bCs/>
                <w:i/>
                <w:iCs/>
                <w:color w:val="000000"/>
                <w:sz w:val="16"/>
                <w:szCs w:val="16"/>
              </w:rPr>
              <w:t>Total payables</w:t>
            </w:r>
          </w:p>
        </w:tc>
        <w:tc>
          <w:tcPr>
            <w:tcW w:w="860" w:type="dxa"/>
            <w:tcBorders>
              <w:top w:val="single" w:sz="4" w:space="0" w:color="auto"/>
              <w:left w:val="nil"/>
              <w:bottom w:val="single" w:sz="4" w:space="0" w:color="auto"/>
              <w:right w:val="nil"/>
            </w:tcBorders>
            <w:shd w:val="clear" w:color="auto" w:fill="auto"/>
            <w:noWrap/>
            <w:vAlign w:val="bottom"/>
            <w:hideMark/>
          </w:tcPr>
          <w:p w14:paraId="76C1777D"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19,168 </w:t>
            </w:r>
          </w:p>
        </w:tc>
        <w:tc>
          <w:tcPr>
            <w:tcW w:w="860" w:type="dxa"/>
            <w:tcBorders>
              <w:top w:val="single" w:sz="4" w:space="0" w:color="auto"/>
              <w:left w:val="nil"/>
              <w:bottom w:val="single" w:sz="4" w:space="0" w:color="auto"/>
              <w:right w:val="nil"/>
            </w:tcBorders>
            <w:shd w:val="clear" w:color="000000" w:fill="E6E6E6"/>
            <w:noWrap/>
            <w:vAlign w:val="bottom"/>
            <w:hideMark/>
          </w:tcPr>
          <w:p w14:paraId="76C1777E" w14:textId="30886DE5" w:rsidR="006D2151" w:rsidRPr="00BE6AA2" w:rsidRDefault="006D2151" w:rsidP="00B17CD1">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19,168 </w:t>
            </w:r>
          </w:p>
        </w:tc>
        <w:tc>
          <w:tcPr>
            <w:tcW w:w="860" w:type="dxa"/>
            <w:tcBorders>
              <w:top w:val="single" w:sz="4" w:space="0" w:color="auto"/>
              <w:left w:val="nil"/>
              <w:bottom w:val="single" w:sz="4" w:space="0" w:color="auto"/>
              <w:right w:val="nil"/>
            </w:tcBorders>
            <w:shd w:val="clear" w:color="auto" w:fill="auto"/>
            <w:noWrap/>
            <w:vAlign w:val="bottom"/>
            <w:hideMark/>
          </w:tcPr>
          <w:p w14:paraId="76C1777F" w14:textId="0BF4F4F1" w:rsidR="006D2151" w:rsidRPr="00BE6AA2" w:rsidRDefault="006D2151" w:rsidP="00B17CD1">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19,168 </w:t>
            </w:r>
          </w:p>
        </w:tc>
        <w:tc>
          <w:tcPr>
            <w:tcW w:w="860" w:type="dxa"/>
            <w:tcBorders>
              <w:top w:val="single" w:sz="4" w:space="0" w:color="auto"/>
              <w:left w:val="nil"/>
              <w:bottom w:val="single" w:sz="4" w:space="0" w:color="auto"/>
              <w:right w:val="nil"/>
            </w:tcBorders>
            <w:shd w:val="clear" w:color="auto" w:fill="auto"/>
            <w:noWrap/>
            <w:vAlign w:val="bottom"/>
            <w:hideMark/>
          </w:tcPr>
          <w:p w14:paraId="76C17780" w14:textId="27932587" w:rsidR="006D2151" w:rsidRPr="00BE6AA2" w:rsidRDefault="006D2151" w:rsidP="00B17CD1">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19,168 </w:t>
            </w:r>
          </w:p>
        </w:tc>
        <w:tc>
          <w:tcPr>
            <w:tcW w:w="860" w:type="dxa"/>
            <w:tcBorders>
              <w:top w:val="single" w:sz="4" w:space="0" w:color="auto"/>
              <w:left w:val="nil"/>
              <w:bottom w:val="single" w:sz="4" w:space="0" w:color="auto"/>
              <w:right w:val="nil"/>
            </w:tcBorders>
            <w:shd w:val="clear" w:color="auto" w:fill="auto"/>
            <w:noWrap/>
            <w:vAlign w:val="bottom"/>
            <w:hideMark/>
          </w:tcPr>
          <w:p w14:paraId="76C17781" w14:textId="3BCEA5C4" w:rsidR="006D2151" w:rsidRPr="00BE6AA2" w:rsidRDefault="006D2151" w:rsidP="00B17CD1">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19,168 </w:t>
            </w:r>
          </w:p>
        </w:tc>
      </w:tr>
      <w:tr w:rsidR="006D2151" w:rsidRPr="00BE6AA2" w14:paraId="76C17789" w14:textId="77777777" w:rsidTr="00553797">
        <w:trPr>
          <w:trHeight w:val="225"/>
        </w:trPr>
        <w:tc>
          <w:tcPr>
            <w:tcW w:w="2960" w:type="dxa"/>
            <w:tcBorders>
              <w:top w:val="nil"/>
              <w:left w:val="nil"/>
              <w:bottom w:val="nil"/>
              <w:right w:val="nil"/>
            </w:tcBorders>
            <w:shd w:val="clear" w:color="auto" w:fill="auto"/>
            <w:noWrap/>
            <w:vAlign w:val="center"/>
            <w:hideMark/>
          </w:tcPr>
          <w:p w14:paraId="76C17783"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Provisions</w:t>
            </w:r>
          </w:p>
        </w:tc>
        <w:tc>
          <w:tcPr>
            <w:tcW w:w="860" w:type="dxa"/>
            <w:tcBorders>
              <w:top w:val="nil"/>
              <w:left w:val="nil"/>
              <w:bottom w:val="nil"/>
              <w:right w:val="nil"/>
            </w:tcBorders>
            <w:shd w:val="clear" w:color="auto" w:fill="auto"/>
            <w:noWrap/>
            <w:vAlign w:val="bottom"/>
            <w:hideMark/>
          </w:tcPr>
          <w:p w14:paraId="76C17784" w14:textId="77777777" w:rsidR="006D2151" w:rsidRPr="00BE6AA2" w:rsidRDefault="006D2151"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785"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786" w14:textId="77777777" w:rsidR="006D2151" w:rsidRPr="00BE6AA2" w:rsidRDefault="006D2151"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787" w14:textId="77777777" w:rsidR="006D2151" w:rsidRPr="00BE6AA2" w:rsidRDefault="006D2151"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7788" w14:textId="77777777" w:rsidR="006D2151" w:rsidRPr="00BE6AA2" w:rsidRDefault="006D2151" w:rsidP="00553797">
            <w:pPr>
              <w:spacing w:after="0" w:line="240" w:lineRule="auto"/>
              <w:jc w:val="right"/>
              <w:rPr>
                <w:rFonts w:ascii="Arial" w:hAnsi="Arial" w:cs="Arial"/>
                <w:sz w:val="16"/>
                <w:szCs w:val="16"/>
              </w:rPr>
            </w:pPr>
          </w:p>
        </w:tc>
      </w:tr>
      <w:tr w:rsidR="006D2151" w:rsidRPr="00BE6AA2" w14:paraId="76C17790" w14:textId="77777777" w:rsidTr="00553797">
        <w:trPr>
          <w:trHeight w:val="210"/>
        </w:trPr>
        <w:tc>
          <w:tcPr>
            <w:tcW w:w="2960" w:type="dxa"/>
            <w:tcBorders>
              <w:top w:val="nil"/>
              <w:left w:val="nil"/>
              <w:bottom w:val="nil"/>
              <w:right w:val="nil"/>
            </w:tcBorders>
            <w:shd w:val="clear" w:color="auto" w:fill="auto"/>
            <w:noWrap/>
            <w:vAlign w:val="center"/>
            <w:hideMark/>
          </w:tcPr>
          <w:p w14:paraId="76C1778A"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Employee provisions</w:t>
            </w:r>
          </w:p>
        </w:tc>
        <w:tc>
          <w:tcPr>
            <w:tcW w:w="860" w:type="dxa"/>
            <w:tcBorders>
              <w:top w:val="nil"/>
              <w:left w:val="nil"/>
              <w:bottom w:val="nil"/>
              <w:right w:val="nil"/>
            </w:tcBorders>
            <w:shd w:val="clear" w:color="auto" w:fill="auto"/>
            <w:noWrap/>
            <w:vAlign w:val="bottom"/>
            <w:hideMark/>
          </w:tcPr>
          <w:p w14:paraId="76C1778B"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13,561</w:t>
            </w:r>
          </w:p>
        </w:tc>
        <w:tc>
          <w:tcPr>
            <w:tcW w:w="860" w:type="dxa"/>
            <w:tcBorders>
              <w:top w:val="nil"/>
              <w:left w:val="nil"/>
              <w:bottom w:val="nil"/>
              <w:right w:val="nil"/>
            </w:tcBorders>
            <w:shd w:val="clear" w:color="000000" w:fill="E6E6E6"/>
            <w:noWrap/>
            <w:vAlign w:val="bottom"/>
            <w:hideMark/>
          </w:tcPr>
          <w:p w14:paraId="76C1778C"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13,592</w:t>
            </w:r>
          </w:p>
        </w:tc>
        <w:tc>
          <w:tcPr>
            <w:tcW w:w="860" w:type="dxa"/>
            <w:tcBorders>
              <w:top w:val="nil"/>
              <w:left w:val="nil"/>
              <w:bottom w:val="nil"/>
              <w:right w:val="nil"/>
            </w:tcBorders>
            <w:shd w:val="clear" w:color="auto" w:fill="auto"/>
            <w:noWrap/>
            <w:vAlign w:val="bottom"/>
            <w:hideMark/>
          </w:tcPr>
          <w:p w14:paraId="76C1778D"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13,623</w:t>
            </w:r>
          </w:p>
        </w:tc>
        <w:tc>
          <w:tcPr>
            <w:tcW w:w="860" w:type="dxa"/>
            <w:tcBorders>
              <w:top w:val="nil"/>
              <w:left w:val="nil"/>
              <w:bottom w:val="nil"/>
              <w:right w:val="nil"/>
            </w:tcBorders>
            <w:shd w:val="clear" w:color="auto" w:fill="auto"/>
            <w:noWrap/>
            <w:vAlign w:val="bottom"/>
            <w:hideMark/>
          </w:tcPr>
          <w:p w14:paraId="76C1778E"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13,623</w:t>
            </w:r>
          </w:p>
        </w:tc>
        <w:tc>
          <w:tcPr>
            <w:tcW w:w="860" w:type="dxa"/>
            <w:tcBorders>
              <w:top w:val="nil"/>
              <w:left w:val="nil"/>
              <w:bottom w:val="nil"/>
              <w:right w:val="nil"/>
            </w:tcBorders>
            <w:shd w:val="clear" w:color="auto" w:fill="auto"/>
            <w:noWrap/>
            <w:vAlign w:val="bottom"/>
            <w:hideMark/>
          </w:tcPr>
          <w:p w14:paraId="76C1778F"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13,623</w:t>
            </w:r>
          </w:p>
        </w:tc>
      </w:tr>
      <w:tr w:rsidR="006D2151" w:rsidRPr="00BE6AA2" w14:paraId="76C17797" w14:textId="77777777" w:rsidTr="00553797">
        <w:trPr>
          <w:trHeight w:val="210"/>
        </w:trPr>
        <w:tc>
          <w:tcPr>
            <w:tcW w:w="2960" w:type="dxa"/>
            <w:tcBorders>
              <w:top w:val="nil"/>
              <w:left w:val="nil"/>
              <w:bottom w:val="nil"/>
              <w:right w:val="nil"/>
            </w:tcBorders>
            <w:shd w:val="clear" w:color="auto" w:fill="auto"/>
            <w:noWrap/>
            <w:vAlign w:val="center"/>
            <w:hideMark/>
          </w:tcPr>
          <w:p w14:paraId="76C17791"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Other provisions</w:t>
            </w:r>
          </w:p>
        </w:tc>
        <w:tc>
          <w:tcPr>
            <w:tcW w:w="860" w:type="dxa"/>
            <w:tcBorders>
              <w:top w:val="nil"/>
              <w:left w:val="nil"/>
              <w:bottom w:val="nil"/>
              <w:right w:val="nil"/>
            </w:tcBorders>
            <w:shd w:val="clear" w:color="auto" w:fill="auto"/>
            <w:noWrap/>
            <w:vAlign w:val="bottom"/>
            <w:hideMark/>
          </w:tcPr>
          <w:p w14:paraId="76C17792"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89</w:t>
            </w:r>
          </w:p>
        </w:tc>
        <w:tc>
          <w:tcPr>
            <w:tcW w:w="860" w:type="dxa"/>
            <w:tcBorders>
              <w:top w:val="nil"/>
              <w:left w:val="nil"/>
              <w:bottom w:val="nil"/>
              <w:right w:val="nil"/>
            </w:tcBorders>
            <w:shd w:val="clear" w:color="000000" w:fill="E6E6E6"/>
            <w:noWrap/>
            <w:vAlign w:val="bottom"/>
            <w:hideMark/>
          </w:tcPr>
          <w:p w14:paraId="76C17793"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89</w:t>
            </w:r>
          </w:p>
        </w:tc>
        <w:tc>
          <w:tcPr>
            <w:tcW w:w="860" w:type="dxa"/>
            <w:tcBorders>
              <w:top w:val="nil"/>
              <w:left w:val="nil"/>
              <w:bottom w:val="nil"/>
              <w:right w:val="nil"/>
            </w:tcBorders>
            <w:shd w:val="clear" w:color="auto" w:fill="auto"/>
            <w:noWrap/>
            <w:vAlign w:val="bottom"/>
            <w:hideMark/>
          </w:tcPr>
          <w:p w14:paraId="76C17794"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89</w:t>
            </w:r>
          </w:p>
        </w:tc>
        <w:tc>
          <w:tcPr>
            <w:tcW w:w="860" w:type="dxa"/>
            <w:tcBorders>
              <w:top w:val="nil"/>
              <w:left w:val="nil"/>
              <w:bottom w:val="nil"/>
              <w:right w:val="nil"/>
            </w:tcBorders>
            <w:shd w:val="clear" w:color="auto" w:fill="auto"/>
            <w:noWrap/>
            <w:vAlign w:val="bottom"/>
            <w:hideMark/>
          </w:tcPr>
          <w:p w14:paraId="76C17795"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89</w:t>
            </w:r>
          </w:p>
        </w:tc>
        <w:tc>
          <w:tcPr>
            <w:tcW w:w="860" w:type="dxa"/>
            <w:tcBorders>
              <w:top w:val="nil"/>
              <w:left w:val="nil"/>
              <w:bottom w:val="nil"/>
              <w:right w:val="nil"/>
            </w:tcBorders>
            <w:shd w:val="clear" w:color="auto" w:fill="auto"/>
            <w:noWrap/>
            <w:vAlign w:val="bottom"/>
            <w:hideMark/>
          </w:tcPr>
          <w:p w14:paraId="76C17796"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89</w:t>
            </w:r>
          </w:p>
        </w:tc>
      </w:tr>
      <w:tr w:rsidR="006D2151" w:rsidRPr="00BE6AA2" w14:paraId="76C1779E" w14:textId="77777777" w:rsidTr="00B17CD1">
        <w:trPr>
          <w:trHeight w:val="219"/>
        </w:trPr>
        <w:tc>
          <w:tcPr>
            <w:tcW w:w="2960" w:type="dxa"/>
            <w:tcBorders>
              <w:top w:val="nil"/>
              <w:left w:val="nil"/>
              <w:bottom w:val="nil"/>
              <w:right w:val="nil"/>
            </w:tcBorders>
            <w:shd w:val="clear" w:color="auto" w:fill="auto"/>
            <w:noWrap/>
            <w:vAlign w:val="center"/>
            <w:hideMark/>
          </w:tcPr>
          <w:p w14:paraId="76C17798" w14:textId="77777777" w:rsidR="006D2151" w:rsidRPr="00BE6AA2" w:rsidRDefault="006D2151" w:rsidP="00BE6AA2">
            <w:pPr>
              <w:spacing w:after="0" w:line="240" w:lineRule="auto"/>
              <w:ind w:left="180" w:hanging="180"/>
              <w:jc w:val="left"/>
              <w:rPr>
                <w:rFonts w:ascii="Arial" w:hAnsi="Arial" w:cs="Arial"/>
                <w:b/>
                <w:bCs/>
                <w:i/>
                <w:sz w:val="16"/>
                <w:szCs w:val="16"/>
              </w:rPr>
            </w:pPr>
            <w:r w:rsidRPr="00BE6AA2">
              <w:rPr>
                <w:rFonts w:ascii="Arial" w:hAnsi="Arial" w:cs="Arial"/>
                <w:b/>
                <w:bCs/>
                <w:i/>
                <w:sz w:val="16"/>
                <w:szCs w:val="16"/>
              </w:rPr>
              <w:t>Total provisions</w:t>
            </w:r>
          </w:p>
        </w:tc>
        <w:tc>
          <w:tcPr>
            <w:tcW w:w="860" w:type="dxa"/>
            <w:tcBorders>
              <w:top w:val="single" w:sz="4" w:space="0" w:color="auto"/>
              <w:left w:val="nil"/>
              <w:bottom w:val="single" w:sz="4" w:space="0" w:color="auto"/>
              <w:right w:val="nil"/>
            </w:tcBorders>
            <w:shd w:val="clear" w:color="auto" w:fill="auto"/>
            <w:noWrap/>
            <w:vAlign w:val="bottom"/>
            <w:hideMark/>
          </w:tcPr>
          <w:p w14:paraId="76C17799"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13,650 </w:t>
            </w:r>
          </w:p>
        </w:tc>
        <w:tc>
          <w:tcPr>
            <w:tcW w:w="860" w:type="dxa"/>
            <w:tcBorders>
              <w:top w:val="single" w:sz="4" w:space="0" w:color="auto"/>
              <w:left w:val="nil"/>
              <w:bottom w:val="single" w:sz="4" w:space="0" w:color="auto"/>
              <w:right w:val="nil"/>
            </w:tcBorders>
            <w:shd w:val="clear" w:color="000000" w:fill="E6E6E6"/>
            <w:noWrap/>
            <w:vAlign w:val="bottom"/>
            <w:hideMark/>
          </w:tcPr>
          <w:p w14:paraId="76C1779A" w14:textId="54F63033" w:rsidR="006D2151" w:rsidRPr="00BE6AA2" w:rsidRDefault="006D2151" w:rsidP="00B17CD1">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13,681 </w:t>
            </w:r>
          </w:p>
        </w:tc>
        <w:tc>
          <w:tcPr>
            <w:tcW w:w="860" w:type="dxa"/>
            <w:tcBorders>
              <w:top w:val="single" w:sz="4" w:space="0" w:color="auto"/>
              <w:left w:val="nil"/>
              <w:bottom w:val="single" w:sz="4" w:space="0" w:color="auto"/>
              <w:right w:val="nil"/>
            </w:tcBorders>
            <w:shd w:val="clear" w:color="auto" w:fill="auto"/>
            <w:noWrap/>
            <w:vAlign w:val="bottom"/>
            <w:hideMark/>
          </w:tcPr>
          <w:p w14:paraId="76C1779B" w14:textId="090546A1" w:rsidR="006D2151" w:rsidRPr="00BE6AA2" w:rsidRDefault="006D2151" w:rsidP="00B17CD1">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13,712 </w:t>
            </w:r>
          </w:p>
        </w:tc>
        <w:tc>
          <w:tcPr>
            <w:tcW w:w="860" w:type="dxa"/>
            <w:tcBorders>
              <w:top w:val="single" w:sz="4" w:space="0" w:color="auto"/>
              <w:left w:val="nil"/>
              <w:bottom w:val="single" w:sz="4" w:space="0" w:color="auto"/>
              <w:right w:val="nil"/>
            </w:tcBorders>
            <w:shd w:val="clear" w:color="auto" w:fill="auto"/>
            <w:noWrap/>
            <w:vAlign w:val="bottom"/>
            <w:hideMark/>
          </w:tcPr>
          <w:p w14:paraId="76C1779C" w14:textId="41840C94" w:rsidR="006D2151" w:rsidRPr="00BE6AA2" w:rsidRDefault="006D2151" w:rsidP="00B17CD1">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13,712 </w:t>
            </w:r>
          </w:p>
        </w:tc>
        <w:tc>
          <w:tcPr>
            <w:tcW w:w="860" w:type="dxa"/>
            <w:tcBorders>
              <w:top w:val="single" w:sz="4" w:space="0" w:color="auto"/>
              <w:left w:val="nil"/>
              <w:bottom w:val="single" w:sz="4" w:space="0" w:color="auto"/>
              <w:right w:val="nil"/>
            </w:tcBorders>
            <w:shd w:val="clear" w:color="auto" w:fill="auto"/>
            <w:noWrap/>
            <w:vAlign w:val="bottom"/>
            <w:hideMark/>
          </w:tcPr>
          <w:p w14:paraId="76C1779D" w14:textId="6CE7DBA9" w:rsidR="006D2151" w:rsidRPr="00BE6AA2" w:rsidRDefault="006D2151" w:rsidP="00B17CD1">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  13,712 </w:t>
            </w:r>
          </w:p>
        </w:tc>
      </w:tr>
      <w:tr w:rsidR="006D2151" w:rsidRPr="00BE6AA2" w14:paraId="76C177A5" w14:textId="77777777" w:rsidTr="00553797">
        <w:trPr>
          <w:trHeight w:val="225"/>
        </w:trPr>
        <w:tc>
          <w:tcPr>
            <w:tcW w:w="2960" w:type="dxa"/>
            <w:tcBorders>
              <w:top w:val="nil"/>
              <w:left w:val="nil"/>
              <w:bottom w:val="nil"/>
              <w:right w:val="nil"/>
            </w:tcBorders>
            <w:shd w:val="clear" w:color="auto" w:fill="auto"/>
            <w:noWrap/>
            <w:vAlign w:val="center"/>
            <w:hideMark/>
          </w:tcPr>
          <w:p w14:paraId="76C1779F"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Total liabilities</w:t>
            </w:r>
          </w:p>
        </w:tc>
        <w:tc>
          <w:tcPr>
            <w:tcW w:w="860" w:type="dxa"/>
            <w:tcBorders>
              <w:top w:val="nil"/>
              <w:left w:val="nil"/>
              <w:bottom w:val="single" w:sz="4" w:space="0" w:color="auto"/>
              <w:right w:val="nil"/>
            </w:tcBorders>
            <w:shd w:val="clear" w:color="auto" w:fill="auto"/>
            <w:noWrap/>
            <w:vAlign w:val="bottom"/>
            <w:hideMark/>
          </w:tcPr>
          <w:p w14:paraId="76C177A0"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32,818 </w:t>
            </w:r>
          </w:p>
        </w:tc>
        <w:tc>
          <w:tcPr>
            <w:tcW w:w="860" w:type="dxa"/>
            <w:tcBorders>
              <w:top w:val="nil"/>
              <w:left w:val="nil"/>
              <w:bottom w:val="single" w:sz="4" w:space="0" w:color="auto"/>
              <w:right w:val="nil"/>
            </w:tcBorders>
            <w:shd w:val="clear" w:color="000000" w:fill="E6E6E6"/>
            <w:noWrap/>
            <w:vAlign w:val="bottom"/>
            <w:hideMark/>
          </w:tcPr>
          <w:p w14:paraId="76C177A1" w14:textId="6F9DD8D4" w:rsidR="006D2151" w:rsidRPr="00BE6AA2" w:rsidRDefault="006D2151" w:rsidP="00B17CD1">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32,849 </w:t>
            </w:r>
          </w:p>
        </w:tc>
        <w:tc>
          <w:tcPr>
            <w:tcW w:w="860" w:type="dxa"/>
            <w:tcBorders>
              <w:top w:val="nil"/>
              <w:left w:val="nil"/>
              <w:bottom w:val="single" w:sz="4" w:space="0" w:color="auto"/>
              <w:right w:val="nil"/>
            </w:tcBorders>
            <w:shd w:val="clear" w:color="auto" w:fill="auto"/>
            <w:noWrap/>
            <w:vAlign w:val="bottom"/>
            <w:hideMark/>
          </w:tcPr>
          <w:p w14:paraId="76C177A2" w14:textId="06333A60" w:rsidR="006D2151" w:rsidRPr="00BE6AA2" w:rsidRDefault="006D2151" w:rsidP="00B17CD1">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32,880 </w:t>
            </w:r>
          </w:p>
        </w:tc>
        <w:tc>
          <w:tcPr>
            <w:tcW w:w="860" w:type="dxa"/>
            <w:tcBorders>
              <w:top w:val="nil"/>
              <w:left w:val="nil"/>
              <w:bottom w:val="single" w:sz="4" w:space="0" w:color="auto"/>
              <w:right w:val="nil"/>
            </w:tcBorders>
            <w:shd w:val="clear" w:color="auto" w:fill="auto"/>
            <w:noWrap/>
            <w:vAlign w:val="bottom"/>
            <w:hideMark/>
          </w:tcPr>
          <w:p w14:paraId="76C177A3" w14:textId="6240076A" w:rsidR="006D2151" w:rsidRPr="00BE6AA2" w:rsidRDefault="006D2151" w:rsidP="00B17CD1">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32,880 </w:t>
            </w:r>
          </w:p>
        </w:tc>
        <w:tc>
          <w:tcPr>
            <w:tcW w:w="860" w:type="dxa"/>
            <w:tcBorders>
              <w:top w:val="nil"/>
              <w:left w:val="nil"/>
              <w:bottom w:val="single" w:sz="4" w:space="0" w:color="auto"/>
              <w:right w:val="nil"/>
            </w:tcBorders>
            <w:shd w:val="clear" w:color="auto" w:fill="auto"/>
            <w:noWrap/>
            <w:vAlign w:val="bottom"/>
            <w:hideMark/>
          </w:tcPr>
          <w:p w14:paraId="76C177A4" w14:textId="34F5C5B1" w:rsidR="006D2151" w:rsidRPr="00BE6AA2" w:rsidRDefault="006D2151" w:rsidP="00B17CD1">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32,880 </w:t>
            </w:r>
          </w:p>
        </w:tc>
      </w:tr>
      <w:tr w:rsidR="006D2151" w:rsidRPr="00BE6AA2" w14:paraId="76C177AC" w14:textId="77777777" w:rsidTr="00553797">
        <w:trPr>
          <w:trHeight w:val="225"/>
        </w:trPr>
        <w:tc>
          <w:tcPr>
            <w:tcW w:w="2960" w:type="dxa"/>
            <w:tcBorders>
              <w:top w:val="nil"/>
              <w:left w:val="nil"/>
              <w:bottom w:val="nil"/>
              <w:right w:val="nil"/>
            </w:tcBorders>
            <w:shd w:val="clear" w:color="auto" w:fill="auto"/>
            <w:noWrap/>
            <w:vAlign w:val="center"/>
            <w:hideMark/>
          </w:tcPr>
          <w:p w14:paraId="76C177A6" w14:textId="77777777" w:rsidR="006D2151" w:rsidRPr="00BE6AA2" w:rsidRDefault="006D2151" w:rsidP="006D2151">
            <w:pPr>
              <w:spacing w:after="0" w:line="240" w:lineRule="auto"/>
              <w:jc w:val="left"/>
              <w:rPr>
                <w:rFonts w:ascii="Arial" w:hAnsi="Arial" w:cs="Arial"/>
                <w:b/>
                <w:bCs/>
                <w:sz w:val="16"/>
                <w:szCs w:val="16"/>
              </w:rPr>
            </w:pPr>
            <w:r w:rsidRPr="00BE6AA2">
              <w:rPr>
                <w:rFonts w:ascii="Arial" w:hAnsi="Arial" w:cs="Arial"/>
                <w:b/>
                <w:bCs/>
                <w:sz w:val="16"/>
                <w:szCs w:val="16"/>
              </w:rPr>
              <w:t>Net assets</w:t>
            </w:r>
          </w:p>
        </w:tc>
        <w:tc>
          <w:tcPr>
            <w:tcW w:w="860" w:type="dxa"/>
            <w:tcBorders>
              <w:top w:val="nil"/>
              <w:left w:val="nil"/>
              <w:bottom w:val="single" w:sz="4" w:space="0" w:color="auto"/>
              <w:right w:val="nil"/>
            </w:tcBorders>
            <w:shd w:val="clear" w:color="auto" w:fill="auto"/>
            <w:noWrap/>
            <w:vAlign w:val="bottom"/>
            <w:hideMark/>
          </w:tcPr>
          <w:p w14:paraId="76C177A7"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40,450 </w:t>
            </w:r>
          </w:p>
        </w:tc>
        <w:tc>
          <w:tcPr>
            <w:tcW w:w="860" w:type="dxa"/>
            <w:tcBorders>
              <w:top w:val="nil"/>
              <w:left w:val="nil"/>
              <w:bottom w:val="single" w:sz="4" w:space="0" w:color="auto"/>
              <w:right w:val="nil"/>
            </w:tcBorders>
            <w:shd w:val="clear" w:color="000000" w:fill="E6E6E6"/>
            <w:noWrap/>
            <w:vAlign w:val="bottom"/>
            <w:hideMark/>
          </w:tcPr>
          <w:p w14:paraId="76C177A8" w14:textId="4A50D0DF" w:rsidR="006D2151" w:rsidRPr="00BE6AA2" w:rsidRDefault="006D2151" w:rsidP="00B17CD1">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36,418 </w:t>
            </w:r>
          </w:p>
        </w:tc>
        <w:tc>
          <w:tcPr>
            <w:tcW w:w="860" w:type="dxa"/>
            <w:tcBorders>
              <w:top w:val="nil"/>
              <w:left w:val="nil"/>
              <w:bottom w:val="single" w:sz="4" w:space="0" w:color="auto"/>
              <w:right w:val="nil"/>
            </w:tcBorders>
            <w:shd w:val="clear" w:color="auto" w:fill="auto"/>
            <w:noWrap/>
            <w:vAlign w:val="bottom"/>
            <w:hideMark/>
          </w:tcPr>
          <w:p w14:paraId="76C177A9" w14:textId="7C830FD6" w:rsidR="006D2151" w:rsidRPr="00BE6AA2" w:rsidRDefault="006D2151" w:rsidP="00B17CD1">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32,406 </w:t>
            </w:r>
          </w:p>
        </w:tc>
        <w:tc>
          <w:tcPr>
            <w:tcW w:w="860" w:type="dxa"/>
            <w:tcBorders>
              <w:top w:val="nil"/>
              <w:left w:val="nil"/>
              <w:bottom w:val="single" w:sz="4" w:space="0" w:color="auto"/>
              <w:right w:val="nil"/>
            </w:tcBorders>
            <w:shd w:val="clear" w:color="auto" w:fill="auto"/>
            <w:noWrap/>
            <w:vAlign w:val="bottom"/>
            <w:hideMark/>
          </w:tcPr>
          <w:p w14:paraId="76C177AA" w14:textId="0A044668" w:rsidR="006D2151" w:rsidRPr="00BE6AA2" w:rsidRDefault="006D2151" w:rsidP="00B17CD1">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28,414 </w:t>
            </w:r>
          </w:p>
        </w:tc>
        <w:tc>
          <w:tcPr>
            <w:tcW w:w="860" w:type="dxa"/>
            <w:tcBorders>
              <w:top w:val="nil"/>
              <w:left w:val="nil"/>
              <w:bottom w:val="single" w:sz="4" w:space="0" w:color="auto"/>
              <w:right w:val="nil"/>
            </w:tcBorders>
            <w:shd w:val="clear" w:color="auto" w:fill="auto"/>
            <w:noWrap/>
            <w:vAlign w:val="bottom"/>
            <w:hideMark/>
          </w:tcPr>
          <w:p w14:paraId="76C177AB" w14:textId="21FD95B0" w:rsidR="006D2151" w:rsidRPr="00BE6AA2" w:rsidRDefault="006D2151" w:rsidP="00B17CD1">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   24,441 </w:t>
            </w:r>
          </w:p>
        </w:tc>
      </w:tr>
      <w:tr w:rsidR="006D2151" w:rsidRPr="00BE6AA2" w14:paraId="76C177B3" w14:textId="77777777" w:rsidTr="00553797">
        <w:trPr>
          <w:trHeight w:val="225"/>
        </w:trPr>
        <w:tc>
          <w:tcPr>
            <w:tcW w:w="2960" w:type="dxa"/>
            <w:tcBorders>
              <w:top w:val="nil"/>
              <w:left w:val="nil"/>
              <w:bottom w:val="nil"/>
              <w:right w:val="nil"/>
            </w:tcBorders>
            <w:shd w:val="clear" w:color="auto" w:fill="auto"/>
            <w:noWrap/>
            <w:vAlign w:val="center"/>
            <w:hideMark/>
          </w:tcPr>
          <w:p w14:paraId="76C177AD"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EQUITY*</w:t>
            </w:r>
          </w:p>
        </w:tc>
        <w:tc>
          <w:tcPr>
            <w:tcW w:w="860" w:type="dxa"/>
            <w:tcBorders>
              <w:top w:val="nil"/>
              <w:left w:val="nil"/>
              <w:bottom w:val="nil"/>
              <w:right w:val="nil"/>
            </w:tcBorders>
            <w:shd w:val="clear" w:color="auto" w:fill="auto"/>
            <w:noWrap/>
            <w:vAlign w:val="bottom"/>
            <w:hideMark/>
          </w:tcPr>
          <w:p w14:paraId="76C177AE" w14:textId="77777777" w:rsidR="006D2151" w:rsidRPr="00BE6AA2" w:rsidRDefault="006D2151"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7AF"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7B0" w14:textId="77777777" w:rsidR="006D2151" w:rsidRPr="00BE6AA2" w:rsidRDefault="006D2151"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7B1" w14:textId="77777777" w:rsidR="006D2151" w:rsidRPr="00BE6AA2" w:rsidRDefault="006D2151"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77B2" w14:textId="77777777" w:rsidR="006D2151" w:rsidRPr="00BE6AA2" w:rsidRDefault="006D2151" w:rsidP="00553797">
            <w:pPr>
              <w:spacing w:after="0" w:line="240" w:lineRule="auto"/>
              <w:jc w:val="right"/>
              <w:rPr>
                <w:rFonts w:ascii="Arial" w:hAnsi="Arial" w:cs="Arial"/>
                <w:sz w:val="16"/>
                <w:szCs w:val="16"/>
              </w:rPr>
            </w:pPr>
          </w:p>
        </w:tc>
      </w:tr>
      <w:tr w:rsidR="006D2151" w:rsidRPr="00BE6AA2" w14:paraId="76C177BA" w14:textId="77777777" w:rsidTr="00553797">
        <w:trPr>
          <w:trHeight w:val="225"/>
        </w:trPr>
        <w:tc>
          <w:tcPr>
            <w:tcW w:w="2960" w:type="dxa"/>
            <w:tcBorders>
              <w:top w:val="nil"/>
              <w:left w:val="nil"/>
              <w:bottom w:val="nil"/>
              <w:right w:val="nil"/>
            </w:tcBorders>
            <w:shd w:val="clear" w:color="auto" w:fill="auto"/>
            <w:noWrap/>
            <w:vAlign w:val="center"/>
            <w:hideMark/>
          </w:tcPr>
          <w:p w14:paraId="76C177B4" w14:textId="77777777" w:rsidR="006D2151" w:rsidRPr="00BE6AA2" w:rsidRDefault="006D2151"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Parent entity interest</w:t>
            </w:r>
          </w:p>
        </w:tc>
        <w:tc>
          <w:tcPr>
            <w:tcW w:w="860" w:type="dxa"/>
            <w:tcBorders>
              <w:top w:val="nil"/>
              <w:left w:val="nil"/>
              <w:bottom w:val="nil"/>
              <w:right w:val="nil"/>
            </w:tcBorders>
            <w:shd w:val="clear" w:color="auto" w:fill="auto"/>
            <w:noWrap/>
            <w:vAlign w:val="bottom"/>
            <w:hideMark/>
          </w:tcPr>
          <w:p w14:paraId="76C177B5" w14:textId="77777777" w:rsidR="006D2151" w:rsidRPr="00BE6AA2" w:rsidRDefault="006D2151" w:rsidP="00553797">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7B6"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7B7" w14:textId="77777777" w:rsidR="006D2151" w:rsidRPr="00BE6AA2" w:rsidRDefault="006D2151" w:rsidP="00553797">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7B8" w14:textId="77777777" w:rsidR="006D2151" w:rsidRPr="00BE6AA2" w:rsidRDefault="006D2151" w:rsidP="00553797">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bottom"/>
            <w:hideMark/>
          </w:tcPr>
          <w:p w14:paraId="76C177B9" w14:textId="77777777" w:rsidR="006D2151" w:rsidRPr="00BE6AA2" w:rsidRDefault="006D2151" w:rsidP="00553797">
            <w:pPr>
              <w:spacing w:after="0" w:line="240" w:lineRule="auto"/>
              <w:jc w:val="right"/>
              <w:rPr>
                <w:rFonts w:ascii="Arial" w:hAnsi="Arial" w:cs="Arial"/>
                <w:sz w:val="16"/>
                <w:szCs w:val="16"/>
              </w:rPr>
            </w:pPr>
          </w:p>
        </w:tc>
      </w:tr>
      <w:tr w:rsidR="006D2151" w:rsidRPr="00BE6AA2" w14:paraId="76C177C1" w14:textId="77777777" w:rsidTr="00553797">
        <w:trPr>
          <w:trHeight w:val="210"/>
        </w:trPr>
        <w:tc>
          <w:tcPr>
            <w:tcW w:w="2960" w:type="dxa"/>
            <w:tcBorders>
              <w:top w:val="nil"/>
              <w:left w:val="nil"/>
              <w:bottom w:val="nil"/>
              <w:right w:val="nil"/>
            </w:tcBorders>
            <w:shd w:val="clear" w:color="auto" w:fill="auto"/>
            <w:noWrap/>
            <w:vAlign w:val="center"/>
            <w:hideMark/>
          </w:tcPr>
          <w:p w14:paraId="76C177BB"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Contributed equity</w:t>
            </w:r>
          </w:p>
        </w:tc>
        <w:tc>
          <w:tcPr>
            <w:tcW w:w="860" w:type="dxa"/>
            <w:tcBorders>
              <w:top w:val="nil"/>
              <w:left w:val="nil"/>
              <w:bottom w:val="nil"/>
              <w:right w:val="nil"/>
            </w:tcBorders>
            <w:shd w:val="clear" w:color="auto" w:fill="auto"/>
            <w:noWrap/>
            <w:vAlign w:val="bottom"/>
            <w:hideMark/>
          </w:tcPr>
          <w:p w14:paraId="76C177BC"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xml:space="preserve">48,292 </w:t>
            </w:r>
          </w:p>
        </w:tc>
        <w:tc>
          <w:tcPr>
            <w:tcW w:w="860" w:type="dxa"/>
            <w:tcBorders>
              <w:top w:val="nil"/>
              <w:left w:val="nil"/>
              <w:bottom w:val="nil"/>
              <w:right w:val="nil"/>
            </w:tcBorders>
            <w:shd w:val="clear" w:color="000000" w:fill="E6E6E6"/>
            <w:noWrap/>
            <w:vAlign w:val="bottom"/>
            <w:hideMark/>
          </w:tcPr>
          <w:p w14:paraId="76C177BD"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xml:space="preserve">50,667 </w:t>
            </w:r>
          </w:p>
        </w:tc>
        <w:tc>
          <w:tcPr>
            <w:tcW w:w="860" w:type="dxa"/>
            <w:tcBorders>
              <w:top w:val="nil"/>
              <w:left w:val="nil"/>
              <w:bottom w:val="nil"/>
              <w:right w:val="nil"/>
            </w:tcBorders>
            <w:shd w:val="clear" w:color="auto" w:fill="auto"/>
            <w:noWrap/>
            <w:vAlign w:val="bottom"/>
            <w:hideMark/>
          </w:tcPr>
          <w:p w14:paraId="76C177BE"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xml:space="preserve">53,062 </w:t>
            </w:r>
          </w:p>
        </w:tc>
        <w:tc>
          <w:tcPr>
            <w:tcW w:w="860" w:type="dxa"/>
            <w:tcBorders>
              <w:top w:val="nil"/>
              <w:left w:val="nil"/>
              <w:bottom w:val="nil"/>
              <w:right w:val="nil"/>
            </w:tcBorders>
            <w:shd w:val="clear" w:color="auto" w:fill="auto"/>
            <w:noWrap/>
            <w:vAlign w:val="bottom"/>
            <w:hideMark/>
          </w:tcPr>
          <w:p w14:paraId="76C177BF"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xml:space="preserve">55,477 </w:t>
            </w:r>
          </w:p>
        </w:tc>
        <w:tc>
          <w:tcPr>
            <w:tcW w:w="860" w:type="dxa"/>
            <w:tcBorders>
              <w:top w:val="nil"/>
              <w:left w:val="nil"/>
              <w:bottom w:val="nil"/>
              <w:right w:val="nil"/>
            </w:tcBorders>
            <w:shd w:val="clear" w:color="auto" w:fill="auto"/>
            <w:noWrap/>
            <w:vAlign w:val="bottom"/>
            <w:hideMark/>
          </w:tcPr>
          <w:p w14:paraId="76C177C0"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xml:space="preserve">57,911 </w:t>
            </w:r>
          </w:p>
        </w:tc>
      </w:tr>
      <w:tr w:rsidR="006D2151" w:rsidRPr="00BE6AA2" w14:paraId="76C177C8" w14:textId="77777777" w:rsidTr="00553797">
        <w:trPr>
          <w:trHeight w:val="210"/>
        </w:trPr>
        <w:tc>
          <w:tcPr>
            <w:tcW w:w="2960" w:type="dxa"/>
            <w:tcBorders>
              <w:top w:val="nil"/>
              <w:left w:val="nil"/>
              <w:bottom w:val="nil"/>
              <w:right w:val="nil"/>
            </w:tcBorders>
            <w:shd w:val="clear" w:color="auto" w:fill="auto"/>
            <w:noWrap/>
            <w:vAlign w:val="center"/>
            <w:hideMark/>
          </w:tcPr>
          <w:p w14:paraId="76C177C2"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Reserves</w:t>
            </w:r>
          </w:p>
        </w:tc>
        <w:tc>
          <w:tcPr>
            <w:tcW w:w="860" w:type="dxa"/>
            <w:tcBorders>
              <w:top w:val="nil"/>
              <w:left w:val="nil"/>
              <w:bottom w:val="nil"/>
              <w:right w:val="nil"/>
            </w:tcBorders>
            <w:shd w:val="clear" w:color="auto" w:fill="auto"/>
            <w:noWrap/>
            <w:vAlign w:val="bottom"/>
            <w:hideMark/>
          </w:tcPr>
          <w:p w14:paraId="76C177C3"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xml:space="preserve">12,410 </w:t>
            </w:r>
          </w:p>
        </w:tc>
        <w:tc>
          <w:tcPr>
            <w:tcW w:w="860" w:type="dxa"/>
            <w:tcBorders>
              <w:top w:val="nil"/>
              <w:left w:val="nil"/>
              <w:bottom w:val="nil"/>
              <w:right w:val="nil"/>
            </w:tcBorders>
            <w:shd w:val="clear" w:color="000000" w:fill="E6E6E6"/>
            <w:noWrap/>
            <w:vAlign w:val="bottom"/>
            <w:hideMark/>
          </w:tcPr>
          <w:p w14:paraId="76C177C4"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xml:space="preserve">12,410 </w:t>
            </w:r>
          </w:p>
        </w:tc>
        <w:tc>
          <w:tcPr>
            <w:tcW w:w="860" w:type="dxa"/>
            <w:tcBorders>
              <w:top w:val="nil"/>
              <w:left w:val="nil"/>
              <w:bottom w:val="nil"/>
              <w:right w:val="nil"/>
            </w:tcBorders>
            <w:shd w:val="clear" w:color="auto" w:fill="auto"/>
            <w:noWrap/>
            <w:vAlign w:val="bottom"/>
            <w:hideMark/>
          </w:tcPr>
          <w:p w14:paraId="76C177C5"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xml:space="preserve">12,410 </w:t>
            </w:r>
          </w:p>
        </w:tc>
        <w:tc>
          <w:tcPr>
            <w:tcW w:w="860" w:type="dxa"/>
            <w:tcBorders>
              <w:top w:val="nil"/>
              <w:left w:val="nil"/>
              <w:bottom w:val="nil"/>
              <w:right w:val="nil"/>
            </w:tcBorders>
            <w:shd w:val="clear" w:color="auto" w:fill="auto"/>
            <w:noWrap/>
            <w:vAlign w:val="bottom"/>
            <w:hideMark/>
          </w:tcPr>
          <w:p w14:paraId="76C177C6"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xml:space="preserve">12,410 </w:t>
            </w:r>
          </w:p>
        </w:tc>
        <w:tc>
          <w:tcPr>
            <w:tcW w:w="860" w:type="dxa"/>
            <w:tcBorders>
              <w:top w:val="nil"/>
              <w:left w:val="nil"/>
              <w:bottom w:val="nil"/>
              <w:right w:val="nil"/>
            </w:tcBorders>
            <w:shd w:val="clear" w:color="auto" w:fill="auto"/>
            <w:noWrap/>
            <w:vAlign w:val="bottom"/>
            <w:hideMark/>
          </w:tcPr>
          <w:p w14:paraId="76C177C7"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 xml:space="preserve">12,410 </w:t>
            </w:r>
          </w:p>
        </w:tc>
      </w:tr>
      <w:tr w:rsidR="006D2151" w:rsidRPr="00BE6AA2" w14:paraId="76C177CF" w14:textId="77777777" w:rsidTr="00553797">
        <w:trPr>
          <w:trHeight w:val="420"/>
        </w:trPr>
        <w:tc>
          <w:tcPr>
            <w:tcW w:w="2960" w:type="dxa"/>
            <w:tcBorders>
              <w:top w:val="nil"/>
              <w:left w:val="nil"/>
              <w:bottom w:val="nil"/>
              <w:right w:val="nil"/>
            </w:tcBorders>
            <w:shd w:val="clear" w:color="auto" w:fill="auto"/>
            <w:vAlign w:val="center"/>
            <w:hideMark/>
          </w:tcPr>
          <w:p w14:paraId="76C177C9" w14:textId="77777777" w:rsidR="006D2151" w:rsidRPr="00BE6AA2" w:rsidRDefault="006D2151"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Retained surplus (accumulated deficit)</w:t>
            </w:r>
          </w:p>
        </w:tc>
        <w:tc>
          <w:tcPr>
            <w:tcW w:w="860" w:type="dxa"/>
            <w:tcBorders>
              <w:top w:val="nil"/>
              <w:left w:val="nil"/>
              <w:bottom w:val="nil"/>
              <w:right w:val="nil"/>
            </w:tcBorders>
            <w:shd w:val="clear" w:color="auto" w:fill="auto"/>
            <w:noWrap/>
            <w:vAlign w:val="bottom"/>
            <w:hideMark/>
          </w:tcPr>
          <w:p w14:paraId="76C177CA"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(20,252)</w:t>
            </w:r>
          </w:p>
        </w:tc>
        <w:tc>
          <w:tcPr>
            <w:tcW w:w="860" w:type="dxa"/>
            <w:tcBorders>
              <w:top w:val="nil"/>
              <w:left w:val="nil"/>
              <w:bottom w:val="nil"/>
              <w:right w:val="nil"/>
            </w:tcBorders>
            <w:shd w:val="clear" w:color="000000" w:fill="E6E6E6"/>
            <w:noWrap/>
            <w:vAlign w:val="bottom"/>
            <w:hideMark/>
          </w:tcPr>
          <w:p w14:paraId="76C177CB"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(26,659)</w:t>
            </w:r>
          </w:p>
        </w:tc>
        <w:tc>
          <w:tcPr>
            <w:tcW w:w="860" w:type="dxa"/>
            <w:tcBorders>
              <w:top w:val="nil"/>
              <w:left w:val="nil"/>
              <w:bottom w:val="nil"/>
              <w:right w:val="nil"/>
            </w:tcBorders>
            <w:shd w:val="clear" w:color="auto" w:fill="auto"/>
            <w:noWrap/>
            <w:vAlign w:val="bottom"/>
            <w:hideMark/>
          </w:tcPr>
          <w:p w14:paraId="76C177CC"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(33,066)</w:t>
            </w:r>
          </w:p>
        </w:tc>
        <w:tc>
          <w:tcPr>
            <w:tcW w:w="860" w:type="dxa"/>
            <w:tcBorders>
              <w:top w:val="nil"/>
              <w:left w:val="nil"/>
              <w:bottom w:val="nil"/>
              <w:right w:val="nil"/>
            </w:tcBorders>
            <w:shd w:val="clear" w:color="auto" w:fill="auto"/>
            <w:noWrap/>
            <w:vAlign w:val="bottom"/>
            <w:hideMark/>
          </w:tcPr>
          <w:p w14:paraId="76C177CD"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(39,473)</w:t>
            </w:r>
          </w:p>
        </w:tc>
        <w:tc>
          <w:tcPr>
            <w:tcW w:w="860" w:type="dxa"/>
            <w:tcBorders>
              <w:top w:val="nil"/>
              <w:left w:val="nil"/>
              <w:bottom w:val="nil"/>
              <w:right w:val="nil"/>
            </w:tcBorders>
            <w:shd w:val="clear" w:color="auto" w:fill="auto"/>
            <w:noWrap/>
            <w:vAlign w:val="bottom"/>
            <w:hideMark/>
          </w:tcPr>
          <w:p w14:paraId="76C177CE" w14:textId="77777777" w:rsidR="006D2151" w:rsidRPr="00BE6AA2" w:rsidRDefault="006D2151" w:rsidP="00553797">
            <w:pPr>
              <w:spacing w:after="0" w:line="240" w:lineRule="auto"/>
              <w:jc w:val="right"/>
              <w:rPr>
                <w:rFonts w:ascii="Arial" w:hAnsi="Arial" w:cs="Arial"/>
                <w:color w:val="000000"/>
                <w:sz w:val="16"/>
                <w:szCs w:val="16"/>
              </w:rPr>
            </w:pPr>
            <w:r w:rsidRPr="00BE6AA2">
              <w:rPr>
                <w:rFonts w:ascii="Arial" w:hAnsi="Arial" w:cs="Arial"/>
                <w:color w:val="000000"/>
                <w:sz w:val="16"/>
                <w:szCs w:val="16"/>
              </w:rPr>
              <w:t>(45,880)</w:t>
            </w:r>
          </w:p>
        </w:tc>
      </w:tr>
      <w:tr w:rsidR="006D2151" w:rsidRPr="00BE6AA2" w14:paraId="76C177D6" w14:textId="77777777" w:rsidTr="00553797">
        <w:trPr>
          <w:trHeight w:val="225"/>
        </w:trPr>
        <w:tc>
          <w:tcPr>
            <w:tcW w:w="2960" w:type="dxa"/>
            <w:tcBorders>
              <w:top w:val="nil"/>
              <w:left w:val="nil"/>
              <w:bottom w:val="nil"/>
              <w:right w:val="nil"/>
            </w:tcBorders>
            <w:shd w:val="clear" w:color="auto" w:fill="auto"/>
            <w:noWrap/>
            <w:vAlign w:val="center"/>
            <w:hideMark/>
          </w:tcPr>
          <w:p w14:paraId="76C177D0" w14:textId="77777777" w:rsidR="006D2151" w:rsidRPr="00BE6AA2" w:rsidRDefault="006D2151" w:rsidP="006D2151">
            <w:pPr>
              <w:spacing w:after="0" w:line="240" w:lineRule="auto"/>
              <w:jc w:val="left"/>
              <w:rPr>
                <w:rFonts w:ascii="Arial" w:hAnsi="Arial" w:cs="Arial"/>
                <w:b/>
                <w:bCs/>
                <w:i/>
                <w:iCs/>
                <w:color w:val="000000"/>
                <w:sz w:val="16"/>
                <w:szCs w:val="16"/>
              </w:rPr>
            </w:pPr>
            <w:r w:rsidRPr="00BE6AA2">
              <w:rPr>
                <w:rFonts w:ascii="Arial" w:hAnsi="Arial" w:cs="Arial"/>
                <w:b/>
                <w:bCs/>
                <w:i/>
                <w:iCs/>
                <w:color w:val="000000"/>
                <w:sz w:val="16"/>
                <w:szCs w:val="16"/>
              </w:rPr>
              <w:t>Total parent entity interest</w:t>
            </w:r>
          </w:p>
        </w:tc>
        <w:tc>
          <w:tcPr>
            <w:tcW w:w="860" w:type="dxa"/>
            <w:tcBorders>
              <w:top w:val="single" w:sz="4" w:space="0" w:color="auto"/>
              <w:left w:val="nil"/>
              <w:bottom w:val="single" w:sz="4" w:space="0" w:color="auto"/>
              <w:right w:val="nil"/>
            </w:tcBorders>
            <w:shd w:val="clear" w:color="auto" w:fill="auto"/>
            <w:noWrap/>
            <w:vAlign w:val="bottom"/>
            <w:hideMark/>
          </w:tcPr>
          <w:p w14:paraId="76C177D1"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40,450 </w:t>
            </w:r>
          </w:p>
        </w:tc>
        <w:tc>
          <w:tcPr>
            <w:tcW w:w="860" w:type="dxa"/>
            <w:tcBorders>
              <w:top w:val="single" w:sz="4" w:space="0" w:color="auto"/>
              <w:left w:val="nil"/>
              <w:bottom w:val="single" w:sz="4" w:space="0" w:color="auto"/>
              <w:right w:val="nil"/>
            </w:tcBorders>
            <w:shd w:val="clear" w:color="000000" w:fill="E6E6E6"/>
            <w:noWrap/>
            <w:vAlign w:val="bottom"/>
            <w:hideMark/>
          </w:tcPr>
          <w:p w14:paraId="76C177D2"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36,418 </w:t>
            </w:r>
          </w:p>
        </w:tc>
        <w:tc>
          <w:tcPr>
            <w:tcW w:w="860" w:type="dxa"/>
            <w:tcBorders>
              <w:top w:val="single" w:sz="4" w:space="0" w:color="auto"/>
              <w:left w:val="nil"/>
              <w:bottom w:val="single" w:sz="4" w:space="0" w:color="auto"/>
              <w:right w:val="nil"/>
            </w:tcBorders>
            <w:shd w:val="clear" w:color="auto" w:fill="auto"/>
            <w:noWrap/>
            <w:vAlign w:val="bottom"/>
            <w:hideMark/>
          </w:tcPr>
          <w:p w14:paraId="76C177D3"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32,406 </w:t>
            </w:r>
          </w:p>
        </w:tc>
        <w:tc>
          <w:tcPr>
            <w:tcW w:w="860" w:type="dxa"/>
            <w:tcBorders>
              <w:top w:val="single" w:sz="4" w:space="0" w:color="auto"/>
              <w:left w:val="nil"/>
              <w:bottom w:val="single" w:sz="4" w:space="0" w:color="auto"/>
              <w:right w:val="nil"/>
            </w:tcBorders>
            <w:shd w:val="clear" w:color="auto" w:fill="auto"/>
            <w:noWrap/>
            <w:vAlign w:val="bottom"/>
            <w:hideMark/>
          </w:tcPr>
          <w:p w14:paraId="76C177D4"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28,414 </w:t>
            </w:r>
          </w:p>
        </w:tc>
        <w:tc>
          <w:tcPr>
            <w:tcW w:w="860" w:type="dxa"/>
            <w:tcBorders>
              <w:top w:val="single" w:sz="4" w:space="0" w:color="auto"/>
              <w:left w:val="nil"/>
              <w:bottom w:val="single" w:sz="4" w:space="0" w:color="auto"/>
              <w:right w:val="nil"/>
            </w:tcBorders>
            <w:shd w:val="clear" w:color="auto" w:fill="auto"/>
            <w:noWrap/>
            <w:vAlign w:val="bottom"/>
            <w:hideMark/>
          </w:tcPr>
          <w:p w14:paraId="76C177D5" w14:textId="77777777" w:rsidR="006D2151" w:rsidRPr="00BE6AA2" w:rsidRDefault="006D2151" w:rsidP="00553797">
            <w:pPr>
              <w:spacing w:after="0" w:line="240" w:lineRule="auto"/>
              <w:jc w:val="right"/>
              <w:rPr>
                <w:rFonts w:ascii="Arial" w:hAnsi="Arial" w:cs="Arial"/>
                <w:b/>
                <w:bCs/>
                <w:i/>
                <w:iCs/>
                <w:color w:val="000000"/>
                <w:sz w:val="16"/>
                <w:szCs w:val="16"/>
              </w:rPr>
            </w:pPr>
            <w:r w:rsidRPr="00BE6AA2">
              <w:rPr>
                <w:rFonts w:ascii="Arial" w:hAnsi="Arial" w:cs="Arial"/>
                <w:b/>
                <w:bCs/>
                <w:i/>
                <w:iCs/>
                <w:color w:val="000000"/>
                <w:sz w:val="16"/>
                <w:szCs w:val="16"/>
              </w:rPr>
              <w:t xml:space="preserve">24,441 </w:t>
            </w:r>
          </w:p>
        </w:tc>
      </w:tr>
      <w:tr w:rsidR="006D2151" w:rsidRPr="00BE6AA2" w14:paraId="76C177DD" w14:textId="77777777" w:rsidTr="00553797">
        <w:trPr>
          <w:trHeight w:val="225"/>
        </w:trPr>
        <w:tc>
          <w:tcPr>
            <w:tcW w:w="2960" w:type="dxa"/>
            <w:tcBorders>
              <w:top w:val="nil"/>
              <w:left w:val="nil"/>
              <w:bottom w:val="single" w:sz="4" w:space="0" w:color="auto"/>
              <w:right w:val="nil"/>
            </w:tcBorders>
            <w:shd w:val="clear" w:color="auto" w:fill="auto"/>
            <w:noWrap/>
            <w:vAlign w:val="center"/>
            <w:hideMark/>
          </w:tcPr>
          <w:p w14:paraId="76C177D7" w14:textId="77777777" w:rsidR="006D2151" w:rsidRPr="00BE6AA2" w:rsidRDefault="006D2151" w:rsidP="00BE6AA2">
            <w:pPr>
              <w:spacing w:after="0" w:line="240" w:lineRule="auto"/>
              <w:ind w:left="180" w:hanging="180"/>
              <w:jc w:val="left"/>
              <w:rPr>
                <w:rFonts w:ascii="Arial" w:hAnsi="Arial" w:cs="Arial"/>
                <w:b/>
                <w:bCs/>
                <w:color w:val="000000"/>
                <w:sz w:val="16"/>
                <w:szCs w:val="16"/>
              </w:rPr>
            </w:pPr>
            <w:r w:rsidRPr="00BE6AA2">
              <w:rPr>
                <w:rFonts w:ascii="Arial" w:hAnsi="Arial" w:cs="Arial"/>
                <w:b/>
                <w:bCs/>
                <w:color w:val="000000"/>
                <w:sz w:val="16"/>
                <w:szCs w:val="16"/>
              </w:rPr>
              <w:t>Total equity</w:t>
            </w:r>
          </w:p>
        </w:tc>
        <w:tc>
          <w:tcPr>
            <w:tcW w:w="860" w:type="dxa"/>
            <w:tcBorders>
              <w:top w:val="nil"/>
              <w:left w:val="nil"/>
              <w:bottom w:val="single" w:sz="4" w:space="0" w:color="auto"/>
              <w:right w:val="nil"/>
            </w:tcBorders>
            <w:shd w:val="clear" w:color="auto" w:fill="auto"/>
            <w:noWrap/>
            <w:vAlign w:val="bottom"/>
            <w:hideMark/>
          </w:tcPr>
          <w:p w14:paraId="76C177D8"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40,450 </w:t>
            </w:r>
          </w:p>
        </w:tc>
        <w:tc>
          <w:tcPr>
            <w:tcW w:w="860" w:type="dxa"/>
            <w:tcBorders>
              <w:top w:val="nil"/>
              <w:left w:val="nil"/>
              <w:bottom w:val="single" w:sz="4" w:space="0" w:color="auto"/>
              <w:right w:val="nil"/>
            </w:tcBorders>
            <w:shd w:val="clear" w:color="000000" w:fill="E6E6E6"/>
            <w:noWrap/>
            <w:vAlign w:val="bottom"/>
            <w:hideMark/>
          </w:tcPr>
          <w:p w14:paraId="76C177D9"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36,418 </w:t>
            </w:r>
          </w:p>
        </w:tc>
        <w:tc>
          <w:tcPr>
            <w:tcW w:w="860" w:type="dxa"/>
            <w:tcBorders>
              <w:top w:val="nil"/>
              <w:left w:val="nil"/>
              <w:bottom w:val="single" w:sz="4" w:space="0" w:color="auto"/>
              <w:right w:val="nil"/>
            </w:tcBorders>
            <w:shd w:val="clear" w:color="auto" w:fill="auto"/>
            <w:noWrap/>
            <w:vAlign w:val="bottom"/>
            <w:hideMark/>
          </w:tcPr>
          <w:p w14:paraId="76C177DA"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32,406 </w:t>
            </w:r>
          </w:p>
        </w:tc>
        <w:tc>
          <w:tcPr>
            <w:tcW w:w="860" w:type="dxa"/>
            <w:tcBorders>
              <w:top w:val="nil"/>
              <w:left w:val="nil"/>
              <w:bottom w:val="single" w:sz="4" w:space="0" w:color="auto"/>
              <w:right w:val="nil"/>
            </w:tcBorders>
            <w:shd w:val="clear" w:color="auto" w:fill="auto"/>
            <w:noWrap/>
            <w:vAlign w:val="bottom"/>
            <w:hideMark/>
          </w:tcPr>
          <w:p w14:paraId="76C177DB"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28,414 </w:t>
            </w:r>
          </w:p>
        </w:tc>
        <w:tc>
          <w:tcPr>
            <w:tcW w:w="860" w:type="dxa"/>
            <w:tcBorders>
              <w:top w:val="nil"/>
              <w:left w:val="nil"/>
              <w:bottom w:val="single" w:sz="4" w:space="0" w:color="auto"/>
              <w:right w:val="nil"/>
            </w:tcBorders>
            <w:shd w:val="clear" w:color="auto" w:fill="auto"/>
            <w:noWrap/>
            <w:vAlign w:val="bottom"/>
            <w:hideMark/>
          </w:tcPr>
          <w:p w14:paraId="76C177DC" w14:textId="77777777" w:rsidR="006D2151" w:rsidRPr="00BE6AA2" w:rsidRDefault="006D2151" w:rsidP="00553797">
            <w:pPr>
              <w:spacing w:after="0" w:line="240" w:lineRule="auto"/>
              <w:jc w:val="right"/>
              <w:rPr>
                <w:rFonts w:ascii="Arial" w:hAnsi="Arial" w:cs="Arial"/>
                <w:b/>
                <w:bCs/>
                <w:color w:val="000000"/>
                <w:sz w:val="16"/>
                <w:szCs w:val="16"/>
              </w:rPr>
            </w:pPr>
            <w:r w:rsidRPr="00BE6AA2">
              <w:rPr>
                <w:rFonts w:ascii="Arial" w:hAnsi="Arial" w:cs="Arial"/>
                <w:b/>
                <w:bCs/>
                <w:color w:val="000000"/>
                <w:sz w:val="16"/>
                <w:szCs w:val="16"/>
              </w:rPr>
              <w:t xml:space="preserve">24,441 </w:t>
            </w:r>
          </w:p>
        </w:tc>
      </w:tr>
    </w:tbl>
    <w:p w14:paraId="76C177DE" w14:textId="77777777" w:rsidR="00DF0134" w:rsidRPr="00132F9E" w:rsidRDefault="00DF0134" w:rsidP="003732E1">
      <w:pPr>
        <w:pStyle w:val="Source"/>
        <w:spacing w:before="120"/>
        <w:jc w:val="left"/>
        <w:rPr>
          <w:rFonts w:cs="Arial"/>
        </w:rPr>
      </w:pPr>
      <w:r w:rsidRPr="00132F9E">
        <w:rPr>
          <w:rFonts w:cs="Arial"/>
        </w:rPr>
        <w:t>Prepared on Australian Accounting Standards basis.</w:t>
      </w:r>
    </w:p>
    <w:p w14:paraId="76C177DF" w14:textId="77777777" w:rsidR="00DF0134" w:rsidRPr="00132F9E" w:rsidRDefault="00DF0134" w:rsidP="003732E1">
      <w:pPr>
        <w:pStyle w:val="ChartandTableFootnote"/>
        <w:spacing w:before="120"/>
        <w:jc w:val="left"/>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76C177E0" w14:textId="77777777" w:rsidR="00DF0134" w:rsidRDefault="00DF0134" w:rsidP="00DF0134">
      <w:pPr>
        <w:pStyle w:val="TableHeading"/>
      </w:pPr>
      <w:r>
        <w:br w:type="page"/>
      </w:r>
      <w:r w:rsidRPr="00AD42E2">
        <w:t xml:space="preserve">Table 3.3: Departmental statement of </w:t>
      </w:r>
      <w:r w:rsidR="000C33D4">
        <w:t>changes in equity—</w:t>
      </w:r>
      <w:r w:rsidRPr="00AD42E2">
        <w:t>summary of</w:t>
      </w:r>
      <w:r>
        <w:t xml:space="preserve"> movement (Budget year </w:t>
      </w:r>
      <w:r w:rsidR="009A4174">
        <w:t>2019–20</w:t>
      </w:r>
      <w:r w:rsidRPr="00D30CBA">
        <w:t>)</w:t>
      </w:r>
    </w:p>
    <w:tbl>
      <w:tblPr>
        <w:tblW w:w="7300" w:type="dxa"/>
        <w:tblLook w:val="04A0" w:firstRow="1" w:lastRow="0" w:firstColumn="1" w:lastColumn="0" w:noHBand="0" w:noVBand="1"/>
      </w:tblPr>
      <w:tblGrid>
        <w:gridCol w:w="2960"/>
        <w:gridCol w:w="857"/>
        <w:gridCol w:w="999"/>
        <w:gridCol w:w="830"/>
        <w:gridCol w:w="1044"/>
        <w:gridCol w:w="820"/>
      </w:tblGrid>
      <w:tr w:rsidR="00685EB0" w:rsidRPr="00685EB0" w14:paraId="76C177E7" w14:textId="77777777" w:rsidTr="000C33D4">
        <w:trPr>
          <w:trHeight w:val="785"/>
        </w:trPr>
        <w:tc>
          <w:tcPr>
            <w:tcW w:w="2960" w:type="dxa"/>
            <w:tcBorders>
              <w:top w:val="single" w:sz="4" w:space="0" w:color="auto"/>
              <w:left w:val="nil"/>
              <w:bottom w:val="nil"/>
              <w:right w:val="nil"/>
            </w:tcBorders>
            <w:shd w:val="clear" w:color="auto" w:fill="auto"/>
            <w:noWrap/>
            <w:vAlign w:val="center"/>
            <w:hideMark/>
          </w:tcPr>
          <w:p w14:paraId="76C177E1"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w:t>
            </w:r>
          </w:p>
        </w:tc>
        <w:tc>
          <w:tcPr>
            <w:tcW w:w="820" w:type="dxa"/>
            <w:tcBorders>
              <w:top w:val="single" w:sz="4" w:space="0" w:color="auto"/>
              <w:left w:val="nil"/>
              <w:bottom w:val="single" w:sz="4" w:space="0" w:color="auto"/>
              <w:right w:val="nil"/>
            </w:tcBorders>
            <w:shd w:val="clear" w:color="auto" w:fill="auto"/>
            <w:hideMark/>
          </w:tcPr>
          <w:p w14:paraId="76C177E2"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Retained</w:t>
            </w:r>
            <w:r w:rsidRPr="00685EB0">
              <w:rPr>
                <w:rFonts w:ascii="Arial" w:hAnsi="Arial" w:cs="Arial"/>
                <w:color w:val="000000"/>
                <w:sz w:val="16"/>
                <w:szCs w:val="16"/>
              </w:rPr>
              <w:br/>
              <w:t>earnings</w:t>
            </w:r>
            <w:r w:rsidRPr="00685EB0">
              <w:rPr>
                <w:rFonts w:ascii="Arial" w:hAnsi="Arial" w:cs="Arial"/>
                <w:color w:val="000000"/>
                <w:sz w:val="16"/>
                <w:szCs w:val="16"/>
              </w:rPr>
              <w:br/>
            </w:r>
            <w:r w:rsidRPr="00685EB0">
              <w:rPr>
                <w:rFonts w:ascii="Arial" w:hAnsi="Arial" w:cs="Arial"/>
                <w:color w:val="000000"/>
                <w:sz w:val="16"/>
                <w:szCs w:val="16"/>
              </w:rPr>
              <w:br/>
              <w:t>$'000</w:t>
            </w:r>
          </w:p>
        </w:tc>
        <w:tc>
          <w:tcPr>
            <w:tcW w:w="920" w:type="dxa"/>
            <w:tcBorders>
              <w:top w:val="single" w:sz="4" w:space="0" w:color="auto"/>
              <w:left w:val="nil"/>
              <w:bottom w:val="single" w:sz="4" w:space="0" w:color="auto"/>
              <w:right w:val="nil"/>
            </w:tcBorders>
            <w:shd w:val="clear" w:color="auto" w:fill="auto"/>
            <w:hideMark/>
          </w:tcPr>
          <w:p w14:paraId="76C177E3"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Asset</w:t>
            </w:r>
            <w:r w:rsidRPr="00685EB0">
              <w:rPr>
                <w:rFonts w:ascii="Arial" w:hAnsi="Arial" w:cs="Arial"/>
                <w:color w:val="000000"/>
                <w:sz w:val="16"/>
                <w:szCs w:val="16"/>
              </w:rPr>
              <w:br/>
              <w:t>revaluation</w:t>
            </w:r>
            <w:r w:rsidRPr="00685EB0">
              <w:rPr>
                <w:rFonts w:ascii="Arial" w:hAnsi="Arial" w:cs="Arial"/>
                <w:color w:val="000000"/>
                <w:sz w:val="16"/>
                <w:szCs w:val="16"/>
              </w:rPr>
              <w:br/>
              <w:t>reserve</w:t>
            </w:r>
            <w:r w:rsidRPr="00685EB0">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76C177E4"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Other</w:t>
            </w:r>
            <w:r w:rsidRPr="00685EB0">
              <w:rPr>
                <w:rFonts w:ascii="Arial" w:hAnsi="Arial" w:cs="Arial"/>
                <w:color w:val="000000"/>
                <w:sz w:val="16"/>
                <w:szCs w:val="16"/>
              </w:rPr>
              <w:br/>
              <w:t>reserves</w:t>
            </w:r>
            <w:r w:rsidRPr="00685EB0">
              <w:rPr>
                <w:rFonts w:ascii="Arial" w:hAnsi="Arial" w:cs="Arial"/>
                <w:color w:val="000000"/>
                <w:sz w:val="16"/>
                <w:szCs w:val="16"/>
              </w:rPr>
              <w:br/>
            </w:r>
            <w:r w:rsidRPr="00685EB0">
              <w:rPr>
                <w:rFonts w:ascii="Arial" w:hAnsi="Arial" w:cs="Arial"/>
                <w:color w:val="000000"/>
                <w:sz w:val="16"/>
                <w:szCs w:val="16"/>
              </w:rPr>
              <w:br/>
              <w:t>$'000</w:t>
            </w:r>
          </w:p>
        </w:tc>
        <w:tc>
          <w:tcPr>
            <w:tcW w:w="960" w:type="dxa"/>
            <w:tcBorders>
              <w:top w:val="single" w:sz="4" w:space="0" w:color="auto"/>
              <w:left w:val="nil"/>
              <w:bottom w:val="single" w:sz="4" w:space="0" w:color="auto"/>
              <w:right w:val="nil"/>
            </w:tcBorders>
            <w:shd w:val="clear" w:color="auto" w:fill="auto"/>
            <w:hideMark/>
          </w:tcPr>
          <w:p w14:paraId="76C177E5"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Contributed</w:t>
            </w:r>
            <w:r w:rsidRPr="00685EB0">
              <w:rPr>
                <w:rFonts w:ascii="Arial" w:hAnsi="Arial" w:cs="Arial"/>
                <w:color w:val="000000"/>
                <w:sz w:val="16"/>
                <w:szCs w:val="16"/>
              </w:rPr>
              <w:br/>
              <w:t>equity/</w:t>
            </w:r>
            <w:r w:rsidRPr="00685EB0">
              <w:rPr>
                <w:rFonts w:ascii="Arial" w:hAnsi="Arial" w:cs="Arial"/>
                <w:color w:val="000000"/>
                <w:sz w:val="16"/>
                <w:szCs w:val="16"/>
              </w:rPr>
              <w:br/>
              <w:t>capital</w:t>
            </w:r>
            <w:r w:rsidRPr="00685EB0">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76C177E6"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Total</w:t>
            </w:r>
            <w:r w:rsidRPr="00685EB0">
              <w:rPr>
                <w:rFonts w:ascii="Arial" w:hAnsi="Arial" w:cs="Arial"/>
                <w:color w:val="000000"/>
                <w:sz w:val="16"/>
                <w:szCs w:val="16"/>
              </w:rPr>
              <w:br/>
              <w:t xml:space="preserve">equity </w:t>
            </w:r>
            <w:r w:rsidRPr="00685EB0">
              <w:rPr>
                <w:rFonts w:ascii="Arial" w:hAnsi="Arial" w:cs="Arial"/>
                <w:color w:val="000000"/>
                <w:sz w:val="16"/>
                <w:szCs w:val="16"/>
              </w:rPr>
              <w:br/>
            </w:r>
            <w:r w:rsidRPr="00685EB0">
              <w:rPr>
                <w:rFonts w:ascii="Arial" w:hAnsi="Arial" w:cs="Arial"/>
                <w:color w:val="000000"/>
                <w:sz w:val="16"/>
                <w:szCs w:val="16"/>
              </w:rPr>
              <w:br/>
              <w:t>$'000</w:t>
            </w:r>
          </w:p>
        </w:tc>
      </w:tr>
      <w:tr w:rsidR="00685EB0" w:rsidRPr="00685EB0" w14:paraId="76C177EE" w14:textId="77777777" w:rsidTr="00685EB0">
        <w:trPr>
          <w:trHeight w:val="225"/>
        </w:trPr>
        <w:tc>
          <w:tcPr>
            <w:tcW w:w="2960" w:type="dxa"/>
            <w:tcBorders>
              <w:top w:val="nil"/>
              <w:left w:val="nil"/>
              <w:bottom w:val="nil"/>
              <w:right w:val="nil"/>
            </w:tcBorders>
            <w:shd w:val="clear" w:color="auto" w:fill="auto"/>
            <w:vAlign w:val="center"/>
            <w:hideMark/>
          </w:tcPr>
          <w:p w14:paraId="76C177E8"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Opening balance as at 1 July 2019</w:t>
            </w:r>
          </w:p>
        </w:tc>
        <w:tc>
          <w:tcPr>
            <w:tcW w:w="820" w:type="dxa"/>
            <w:tcBorders>
              <w:top w:val="nil"/>
              <w:left w:val="nil"/>
              <w:bottom w:val="nil"/>
              <w:right w:val="nil"/>
            </w:tcBorders>
            <w:shd w:val="clear" w:color="auto" w:fill="auto"/>
            <w:noWrap/>
            <w:vAlign w:val="center"/>
            <w:hideMark/>
          </w:tcPr>
          <w:p w14:paraId="76C177E9" w14:textId="77777777" w:rsidR="00685EB0" w:rsidRPr="00685EB0" w:rsidRDefault="00685EB0" w:rsidP="00685EB0">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14:paraId="76C177EA" w14:textId="77777777" w:rsidR="00685EB0" w:rsidRPr="00685EB0" w:rsidRDefault="00685EB0" w:rsidP="00685EB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77EB" w14:textId="77777777" w:rsidR="00685EB0" w:rsidRPr="00685EB0" w:rsidRDefault="00685EB0" w:rsidP="00685EB0">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76C177EC" w14:textId="77777777" w:rsidR="00685EB0" w:rsidRPr="00685EB0" w:rsidRDefault="00685EB0" w:rsidP="00685EB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77ED" w14:textId="77777777" w:rsidR="00685EB0" w:rsidRPr="00685EB0" w:rsidRDefault="00685EB0" w:rsidP="00685EB0">
            <w:pPr>
              <w:spacing w:after="0" w:line="240" w:lineRule="auto"/>
              <w:jc w:val="left"/>
              <w:rPr>
                <w:rFonts w:ascii="Times New Roman" w:hAnsi="Times New Roman"/>
              </w:rPr>
            </w:pPr>
          </w:p>
        </w:tc>
      </w:tr>
      <w:tr w:rsidR="00685EB0" w:rsidRPr="00685EB0" w14:paraId="76C177F5" w14:textId="77777777" w:rsidTr="00685EB0">
        <w:trPr>
          <w:trHeight w:val="420"/>
        </w:trPr>
        <w:tc>
          <w:tcPr>
            <w:tcW w:w="2960" w:type="dxa"/>
            <w:tcBorders>
              <w:top w:val="nil"/>
              <w:left w:val="nil"/>
              <w:bottom w:val="nil"/>
              <w:right w:val="nil"/>
            </w:tcBorders>
            <w:shd w:val="clear" w:color="auto" w:fill="auto"/>
            <w:vAlign w:val="center"/>
            <w:hideMark/>
          </w:tcPr>
          <w:p w14:paraId="76C177EF" w14:textId="77777777" w:rsidR="00685EB0" w:rsidRPr="00685EB0" w:rsidRDefault="00685EB0" w:rsidP="00BE6AA2">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Balance carried forward from previous period</w:t>
            </w:r>
          </w:p>
        </w:tc>
        <w:tc>
          <w:tcPr>
            <w:tcW w:w="820" w:type="dxa"/>
            <w:tcBorders>
              <w:top w:val="nil"/>
              <w:left w:val="nil"/>
              <w:bottom w:val="nil"/>
              <w:right w:val="nil"/>
            </w:tcBorders>
            <w:shd w:val="clear" w:color="auto" w:fill="auto"/>
            <w:noWrap/>
            <w:vAlign w:val="center"/>
            <w:hideMark/>
          </w:tcPr>
          <w:p w14:paraId="76C177F0"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(20,252)</w:t>
            </w:r>
          </w:p>
        </w:tc>
        <w:tc>
          <w:tcPr>
            <w:tcW w:w="920" w:type="dxa"/>
            <w:tcBorders>
              <w:top w:val="nil"/>
              <w:left w:val="nil"/>
              <w:bottom w:val="nil"/>
              <w:right w:val="nil"/>
            </w:tcBorders>
            <w:shd w:val="clear" w:color="auto" w:fill="auto"/>
            <w:noWrap/>
            <w:vAlign w:val="center"/>
            <w:hideMark/>
          </w:tcPr>
          <w:p w14:paraId="76C177F1"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12,410 </w:t>
            </w:r>
          </w:p>
        </w:tc>
        <w:tc>
          <w:tcPr>
            <w:tcW w:w="820" w:type="dxa"/>
            <w:tcBorders>
              <w:top w:val="nil"/>
              <w:left w:val="nil"/>
              <w:bottom w:val="nil"/>
              <w:right w:val="nil"/>
            </w:tcBorders>
            <w:shd w:val="clear" w:color="auto" w:fill="auto"/>
            <w:noWrap/>
            <w:vAlign w:val="center"/>
            <w:hideMark/>
          </w:tcPr>
          <w:p w14:paraId="76C177F2"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6C177F3"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48,292 </w:t>
            </w:r>
          </w:p>
        </w:tc>
        <w:tc>
          <w:tcPr>
            <w:tcW w:w="820" w:type="dxa"/>
            <w:tcBorders>
              <w:top w:val="nil"/>
              <w:left w:val="nil"/>
              <w:bottom w:val="nil"/>
              <w:right w:val="nil"/>
            </w:tcBorders>
            <w:shd w:val="clear" w:color="auto" w:fill="auto"/>
            <w:noWrap/>
            <w:vAlign w:val="center"/>
            <w:hideMark/>
          </w:tcPr>
          <w:p w14:paraId="76C177F4"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40,450 </w:t>
            </w:r>
          </w:p>
        </w:tc>
      </w:tr>
      <w:tr w:rsidR="00685EB0" w:rsidRPr="00685EB0" w14:paraId="76C177FC" w14:textId="77777777" w:rsidTr="00685EB0">
        <w:trPr>
          <w:trHeight w:val="210"/>
        </w:trPr>
        <w:tc>
          <w:tcPr>
            <w:tcW w:w="2960" w:type="dxa"/>
            <w:tcBorders>
              <w:top w:val="nil"/>
              <w:left w:val="nil"/>
              <w:bottom w:val="nil"/>
              <w:right w:val="nil"/>
            </w:tcBorders>
            <w:shd w:val="clear" w:color="auto" w:fill="auto"/>
            <w:vAlign w:val="center"/>
            <w:hideMark/>
          </w:tcPr>
          <w:p w14:paraId="76C177F6" w14:textId="77777777" w:rsidR="00685EB0" w:rsidRPr="00685EB0" w:rsidRDefault="00685EB0" w:rsidP="00685EB0">
            <w:pPr>
              <w:spacing w:after="0" w:line="240" w:lineRule="auto"/>
              <w:jc w:val="left"/>
              <w:rPr>
                <w:rFonts w:ascii="Arial" w:hAnsi="Arial" w:cs="Arial"/>
                <w:b/>
                <w:bCs/>
                <w:i/>
                <w:iCs/>
                <w:color w:val="000000"/>
                <w:sz w:val="16"/>
                <w:szCs w:val="16"/>
              </w:rPr>
            </w:pPr>
            <w:r w:rsidRPr="00685EB0">
              <w:rPr>
                <w:rFonts w:ascii="Arial" w:hAnsi="Arial" w:cs="Arial"/>
                <w:b/>
                <w:bCs/>
                <w:i/>
                <w:iCs/>
                <w:color w:val="000000"/>
                <w:sz w:val="16"/>
                <w:szCs w:val="16"/>
              </w:rPr>
              <w:t>Adjusted opening balance</w:t>
            </w:r>
          </w:p>
        </w:tc>
        <w:tc>
          <w:tcPr>
            <w:tcW w:w="820" w:type="dxa"/>
            <w:tcBorders>
              <w:top w:val="single" w:sz="4" w:space="0" w:color="auto"/>
              <w:left w:val="nil"/>
              <w:bottom w:val="single" w:sz="4" w:space="0" w:color="auto"/>
              <w:right w:val="nil"/>
            </w:tcBorders>
            <w:shd w:val="clear" w:color="auto" w:fill="auto"/>
            <w:noWrap/>
            <w:vAlign w:val="center"/>
            <w:hideMark/>
          </w:tcPr>
          <w:p w14:paraId="76C177F7"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(20,252)</w:t>
            </w:r>
          </w:p>
        </w:tc>
        <w:tc>
          <w:tcPr>
            <w:tcW w:w="920" w:type="dxa"/>
            <w:tcBorders>
              <w:top w:val="single" w:sz="4" w:space="0" w:color="auto"/>
              <w:left w:val="nil"/>
              <w:bottom w:val="single" w:sz="4" w:space="0" w:color="auto"/>
              <w:right w:val="nil"/>
            </w:tcBorders>
            <w:shd w:val="clear" w:color="auto" w:fill="auto"/>
            <w:noWrap/>
            <w:vAlign w:val="center"/>
            <w:hideMark/>
          </w:tcPr>
          <w:p w14:paraId="76C177F8"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12,410 </w:t>
            </w:r>
          </w:p>
        </w:tc>
        <w:tc>
          <w:tcPr>
            <w:tcW w:w="820" w:type="dxa"/>
            <w:tcBorders>
              <w:top w:val="single" w:sz="4" w:space="0" w:color="auto"/>
              <w:left w:val="nil"/>
              <w:bottom w:val="single" w:sz="4" w:space="0" w:color="auto"/>
              <w:right w:val="nil"/>
            </w:tcBorders>
            <w:shd w:val="clear" w:color="auto" w:fill="auto"/>
            <w:noWrap/>
            <w:vAlign w:val="center"/>
            <w:hideMark/>
          </w:tcPr>
          <w:p w14:paraId="76C177F9"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76C177FA"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48,292 </w:t>
            </w:r>
          </w:p>
        </w:tc>
        <w:tc>
          <w:tcPr>
            <w:tcW w:w="820" w:type="dxa"/>
            <w:tcBorders>
              <w:top w:val="single" w:sz="4" w:space="0" w:color="auto"/>
              <w:left w:val="nil"/>
              <w:bottom w:val="single" w:sz="4" w:space="0" w:color="auto"/>
              <w:right w:val="nil"/>
            </w:tcBorders>
            <w:shd w:val="clear" w:color="auto" w:fill="auto"/>
            <w:noWrap/>
            <w:vAlign w:val="center"/>
            <w:hideMark/>
          </w:tcPr>
          <w:p w14:paraId="76C177FB"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40,450 </w:t>
            </w:r>
          </w:p>
        </w:tc>
      </w:tr>
      <w:tr w:rsidR="00685EB0" w:rsidRPr="00685EB0" w14:paraId="76C17803" w14:textId="77777777" w:rsidTr="00685EB0">
        <w:trPr>
          <w:trHeight w:val="225"/>
        </w:trPr>
        <w:tc>
          <w:tcPr>
            <w:tcW w:w="2960" w:type="dxa"/>
            <w:tcBorders>
              <w:top w:val="nil"/>
              <w:left w:val="nil"/>
              <w:bottom w:val="nil"/>
              <w:right w:val="nil"/>
            </w:tcBorders>
            <w:shd w:val="clear" w:color="auto" w:fill="auto"/>
            <w:noWrap/>
            <w:vAlign w:val="center"/>
            <w:hideMark/>
          </w:tcPr>
          <w:p w14:paraId="76C177FD"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Comprehensive income</w:t>
            </w:r>
          </w:p>
        </w:tc>
        <w:tc>
          <w:tcPr>
            <w:tcW w:w="820" w:type="dxa"/>
            <w:tcBorders>
              <w:top w:val="nil"/>
              <w:left w:val="nil"/>
              <w:bottom w:val="nil"/>
              <w:right w:val="nil"/>
            </w:tcBorders>
            <w:shd w:val="clear" w:color="auto" w:fill="auto"/>
            <w:noWrap/>
            <w:vAlign w:val="center"/>
            <w:hideMark/>
          </w:tcPr>
          <w:p w14:paraId="76C177FE" w14:textId="77777777" w:rsidR="00685EB0" w:rsidRPr="00685EB0" w:rsidRDefault="00685EB0" w:rsidP="00685EB0">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14:paraId="76C177FF" w14:textId="77777777" w:rsidR="00685EB0" w:rsidRPr="00685EB0" w:rsidRDefault="00685EB0" w:rsidP="00685EB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7800" w14:textId="77777777" w:rsidR="00685EB0" w:rsidRPr="00685EB0" w:rsidRDefault="00685EB0" w:rsidP="00685EB0">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76C17801" w14:textId="77777777" w:rsidR="00685EB0" w:rsidRPr="00685EB0" w:rsidRDefault="00685EB0" w:rsidP="00685EB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7802" w14:textId="77777777" w:rsidR="00685EB0" w:rsidRPr="00685EB0" w:rsidRDefault="00685EB0" w:rsidP="00685EB0">
            <w:pPr>
              <w:spacing w:after="0" w:line="240" w:lineRule="auto"/>
              <w:jc w:val="left"/>
              <w:rPr>
                <w:rFonts w:ascii="Times New Roman" w:hAnsi="Times New Roman"/>
              </w:rPr>
            </w:pPr>
          </w:p>
        </w:tc>
      </w:tr>
      <w:tr w:rsidR="00685EB0" w:rsidRPr="00685EB0" w14:paraId="76C1780A" w14:textId="77777777" w:rsidTr="00685EB0">
        <w:trPr>
          <w:trHeight w:val="225"/>
        </w:trPr>
        <w:tc>
          <w:tcPr>
            <w:tcW w:w="2960" w:type="dxa"/>
            <w:tcBorders>
              <w:top w:val="nil"/>
              <w:left w:val="nil"/>
              <w:bottom w:val="nil"/>
              <w:right w:val="nil"/>
            </w:tcBorders>
            <w:shd w:val="clear" w:color="auto" w:fill="auto"/>
            <w:noWrap/>
            <w:vAlign w:val="center"/>
            <w:hideMark/>
          </w:tcPr>
          <w:p w14:paraId="76C17804" w14:textId="77777777" w:rsidR="00685EB0" w:rsidRPr="00BE6AA2" w:rsidRDefault="00685EB0" w:rsidP="00BE6AA2">
            <w:pPr>
              <w:spacing w:after="0" w:line="240" w:lineRule="auto"/>
              <w:ind w:left="316" w:hanging="142"/>
              <w:jc w:val="left"/>
              <w:rPr>
                <w:rFonts w:ascii="Arial" w:hAnsi="Arial" w:cs="Arial"/>
                <w:color w:val="000000"/>
                <w:sz w:val="16"/>
                <w:szCs w:val="16"/>
              </w:rPr>
            </w:pPr>
            <w:r w:rsidRPr="00BE6AA2">
              <w:rPr>
                <w:rFonts w:ascii="Arial" w:hAnsi="Arial" w:cs="Arial"/>
                <w:color w:val="000000"/>
                <w:sz w:val="16"/>
                <w:szCs w:val="16"/>
              </w:rPr>
              <w:t>Surplus/(deficit) for the period</w:t>
            </w:r>
          </w:p>
        </w:tc>
        <w:tc>
          <w:tcPr>
            <w:tcW w:w="820" w:type="dxa"/>
            <w:tcBorders>
              <w:top w:val="nil"/>
              <w:left w:val="nil"/>
              <w:bottom w:val="nil"/>
              <w:right w:val="nil"/>
            </w:tcBorders>
            <w:shd w:val="clear" w:color="auto" w:fill="auto"/>
            <w:noWrap/>
            <w:vAlign w:val="center"/>
            <w:hideMark/>
          </w:tcPr>
          <w:p w14:paraId="76C17805"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(6,407)</w:t>
            </w:r>
          </w:p>
        </w:tc>
        <w:tc>
          <w:tcPr>
            <w:tcW w:w="920" w:type="dxa"/>
            <w:tcBorders>
              <w:top w:val="nil"/>
              <w:left w:val="nil"/>
              <w:bottom w:val="nil"/>
              <w:right w:val="nil"/>
            </w:tcBorders>
            <w:shd w:val="clear" w:color="auto" w:fill="auto"/>
            <w:noWrap/>
            <w:vAlign w:val="center"/>
            <w:hideMark/>
          </w:tcPr>
          <w:p w14:paraId="76C17806"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76C17807"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6C17808"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76C17809"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(6,407)</w:t>
            </w:r>
          </w:p>
        </w:tc>
      </w:tr>
      <w:tr w:rsidR="00685EB0" w:rsidRPr="00685EB0" w14:paraId="76C17811" w14:textId="77777777" w:rsidTr="00685EB0">
        <w:trPr>
          <w:trHeight w:val="210"/>
        </w:trPr>
        <w:tc>
          <w:tcPr>
            <w:tcW w:w="2960" w:type="dxa"/>
            <w:tcBorders>
              <w:top w:val="nil"/>
              <w:left w:val="nil"/>
              <w:bottom w:val="nil"/>
              <w:right w:val="nil"/>
            </w:tcBorders>
            <w:shd w:val="clear" w:color="auto" w:fill="auto"/>
            <w:vAlign w:val="center"/>
            <w:hideMark/>
          </w:tcPr>
          <w:p w14:paraId="76C1780B" w14:textId="77777777" w:rsidR="00685EB0" w:rsidRPr="00685EB0" w:rsidRDefault="00685EB0" w:rsidP="00685EB0">
            <w:pPr>
              <w:spacing w:after="0" w:line="240" w:lineRule="auto"/>
              <w:jc w:val="left"/>
              <w:rPr>
                <w:rFonts w:ascii="Arial" w:hAnsi="Arial" w:cs="Arial"/>
                <w:b/>
                <w:bCs/>
                <w:i/>
                <w:iCs/>
                <w:color w:val="000000"/>
                <w:sz w:val="16"/>
                <w:szCs w:val="16"/>
              </w:rPr>
            </w:pPr>
            <w:r w:rsidRPr="00685EB0">
              <w:rPr>
                <w:rFonts w:ascii="Arial" w:hAnsi="Arial" w:cs="Arial"/>
                <w:b/>
                <w:bCs/>
                <w:i/>
                <w:iCs/>
                <w:color w:val="000000"/>
                <w:sz w:val="16"/>
                <w:szCs w:val="16"/>
              </w:rPr>
              <w:t>Total comprehensive income</w:t>
            </w:r>
          </w:p>
        </w:tc>
        <w:tc>
          <w:tcPr>
            <w:tcW w:w="820" w:type="dxa"/>
            <w:tcBorders>
              <w:top w:val="single" w:sz="4" w:space="0" w:color="auto"/>
              <w:left w:val="nil"/>
              <w:bottom w:val="single" w:sz="4" w:space="0" w:color="auto"/>
              <w:right w:val="nil"/>
            </w:tcBorders>
            <w:shd w:val="clear" w:color="auto" w:fill="auto"/>
            <w:noWrap/>
            <w:vAlign w:val="center"/>
            <w:hideMark/>
          </w:tcPr>
          <w:p w14:paraId="76C1780C"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(6,407)</w:t>
            </w:r>
          </w:p>
        </w:tc>
        <w:tc>
          <w:tcPr>
            <w:tcW w:w="920" w:type="dxa"/>
            <w:tcBorders>
              <w:top w:val="single" w:sz="4" w:space="0" w:color="auto"/>
              <w:left w:val="nil"/>
              <w:bottom w:val="single" w:sz="4" w:space="0" w:color="auto"/>
              <w:right w:val="nil"/>
            </w:tcBorders>
            <w:shd w:val="clear" w:color="auto" w:fill="auto"/>
            <w:noWrap/>
            <w:vAlign w:val="center"/>
            <w:hideMark/>
          </w:tcPr>
          <w:p w14:paraId="76C1780D"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center"/>
            <w:hideMark/>
          </w:tcPr>
          <w:p w14:paraId="76C1780E"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76C1780F"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center"/>
            <w:hideMark/>
          </w:tcPr>
          <w:p w14:paraId="76C17810"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(6,407)</w:t>
            </w:r>
          </w:p>
        </w:tc>
      </w:tr>
      <w:tr w:rsidR="00685EB0" w:rsidRPr="00685EB0" w14:paraId="76C17818" w14:textId="77777777" w:rsidTr="00685EB0">
        <w:trPr>
          <w:trHeight w:val="225"/>
        </w:trPr>
        <w:tc>
          <w:tcPr>
            <w:tcW w:w="2960" w:type="dxa"/>
            <w:tcBorders>
              <w:top w:val="nil"/>
              <w:left w:val="nil"/>
              <w:bottom w:val="nil"/>
              <w:right w:val="nil"/>
            </w:tcBorders>
            <w:shd w:val="clear" w:color="auto" w:fill="auto"/>
            <w:noWrap/>
            <w:vAlign w:val="center"/>
            <w:hideMark/>
          </w:tcPr>
          <w:p w14:paraId="76C17812" w14:textId="77777777" w:rsidR="00685EB0" w:rsidRPr="00685EB0" w:rsidRDefault="00685EB0" w:rsidP="00BE6AA2">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of which:</w:t>
            </w:r>
          </w:p>
        </w:tc>
        <w:tc>
          <w:tcPr>
            <w:tcW w:w="820" w:type="dxa"/>
            <w:tcBorders>
              <w:top w:val="nil"/>
              <w:left w:val="nil"/>
              <w:bottom w:val="nil"/>
              <w:right w:val="nil"/>
            </w:tcBorders>
            <w:shd w:val="clear" w:color="auto" w:fill="auto"/>
            <w:noWrap/>
            <w:vAlign w:val="center"/>
            <w:hideMark/>
          </w:tcPr>
          <w:p w14:paraId="76C17813" w14:textId="77777777" w:rsidR="00685EB0" w:rsidRPr="00685EB0" w:rsidRDefault="00685EB0" w:rsidP="00685EB0">
            <w:pPr>
              <w:spacing w:after="0" w:line="240" w:lineRule="auto"/>
              <w:ind w:firstLineChars="100" w:firstLine="160"/>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76C17814" w14:textId="77777777" w:rsidR="00685EB0" w:rsidRPr="00685EB0" w:rsidRDefault="00685EB0" w:rsidP="00685EB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7815" w14:textId="77777777" w:rsidR="00685EB0" w:rsidRPr="00685EB0" w:rsidRDefault="00685EB0" w:rsidP="00685EB0">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76C17816" w14:textId="77777777" w:rsidR="00685EB0" w:rsidRPr="00685EB0" w:rsidRDefault="00685EB0" w:rsidP="00685EB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7817" w14:textId="77777777" w:rsidR="00685EB0" w:rsidRPr="00685EB0" w:rsidRDefault="00685EB0" w:rsidP="00685EB0">
            <w:pPr>
              <w:spacing w:after="0" w:line="240" w:lineRule="auto"/>
              <w:jc w:val="left"/>
              <w:rPr>
                <w:rFonts w:ascii="Times New Roman" w:hAnsi="Times New Roman"/>
              </w:rPr>
            </w:pPr>
          </w:p>
        </w:tc>
      </w:tr>
      <w:tr w:rsidR="00685EB0" w:rsidRPr="00685EB0" w14:paraId="76C1781F" w14:textId="77777777" w:rsidTr="00B17CD1">
        <w:trPr>
          <w:trHeight w:val="321"/>
        </w:trPr>
        <w:tc>
          <w:tcPr>
            <w:tcW w:w="2960" w:type="dxa"/>
            <w:tcBorders>
              <w:top w:val="nil"/>
              <w:left w:val="nil"/>
              <w:bottom w:val="nil"/>
              <w:right w:val="nil"/>
            </w:tcBorders>
            <w:shd w:val="clear" w:color="auto" w:fill="auto"/>
            <w:vAlign w:val="center"/>
            <w:hideMark/>
          </w:tcPr>
          <w:p w14:paraId="76C17819" w14:textId="77777777" w:rsidR="00685EB0" w:rsidRPr="00685EB0" w:rsidRDefault="00685EB0" w:rsidP="00BE6AA2">
            <w:pPr>
              <w:spacing w:after="0" w:line="240" w:lineRule="auto"/>
              <w:ind w:left="490" w:hanging="142"/>
              <w:jc w:val="left"/>
              <w:rPr>
                <w:rFonts w:ascii="Arial" w:hAnsi="Arial" w:cs="Arial"/>
                <w:color w:val="000000"/>
                <w:sz w:val="16"/>
                <w:szCs w:val="16"/>
              </w:rPr>
            </w:pPr>
            <w:r w:rsidRPr="00685EB0">
              <w:rPr>
                <w:rFonts w:ascii="Arial" w:hAnsi="Arial" w:cs="Arial"/>
                <w:color w:val="000000"/>
                <w:sz w:val="16"/>
                <w:szCs w:val="16"/>
              </w:rPr>
              <w:t>Attributable to the Australian Government</w:t>
            </w:r>
          </w:p>
        </w:tc>
        <w:tc>
          <w:tcPr>
            <w:tcW w:w="820" w:type="dxa"/>
            <w:tcBorders>
              <w:top w:val="nil"/>
              <w:left w:val="nil"/>
              <w:bottom w:val="nil"/>
              <w:right w:val="nil"/>
            </w:tcBorders>
            <w:shd w:val="clear" w:color="auto" w:fill="auto"/>
            <w:noWrap/>
            <w:vAlign w:val="center"/>
            <w:hideMark/>
          </w:tcPr>
          <w:p w14:paraId="76C1781A"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14:paraId="76C1781B"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76C1781C"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6C1781D"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76C1781E"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r>
      <w:tr w:rsidR="00685EB0" w:rsidRPr="00685EB0" w14:paraId="76C17826" w14:textId="77777777" w:rsidTr="00B17CD1">
        <w:trPr>
          <w:trHeight w:val="383"/>
        </w:trPr>
        <w:tc>
          <w:tcPr>
            <w:tcW w:w="2960" w:type="dxa"/>
            <w:tcBorders>
              <w:top w:val="nil"/>
              <w:left w:val="nil"/>
              <w:bottom w:val="nil"/>
              <w:right w:val="nil"/>
            </w:tcBorders>
            <w:shd w:val="clear" w:color="auto" w:fill="auto"/>
            <w:vAlign w:val="center"/>
            <w:hideMark/>
          </w:tcPr>
          <w:p w14:paraId="76C17820" w14:textId="77777777" w:rsidR="00685EB0" w:rsidRPr="00685EB0" w:rsidRDefault="00685EB0" w:rsidP="00BE6AA2">
            <w:pPr>
              <w:spacing w:after="0" w:line="240" w:lineRule="auto"/>
              <w:ind w:left="490" w:hanging="142"/>
              <w:jc w:val="left"/>
              <w:rPr>
                <w:rFonts w:ascii="Arial" w:hAnsi="Arial" w:cs="Arial"/>
                <w:color w:val="000000"/>
                <w:sz w:val="16"/>
                <w:szCs w:val="16"/>
              </w:rPr>
            </w:pPr>
            <w:r w:rsidRPr="00685EB0">
              <w:rPr>
                <w:rFonts w:ascii="Arial" w:hAnsi="Arial" w:cs="Arial"/>
                <w:color w:val="000000"/>
                <w:sz w:val="16"/>
                <w:szCs w:val="16"/>
              </w:rPr>
              <w:t>Attributable to non-controlling interest</w:t>
            </w:r>
          </w:p>
        </w:tc>
        <w:tc>
          <w:tcPr>
            <w:tcW w:w="820" w:type="dxa"/>
            <w:tcBorders>
              <w:top w:val="nil"/>
              <w:left w:val="nil"/>
              <w:bottom w:val="nil"/>
              <w:right w:val="nil"/>
            </w:tcBorders>
            <w:shd w:val="clear" w:color="auto" w:fill="auto"/>
            <w:noWrap/>
            <w:vAlign w:val="center"/>
            <w:hideMark/>
          </w:tcPr>
          <w:p w14:paraId="76C17821"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14:paraId="76C17822"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76C17823"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6C17824"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76C17825"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r>
      <w:tr w:rsidR="00685EB0" w:rsidRPr="00685EB0" w14:paraId="76C1782D" w14:textId="77777777" w:rsidTr="00685EB0">
        <w:trPr>
          <w:trHeight w:val="225"/>
        </w:trPr>
        <w:tc>
          <w:tcPr>
            <w:tcW w:w="2960" w:type="dxa"/>
            <w:tcBorders>
              <w:top w:val="nil"/>
              <w:left w:val="nil"/>
              <w:bottom w:val="nil"/>
              <w:right w:val="nil"/>
            </w:tcBorders>
            <w:shd w:val="clear" w:color="auto" w:fill="auto"/>
            <w:noWrap/>
            <w:vAlign w:val="center"/>
            <w:hideMark/>
          </w:tcPr>
          <w:p w14:paraId="76C17827"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Transactions with owners</w:t>
            </w:r>
          </w:p>
        </w:tc>
        <w:tc>
          <w:tcPr>
            <w:tcW w:w="820" w:type="dxa"/>
            <w:tcBorders>
              <w:top w:val="nil"/>
              <w:left w:val="nil"/>
              <w:bottom w:val="nil"/>
              <w:right w:val="nil"/>
            </w:tcBorders>
            <w:shd w:val="clear" w:color="auto" w:fill="auto"/>
            <w:noWrap/>
            <w:vAlign w:val="center"/>
            <w:hideMark/>
          </w:tcPr>
          <w:p w14:paraId="76C17828" w14:textId="77777777" w:rsidR="00685EB0" w:rsidRPr="00685EB0" w:rsidRDefault="00685EB0" w:rsidP="00685EB0">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14:paraId="76C17829" w14:textId="77777777" w:rsidR="00685EB0" w:rsidRPr="00685EB0" w:rsidRDefault="00685EB0" w:rsidP="00685EB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782A" w14:textId="77777777" w:rsidR="00685EB0" w:rsidRPr="00685EB0" w:rsidRDefault="00685EB0" w:rsidP="00685EB0">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76C1782B" w14:textId="77777777" w:rsidR="00685EB0" w:rsidRPr="00685EB0" w:rsidRDefault="00685EB0" w:rsidP="00685EB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782C" w14:textId="77777777" w:rsidR="00685EB0" w:rsidRPr="00685EB0" w:rsidRDefault="00685EB0" w:rsidP="00685EB0">
            <w:pPr>
              <w:spacing w:after="0" w:line="240" w:lineRule="auto"/>
              <w:jc w:val="left"/>
              <w:rPr>
                <w:rFonts w:ascii="Times New Roman" w:hAnsi="Times New Roman"/>
              </w:rPr>
            </w:pPr>
          </w:p>
        </w:tc>
      </w:tr>
      <w:tr w:rsidR="00685EB0" w:rsidRPr="00685EB0" w14:paraId="76C17834" w14:textId="77777777" w:rsidTr="00685EB0">
        <w:trPr>
          <w:trHeight w:val="225"/>
        </w:trPr>
        <w:tc>
          <w:tcPr>
            <w:tcW w:w="2960" w:type="dxa"/>
            <w:tcBorders>
              <w:top w:val="nil"/>
              <w:left w:val="nil"/>
              <w:bottom w:val="nil"/>
              <w:right w:val="nil"/>
            </w:tcBorders>
            <w:shd w:val="clear" w:color="auto" w:fill="auto"/>
            <w:noWrap/>
            <w:vAlign w:val="center"/>
            <w:hideMark/>
          </w:tcPr>
          <w:p w14:paraId="76C1782E" w14:textId="77777777" w:rsidR="00685EB0" w:rsidRPr="00685EB0" w:rsidRDefault="00685EB0" w:rsidP="00BE6AA2">
            <w:pPr>
              <w:spacing w:after="0" w:line="240" w:lineRule="auto"/>
              <w:ind w:left="180"/>
              <w:jc w:val="left"/>
              <w:rPr>
                <w:rFonts w:ascii="Arial" w:hAnsi="Arial" w:cs="Arial"/>
                <w:b/>
                <w:bCs/>
                <w:i/>
                <w:iCs/>
                <w:color w:val="000000"/>
                <w:sz w:val="16"/>
                <w:szCs w:val="16"/>
              </w:rPr>
            </w:pPr>
            <w:r w:rsidRPr="00685EB0">
              <w:rPr>
                <w:rFonts w:ascii="Arial" w:hAnsi="Arial" w:cs="Arial"/>
                <w:b/>
                <w:bCs/>
                <w:i/>
                <w:iCs/>
                <w:color w:val="000000"/>
                <w:sz w:val="16"/>
                <w:szCs w:val="16"/>
              </w:rPr>
              <w:t>Contributions by owners</w:t>
            </w:r>
          </w:p>
        </w:tc>
        <w:tc>
          <w:tcPr>
            <w:tcW w:w="820" w:type="dxa"/>
            <w:tcBorders>
              <w:top w:val="nil"/>
              <w:left w:val="nil"/>
              <w:bottom w:val="nil"/>
              <w:right w:val="nil"/>
            </w:tcBorders>
            <w:shd w:val="clear" w:color="auto" w:fill="auto"/>
            <w:noWrap/>
            <w:vAlign w:val="center"/>
            <w:hideMark/>
          </w:tcPr>
          <w:p w14:paraId="76C1782F" w14:textId="77777777" w:rsidR="00685EB0" w:rsidRPr="00685EB0" w:rsidRDefault="00685EB0" w:rsidP="00685EB0">
            <w:pPr>
              <w:spacing w:after="0" w:line="240" w:lineRule="auto"/>
              <w:jc w:val="left"/>
              <w:rPr>
                <w:rFonts w:ascii="Arial" w:hAnsi="Arial" w:cs="Arial"/>
                <w:b/>
                <w:bCs/>
                <w:i/>
                <w:iCs/>
                <w:color w:val="000000"/>
                <w:sz w:val="16"/>
                <w:szCs w:val="16"/>
              </w:rPr>
            </w:pPr>
          </w:p>
        </w:tc>
        <w:tc>
          <w:tcPr>
            <w:tcW w:w="920" w:type="dxa"/>
            <w:tcBorders>
              <w:top w:val="nil"/>
              <w:left w:val="nil"/>
              <w:bottom w:val="nil"/>
              <w:right w:val="nil"/>
            </w:tcBorders>
            <w:shd w:val="clear" w:color="auto" w:fill="auto"/>
            <w:noWrap/>
            <w:vAlign w:val="center"/>
            <w:hideMark/>
          </w:tcPr>
          <w:p w14:paraId="76C17830" w14:textId="77777777" w:rsidR="00685EB0" w:rsidRPr="00685EB0" w:rsidRDefault="00685EB0" w:rsidP="00685EB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7831" w14:textId="77777777" w:rsidR="00685EB0" w:rsidRPr="00685EB0" w:rsidRDefault="00685EB0" w:rsidP="00685EB0">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76C17832" w14:textId="77777777" w:rsidR="00685EB0" w:rsidRPr="00685EB0" w:rsidRDefault="00685EB0" w:rsidP="00685EB0">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7833" w14:textId="77777777" w:rsidR="00685EB0" w:rsidRPr="00685EB0" w:rsidRDefault="00685EB0" w:rsidP="00685EB0">
            <w:pPr>
              <w:spacing w:after="0" w:line="240" w:lineRule="auto"/>
              <w:jc w:val="left"/>
              <w:rPr>
                <w:rFonts w:ascii="Times New Roman" w:hAnsi="Times New Roman"/>
              </w:rPr>
            </w:pPr>
          </w:p>
        </w:tc>
      </w:tr>
      <w:tr w:rsidR="00685EB0" w:rsidRPr="00685EB0" w14:paraId="76C1783B" w14:textId="77777777" w:rsidTr="009A4174">
        <w:trPr>
          <w:trHeight w:val="225"/>
        </w:trPr>
        <w:tc>
          <w:tcPr>
            <w:tcW w:w="2960" w:type="dxa"/>
            <w:tcBorders>
              <w:top w:val="nil"/>
              <w:left w:val="nil"/>
              <w:bottom w:val="nil"/>
              <w:right w:val="nil"/>
            </w:tcBorders>
            <w:shd w:val="clear" w:color="auto" w:fill="auto"/>
            <w:noWrap/>
            <w:vAlign w:val="center"/>
            <w:hideMark/>
          </w:tcPr>
          <w:p w14:paraId="76C17835" w14:textId="77777777" w:rsidR="00685EB0" w:rsidRPr="00685EB0" w:rsidRDefault="00685EB0" w:rsidP="00BE6AA2">
            <w:pPr>
              <w:spacing w:after="0" w:line="240" w:lineRule="auto"/>
              <w:ind w:left="490" w:hanging="142"/>
              <w:jc w:val="left"/>
              <w:rPr>
                <w:rFonts w:ascii="Arial" w:hAnsi="Arial" w:cs="Arial"/>
                <w:color w:val="000000"/>
                <w:sz w:val="16"/>
                <w:szCs w:val="16"/>
              </w:rPr>
            </w:pPr>
            <w:r w:rsidRPr="00685EB0">
              <w:rPr>
                <w:rFonts w:ascii="Arial" w:hAnsi="Arial" w:cs="Arial"/>
                <w:color w:val="000000"/>
                <w:sz w:val="16"/>
                <w:szCs w:val="16"/>
              </w:rPr>
              <w:t>Departmental Capital Budget (DCB)</w:t>
            </w:r>
          </w:p>
        </w:tc>
        <w:tc>
          <w:tcPr>
            <w:tcW w:w="820" w:type="dxa"/>
            <w:tcBorders>
              <w:top w:val="nil"/>
              <w:left w:val="nil"/>
              <w:bottom w:val="nil"/>
              <w:right w:val="nil"/>
            </w:tcBorders>
            <w:shd w:val="clear" w:color="auto" w:fill="auto"/>
            <w:noWrap/>
            <w:hideMark/>
          </w:tcPr>
          <w:p w14:paraId="76C17836"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w:t>
            </w:r>
          </w:p>
        </w:tc>
        <w:tc>
          <w:tcPr>
            <w:tcW w:w="920" w:type="dxa"/>
            <w:tcBorders>
              <w:top w:val="nil"/>
              <w:left w:val="nil"/>
              <w:bottom w:val="nil"/>
              <w:right w:val="nil"/>
            </w:tcBorders>
            <w:shd w:val="clear" w:color="auto" w:fill="auto"/>
            <w:noWrap/>
            <w:hideMark/>
          </w:tcPr>
          <w:p w14:paraId="76C17837"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w:t>
            </w:r>
          </w:p>
        </w:tc>
        <w:tc>
          <w:tcPr>
            <w:tcW w:w="820" w:type="dxa"/>
            <w:tcBorders>
              <w:top w:val="nil"/>
              <w:left w:val="nil"/>
              <w:bottom w:val="nil"/>
              <w:right w:val="nil"/>
            </w:tcBorders>
            <w:shd w:val="clear" w:color="auto" w:fill="auto"/>
            <w:noWrap/>
            <w:hideMark/>
          </w:tcPr>
          <w:p w14:paraId="76C17838"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w:t>
            </w:r>
          </w:p>
        </w:tc>
        <w:tc>
          <w:tcPr>
            <w:tcW w:w="960" w:type="dxa"/>
            <w:tcBorders>
              <w:top w:val="nil"/>
              <w:left w:val="nil"/>
              <w:bottom w:val="nil"/>
              <w:right w:val="nil"/>
            </w:tcBorders>
            <w:shd w:val="clear" w:color="auto" w:fill="auto"/>
            <w:noWrap/>
            <w:vAlign w:val="center"/>
            <w:hideMark/>
          </w:tcPr>
          <w:p w14:paraId="76C17839"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2,375 </w:t>
            </w:r>
          </w:p>
        </w:tc>
        <w:tc>
          <w:tcPr>
            <w:tcW w:w="820" w:type="dxa"/>
            <w:tcBorders>
              <w:top w:val="nil"/>
              <w:left w:val="nil"/>
              <w:bottom w:val="nil"/>
              <w:right w:val="nil"/>
            </w:tcBorders>
            <w:shd w:val="clear" w:color="auto" w:fill="auto"/>
            <w:noWrap/>
            <w:vAlign w:val="center"/>
            <w:hideMark/>
          </w:tcPr>
          <w:p w14:paraId="76C1783A"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2,375 </w:t>
            </w:r>
          </w:p>
        </w:tc>
      </w:tr>
      <w:tr w:rsidR="00685EB0" w:rsidRPr="00685EB0" w14:paraId="76C17842" w14:textId="77777777" w:rsidTr="00BE6AA2">
        <w:trPr>
          <w:trHeight w:val="280"/>
        </w:trPr>
        <w:tc>
          <w:tcPr>
            <w:tcW w:w="2960" w:type="dxa"/>
            <w:tcBorders>
              <w:top w:val="nil"/>
              <w:left w:val="nil"/>
              <w:bottom w:val="nil"/>
              <w:right w:val="nil"/>
            </w:tcBorders>
            <w:shd w:val="clear" w:color="auto" w:fill="auto"/>
            <w:vAlign w:val="center"/>
            <w:hideMark/>
          </w:tcPr>
          <w:p w14:paraId="76C1783C"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Sub-total transactions with owners</w:t>
            </w:r>
          </w:p>
        </w:tc>
        <w:tc>
          <w:tcPr>
            <w:tcW w:w="820" w:type="dxa"/>
            <w:tcBorders>
              <w:top w:val="single" w:sz="4" w:space="0" w:color="auto"/>
              <w:left w:val="nil"/>
              <w:bottom w:val="single" w:sz="4" w:space="0" w:color="auto"/>
              <w:right w:val="nil"/>
            </w:tcBorders>
            <w:shd w:val="clear" w:color="auto" w:fill="auto"/>
            <w:noWrap/>
            <w:vAlign w:val="bottom"/>
            <w:hideMark/>
          </w:tcPr>
          <w:p w14:paraId="76C1783D"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14:paraId="76C1783E"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bottom"/>
            <w:hideMark/>
          </w:tcPr>
          <w:p w14:paraId="76C1783F"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14:paraId="76C17840"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2,375 </w:t>
            </w:r>
          </w:p>
        </w:tc>
        <w:tc>
          <w:tcPr>
            <w:tcW w:w="820" w:type="dxa"/>
            <w:tcBorders>
              <w:top w:val="single" w:sz="4" w:space="0" w:color="auto"/>
              <w:left w:val="nil"/>
              <w:bottom w:val="single" w:sz="4" w:space="0" w:color="auto"/>
              <w:right w:val="nil"/>
            </w:tcBorders>
            <w:shd w:val="clear" w:color="auto" w:fill="auto"/>
            <w:noWrap/>
            <w:vAlign w:val="bottom"/>
            <w:hideMark/>
          </w:tcPr>
          <w:p w14:paraId="76C17841"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2,375 </w:t>
            </w:r>
          </w:p>
        </w:tc>
      </w:tr>
      <w:tr w:rsidR="00685EB0" w:rsidRPr="00685EB0" w14:paraId="76C17849" w14:textId="77777777" w:rsidTr="00685EB0">
        <w:trPr>
          <w:trHeight w:val="225"/>
        </w:trPr>
        <w:tc>
          <w:tcPr>
            <w:tcW w:w="2960" w:type="dxa"/>
            <w:tcBorders>
              <w:top w:val="nil"/>
              <w:left w:val="nil"/>
              <w:bottom w:val="nil"/>
              <w:right w:val="nil"/>
            </w:tcBorders>
            <w:shd w:val="clear" w:color="auto" w:fill="auto"/>
            <w:noWrap/>
            <w:vAlign w:val="center"/>
            <w:hideMark/>
          </w:tcPr>
          <w:p w14:paraId="76C17843" w14:textId="77777777" w:rsidR="00685EB0" w:rsidRPr="00685EB0" w:rsidRDefault="00685EB0" w:rsidP="00BE6AA2">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Transfers between equity</w:t>
            </w:r>
          </w:p>
        </w:tc>
        <w:tc>
          <w:tcPr>
            <w:tcW w:w="820" w:type="dxa"/>
            <w:tcBorders>
              <w:top w:val="nil"/>
              <w:left w:val="nil"/>
              <w:bottom w:val="single" w:sz="4" w:space="0" w:color="auto"/>
              <w:right w:val="nil"/>
            </w:tcBorders>
            <w:shd w:val="clear" w:color="auto" w:fill="auto"/>
            <w:noWrap/>
            <w:vAlign w:val="center"/>
            <w:hideMark/>
          </w:tcPr>
          <w:p w14:paraId="76C17844"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920" w:type="dxa"/>
            <w:tcBorders>
              <w:top w:val="nil"/>
              <w:left w:val="nil"/>
              <w:bottom w:val="single" w:sz="4" w:space="0" w:color="auto"/>
              <w:right w:val="nil"/>
            </w:tcBorders>
            <w:shd w:val="clear" w:color="auto" w:fill="auto"/>
            <w:noWrap/>
            <w:vAlign w:val="center"/>
            <w:hideMark/>
          </w:tcPr>
          <w:p w14:paraId="76C17845"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20" w:type="dxa"/>
            <w:tcBorders>
              <w:top w:val="nil"/>
              <w:left w:val="nil"/>
              <w:bottom w:val="single" w:sz="4" w:space="0" w:color="auto"/>
              <w:right w:val="nil"/>
            </w:tcBorders>
            <w:shd w:val="clear" w:color="auto" w:fill="auto"/>
            <w:noWrap/>
            <w:vAlign w:val="center"/>
            <w:hideMark/>
          </w:tcPr>
          <w:p w14:paraId="76C17846"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960" w:type="dxa"/>
            <w:tcBorders>
              <w:top w:val="nil"/>
              <w:left w:val="nil"/>
              <w:bottom w:val="single" w:sz="4" w:space="0" w:color="auto"/>
              <w:right w:val="nil"/>
            </w:tcBorders>
            <w:shd w:val="clear" w:color="auto" w:fill="auto"/>
            <w:noWrap/>
            <w:vAlign w:val="center"/>
            <w:hideMark/>
          </w:tcPr>
          <w:p w14:paraId="76C17847"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20" w:type="dxa"/>
            <w:tcBorders>
              <w:top w:val="nil"/>
              <w:left w:val="nil"/>
              <w:bottom w:val="single" w:sz="4" w:space="0" w:color="auto"/>
              <w:right w:val="nil"/>
            </w:tcBorders>
            <w:shd w:val="clear" w:color="auto" w:fill="auto"/>
            <w:noWrap/>
            <w:vAlign w:val="center"/>
            <w:hideMark/>
          </w:tcPr>
          <w:p w14:paraId="76C17848"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r>
      <w:tr w:rsidR="00685EB0" w:rsidRPr="00685EB0" w14:paraId="76C17850" w14:textId="77777777" w:rsidTr="00685EB0">
        <w:trPr>
          <w:trHeight w:val="450"/>
        </w:trPr>
        <w:tc>
          <w:tcPr>
            <w:tcW w:w="2960" w:type="dxa"/>
            <w:tcBorders>
              <w:top w:val="nil"/>
              <w:left w:val="nil"/>
              <w:bottom w:val="nil"/>
              <w:right w:val="nil"/>
            </w:tcBorders>
            <w:shd w:val="clear" w:color="auto" w:fill="auto"/>
            <w:vAlign w:val="center"/>
            <w:hideMark/>
          </w:tcPr>
          <w:p w14:paraId="76C1784A"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Estimated closing balance as at</w:t>
            </w:r>
            <w:r w:rsidR="00BE6AA2">
              <w:rPr>
                <w:rFonts w:ascii="Arial" w:hAnsi="Arial" w:cs="Arial"/>
                <w:b/>
                <w:bCs/>
                <w:sz w:val="16"/>
                <w:szCs w:val="16"/>
              </w:rPr>
              <w:t xml:space="preserve"> 30 </w:t>
            </w:r>
            <w:r w:rsidRPr="00BE6AA2">
              <w:rPr>
                <w:rFonts w:ascii="Arial" w:hAnsi="Arial" w:cs="Arial"/>
                <w:b/>
                <w:bCs/>
                <w:sz w:val="16"/>
                <w:szCs w:val="16"/>
              </w:rPr>
              <w:t>June 2020</w:t>
            </w:r>
          </w:p>
        </w:tc>
        <w:tc>
          <w:tcPr>
            <w:tcW w:w="820" w:type="dxa"/>
            <w:tcBorders>
              <w:top w:val="nil"/>
              <w:left w:val="nil"/>
              <w:bottom w:val="nil"/>
              <w:right w:val="nil"/>
            </w:tcBorders>
            <w:shd w:val="clear" w:color="auto" w:fill="auto"/>
            <w:noWrap/>
            <w:vAlign w:val="bottom"/>
            <w:hideMark/>
          </w:tcPr>
          <w:p w14:paraId="76C1784B"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(26,659)</w:t>
            </w:r>
          </w:p>
        </w:tc>
        <w:tc>
          <w:tcPr>
            <w:tcW w:w="920" w:type="dxa"/>
            <w:tcBorders>
              <w:top w:val="nil"/>
              <w:left w:val="nil"/>
              <w:bottom w:val="nil"/>
              <w:right w:val="nil"/>
            </w:tcBorders>
            <w:shd w:val="clear" w:color="auto" w:fill="auto"/>
            <w:noWrap/>
            <w:vAlign w:val="bottom"/>
            <w:hideMark/>
          </w:tcPr>
          <w:p w14:paraId="76C1784C"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12,410 </w:t>
            </w:r>
          </w:p>
        </w:tc>
        <w:tc>
          <w:tcPr>
            <w:tcW w:w="820" w:type="dxa"/>
            <w:tcBorders>
              <w:top w:val="nil"/>
              <w:left w:val="nil"/>
              <w:bottom w:val="nil"/>
              <w:right w:val="nil"/>
            </w:tcBorders>
            <w:shd w:val="clear" w:color="auto" w:fill="auto"/>
            <w:noWrap/>
            <w:vAlign w:val="bottom"/>
            <w:hideMark/>
          </w:tcPr>
          <w:p w14:paraId="76C1784D"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960" w:type="dxa"/>
            <w:tcBorders>
              <w:top w:val="nil"/>
              <w:left w:val="nil"/>
              <w:bottom w:val="nil"/>
              <w:right w:val="nil"/>
            </w:tcBorders>
            <w:shd w:val="clear" w:color="auto" w:fill="auto"/>
            <w:noWrap/>
            <w:vAlign w:val="bottom"/>
            <w:hideMark/>
          </w:tcPr>
          <w:p w14:paraId="76C1784E"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50,667 </w:t>
            </w:r>
          </w:p>
        </w:tc>
        <w:tc>
          <w:tcPr>
            <w:tcW w:w="820" w:type="dxa"/>
            <w:tcBorders>
              <w:top w:val="nil"/>
              <w:left w:val="nil"/>
              <w:bottom w:val="nil"/>
              <w:right w:val="nil"/>
            </w:tcBorders>
            <w:shd w:val="clear" w:color="auto" w:fill="auto"/>
            <w:noWrap/>
            <w:vAlign w:val="bottom"/>
            <w:hideMark/>
          </w:tcPr>
          <w:p w14:paraId="76C1784F"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36,418 </w:t>
            </w:r>
          </w:p>
        </w:tc>
      </w:tr>
      <w:tr w:rsidR="00685EB0" w:rsidRPr="00685EB0" w14:paraId="76C17857" w14:textId="77777777" w:rsidTr="00685EB0">
        <w:trPr>
          <w:trHeight w:val="225"/>
        </w:trPr>
        <w:tc>
          <w:tcPr>
            <w:tcW w:w="2960" w:type="dxa"/>
            <w:tcBorders>
              <w:top w:val="nil"/>
              <w:left w:val="nil"/>
              <w:bottom w:val="nil"/>
              <w:right w:val="nil"/>
            </w:tcBorders>
            <w:shd w:val="clear" w:color="000000" w:fill="FFFFFF"/>
            <w:noWrap/>
            <w:vAlign w:val="center"/>
            <w:hideMark/>
          </w:tcPr>
          <w:p w14:paraId="76C17851" w14:textId="77777777" w:rsidR="00685EB0" w:rsidRPr="00685EB0" w:rsidRDefault="00685EB0" w:rsidP="00BE6AA2">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Less: non-controlling interests*</w:t>
            </w:r>
          </w:p>
        </w:tc>
        <w:tc>
          <w:tcPr>
            <w:tcW w:w="820" w:type="dxa"/>
            <w:tcBorders>
              <w:top w:val="single" w:sz="4" w:space="0" w:color="auto"/>
              <w:left w:val="nil"/>
              <w:bottom w:val="single" w:sz="4" w:space="0" w:color="auto"/>
              <w:right w:val="nil"/>
            </w:tcBorders>
            <w:shd w:val="clear" w:color="auto" w:fill="auto"/>
            <w:noWrap/>
            <w:vAlign w:val="center"/>
            <w:hideMark/>
          </w:tcPr>
          <w:p w14:paraId="76C17852"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920" w:type="dxa"/>
            <w:tcBorders>
              <w:top w:val="single" w:sz="4" w:space="0" w:color="auto"/>
              <w:left w:val="nil"/>
              <w:bottom w:val="single" w:sz="4" w:space="0" w:color="auto"/>
              <w:right w:val="nil"/>
            </w:tcBorders>
            <w:shd w:val="clear" w:color="auto" w:fill="auto"/>
            <w:noWrap/>
            <w:vAlign w:val="center"/>
            <w:hideMark/>
          </w:tcPr>
          <w:p w14:paraId="76C17853"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center"/>
            <w:hideMark/>
          </w:tcPr>
          <w:p w14:paraId="76C17854"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76C17855"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center"/>
            <w:hideMark/>
          </w:tcPr>
          <w:p w14:paraId="76C17856"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r>
      <w:tr w:rsidR="00685EB0" w:rsidRPr="00685EB0" w14:paraId="76C1785E" w14:textId="77777777" w:rsidTr="00685EB0">
        <w:trPr>
          <w:trHeight w:val="450"/>
        </w:trPr>
        <w:tc>
          <w:tcPr>
            <w:tcW w:w="2960" w:type="dxa"/>
            <w:tcBorders>
              <w:top w:val="nil"/>
              <w:left w:val="nil"/>
              <w:bottom w:val="single" w:sz="4" w:space="0" w:color="auto"/>
              <w:right w:val="nil"/>
            </w:tcBorders>
            <w:shd w:val="clear" w:color="auto" w:fill="auto"/>
            <w:vAlign w:val="center"/>
            <w:hideMark/>
          </w:tcPr>
          <w:p w14:paraId="76C17858"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Closing balance attributable to the Australian Government</w:t>
            </w:r>
          </w:p>
        </w:tc>
        <w:tc>
          <w:tcPr>
            <w:tcW w:w="820" w:type="dxa"/>
            <w:tcBorders>
              <w:top w:val="nil"/>
              <w:left w:val="nil"/>
              <w:bottom w:val="single" w:sz="4" w:space="0" w:color="auto"/>
              <w:right w:val="nil"/>
            </w:tcBorders>
            <w:shd w:val="clear" w:color="auto" w:fill="auto"/>
            <w:noWrap/>
            <w:vAlign w:val="bottom"/>
            <w:hideMark/>
          </w:tcPr>
          <w:p w14:paraId="76C17859"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(26,659)</w:t>
            </w:r>
          </w:p>
        </w:tc>
        <w:tc>
          <w:tcPr>
            <w:tcW w:w="920" w:type="dxa"/>
            <w:tcBorders>
              <w:top w:val="nil"/>
              <w:left w:val="nil"/>
              <w:bottom w:val="single" w:sz="4" w:space="0" w:color="auto"/>
              <w:right w:val="nil"/>
            </w:tcBorders>
            <w:shd w:val="clear" w:color="auto" w:fill="auto"/>
            <w:noWrap/>
            <w:vAlign w:val="bottom"/>
            <w:hideMark/>
          </w:tcPr>
          <w:p w14:paraId="76C1785A"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12,410 </w:t>
            </w:r>
          </w:p>
        </w:tc>
        <w:tc>
          <w:tcPr>
            <w:tcW w:w="820" w:type="dxa"/>
            <w:tcBorders>
              <w:top w:val="nil"/>
              <w:left w:val="nil"/>
              <w:bottom w:val="single" w:sz="4" w:space="0" w:color="auto"/>
              <w:right w:val="nil"/>
            </w:tcBorders>
            <w:shd w:val="clear" w:color="auto" w:fill="auto"/>
            <w:noWrap/>
            <w:vAlign w:val="bottom"/>
            <w:hideMark/>
          </w:tcPr>
          <w:p w14:paraId="76C1785B"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960" w:type="dxa"/>
            <w:tcBorders>
              <w:top w:val="nil"/>
              <w:left w:val="nil"/>
              <w:bottom w:val="single" w:sz="4" w:space="0" w:color="auto"/>
              <w:right w:val="nil"/>
            </w:tcBorders>
            <w:shd w:val="clear" w:color="auto" w:fill="auto"/>
            <w:noWrap/>
            <w:vAlign w:val="bottom"/>
            <w:hideMark/>
          </w:tcPr>
          <w:p w14:paraId="76C1785C"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50,667 </w:t>
            </w:r>
          </w:p>
        </w:tc>
        <w:tc>
          <w:tcPr>
            <w:tcW w:w="820" w:type="dxa"/>
            <w:tcBorders>
              <w:top w:val="nil"/>
              <w:left w:val="nil"/>
              <w:bottom w:val="single" w:sz="4" w:space="0" w:color="auto"/>
              <w:right w:val="nil"/>
            </w:tcBorders>
            <w:shd w:val="clear" w:color="auto" w:fill="auto"/>
            <w:noWrap/>
            <w:vAlign w:val="bottom"/>
            <w:hideMark/>
          </w:tcPr>
          <w:p w14:paraId="76C1785D"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36,418 </w:t>
            </w:r>
          </w:p>
        </w:tc>
      </w:tr>
    </w:tbl>
    <w:p w14:paraId="76C1785F" w14:textId="79BF9F5C" w:rsidR="00DF0134" w:rsidRPr="00132F9E" w:rsidRDefault="00DF0134" w:rsidP="003732E1">
      <w:pPr>
        <w:pStyle w:val="TableGraphic"/>
        <w:spacing w:before="120"/>
        <w:jc w:val="left"/>
        <w:rPr>
          <w:rFonts w:ascii="Arial" w:hAnsi="Arial" w:cs="Arial"/>
          <w:sz w:val="16"/>
          <w:szCs w:val="16"/>
        </w:rPr>
      </w:pPr>
      <w:r w:rsidRPr="00D606C2">
        <w:rPr>
          <w:rFonts w:ascii="Arial" w:hAnsi="Arial" w:cs="Arial"/>
          <w:sz w:val="16"/>
        </w:rPr>
        <w:t>Prepared on Australian Accounting Standards basis</w:t>
      </w:r>
      <w:r w:rsidR="00745F95">
        <w:rPr>
          <w:rFonts w:ascii="Arial" w:hAnsi="Arial" w:cs="Arial"/>
          <w:sz w:val="16"/>
        </w:rPr>
        <w:t>.</w:t>
      </w:r>
    </w:p>
    <w:p w14:paraId="76C17860" w14:textId="77777777" w:rsidR="00DF0134" w:rsidRPr="00685EB0" w:rsidRDefault="00685EB0" w:rsidP="003732E1">
      <w:pPr>
        <w:spacing w:before="120" w:after="0"/>
        <w:jc w:val="left"/>
        <w:rPr>
          <w:rFonts w:ascii="Arial" w:hAnsi="Arial"/>
          <w:sz w:val="16"/>
        </w:rPr>
      </w:pPr>
      <w:r w:rsidRPr="00685EB0">
        <w:rPr>
          <w:rFonts w:ascii="Arial" w:hAnsi="Arial"/>
          <w:sz w:val="16"/>
        </w:rPr>
        <w:t>* The non-controlling interest disclosure is not required if an entity does not have non-controlling interests.</w:t>
      </w:r>
    </w:p>
    <w:p w14:paraId="76C17861" w14:textId="77777777" w:rsidR="00DF0134" w:rsidRDefault="00DF0134" w:rsidP="00DF0134">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240" w:type="dxa"/>
        <w:tblLook w:val="04A0" w:firstRow="1" w:lastRow="0" w:firstColumn="1" w:lastColumn="0" w:noHBand="0" w:noVBand="1"/>
      </w:tblPr>
      <w:tblGrid>
        <w:gridCol w:w="2840"/>
        <w:gridCol w:w="928"/>
        <w:gridCol w:w="880"/>
        <w:gridCol w:w="880"/>
        <w:gridCol w:w="880"/>
        <w:gridCol w:w="880"/>
      </w:tblGrid>
      <w:tr w:rsidR="00685EB0" w:rsidRPr="00685EB0" w14:paraId="76C17868" w14:textId="77777777" w:rsidTr="000C33D4">
        <w:trPr>
          <w:trHeight w:val="643"/>
        </w:trPr>
        <w:tc>
          <w:tcPr>
            <w:tcW w:w="2840" w:type="dxa"/>
            <w:tcBorders>
              <w:top w:val="single" w:sz="4" w:space="0" w:color="auto"/>
              <w:left w:val="nil"/>
              <w:bottom w:val="nil"/>
              <w:right w:val="nil"/>
            </w:tcBorders>
            <w:shd w:val="clear" w:color="auto" w:fill="auto"/>
            <w:noWrap/>
            <w:hideMark/>
          </w:tcPr>
          <w:p w14:paraId="76C17862" w14:textId="77777777" w:rsidR="00685EB0" w:rsidRPr="00685EB0" w:rsidRDefault="00685EB0" w:rsidP="00685EB0">
            <w:pPr>
              <w:spacing w:after="0" w:line="240" w:lineRule="auto"/>
              <w:jc w:val="left"/>
              <w:rPr>
                <w:rFonts w:ascii="Arial" w:hAnsi="Arial" w:cs="Arial"/>
                <w:b/>
                <w:bCs/>
                <w:sz w:val="16"/>
                <w:szCs w:val="16"/>
              </w:rPr>
            </w:pPr>
            <w:r w:rsidRPr="00685EB0">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76C17863" w14:textId="77777777" w:rsidR="00685EB0" w:rsidRPr="00685EB0" w:rsidRDefault="009A4174" w:rsidP="00685EB0">
            <w:pPr>
              <w:spacing w:after="0" w:line="240" w:lineRule="auto"/>
              <w:jc w:val="right"/>
              <w:rPr>
                <w:rFonts w:ascii="Arial" w:hAnsi="Arial" w:cs="Arial"/>
                <w:sz w:val="16"/>
                <w:szCs w:val="16"/>
              </w:rPr>
            </w:pPr>
            <w:r>
              <w:rPr>
                <w:rFonts w:ascii="Arial" w:hAnsi="Arial" w:cs="Arial"/>
                <w:sz w:val="16"/>
                <w:szCs w:val="16"/>
              </w:rPr>
              <w:t xml:space="preserve">2018–19 </w:t>
            </w:r>
            <w:r w:rsidR="00685EB0" w:rsidRPr="00685EB0">
              <w:rPr>
                <w:rFonts w:ascii="Arial" w:hAnsi="Arial" w:cs="Arial"/>
                <w:sz w:val="16"/>
                <w:szCs w:val="16"/>
              </w:rPr>
              <w:t xml:space="preserve"> Estimated actual</w:t>
            </w:r>
            <w:r w:rsidR="00685EB0" w:rsidRPr="00685EB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6C17864" w14:textId="77777777" w:rsidR="00685EB0" w:rsidRPr="00685EB0" w:rsidRDefault="009A4174" w:rsidP="00685EB0">
            <w:pPr>
              <w:spacing w:after="0" w:line="240" w:lineRule="auto"/>
              <w:jc w:val="right"/>
              <w:rPr>
                <w:rFonts w:ascii="Arial" w:hAnsi="Arial" w:cs="Arial"/>
                <w:sz w:val="16"/>
                <w:szCs w:val="16"/>
              </w:rPr>
            </w:pPr>
            <w:r>
              <w:rPr>
                <w:rFonts w:ascii="Arial" w:hAnsi="Arial" w:cs="Arial"/>
                <w:sz w:val="16"/>
                <w:szCs w:val="16"/>
              </w:rPr>
              <w:t>2019–20</w:t>
            </w:r>
            <w:r w:rsidR="00685EB0" w:rsidRPr="00685EB0">
              <w:rPr>
                <w:rFonts w:ascii="Arial" w:hAnsi="Arial" w:cs="Arial"/>
                <w:sz w:val="16"/>
                <w:szCs w:val="16"/>
              </w:rPr>
              <w:br/>
              <w:t>Budget</w:t>
            </w:r>
            <w:r w:rsidR="00685EB0" w:rsidRPr="00685EB0">
              <w:rPr>
                <w:rFonts w:ascii="Arial" w:hAnsi="Arial" w:cs="Arial"/>
                <w:sz w:val="16"/>
                <w:szCs w:val="16"/>
              </w:rPr>
              <w:br/>
            </w:r>
            <w:r w:rsidR="00685EB0" w:rsidRPr="00685EB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7865" w14:textId="151007C5" w:rsidR="00685EB0" w:rsidRPr="00685EB0" w:rsidRDefault="00014C66" w:rsidP="00685EB0">
            <w:pPr>
              <w:spacing w:after="0" w:line="240" w:lineRule="auto"/>
              <w:jc w:val="right"/>
              <w:rPr>
                <w:rFonts w:ascii="Arial" w:hAnsi="Arial" w:cs="Arial"/>
                <w:sz w:val="16"/>
                <w:szCs w:val="16"/>
              </w:rPr>
            </w:pPr>
            <w:r>
              <w:rPr>
                <w:rFonts w:ascii="Arial" w:hAnsi="Arial" w:cs="Arial"/>
                <w:sz w:val="16"/>
                <w:szCs w:val="16"/>
              </w:rPr>
              <w:t>2020–21</w:t>
            </w:r>
            <w:r w:rsidR="00685EB0" w:rsidRPr="00685EB0">
              <w:rPr>
                <w:rFonts w:ascii="Arial" w:hAnsi="Arial" w:cs="Arial"/>
                <w:sz w:val="16"/>
                <w:szCs w:val="16"/>
              </w:rPr>
              <w:t xml:space="preserve"> Forward estimate</w:t>
            </w:r>
            <w:r w:rsidR="00685EB0" w:rsidRPr="00685EB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7866" w14:textId="77777777" w:rsidR="00685EB0" w:rsidRPr="00685EB0" w:rsidRDefault="009A4174" w:rsidP="00685EB0">
            <w:pPr>
              <w:spacing w:after="0" w:line="240" w:lineRule="auto"/>
              <w:jc w:val="right"/>
              <w:rPr>
                <w:rFonts w:ascii="Arial" w:hAnsi="Arial" w:cs="Arial"/>
                <w:sz w:val="16"/>
                <w:szCs w:val="16"/>
              </w:rPr>
            </w:pPr>
            <w:r>
              <w:rPr>
                <w:rFonts w:ascii="Arial" w:hAnsi="Arial" w:cs="Arial"/>
                <w:sz w:val="16"/>
                <w:szCs w:val="16"/>
              </w:rPr>
              <w:t>2021–22</w:t>
            </w:r>
            <w:r w:rsidR="00685EB0" w:rsidRPr="00685EB0">
              <w:rPr>
                <w:rFonts w:ascii="Arial" w:hAnsi="Arial" w:cs="Arial"/>
                <w:sz w:val="16"/>
                <w:szCs w:val="16"/>
              </w:rPr>
              <w:t xml:space="preserve"> Forward estimate</w:t>
            </w:r>
            <w:r w:rsidR="00685EB0" w:rsidRPr="00685EB0">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7867" w14:textId="77777777" w:rsidR="00685EB0" w:rsidRPr="00685EB0" w:rsidRDefault="009A4174" w:rsidP="00685EB0">
            <w:pPr>
              <w:spacing w:after="0" w:line="240" w:lineRule="auto"/>
              <w:jc w:val="right"/>
              <w:rPr>
                <w:rFonts w:ascii="Arial" w:hAnsi="Arial" w:cs="Arial"/>
                <w:sz w:val="16"/>
                <w:szCs w:val="16"/>
              </w:rPr>
            </w:pPr>
            <w:r>
              <w:rPr>
                <w:rFonts w:ascii="Arial" w:hAnsi="Arial" w:cs="Arial"/>
                <w:sz w:val="16"/>
                <w:szCs w:val="16"/>
              </w:rPr>
              <w:t>2022–23</w:t>
            </w:r>
            <w:r w:rsidR="00685EB0" w:rsidRPr="00685EB0">
              <w:rPr>
                <w:rFonts w:ascii="Arial" w:hAnsi="Arial" w:cs="Arial"/>
                <w:sz w:val="16"/>
                <w:szCs w:val="16"/>
              </w:rPr>
              <w:br/>
              <w:t>Forward estimate</w:t>
            </w:r>
            <w:r w:rsidR="00685EB0" w:rsidRPr="00685EB0">
              <w:rPr>
                <w:rFonts w:ascii="Arial" w:hAnsi="Arial" w:cs="Arial"/>
                <w:sz w:val="16"/>
                <w:szCs w:val="16"/>
              </w:rPr>
              <w:br/>
              <w:t>$'000</w:t>
            </w:r>
          </w:p>
        </w:tc>
      </w:tr>
      <w:tr w:rsidR="00685EB0" w:rsidRPr="00685EB0" w14:paraId="76C1786F" w14:textId="77777777" w:rsidTr="00685EB0">
        <w:trPr>
          <w:trHeight w:val="225"/>
        </w:trPr>
        <w:tc>
          <w:tcPr>
            <w:tcW w:w="2840" w:type="dxa"/>
            <w:tcBorders>
              <w:top w:val="nil"/>
              <w:left w:val="nil"/>
              <w:bottom w:val="nil"/>
              <w:right w:val="nil"/>
            </w:tcBorders>
            <w:shd w:val="clear" w:color="auto" w:fill="auto"/>
            <w:noWrap/>
            <w:vAlign w:val="center"/>
            <w:hideMark/>
          </w:tcPr>
          <w:p w14:paraId="76C17869"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OPERATING ACTIVITIES</w:t>
            </w:r>
          </w:p>
        </w:tc>
        <w:tc>
          <w:tcPr>
            <w:tcW w:w="880" w:type="dxa"/>
            <w:tcBorders>
              <w:top w:val="nil"/>
              <w:left w:val="nil"/>
              <w:bottom w:val="nil"/>
              <w:right w:val="nil"/>
            </w:tcBorders>
            <w:shd w:val="clear" w:color="auto" w:fill="auto"/>
            <w:noWrap/>
            <w:vAlign w:val="center"/>
            <w:hideMark/>
          </w:tcPr>
          <w:p w14:paraId="76C1786A"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86B" w14:textId="77777777" w:rsidR="00685EB0" w:rsidRPr="00685EB0" w:rsidRDefault="00685EB0" w:rsidP="00685EB0">
            <w:pPr>
              <w:spacing w:after="0" w:line="240" w:lineRule="auto"/>
              <w:jc w:val="left"/>
              <w:rPr>
                <w:rFonts w:ascii="Arial" w:hAnsi="Arial" w:cs="Arial"/>
                <w:color w:val="000000"/>
                <w:sz w:val="16"/>
                <w:szCs w:val="16"/>
              </w:rPr>
            </w:pPr>
            <w:r w:rsidRPr="00685EB0">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86C" w14:textId="77777777" w:rsidR="00685EB0" w:rsidRPr="00685EB0" w:rsidRDefault="00685EB0" w:rsidP="00685EB0">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86D" w14:textId="77777777" w:rsidR="00685EB0" w:rsidRPr="00685EB0" w:rsidRDefault="00685EB0" w:rsidP="00685EB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86E" w14:textId="77777777" w:rsidR="00685EB0" w:rsidRPr="00685EB0" w:rsidRDefault="00685EB0" w:rsidP="00685EB0">
            <w:pPr>
              <w:spacing w:after="0" w:line="240" w:lineRule="auto"/>
              <w:jc w:val="left"/>
              <w:rPr>
                <w:rFonts w:ascii="Times New Roman" w:hAnsi="Times New Roman"/>
              </w:rPr>
            </w:pPr>
          </w:p>
        </w:tc>
      </w:tr>
      <w:tr w:rsidR="00685EB0" w:rsidRPr="00685EB0" w14:paraId="76C17876" w14:textId="77777777" w:rsidTr="00685EB0">
        <w:trPr>
          <w:trHeight w:val="225"/>
        </w:trPr>
        <w:tc>
          <w:tcPr>
            <w:tcW w:w="2840" w:type="dxa"/>
            <w:tcBorders>
              <w:top w:val="nil"/>
              <w:left w:val="nil"/>
              <w:bottom w:val="nil"/>
              <w:right w:val="nil"/>
            </w:tcBorders>
            <w:shd w:val="clear" w:color="auto" w:fill="auto"/>
            <w:noWrap/>
            <w:vAlign w:val="center"/>
            <w:hideMark/>
          </w:tcPr>
          <w:p w14:paraId="76C17870"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7871"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872" w14:textId="77777777" w:rsidR="00685EB0" w:rsidRPr="00685EB0" w:rsidRDefault="00685EB0" w:rsidP="00685EB0">
            <w:pPr>
              <w:spacing w:after="0" w:line="240" w:lineRule="auto"/>
              <w:jc w:val="left"/>
              <w:rPr>
                <w:rFonts w:ascii="Arial" w:hAnsi="Arial" w:cs="Arial"/>
                <w:color w:val="000000"/>
                <w:sz w:val="16"/>
                <w:szCs w:val="16"/>
              </w:rPr>
            </w:pPr>
            <w:r w:rsidRPr="00685EB0">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7873" w14:textId="77777777" w:rsidR="00685EB0" w:rsidRPr="00685EB0" w:rsidRDefault="00685EB0" w:rsidP="00685EB0">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874" w14:textId="77777777" w:rsidR="00685EB0" w:rsidRPr="00685EB0" w:rsidRDefault="00685EB0" w:rsidP="00685EB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875" w14:textId="77777777" w:rsidR="00685EB0" w:rsidRPr="00685EB0" w:rsidRDefault="00685EB0" w:rsidP="00685EB0">
            <w:pPr>
              <w:spacing w:after="0" w:line="240" w:lineRule="auto"/>
              <w:jc w:val="left"/>
              <w:rPr>
                <w:rFonts w:ascii="Times New Roman" w:hAnsi="Times New Roman"/>
              </w:rPr>
            </w:pPr>
          </w:p>
        </w:tc>
      </w:tr>
      <w:tr w:rsidR="00685EB0" w:rsidRPr="00685EB0" w14:paraId="76C1787D" w14:textId="77777777" w:rsidTr="00685EB0">
        <w:trPr>
          <w:trHeight w:val="210"/>
        </w:trPr>
        <w:tc>
          <w:tcPr>
            <w:tcW w:w="2840" w:type="dxa"/>
            <w:tcBorders>
              <w:top w:val="nil"/>
              <w:left w:val="nil"/>
              <w:bottom w:val="nil"/>
              <w:right w:val="nil"/>
            </w:tcBorders>
            <w:shd w:val="clear" w:color="auto" w:fill="auto"/>
            <w:noWrap/>
            <w:vAlign w:val="center"/>
            <w:hideMark/>
          </w:tcPr>
          <w:p w14:paraId="76C17877" w14:textId="77777777" w:rsidR="00685EB0" w:rsidRPr="00685EB0" w:rsidRDefault="00685EB0" w:rsidP="000851D3">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center"/>
            <w:hideMark/>
          </w:tcPr>
          <w:p w14:paraId="76C17878"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74,803 </w:t>
            </w:r>
          </w:p>
        </w:tc>
        <w:tc>
          <w:tcPr>
            <w:tcW w:w="880" w:type="dxa"/>
            <w:tcBorders>
              <w:top w:val="nil"/>
              <w:left w:val="nil"/>
              <w:bottom w:val="nil"/>
              <w:right w:val="nil"/>
            </w:tcBorders>
            <w:shd w:val="clear" w:color="000000" w:fill="E6E6E6"/>
            <w:noWrap/>
            <w:vAlign w:val="center"/>
            <w:hideMark/>
          </w:tcPr>
          <w:p w14:paraId="76C17879"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77,269 </w:t>
            </w:r>
          </w:p>
        </w:tc>
        <w:tc>
          <w:tcPr>
            <w:tcW w:w="880" w:type="dxa"/>
            <w:tcBorders>
              <w:top w:val="nil"/>
              <w:left w:val="nil"/>
              <w:bottom w:val="nil"/>
              <w:right w:val="nil"/>
            </w:tcBorders>
            <w:shd w:val="clear" w:color="auto" w:fill="auto"/>
            <w:noWrap/>
            <w:vAlign w:val="center"/>
            <w:hideMark/>
          </w:tcPr>
          <w:p w14:paraId="76C1787A"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78,585 </w:t>
            </w:r>
          </w:p>
        </w:tc>
        <w:tc>
          <w:tcPr>
            <w:tcW w:w="880" w:type="dxa"/>
            <w:tcBorders>
              <w:top w:val="nil"/>
              <w:left w:val="nil"/>
              <w:bottom w:val="nil"/>
              <w:right w:val="nil"/>
            </w:tcBorders>
            <w:shd w:val="clear" w:color="auto" w:fill="auto"/>
            <w:noWrap/>
            <w:vAlign w:val="center"/>
            <w:hideMark/>
          </w:tcPr>
          <w:p w14:paraId="76C1787B"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79,318 </w:t>
            </w:r>
          </w:p>
        </w:tc>
        <w:tc>
          <w:tcPr>
            <w:tcW w:w="880" w:type="dxa"/>
            <w:tcBorders>
              <w:top w:val="nil"/>
              <w:left w:val="nil"/>
              <w:bottom w:val="nil"/>
              <w:right w:val="nil"/>
            </w:tcBorders>
            <w:shd w:val="clear" w:color="auto" w:fill="auto"/>
            <w:noWrap/>
            <w:vAlign w:val="center"/>
            <w:hideMark/>
          </w:tcPr>
          <w:p w14:paraId="76C1787C"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79,938 </w:t>
            </w:r>
          </w:p>
        </w:tc>
      </w:tr>
      <w:tr w:rsidR="00685EB0" w:rsidRPr="00685EB0" w14:paraId="76C17884" w14:textId="77777777" w:rsidTr="00685EB0">
        <w:trPr>
          <w:trHeight w:val="450"/>
        </w:trPr>
        <w:tc>
          <w:tcPr>
            <w:tcW w:w="2840" w:type="dxa"/>
            <w:tcBorders>
              <w:top w:val="nil"/>
              <w:left w:val="nil"/>
              <w:bottom w:val="nil"/>
              <w:right w:val="nil"/>
            </w:tcBorders>
            <w:shd w:val="clear" w:color="auto" w:fill="auto"/>
            <w:vAlign w:val="center"/>
            <w:hideMark/>
          </w:tcPr>
          <w:p w14:paraId="76C1787E" w14:textId="77777777" w:rsidR="00685EB0" w:rsidRPr="00685EB0" w:rsidRDefault="00685EB0" w:rsidP="000851D3">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Sale of goods and rendering of services</w:t>
            </w:r>
          </w:p>
        </w:tc>
        <w:tc>
          <w:tcPr>
            <w:tcW w:w="880" w:type="dxa"/>
            <w:tcBorders>
              <w:top w:val="nil"/>
              <w:left w:val="nil"/>
              <w:bottom w:val="nil"/>
              <w:right w:val="nil"/>
            </w:tcBorders>
            <w:shd w:val="clear" w:color="auto" w:fill="auto"/>
            <w:noWrap/>
            <w:vAlign w:val="center"/>
            <w:hideMark/>
          </w:tcPr>
          <w:p w14:paraId="76C1787F"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1,800 </w:t>
            </w:r>
          </w:p>
        </w:tc>
        <w:tc>
          <w:tcPr>
            <w:tcW w:w="880" w:type="dxa"/>
            <w:tcBorders>
              <w:top w:val="nil"/>
              <w:left w:val="nil"/>
              <w:bottom w:val="nil"/>
              <w:right w:val="nil"/>
            </w:tcBorders>
            <w:shd w:val="clear" w:color="000000" w:fill="E6E6E6"/>
            <w:noWrap/>
            <w:vAlign w:val="center"/>
            <w:hideMark/>
          </w:tcPr>
          <w:p w14:paraId="76C17880"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1,800 </w:t>
            </w:r>
          </w:p>
        </w:tc>
        <w:tc>
          <w:tcPr>
            <w:tcW w:w="880" w:type="dxa"/>
            <w:tcBorders>
              <w:top w:val="nil"/>
              <w:left w:val="nil"/>
              <w:bottom w:val="nil"/>
              <w:right w:val="nil"/>
            </w:tcBorders>
            <w:shd w:val="clear" w:color="auto" w:fill="auto"/>
            <w:noWrap/>
            <w:vAlign w:val="center"/>
            <w:hideMark/>
          </w:tcPr>
          <w:p w14:paraId="76C17881"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1,800 </w:t>
            </w:r>
          </w:p>
        </w:tc>
        <w:tc>
          <w:tcPr>
            <w:tcW w:w="880" w:type="dxa"/>
            <w:tcBorders>
              <w:top w:val="nil"/>
              <w:left w:val="nil"/>
              <w:bottom w:val="nil"/>
              <w:right w:val="nil"/>
            </w:tcBorders>
            <w:shd w:val="clear" w:color="auto" w:fill="auto"/>
            <w:noWrap/>
            <w:vAlign w:val="center"/>
            <w:hideMark/>
          </w:tcPr>
          <w:p w14:paraId="76C17882"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1,800 </w:t>
            </w:r>
          </w:p>
        </w:tc>
        <w:tc>
          <w:tcPr>
            <w:tcW w:w="880" w:type="dxa"/>
            <w:tcBorders>
              <w:top w:val="nil"/>
              <w:left w:val="nil"/>
              <w:bottom w:val="nil"/>
              <w:right w:val="nil"/>
            </w:tcBorders>
            <w:shd w:val="clear" w:color="auto" w:fill="auto"/>
            <w:noWrap/>
            <w:vAlign w:val="center"/>
            <w:hideMark/>
          </w:tcPr>
          <w:p w14:paraId="76C17883"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1,800 </w:t>
            </w:r>
          </w:p>
        </w:tc>
      </w:tr>
      <w:tr w:rsidR="00685EB0" w:rsidRPr="00685EB0" w14:paraId="76C1788B" w14:textId="77777777" w:rsidTr="00685EB0">
        <w:trPr>
          <w:trHeight w:val="210"/>
        </w:trPr>
        <w:tc>
          <w:tcPr>
            <w:tcW w:w="2840" w:type="dxa"/>
            <w:tcBorders>
              <w:top w:val="nil"/>
              <w:left w:val="nil"/>
              <w:bottom w:val="nil"/>
              <w:right w:val="nil"/>
            </w:tcBorders>
            <w:shd w:val="clear" w:color="auto" w:fill="auto"/>
            <w:noWrap/>
            <w:vAlign w:val="center"/>
            <w:hideMark/>
          </w:tcPr>
          <w:p w14:paraId="76C17885" w14:textId="77777777" w:rsidR="00685EB0" w:rsidRPr="00685EB0" w:rsidRDefault="00685EB0" w:rsidP="000851D3">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center"/>
            <w:hideMark/>
          </w:tcPr>
          <w:p w14:paraId="76C17886"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200 </w:t>
            </w:r>
          </w:p>
        </w:tc>
        <w:tc>
          <w:tcPr>
            <w:tcW w:w="880" w:type="dxa"/>
            <w:tcBorders>
              <w:top w:val="nil"/>
              <w:left w:val="nil"/>
              <w:bottom w:val="nil"/>
              <w:right w:val="nil"/>
            </w:tcBorders>
            <w:shd w:val="clear" w:color="000000" w:fill="E6E6E6"/>
            <w:noWrap/>
            <w:vAlign w:val="center"/>
            <w:hideMark/>
          </w:tcPr>
          <w:p w14:paraId="76C17887"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200 </w:t>
            </w:r>
          </w:p>
        </w:tc>
        <w:tc>
          <w:tcPr>
            <w:tcW w:w="880" w:type="dxa"/>
            <w:tcBorders>
              <w:top w:val="nil"/>
              <w:left w:val="nil"/>
              <w:bottom w:val="nil"/>
              <w:right w:val="nil"/>
            </w:tcBorders>
            <w:shd w:val="clear" w:color="auto" w:fill="auto"/>
            <w:noWrap/>
            <w:vAlign w:val="center"/>
            <w:hideMark/>
          </w:tcPr>
          <w:p w14:paraId="76C17888"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200 </w:t>
            </w:r>
          </w:p>
        </w:tc>
        <w:tc>
          <w:tcPr>
            <w:tcW w:w="880" w:type="dxa"/>
            <w:tcBorders>
              <w:top w:val="nil"/>
              <w:left w:val="nil"/>
              <w:bottom w:val="nil"/>
              <w:right w:val="nil"/>
            </w:tcBorders>
            <w:shd w:val="clear" w:color="auto" w:fill="auto"/>
            <w:noWrap/>
            <w:vAlign w:val="center"/>
            <w:hideMark/>
          </w:tcPr>
          <w:p w14:paraId="76C17889"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200 </w:t>
            </w:r>
          </w:p>
        </w:tc>
        <w:tc>
          <w:tcPr>
            <w:tcW w:w="880" w:type="dxa"/>
            <w:tcBorders>
              <w:top w:val="nil"/>
              <w:left w:val="nil"/>
              <w:bottom w:val="nil"/>
              <w:right w:val="nil"/>
            </w:tcBorders>
            <w:shd w:val="clear" w:color="auto" w:fill="auto"/>
            <w:noWrap/>
            <w:vAlign w:val="center"/>
            <w:hideMark/>
          </w:tcPr>
          <w:p w14:paraId="76C1788A"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200 </w:t>
            </w:r>
          </w:p>
        </w:tc>
      </w:tr>
      <w:tr w:rsidR="00685EB0" w:rsidRPr="00685EB0" w14:paraId="76C17892" w14:textId="77777777" w:rsidTr="00685EB0">
        <w:trPr>
          <w:trHeight w:val="210"/>
        </w:trPr>
        <w:tc>
          <w:tcPr>
            <w:tcW w:w="2840" w:type="dxa"/>
            <w:tcBorders>
              <w:top w:val="nil"/>
              <w:left w:val="nil"/>
              <w:bottom w:val="nil"/>
              <w:right w:val="nil"/>
            </w:tcBorders>
            <w:shd w:val="clear" w:color="auto" w:fill="auto"/>
            <w:noWrap/>
            <w:vAlign w:val="center"/>
            <w:hideMark/>
          </w:tcPr>
          <w:p w14:paraId="76C1788C" w14:textId="77777777" w:rsidR="00685EB0" w:rsidRPr="00685EB0" w:rsidRDefault="00685EB0" w:rsidP="00685EB0">
            <w:pPr>
              <w:spacing w:after="0" w:line="240" w:lineRule="auto"/>
              <w:jc w:val="left"/>
              <w:rPr>
                <w:rFonts w:ascii="Arial" w:hAnsi="Arial" w:cs="Arial"/>
                <w:b/>
                <w:bCs/>
                <w:i/>
                <w:iCs/>
                <w:color w:val="000000"/>
                <w:sz w:val="16"/>
                <w:szCs w:val="16"/>
              </w:rPr>
            </w:pPr>
            <w:r w:rsidRPr="00685EB0">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788D"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76,803 </w:t>
            </w:r>
          </w:p>
        </w:tc>
        <w:tc>
          <w:tcPr>
            <w:tcW w:w="880" w:type="dxa"/>
            <w:tcBorders>
              <w:top w:val="single" w:sz="4" w:space="0" w:color="auto"/>
              <w:left w:val="nil"/>
              <w:bottom w:val="single" w:sz="4" w:space="0" w:color="auto"/>
              <w:right w:val="nil"/>
            </w:tcBorders>
            <w:shd w:val="clear" w:color="000000" w:fill="E6E6E6"/>
            <w:noWrap/>
            <w:vAlign w:val="center"/>
            <w:hideMark/>
          </w:tcPr>
          <w:p w14:paraId="76C1788E"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79,269 </w:t>
            </w:r>
          </w:p>
        </w:tc>
        <w:tc>
          <w:tcPr>
            <w:tcW w:w="880" w:type="dxa"/>
            <w:tcBorders>
              <w:top w:val="single" w:sz="4" w:space="0" w:color="auto"/>
              <w:left w:val="nil"/>
              <w:bottom w:val="single" w:sz="4" w:space="0" w:color="auto"/>
              <w:right w:val="nil"/>
            </w:tcBorders>
            <w:shd w:val="clear" w:color="auto" w:fill="auto"/>
            <w:noWrap/>
            <w:vAlign w:val="center"/>
            <w:hideMark/>
          </w:tcPr>
          <w:p w14:paraId="76C1788F"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80,585 </w:t>
            </w:r>
          </w:p>
        </w:tc>
        <w:tc>
          <w:tcPr>
            <w:tcW w:w="880" w:type="dxa"/>
            <w:tcBorders>
              <w:top w:val="single" w:sz="4" w:space="0" w:color="auto"/>
              <w:left w:val="nil"/>
              <w:bottom w:val="single" w:sz="4" w:space="0" w:color="auto"/>
              <w:right w:val="nil"/>
            </w:tcBorders>
            <w:shd w:val="clear" w:color="auto" w:fill="auto"/>
            <w:noWrap/>
            <w:vAlign w:val="center"/>
            <w:hideMark/>
          </w:tcPr>
          <w:p w14:paraId="76C17890"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81,318 </w:t>
            </w:r>
          </w:p>
        </w:tc>
        <w:tc>
          <w:tcPr>
            <w:tcW w:w="880" w:type="dxa"/>
            <w:tcBorders>
              <w:top w:val="single" w:sz="4" w:space="0" w:color="auto"/>
              <w:left w:val="nil"/>
              <w:bottom w:val="single" w:sz="4" w:space="0" w:color="auto"/>
              <w:right w:val="nil"/>
            </w:tcBorders>
            <w:shd w:val="clear" w:color="auto" w:fill="auto"/>
            <w:noWrap/>
            <w:vAlign w:val="center"/>
            <w:hideMark/>
          </w:tcPr>
          <w:p w14:paraId="76C17891"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81,938 </w:t>
            </w:r>
          </w:p>
        </w:tc>
      </w:tr>
      <w:tr w:rsidR="00685EB0" w:rsidRPr="00685EB0" w14:paraId="76C17899" w14:textId="77777777" w:rsidTr="00685EB0">
        <w:trPr>
          <w:trHeight w:val="225"/>
        </w:trPr>
        <w:tc>
          <w:tcPr>
            <w:tcW w:w="2840" w:type="dxa"/>
            <w:tcBorders>
              <w:top w:val="nil"/>
              <w:left w:val="nil"/>
              <w:bottom w:val="nil"/>
              <w:right w:val="nil"/>
            </w:tcBorders>
            <w:shd w:val="clear" w:color="auto" w:fill="auto"/>
            <w:noWrap/>
            <w:vAlign w:val="center"/>
            <w:hideMark/>
          </w:tcPr>
          <w:p w14:paraId="76C17893"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7894"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895"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 </w:t>
            </w:r>
          </w:p>
        </w:tc>
        <w:tc>
          <w:tcPr>
            <w:tcW w:w="880" w:type="dxa"/>
            <w:tcBorders>
              <w:top w:val="nil"/>
              <w:left w:val="nil"/>
              <w:bottom w:val="nil"/>
              <w:right w:val="nil"/>
            </w:tcBorders>
            <w:shd w:val="clear" w:color="auto" w:fill="auto"/>
            <w:noWrap/>
            <w:vAlign w:val="center"/>
            <w:hideMark/>
          </w:tcPr>
          <w:p w14:paraId="76C17896"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76C17897" w14:textId="77777777" w:rsidR="00685EB0" w:rsidRPr="00685EB0" w:rsidRDefault="00685EB0" w:rsidP="00685EB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898" w14:textId="77777777" w:rsidR="00685EB0" w:rsidRPr="00685EB0" w:rsidRDefault="00685EB0" w:rsidP="00685EB0">
            <w:pPr>
              <w:spacing w:after="0" w:line="240" w:lineRule="auto"/>
              <w:jc w:val="left"/>
              <w:rPr>
                <w:rFonts w:ascii="Times New Roman" w:hAnsi="Times New Roman"/>
              </w:rPr>
            </w:pPr>
          </w:p>
        </w:tc>
      </w:tr>
      <w:tr w:rsidR="00685EB0" w:rsidRPr="00685EB0" w14:paraId="76C178A0" w14:textId="77777777" w:rsidTr="00685EB0">
        <w:trPr>
          <w:trHeight w:val="210"/>
        </w:trPr>
        <w:tc>
          <w:tcPr>
            <w:tcW w:w="2840" w:type="dxa"/>
            <w:tcBorders>
              <w:top w:val="nil"/>
              <w:left w:val="nil"/>
              <w:bottom w:val="nil"/>
              <w:right w:val="nil"/>
            </w:tcBorders>
            <w:shd w:val="clear" w:color="auto" w:fill="auto"/>
            <w:noWrap/>
            <w:vAlign w:val="center"/>
            <w:hideMark/>
          </w:tcPr>
          <w:p w14:paraId="76C1789A" w14:textId="77777777" w:rsidR="00685EB0" w:rsidRPr="00685EB0" w:rsidRDefault="00685EB0" w:rsidP="000851D3">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14:paraId="76C1789B"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47,558 </w:t>
            </w:r>
          </w:p>
        </w:tc>
        <w:tc>
          <w:tcPr>
            <w:tcW w:w="880" w:type="dxa"/>
            <w:tcBorders>
              <w:top w:val="nil"/>
              <w:left w:val="nil"/>
              <w:bottom w:val="nil"/>
              <w:right w:val="nil"/>
            </w:tcBorders>
            <w:shd w:val="clear" w:color="000000" w:fill="E6E6E6"/>
            <w:noWrap/>
            <w:vAlign w:val="center"/>
            <w:hideMark/>
          </w:tcPr>
          <w:p w14:paraId="76C1789C"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48,388 </w:t>
            </w:r>
          </w:p>
        </w:tc>
        <w:tc>
          <w:tcPr>
            <w:tcW w:w="880" w:type="dxa"/>
            <w:tcBorders>
              <w:top w:val="nil"/>
              <w:left w:val="nil"/>
              <w:bottom w:val="nil"/>
              <w:right w:val="nil"/>
            </w:tcBorders>
            <w:shd w:val="clear" w:color="auto" w:fill="auto"/>
            <w:noWrap/>
            <w:vAlign w:val="center"/>
            <w:hideMark/>
          </w:tcPr>
          <w:p w14:paraId="76C1789D"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48,406 </w:t>
            </w:r>
          </w:p>
        </w:tc>
        <w:tc>
          <w:tcPr>
            <w:tcW w:w="880" w:type="dxa"/>
            <w:tcBorders>
              <w:top w:val="nil"/>
              <w:left w:val="nil"/>
              <w:bottom w:val="nil"/>
              <w:right w:val="nil"/>
            </w:tcBorders>
            <w:shd w:val="clear" w:color="auto" w:fill="auto"/>
            <w:noWrap/>
            <w:vAlign w:val="center"/>
            <w:hideMark/>
          </w:tcPr>
          <w:p w14:paraId="76C1789E"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48,454 </w:t>
            </w:r>
          </w:p>
        </w:tc>
        <w:tc>
          <w:tcPr>
            <w:tcW w:w="880" w:type="dxa"/>
            <w:tcBorders>
              <w:top w:val="nil"/>
              <w:left w:val="nil"/>
              <w:bottom w:val="nil"/>
              <w:right w:val="nil"/>
            </w:tcBorders>
            <w:shd w:val="clear" w:color="auto" w:fill="auto"/>
            <w:noWrap/>
            <w:vAlign w:val="center"/>
            <w:hideMark/>
          </w:tcPr>
          <w:p w14:paraId="76C1789F"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48,472 </w:t>
            </w:r>
          </w:p>
        </w:tc>
      </w:tr>
      <w:tr w:rsidR="00685EB0" w:rsidRPr="00685EB0" w14:paraId="76C178A7" w14:textId="77777777" w:rsidTr="00685EB0">
        <w:trPr>
          <w:trHeight w:val="225"/>
        </w:trPr>
        <w:tc>
          <w:tcPr>
            <w:tcW w:w="2840" w:type="dxa"/>
            <w:tcBorders>
              <w:top w:val="nil"/>
              <w:left w:val="nil"/>
              <w:bottom w:val="nil"/>
              <w:right w:val="nil"/>
            </w:tcBorders>
            <w:shd w:val="clear" w:color="auto" w:fill="auto"/>
            <w:noWrap/>
            <w:vAlign w:val="center"/>
            <w:hideMark/>
          </w:tcPr>
          <w:p w14:paraId="76C178A1" w14:textId="77777777" w:rsidR="00685EB0" w:rsidRPr="00685EB0" w:rsidRDefault="00685EB0" w:rsidP="000851D3">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14:paraId="76C178A2"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29,245 </w:t>
            </w:r>
          </w:p>
        </w:tc>
        <w:tc>
          <w:tcPr>
            <w:tcW w:w="880" w:type="dxa"/>
            <w:tcBorders>
              <w:top w:val="nil"/>
              <w:left w:val="nil"/>
              <w:bottom w:val="nil"/>
              <w:right w:val="nil"/>
            </w:tcBorders>
            <w:shd w:val="clear" w:color="000000" w:fill="E6E6E6"/>
            <w:noWrap/>
            <w:vAlign w:val="center"/>
            <w:hideMark/>
          </w:tcPr>
          <w:p w14:paraId="76C178A3"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30,881 </w:t>
            </w:r>
          </w:p>
        </w:tc>
        <w:tc>
          <w:tcPr>
            <w:tcW w:w="880" w:type="dxa"/>
            <w:tcBorders>
              <w:top w:val="nil"/>
              <w:left w:val="nil"/>
              <w:bottom w:val="nil"/>
              <w:right w:val="nil"/>
            </w:tcBorders>
            <w:shd w:val="clear" w:color="auto" w:fill="auto"/>
            <w:noWrap/>
            <w:vAlign w:val="center"/>
            <w:hideMark/>
          </w:tcPr>
          <w:p w14:paraId="76C178A4"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32,179 </w:t>
            </w:r>
          </w:p>
        </w:tc>
        <w:tc>
          <w:tcPr>
            <w:tcW w:w="880" w:type="dxa"/>
            <w:tcBorders>
              <w:top w:val="nil"/>
              <w:left w:val="nil"/>
              <w:bottom w:val="nil"/>
              <w:right w:val="nil"/>
            </w:tcBorders>
            <w:shd w:val="clear" w:color="auto" w:fill="auto"/>
            <w:noWrap/>
            <w:vAlign w:val="center"/>
            <w:hideMark/>
          </w:tcPr>
          <w:p w14:paraId="76C178A5"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32,864 </w:t>
            </w:r>
          </w:p>
        </w:tc>
        <w:tc>
          <w:tcPr>
            <w:tcW w:w="880" w:type="dxa"/>
            <w:tcBorders>
              <w:top w:val="nil"/>
              <w:left w:val="nil"/>
              <w:bottom w:val="nil"/>
              <w:right w:val="nil"/>
            </w:tcBorders>
            <w:shd w:val="clear" w:color="auto" w:fill="auto"/>
            <w:noWrap/>
            <w:vAlign w:val="center"/>
            <w:hideMark/>
          </w:tcPr>
          <w:p w14:paraId="76C178A6"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33,466 </w:t>
            </w:r>
          </w:p>
        </w:tc>
      </w:tr>
      <w:tr w:rsidR="00685EB0" w:rsidRPr="00685EB0" w14:paraId="76C178AE" w14:textId="77777777" w:rsidTr="00685EB0">
        <w:trPr>
          <w:trHeight w:val="210"/>
        </w:trPr>
        <w:tc>
          <w:tcPr>
            <w:tcW w:w="2840" w:type="dxa"/>
            <w:tcBorders>
              <w:top w:val="nil"/>
              <w:left w:val="nil"/>
              <w:bottom w:val="nil"/>
              <w:right w:val="nil"/>
            </w:tcBorders>
            <w:shd w:val="clear" w:color="auto" w:fill="auto"/>
            <w:noWrap/>
            <w:vAlign w:val="center"/>
            <w:hideMark/>
          </w:tcPr>
          <w:p w14:paraId="76C178A8" w14:textId="77777777" w:rsidR="00685EB0" w:rsidRPr="00685EB0" w:rsidRDefault="00685EB0" w:rsidP="00685EB0">
            <w:pPr>
              <w:spacing w:after="0" w:line="240" w:lineRule="auto"/>
              <w:jc w:val="left"/>
              <w:rPr>
                <w:rFonts w:ascii="Arial" w:hAnsi="Arial" w:cs="Arial"/>
                <w:b/>
                <w:bCs/>
                <w:i/>
                <w:iCs/>
                <w:color w:val="000000"/>
                <w:sz w:val="16"/>
                <w:szCs w:val="16"/>
              </w:rPr>
            </w:pPr>
            <w:r w:rsidRPr="00685EB0">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78A9"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76,803 </w:t>
            </w:r>
          </w:p>
        </w:tc>
        <w:tc>
          <w:tcPr>
            <w:tcW w:w="880" w:type="dxa"/>
            <w:tcBorders>
              <w:top w:val="single" w:sz="4" w:space="0" w:color="auto"/>
              <w:left w:val="nil"/>
              <w:bottom w:val="single" w:sz="4" w:space="0" w:color="auto"/>
              <w:right w:val="nil"/>
            </w:tcBorders>
            <w:shd w:val="clear" w:color="000000" w:fill="E6E6E6"/>
            <w:noWrap/>
            <w:vAlign w:val="center"/>
            <w:hideMark/>
          </w:tcPr>
          <w:p w14:paraId="76C178AA"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79,269 </w:t>
            </w:r>
          </w:p>
        </w:tc>
        <w:tc>
          <w:tcPr>
            <w:tcW w:w="880" w:type="dxa"/>
            <w:tcBorders>
              <w:top w:val="single" w:sz="4" w:space="0" w:color="auto"/>
              <w:left w:val="nil"/>
              <w:bottom w:val="single" w:sz="4" w:space="0" w:color="auto"/>
              <w:right w:val="nil"/>
            </w:tcBorders>
            <w:shd w:val="clear" w:color="auto" w:fill="auto"/>
            <w:noWrap/>
            <w:vAlign w:val="center"/>
            <w:hideMark/>
          </w:tcPr>
          <w:p w14:paraId="76C178AB"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80,585 </w:t>
            </w:r>
          </w:p>
        </w:tc>
        <w:tc>
          <w:tcPr>
            <w:tcW w:w="880" w:type="dxa"/>
            <w:tcBorders>
              <w:top w:val="single" w:sz="4" w:space="0" w:color="auto"/>
              <w:left w:val="nil"/>
              <w:bottom w:val="single" w:sz="4" w:space="0" w:color="auto"/>
              <w:right w:val="nil"/>
            </w:tcBorders>
            <w:shd w:val="clear" w:color="auto" w:fill="auto"/>
            <w:noWrap/>
            <w:vAlign w:val="center"/>
            <w:hideMark/>
          </w:tcPr>
          <w:p w14:paraId="76C178AC"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81,318 </w:t>
            </w:r>
          </w:p>
        </w:tc>
        <w:tc>
          <w:tcPr>
            <w:tcW w:w="880" w:type="dxa"/>
            <w:tcBorders>
              <w:top w:val="single" w:sz="4" w:space="0" w:color="auto"/>
              <w:left w:val="nil"/>
              <w:bottom w:val="single" w:sz="4" w:space="0" w:color="auto"/>
              <w:right w:val="nil"/>
            </w:tcBorders>
            <w:shd w:val="clear" w:color="auto" w:fill="auto"/>
            <w:noWrap/>
            <w:vAlign w:val="center"/>
            <w:hideMark/>
          </w:tcPr>
          <w:p w14:paraId="76C178AD"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81,938 </w:t>
            </w:r>
          </w:p>
        </w:tc>
      </w:tr>
      <w:tr w:rsidR="00685EB0" w:rsidRPr="00685EB0" w14:paraId="76C178B5" w14:textId="77777777" w:rsidTr="00685EB0">
        <w:trPr>
          <w:trHeight w:val="450"/>
        </w:trPr>
        <w:tc>
          <w:tcPr>
            <w:tcW w:w="2840" w:type="dxa"/>
            <w:tcBorders>
              <w:top w:val="nil"/>
              <w:left w:val="nil"/>
              <w:bottom w:val="nil"/>
              <w:right w:val="nil"/>
            </w:tcBorders>
            <w:shd w:val="clear" w:color="auto" w:fill="auto"/>
            <w:vAlign w:val="center"/>
            <w:hideMark/>
          </w:tcPr>
          <w:p w14:paraId="76C178AF" w14:textId="77777777" w:rsidR="00685EB0" w:rsidRPr="00BE6AA2" w:rsidRDefault="00685EB0" w:rsidP="000851D3">
            <w:pPr>
              <w:spacing w:after="0" w:line="240" w:lineRule="auto"/>
              <w:ind w:left="180" w:hanging="180"/>
              <w:jc w:val="left"/>
              <w:rPr>
                <w:rFonts w:ascii="Arial" w:hAnsi="Arial" w:cs="Arial"/>
                <w:b/>
                <w:bCs/>
                <w:sz w:val="16"/>
                <w:szCs w:val="16"/>
              </w:rPr>
            </w:pPr>
            <w:r w:rsidRPr="00BE6AA2">
              <w:rPr>
                <w:rFonts w:ascii="Arial" w:hAnsi="Arial" w:cs="Arial"/>
                <w:b/>
                <w:bCs/>
                <w:sz w:val="16"/>
                <w:szCs w:val="16"/>
              </w:rPr>
              <w:t>Net cash from/(used by) operating activities</w:t>
            </w:r>
          </w:p>
        </w:tc>
        <w:tc>
          <w:tcPr>
            <w:tcW w:w="880" w:type="dxa"/>
            <w:tcBorders>
              <w:top w:val="nil"/>
              <w:left w:val="nil"/>
              <w:bottom w:val="single" w:sz="4" w:space="0" w:color="auto"/>
              <w:right w:val="nil"/>
            </w:tcBorders>
            <w:shd w:val="clear" w:color="auto" w:fill="auto"/>
            <w:noWrap/>
            <w:vAlign w:val="bottom"/>
            <w:hideMark/>
          </w:tcPr>
          <w:p w14:paraId="76C178B0"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000000" w:fill="E6E6E6"/>
            <w:noWrap/>
            <w:vAlign w:val="bottom"/>
            <w:hideMark/>
          </w:tcPr>
          <w:p w14:paraId="76C178B1"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76C178B2"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76C178B3"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76C178B4"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r>
      <w:tr w:rsidR="00685EB0" w:rsidRPr="00685EB0" w14:paraId="76C178BC" w14:textId="77777777" w:rsidTr="00685EB0">
        <w:trPr>
          <w:trHeight w:val="225"/>
        </w:trPr>
        <w:tc>
          <w:tcPr>
            <w:tcW w:w="2840" w:type="dxa"/>
            <w:tcBorders>
              <w:top w:val="nil"/>
              <w:left w:val="nil"/>
              <w:bottom w:val="nil"/>
              <w:right w:val="nil"/>
            </w:tcBorders>
            <w:shd w:val="clear" w:color="auto" w:fill="auto"/>
            <w:noWrap/>
            <w:vAlign w:val="center"/>
            <w:hideMark/>
          </w:tcPr>
          <w:p w14:paraId="76C178B6"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INVESTING ACTIVITIES</w:t>
            </w:r>
          </w:p>
        </w:tc>
        <w:tc>
          <w:tcPr>
            <w:tcW w:w="880" w:type="dxa"/>
            <w:tcBorders>
              <w:top w:val="nil"/>
              <w:left w:val="nil"/>
              <w:bottom w:val="nil"/>
              <w:right w:val="nil"/>
            </w:tcBorders>
            <w:shd w:val="clear" w:color="auto" w:fill="auto"/>
            <w:noWrap/>
            <w:vAlign w:val="center"/>
            <w:hideMark/>
          </w:tcPr>
          <w:p w14:paraId="76C178B7"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8B8"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 </w:t>
            </w:r>
          </w:p>
        </w:tc>
        <w:tc>
          <w:tcPr>
            <w:tcW w:w="880" w:type="dxa"/>
            <w:tcBorders>
              <w:top w:val="nil"/>
              <w:left w:val="nil"/>
              <w:bottom w:val="nil"/>
              <w:right w:val="nil"/>
            </w:tcBorders>
            <w:shd w:val="clear" w:color="auto" w:fill="auto"/>
            <w:noWrap/>
            <w:vAlign w:val="center"/>
            <w:hideMark/>
          </w:tcPr>
          <w:p w14:paraId="76C178B9"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76C178BA" w14:textId="77777777" w:rsidR="00685EB0" w:rsidRPr="00685EB0" w:rsidRDefault="00685EB0" w:rsidP="00685EB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8BB" w14:textId="77777777" w:rsidR="00685EB0" w:rsidRPr="00685EB0" w:rsidRDefault="00685EB0" w:rsidP="00685EB0">
            <w:pPr>
              <w:spacing w:after="0" w:line="240" w:lineRule="auto"/>
              <w:jc w:val="left"/>
              <w:rPr>
                <w:rFonts w:ascii="Times New Roman" w:hAnsi="Times New Roman"/>
              </w:rPr>
            </w:pPr>
          </w:p>
        </w:tc>
      </w:tr>
      <w:tr w:rsidR="00685EB0" w:rsidRPr="00685EB0" w14:paraId="76C178C3" w14:textId="77777777" w:rsidTr="00685EB0">
        <w:trPr>
          <w:trHeight w:val="225"/>
        </w:trPr>
        <w:tc>
          <w:tcPr>
            <w:tcW w:w="2840" w:type="dxa"/>
            <w:tcBorders>
              <w:top w:val="nil"/>
              <w:left w:val="nil"/>
              <w:bottom w:val="nil"/>
              <w:right w:val="nil"/>
            </w:tcBorders>
            <w:shd w:val="clear" w:color="auto" w:fill="auto"/>
            <w:noWrap/>
            <w:vAlign w:val="center"/>
            <w:hideMark/>
          </w:tcPr>
          <w:p w14:paraId="76C178BD"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78BE"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8BF"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 </w:t>
            </w:r>
          </w:p>
        </w:tc>
        <w:tc>
          <w:tcPr>
            <w:tcW w:w="880" w:type="dxa"/>
            <w:tcBorders>
              <w:top w:val="nil"/>
              <w:left w:val="nil"/>
              <w:bottom w:val="nil"/>
              <w:right w:val="nil"/>
            </w:tcBorders>
            <w:shd w:val="clear" w:color="auto" w:fill="auto"/>
            <w:noWrap/>
            <w:vAlign w:val="center"/>
            <w:hideMark/>
          </w:tcPr>
          <w:p w14:paraId="76C178C0"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76C178C1" w14:textId="77777777" w:rsidR="00685EB0" w:rsidRPr="00685EB0" w:rsidRDefault="00685EB0" w:rsidP="00685EB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8C2" w14:textId="77777777" w:rsidR="00685EB0" w:rsidRPr="00685EB0" w:rsidRDefault="00685EB0" w:rsidP="00685EB0">
            <w:pPr>
              <w:spacing w:after="0" w:line="240" w:lineRule="auto"/>
              <w:jc w:val="left"/>
              <w:rPr>
                <w:rFonts w:ascii="Times New Roman" w:hAnsi="Times New Roman"/>
              </w:rPr>
            </w:pPr>
          </w:p>
        </w:tc>
      </w:tr>
      <w:tr w:rsidR="00685EB0" w:rsidRPr="00685EB0" w14:paraId="76C178CA" w14:textId="77777777" w:rsidTr="00685EB0">
        <w:trPr>
          <w:trHeight w:val="225"/>
        </w:trPr>
        <w:tc>
          <w:tcPr>
            <w:tcW w:w="2840" w:type="dxa"/>
            <w:tcBorders>
              <w:top w:val="nil"/>
              <w:left w:val="nil"/>
              <w:bottom w:val="nil"/>
              <w:right w:val="nil"/>
            </w:tcBorders>
            <w:shd w:val="clear" w:color="auto" w:fill="auto"/>
            <w:noWrap/>
            <w:vAlign w:val="center"/>
            <w:hideMark/>
          </w:tcPr>
          <w:p w14:paraId="76C178C4" w14:textId="77777777" w:rsidR="00685EB0" w:rsidRPr="00685EB0" w:rsidRDefault="00685EB0" w:rsidP="000851D3">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78C5"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76C178C6"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78C7"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78C8"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78C9"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r>
      <w:tr w:rsidR="00685EB0" w:rsidRPr="00685EB0" w14:paraId="76C178D1" w14:textId="77777777" w:rsidTr="00685EB0">
        <w:trPr>
          <w:trHeight w:val="210"/>
        </w:trPr>
        <w:tc>
          <w:tcPr>
            <w:tcW w:w="2840" w:type="dxa"/>
            <w:tcBorders>
              <w:top w:val="nil"/>
              <w:left w:val="nil"/>
              <w:bottom w:val="nil"/>
              <w:right w:val="nil"/>
            </w:tcBorders>
            <w:shd w:val="clear" w:color="auto" w:fill="auto"/>
            <w:noWrap/>
            <w:vAlign w:val="center"/>
            <w:hideMark/>
          </w:tcPr>
          <w:p w14:paraId="76C178CB" w14:textId="77777777" w:rsidR="00685EB0" w:rsidRPr="00685EB0" w:rsidRDefault="00685EB0" w:rsidP="00685EB0">
            <w:pPr>
              <w:spacing w:after="0" w:line="240" w:lineRule="auto"/>
              <w:jc w:val="left"/>
              <w:rPr>
                <w:rFonts w:ascii="Arial" w:hAnsi="Arial" w:cs="Arial"/>
                <w:b/>
                <w:bCs/>
                <w:i/>
                <w:iCs/>
                <w:color w:val="000000"/>
                <w:sz w:val="16"/>
                <w:szCs w:val="16"/>
              </w:rPr>
            </w:pPr>
            <w:r w:rsidRPr="00685EB0">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78CC"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center"/>
            <w:hideMark/>
          </w:tcPr>
          <w:p w14:paraId="76C178CD"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78CE"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78CF"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78D0"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r>
      <w:tr w:rsidR="00685EB0" w:rsidRPr="00685EB0" w14:paraId="76C178D8" w14:textId="77777777" w:rsidTr="00685EB0">
        <w:trPr>
          <w:trHeight w:val="225"/>
        </w:trPr>
        <w:tc>
          <w:tcPr>
            <w:tcW w:w="2840" w:type="dxa"/>
            <w:tcBorders>
              <w:top w:val="nil"/>
              <w:left w:val="nil"/>
              <w:bottom w:val="nil"/>
              <w:right w:val="nil"/>
            </w:tcBorders>
            <w:shd w:val="clear" w:color="auto" w:fill="auto"/>
            <w:noWrap/>
            <w:vAlign w:val="center"/>
            <w:hideMark/>
          </w:tcPr>
          <w:p w14:paraId="76C178D2" w14:textId="77777777" w:rsidR="00685EB0" w:rsidRPr="00BE6AA2" w:rsidRDefault="00685EB0" w:rsidP="00BE6AA2">
            <w:pPr>
              <w:spacing w:after="0" w:line="240" w:lineRule="auto"/>
              <w:ind w:left="180" w:hanging="180"/>
              <w:jc w:val="left"/>
              <w:rPr>
                <w:rFonts w:ascii="Arial" w:hAnsi="Arial" w:cs="Arial"/>
                <w:b/>
                <w:bCs/>
                <w:sz w:val="16"/>
                <w:szCs w:val="16"/>
              </w:rPr>
            </w:pPr>
            <w:r w:rsidRPr="00BE6AA2">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78D3"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8D4"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 </w:t>
            </w:r>
          </w:p>
        </w:tc>
        <w:tc>
          <w:tcPr>
            <w:tcW w:w="880" w:type="dxa"/>
            <w:tcBorders>
              <w:top w:val="nil"/>
              <w:left w:val="nil"/>
              <w:bottom w:val="nil"/>
              <w:right w:val="nil"/>
            </w:tcBorders>
            <w:shd w:val="clear" w:color="auto" w:fill="auto"/>
            <w:noWrap/>
            <w:vAlign w:val="center"/>
            <w:hideMark/>
          </w:tcPr>
          <w:p w14:paraId="76C178D5"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76C178D6" w14:textId="77777777" w:rsidR="00685EB0" w:rsidRPr="00685EB0" w:rsidRDefault="00685EB0" w:rsidP="00685EB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8D7" w14:textId="77777777" w:rsidR="00685EB0" w:rsidRPr="00685EB0" w:rsidRDefault="00685EB0" w:rsidP="00685EB0">
            <w:pPr>
              <w:spacing w:after="0" w:line="240" w:lineRule="auto"/>
              <w:jc w:val="left"/>
              <w:rPr>
                <w:rFonts w:ascii="Times New Roman" w:hAnsi="Times New Roman"/>
              </w:rPr>
            </w:pPr>
          </w:p>
        </w:tc>
      </w:tr>
      <w:tr w:rsidR="00685EB0" w:rsidRPr="00685EB0" w14:paraId="76C178DF" w14:textId="77777777" w:rsidTr="00685EB0">
        <w:trPr>
          <w:trHeight w:val="420"/>
        </w:trPr>
        <w:tc>
          <w:tcPr>
            <w:tcW w:w="2840" w:type="dxa"/>
            <w:tcBorders>
              <w:top w:val="nil"/>
              <w:left w:val="nil"/>
              <w:bottom w:val="nil"/>
              <w:right w:val="nil"/>
            </w:tcBorders>
            <w:shd w:val="clear" w:color="auto" w:fill="auto"/>
            <w:vAlign w:val="center"/>
            <w:hideMark/>
          </w:tcPr>
          <w:p w14:paraId="76C178D9" w14:textId="77777777" w:rsidR="00685EB0" w:rsidRPr="00685EB0" w:rsidRDefault="00685EB0" w:rsidP="000851D3">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Purchase of property, plant and equipment and intangibles</w:t>
            </w:r>
          </w:p>
        </w:tc>
        <w:tc>
          <w:tcPr>
            <w:tcW w:w="880" w:type="dxa"/>
            <w:tcBorders>
              <w:top w:val="nil"/>
              <w:left w:val="nil"/>
              <w:bottom w:val="nil"/>
              <w:right w:val="nil"/>
            </w:tcBorders>
            <w:shd w:val="clear" w:color="auto" w:fill="auto"/>
            <w:noWrap/>
            <w:vAlign w:val="center"/>
            <w:hideMark/>
          </w:tcPr>
          <w:p w14:paraId="76C178DA"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2,372 </w:t>
            </w:r>
          </w:p>
        </w:tc>
        <w:tc>
          <w:tcPr>
            <w:tcW w:w="880" w:type="dxa"/>
            <w:tcBorders>
              <w:top w:val="nil"/>
              <w:left w:val="nil"/>
              <w:bottom w:val="nil"/>
              <w:right w:val="nil"/>
            </w:tcBorders>
            <w:shd w:val="clear" w:color="000000" w:fill="E6E6E6"/>
            <w:noWrap/>
            <w:vAlign w:val="center"/>
            <w:hideMark/>
          </w:tcPr>
          <w:p w14:paraId="76C178DB"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2,375 </w:t>
            </w:r>
          </w:p>
        </w:tc>
        <w:tc>
          <w:tcPr>
            <w:tcW w:w="880" w:type="dxa"/>
            <w:tcBorders>
              <w:top w:val="nil"/>
              <w:left w:val="nil"/>
              <w:bottom w:val="nil"/>
              <w:right w:val="nil"/>
            </w:tcBorders>
            <w:shd w:val="clear" w:color="auto" w:fill="auto"/>
            <w:noWrap/>
            <w:vAlign w:val="center"/>
            <w:hideMark/>
          </w:tcPr>
          <w:p w14:paraId="76C178DC"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2,395 </w:t>
            </w:r>
          </w:p>
        </w:tc>
        <w:tc>
          <w:tcPr>
            <w:tcW w:w="880" w:type="dxa"/>
            <w:tcBorders>
              <w:top w:val="nil"/>
              <w:left w:val="nil"/>
              <w:bottom w:val="nil"/>
              <w:right w:val="nil"/>
            </w:tcBorders>
            <w:shd w:val="clear" w:color="auto" w:fill="auto"/>
            <w:noWrap/>
            <w:vAlign w:val="center"/>
            <w:hideMark/>
          </w:tcPr>
          <w:p w14:paraId="76C178DD"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2,415 </w:t>
            </w:r>
          </w:p>
        </w:tc>
        <w:tc>
          <w:tcPr>
            <w:tcW w:w="880" w:type="dxa"/>
            <w:tcBorders>
              <w:top w:val="nil"/>
              <w:left w:val="nil"/>
              <w:bottom w:val="nil"/>
              <w:right w:val="nil"/>
            </w:tcBorders>
            <w:shd w:val="clear" w:color="auto" w:fill="auto"/>
            <w:noWrap/>
            <w:vAlign w:val="center"/>
            <w:hideMark/>
          </w:tcPr>
          <w:p w14:paraId="76C178DE"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2,434 </w:t>
            </w:r>
          </w:p>
        </w:tc>
      </w:tr>
      <w:tr w:rsidR="00685EB0" w:rsidRPr="00685EB0" w14:paraId="76C178E6" w14:textId="77777777" w:rsidTr="00685EB0">
        <w:trPr>
          <w:trHeight w:val="210"/>
        </w:trPr>
        <w:tc>
          <w:tcPr>
            <w:tcW w:w="2840" w:type="dxa"/>
            <w:tcBorders>
              <w:top w:val="nil"/>
              <w:left w:val="nil"/>
              <w:bottom w:val="nil"/>
              <w:right w:val="nil"/>
            </w:tcBorders>
            <w:shd w:val="clear" w:color="auto" w:fill="auto"/>
            <w:noWrap/>
            <w:vAlign w:val="center"/>
            <w:hideMark/>
          </w:tcPr>
          <w:p w14:paraId="76C178E0" w14:textId="77777777" w:rsidR="00685EB0" w:rsidRPr="00685EB0" w:rsidRDefault="00685EB0" w:rsidP="00685EB0">
            <w:pPr>
              <w:spacing w:after="0" w:line="240" w:lineRule="auto"/>
              <w:jc w:val="left"/>
              <w:rPr>
                <w:rFonts w:ascii="Arial" w:hAnsi="Arial" w:cs="Arial"/>
                <w:b/>
                <w:bCs/>
                <w:i/>
                <w:iCs/>
                <w:color w:val="000000"/>
                <w:sz w:val="16"/>
                <w:szCs w:val="16"/>
              </w:rPr>
            </w:pPr>
            <w:r w:rsidRPr="00685EB0">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78E1"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2,372 </w:t>
            </w:r>
          </w:p>
        </w:tc>
        <w:tc>
          <w:tcPr>
            <w:tcW w:w="880" w:type="dxa"/>
            <w:tcBorders>
              <w:top w:val="single" w:sz="4" w:space="0" w:color="auto"/>
              <w:left w:val="nil"/>
              <w:bottom w:val="single" w:sz="4" w:space="0" w:color="auto"/>
              <w:right w:val="nil"/>
            </w:tcBorders>
            <w:shd w:val="clear" w:color="000000" w:fill="E6E6E6"/>
            <w:noWrap/>
            <w:vAlign w:val="center"/>
            <w:hideMark/>
          </w:tcPr>
          <w:p w14:paraId="76C178E2"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2,375 </w:t>
            </w:r>
          </w:p>
        </w:tc>
        <w:tc>
          <w:tcPr>
            <w:tcW w:w="880" w:type="dxa"/>
            <w:tcBorders>
              <w:top w:val="single" w:sz="4" w:space="0" w:color="auto"/>
              <w:left w:val="nil"/>
              <w:bottom w:val="single" w:sz="4" w:space="0" w:color="auto"/>
              <w:right w:val="nil"/>
            </w:tcBorders>
            <w:shd w:val="clear" w:color="auto" w:fill="auto"/>
            <w:noWrap/>
            <w:vAlign w:val="center"/>
            <w:hideMark/>
          </w:tcPr>
          <w:p w14:paraId="76C178E3"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2,395 </w:t>
            </w:r>
          </w:p>
        </w:tc>
        <w:tc>
          <w:tcPr>
            <w:tcW w:w="880" w:type="dxa"/>
            <w:tcBorders>
              <w:top w:val="single" w:sz="4" w:space="0" w:color="auto"/>
              <w:left w:val="nil"/>
              <w:bottom w:val="single" w:sz="4" w:space="0" w:color="auto"/>
              <w:right w:val="nil"/>
            </w:tcBorders>
            <w:shd w:val="clear" w:color="auto" w:fill="auto"/>
            <w:noWrap/>
            <w:vAlign w:val="center"/>
            <w:hideMark/>
          </w:tcPr>
          <w:p w14:paraId="76C178E4"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2,415 </w:t>
            </w:r>
          </w:p>
        </w:tc>
        <w:tc>
          <w:tcPr>
            <w:tcW w:w="880" w:type="dxa"/>
            <w:tcBorders>
              <w:top w:val="single" w:sz="4" w:space="0" w:color="auto"/>
              <w:left w:val="nil"/>
              <w:bottom w:val="single" w:sz="4" w:space="0" w:color="auto"/>
              <w:right w:val="nil"/>
            </w:tcBorders>
            <w:shd w:val="clear" w:color="auto" w:fill="auto"/>
            <w:noWrap/>
            <w:vAlign w:val="center"/>
            <w:hideMark/>
          </w:tcPr>
          <w:p w14:paraId="76C178E5"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2,434 </w:t>
            </w:r>
          </w:p>
        </w:tc>
      </w:tr>
      <w:tr w:rsidR="00685EB0" w:rsidRPr="00685EB0" w14:paraId="76C178ED" w14:textId="77777777" w:rsidTr="00D44839">
        <w:trPr>
          <w:trHeight w:val="450"/>
        </w:trPr>
        <w:tc>
          <w:tcPr>
            <w:tcW w:w="2840" w:type="dxa"/>
            <w:tcBorders>
              <w:top w:val="nil"/>
              <w:left w:val="nil"/>
              <w:right w:val="nil"/>
            </w:tcBorders>
            <w:shd w:val="clear" w:color="auto" w:fill="auto"/>
            <w:vAlign w:val="center"/>
            <w:hideMark/>
          </w:tcPr>
          <w:p w14:paraId="76C178E7" w14:textId="77777777" w:rsidR="00685EB0" w:rsidRPr="00BE6AA2" w:rsidRDefault="00685EB0" w:rsidP="000851D3">
            <w:pPr>
              <w:spacing w:after="0" w:line="240" w:lineRule="auto"/>
              <w:ind w:left="180" w:hanging="180"/>
              <w:jc w:val="left"/>
              <w:rPr>
                <w:rFonts w:ascii="Arial" w:hAnsi="Arial" w:cs="Arial"/>
                <w:b/>
                <w:bCs/>
                <w:sz w:val="16"/>
                <w:szCs w:val="16"/>
              </w:rPr>
            </w:pPr>
            <w:r w:rsidRPr="00BE6AA2">
              <w:rPr>
                <w:rFonts w:ascii="Arial" w:hAnsi="Arial" w:cs="Arial"/>
                <w:b/>
                <w:bCs/>
                <w:sz w:val="16"/>
                <w:szCs w:val="16"/>
              </w:rPr>
              <w:t>Net cash from/(used by) investing activities</w:t>
            </w:r>
          </w:p>
        </w:tc>
        <w:tc>
          <w:tcPr>
            <w:tcW w:w="880" w:type="dxa"/>
            <w:tcBorders>
              <w:top w:val="nil"/>
              <w:left w:val="nil"/>
              <w:bottom w:val="nil"/>
              <w:right w:val="nil"/>
            </w:tcBorders>
            <w:shd w:val="clear" w:color="auto" w:fill="auto"/>
            <w:noWrap/>
            <w:vAlign w:val="bottom"/>
            <w:hideMark/>
          </w:tcPr>
          <w:p w14:paraId="76C178E8"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(2,372)</w:t>
            </w:r>
          </w:p>
        </w:tc>
        <w:tc>
          <w:tcPr>
            <w:tcW w:w="880" w:type="dxa"/>
            <w:tcBorders>
              <w:top w:val="nil"/>
              <w:left w:val="nil"/>
              <w:bottom w:val="nil"/>
              <w:right w:val="nil"/>
            </w:tcBorders>
            <w:shd w:val="clear" w:color="000000" w:fill="E6E6E6"/>
            <w:noWrap/>
            <w:vAlign w:val="bottom"/>
            <w:hideMark/>
          </w:tcPr>
          <w:p w14:paraId="76C178E9"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(2,375)</w:t>
            </w:r>
          </w:p>
        </w:tc>
        <w:tc>
          <w:tcPr>
            <w:tcW w:w="880" w:type="dxa"/>
            <w:tcBorders>
              <w:top w:val="nil"/>
              <w:left w:val="nil"/>
              <w:bottom w:val="nil"/>
              <w:right w:val="nil"/>
            </w:tcBorders>
            <w:shd w:val="clear" w:color="auto" w:fill="auto"/>
            <w:noWrap/>
            <w:vAlign w:val="bottom"/>
            <w:hideMark/>
          </w:tcPr>
          <w:p w14:paraId="76C178EA"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(2,395)</w:t>
            </w:r>
          </w:p>
        </w:tc>
        <w:tc>
          <w:tcPr>
            <w:tcW w:w="880" w:type="dxa"/>
            <w:tcBorders>
              <w:top w:val="nil"/>
              <w:left w:val="nil"/>
              <w:bottom w:val="nil"/>
              <w:right w:val="nil"/>
            </w:tcBorders>
            <w:shd w:val="clear" w:color="auto" w:fill="auto"/>
            <w:noWrap/>
            <w:vAlign w:val="bottom"/>
            <w:hideMark/>
          </w:tcPr>
          <w:p w14:paraId="76C178EB"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(2,415)</w:t>
            </w:r>
          </w:p>
        </w:tc>
        <w:tc>
          <w:tcPr>
            <w:tcW w:w="880" w:type="dxa"/>
            <w:tcBorders>
              <w:top w:val="nil"/>
              <w:left w:val="nil"/>
              <w:bottom w:val="nil"/>
              <w:right w:val="nil"/>
            </w:tcBorders>
            <w:shd w:val="clear" w:color="auto" w:fill="auto"/>
            <w:noWrap/>
            <w:vAlign w:val="bottom"/>
            <w:hideMark/>
          </w:tcPr>
          <w:p w14:paraId="76C178EC"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(2,434)</w:t>
            </w:r>
          </w:p>
        </w:tc>
      </w:tr>
      <w:tr w:rsidR="00685EB0" w:rsidRPr="00685EB0" w14:paraId="76C178F4" w14:textId="77777777" w:rsidTr="00D44839">
        <w:trPr>
          <w:trHeight w:val="225"/>
        </w:trPr>
        <w:tc>
          <w:tcPr>
            <w:tcW w:w="2840" w:type="dxa"/>
            <w:tcBorders>
              <w:left w:val="nil"/>
              <w:bottom w:val="nil"/>
              <w:right w:val="nil"/>
            </w:tcBorders>
            <w:shd w:val="clear" w:color="auto" w:fill="auto"/>
            <w:noWrap/>
            <w:vAlign w:val="center"/>
            <w:hideMark/>
          </w:tcPr>
          <w:p w14:paraId="76C178EE"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FINANCING ACTIVITIES</w:t>
            </w:r>
          </w:p>
        </w:tc>
        <w:tc>
          <w:tcPr>
            <w:tcW w:w="880" w:type="dxa"/>
            <w:tcBorders>
              <w:top w:val="single" w:sz="4" w:space="0" w:color="auto"/>
              <w:left w:val="nil"/>
              <w:bottom w:val="nil"/>
              <w:right w:val="nil"/>
            </w:tcBorders>
            <w:shd w:val="clear" w:color="auto" w:fill="auto"/>
            <w:noWrap/>
            <w:vAlign w:val="center"/>
            <w:hideMark/>
          </w:tcPr>
          <w:p w14:paraId="76C178EF" w14:textId="77777777" w:rsidR="00685EB0" w:rsidRPr="00685EB0" w:rsidRDefault="00685EB0" w:rsidP="00685EB0">
            <w:pPr>
              <w:spacing w:after="0" w:line="240" w:lineRule="auto"/>
              <w:jc w:val="left"/>
              <w:rPr>
                <w:rFonts w:ascii="Arial" w:hAnsi="Arial" w:cs="Arial"/>
                <w:color w:val="000000"/>
                <w:sz w:val="16"/>
                <w:szCs w:val="16"/>
              </w:rPr>
            </w:pPr>
            <w:r w:rsidRPr="00685EB0">
              <w:rPr>
                <w:rFonts w:ascii="Arial" w:hAnsi="Arial" w:cs="Arial"/>
                <w:color w:val="000000"/>
                <w:sz w:val="16"/>
                <w:szCs w:val="16"/>
              </w:rPr>
              <w:t> </w:t>
            </w:r>
          </w:p>
        </w:tc>
        <w:tc>
          <w:tcPr>
            <w:tcW w:w="880" w:type="dxa"/>
            <w:tcBorders>
              <w:top w:val="single" w:sz="4" w:space="0" w:color="auto"/>
              <w:left w:val="nil"/>
              <w:bottom w:val="nil"/>
              <w:right w:val="nil"/>
            </w:tcBorders>
            <w:shd w:val="clear" w:color="000000" w:fill="E6E6E6"/>
            <w:noWrap/>
            <w:vAlign w:val="center"/>
            <w:hideMark/>
          </w:tcPr>
          <w:p w14:paraId="76C178F0"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 </w:t>
            </w:r>
          </w:p>
        </w:tc>
        <w:tc>
          <w:tcPr>
            <w:tcW w:w="880" w:type="dxa"/>
            <w:tcBorders>
              <w:top w:val="single" w:sz="4" w:space="0" w:color="auto"/>
              <w:left w:val="nil"/>
              <w:bottom w:val="nil"/>
              <w:right w:val="nil"/>
            </w:tcBorders>
            <w:shd w:val="clear" w:color="auto" w:fill="auto"/>
            <w:noWrap/>
            <w:vAlign w:val="center"/>
            <w:hideMark/>
          </w:tcPr>
          <w:p w14:paraId="76C178F1" w14:textId="77777777" w:rsidR="00685EB0" w:rsidRPr="00685EB0" w:rsidRDefault="00685EB0" w:rsidP="00685EB0">
            <w:pPr>
              <w:spacing w:after="0" w:line="240" w:lineRule="auto"/>
              <w:jc w:val="left"/>
              <w:rPr>
                <w:rFonts w:ascii="Arial" w:hAnsi="Arial" w:cs="Arial"/>
                <w:color w:val="000000"/>
                <w:sz w:val="16"/>
                <w:szCs w:val="16"/>
              </w:rPr>
            </w:pPr>
            <w:r w:rsidRPr="00685EB0">
              <w:rPr>
                <w:rFonts w:ascii="Arial" w:hAnsi="Arial" w:cs="Arial"/>
                <w:color w:val="000000"/>
                <w:sz w:val="16"/>
                <w:szCs w:val="16"/>
              </w:rPr>
              <w:t> </w:t>
            </w:r>
          </w:p>
        </w:tc>
        <w:tc>
          <w:tcPr>
            <w:tcW w:w="880" w:type="dxa"/>
            <w:tcBorders>
              <w:top w:val="single" w:sz="4" w:space="0" w:color="auto"/>
              <w:left w:val="nil"/>
              <w:bottom w:val="nil"/>
              <w:right w:val="nil"/>
            </w:tcBorders>
            <w:shd w:val="clear" w:color="auto" w:fill="auto"/>
            <w:noWrap/>
            <w:vAlign w:val="center"/>
            <w:hideMark/>
          </w:tcPr>
          <w:p w14:paraId="76C178F2" w14:textId="77777777" w:rsidR="00685EB0" w:rsidRPr="00685EB0" w:rsidRDefault="00685EB0" w:rsidP="00685EB0">
            <w:pPr>
              <w:spacing w:after="0" w:line="240" w:lineRule="auto"/>
              <w:jc w:val="left"/>
              <w:rPr>
                <w:rFonts w:ascii="Arial" w:hAnsi="Arial" w:cs="Arial"/>
                <w:color w:val="000000"/>
                <w:sz w:val="16"/>
                <w:szCs w:val="16"/>
              </w:rPr>
            </w:pPr>
            <w:r w:rsidRPr="00685EB0">
              <w:rPr>
                <w:rFonts w:ascii="Arial" w:hAnsi="Arial" w:cs="Arial"/>
                <w:color w:val="000000"/>
                <w:sz w:val="16"/>
                <w:szCs w:val="16"/>
              </w:rPr>
              <w:t> </w:t>
            </w:r>
          </w:p>
        </w:tc>
        <w:tc>
          <w:tcPr>
            <w:tcW w:w="880" w:type="dxa"/>
            <w:tcBorders>
              <w:top w:val="single" w:sz="4" w:space="0" w:color="auto"/>
              <w:left w:val="nil"/>
              <w:bottom w:val="nil"/>
              <w:right w:val="nil"/>
            </w:tcBorders>
            <w:shd w:val="clear" w:color="auto" w:fill="auto"/>
            <w:noWrap/>
            <w:vAlign w:val="center"/>
            <w:hideMark/>
          </w:tcPr>
          <w:p w14:paraId="76C178F3" w14:textId="77777777" w:rsidR="00685EB0" w:rsidRPr="00685EB0" w:rsidRDefault="00685EB0" w:rsidP="00685EB0">
            <w:pPr>
              <w:spacing w:after="0" w:line="240" w:lineRule="auto"/>
              <w:jc w:val="left"/>
              <w:rPr>
                <w:rFonts w:ascii="Arial" w:hAnsi="Arial" w:cs="Arial"/>
                <w:color w:val="000000"/>
                <w:sz w:val="16"/>
                <w:szCs w:val="16"/>
              </w:rPr>
            </w:pPr>
            <w:r w:rsidRPr="00685EB0">
              <w:rPr>
                <w:rFonts w:ascii="Arial" w:hAnsi="Arial" w:cs="Arial"/>
                <w:color w:val="000000"/>
                <w:sz w:val="16"/>
                <w:szCs w:val="16"/>
              </w:rPr>
              <w:t> </w:t>
            </w:r>
          </w:p>
        </w:tc>
      </w:tr>
      <w:tr w:rsidR="00685EB0" w:rsidRPr="00685EB0" w14:paraId="76C178FB" w14:textId="77777777" w:rsidTr="00685EB0">
        <w:trPr>
          <w:trHeight w:val="225"/>
        </w:trPr>
        <w:tc>
          <w:tcPr>
            <w:tcW w:w="2840" w:type="dxa"/>
            <w:tcBorders>
              <w:top w:val="nil"/>
              <w:left w:val="nil"/>
              <w:bottom w:val="nil"/>
              <w:right w:val="nil"/>
            </w:tcBorders>
            <w:shd w:val="clear" w:color="auto" w:fill="auto"/>
            <w:noWrap/>
            <w:vAlign w:val="center"/>
            <w:hideMark/>
          </w:tcPr>
          <w:p w14:paraId="76C178F5"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Cash received</w:t>
            </w:r>
          </w:p>
        </w:tc>
        <w:tc>
          <w:tcPr>
            <w:tcW w:w="880" w:type="dxa"/>
            <w:tcBorders>
              <w:top w:val="nil"/>
              <w:left w:val="nil"/>
              <w:bottom w:val="nil"/>
              <w:right w:val="nil"/>
            </w:tcBorders>
            <w:shd w:val="clear" w:color="auto" w:fill="auto"/>
            <w:noWrap/>
            <w:vAlign w:val="center"/>
            <w:hideMark/>
          </w:tcPr>
          <w:p w14:paraId="76C178F6"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8F7"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 </w:t>
            </w:r>
          </w:p>
        </w:tc>
        <w:tc>
          <w:tcPr>
            <w:tcW w:w="880" w:type="dxa"/>
            <w:tcBorders>
              <w:top w:val="nil"/>
              <w:left w:val="nil"/>
              <w:bottom w:val="nil"/>
              <w:right w:val="nil"/>
            </w:tcBorders>
            <w:shd w:val="clear" w:color="auto" w:fill="auto"/>
            <w:noWrap/>
            <w:vAlign w:val="center"/>
            <w:hideMark/>
          </w:tcPr>
          <w:p w14:paraId="76C178F8"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76C178F9" w14:textId="77777777" w:rsidR="00685EB0" w:rsidRPr="00685EB0" w:rsidRDefault="00685EB0" w:rsidP="00685EB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8FA" w14:textId="77777777" w:rsidR="00685EB0" w:rsidRPr="00685EB0" w:rsidRDefault="00685EB0" w:rsidP="00685EB0">
            <w:pPr>
              <w:spacing w:after="0" w:line="240" w:lineRule="auto"/>
              <w:jc w:val="left"/>
              <w:rPr>
                <w:rFonts w:ascii="Times New Roman" w:hAnsi="Times New Roman"/>
              </w:rPr>
            </w:pPr>
          </w:p>
        </w:tc>
      </w:tr>
      <w:tr w:rsidR="00685EB0" w:rsidRPr="00685EB0" w14:paraId="76C17902" w14:textId="77777777" w:rsidTr="00685EB0">
        <w:trPr>
          <w:trHeight w:val="210"/>
        </w:trPr>
        <w:tc>
          <w:tcPr>
            <w:tcW w:w="2840" w:type="dxa"/>
            <w:tcBorders>
              <w:top w:val="nil"/>
              <w:left w:val="nil"/>
              <w:bottom w:val="nil"/>
              <w:right w:val="nil"/>
            </w:tcBorders>
            <w:shd w:val="clear" w:color="auto" w:fill="auto"/>
            <w:noWrap/>
            <w:vAlign w:val="center"/>
            <w:hideMark/>
          </w:tcPr>
          <w:p w14:paraId="76C178FC" w14:textId="77777777" w:rsidR="00685EB0" w:rsidRPr="00685EB0" w:rsidRDefault="00685EB0" w:rsidP="000851D3">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center"/>
            <w:hideMark/>
          </w:tcPr>
          <w:p w14:paraId="76C178FD"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2,372 </w:t>
            </w:r>
          </w:p>
        </w:tc>
        <w:tc>
          <w:tcPr>
            <w:tcW w:w="880" w:type="dxa"/>
            <w:tcBorders>
              <w:top w:val="nil"/>
              <w:left w:val="nil"/>
              <w:bottom w:val="nil"/>
              <w:right w:val="nil"/>
            </w:tcBorders>
            <w:shd w:val="clear" w:color="000000" w:fill="E6E6E6"/>
            <w:noWrap/>
            <w:vAlign w:val="center"/>
            <w:hideMark/>
          </w:tcPr>
          <w:p w14:paraId="76C178FE"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2,375 </w:t>
            </w:r>
          </w:p>
        </w:tc>
        <w:tc>
          <w:tcPr>
            <w:tcW w:w="880" w:type="dxa"/>
            <w:tcBorders>
              <w:top w:val="nil"/>
              <w:left w:val="nil"/>
              <w:bottom w:val="nil"/>
              <w:right w:val="nil"/>
            </w:tcBorders>
            <w:shd w:val="clear" w:color="auto" w:fill="auto"/>
            <w:noWrap/>
            <w:vAlign w:val="center"/>
            <w:hideMark/>
          </w:tcPr>
          <w:p w14:paraId="76C178FF"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2,395 </w:t>
            </w:r>
          </w:p>
        </w:tc>
        <w:tc>
          <w:tcPr>
            <w:tcW w:w="880" w:type="dxa"/>
            <w:tcBorders>
              <w:top w:val="nil"/>
              <w:left w:val="nil"/>
              <w:bottom w:val="nil"/>
              <w:right w:val="nil"/>
            </w:tcBorders>
            <w:shd w:val="clear" w:color="auto" w:fill="auto"/>
            <w:noWrap/>
            <w:vAlign w:val="center"/>
            <w:hideMark/>
          </w:tcPr>
          <w:p w14:paraId="76C17900"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2,415 </w:t>
            </w:r>
          </w:p>
        </w:tc>
        <w:tc>
          <w:tcPr>
            <w:tcW w:w="880" w:type="dxa"/>
            <w:tcBorders>
              <w:top w:val="nil"/>
              <w:left w:val="nil"/>
              <w:bottom w:val="nil"/>
              <w:right w:val="nil"/>
            </w:tcBorders>
            <w:shd w:val="clear" w:color="auto" w:fill="auto"/>
            <w:noWrap/>
            <w:vAlign w:val="center"/>
            <w:hideMark/>
          </w:tcPr>
          <w:p w14:paraId="76C17901"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2,434 </w:t>
            </w:r>
          </w:p>
        </w:tc>
      </w:tr>
      <w:tr w:rsidR="00685EB0" w:rsidRPr="00685EB0" w14:paraId="76C17909" w14:textId="77777777" w:rsidTr="00685EB0">
        <w:trPr>
          <w:trHeight w:val="210"/>
        </w:trPr>
        <w:tc>
          <w:tcPr>
            <w:tcW w:w="2840" w:type="dxa"/>
            <w:tcBorders>
              <w:top w:val="nil"/>
              <w:left w:val="nil"/>
              <w:bottom w:val="nil"/>
              <w:right w:val="nil"/>
            </w:tcBorders>
            <w:shd w:val="clear" w:color="auto" w:fill="auto"/>
            <w:noWrap/>
            <w:vAlign w:val="center"/>
            <w:hideMark/>
          </w:tcPr>
          <w:p w14:paraId="76C17903" w14:textId="77777777" w:rsidR="00685EB0" w:rsidRPr="00685EB0" w:rsidRDefault="00685EB0" w:rsidP="00685EB0">
            <w:pPr>
              <w:spacing w:after="0" w:line="240" w:lineRule="auto"/>
              <w:jc w:val="left"/>
              <w:rPr>
                <w:rFonts w:ascii="Arial" w:hAnsi="Arial" w:cs="Arial"/>
                <w:b/>
                <w:bCs/>
                <w:i/>
                <w:iCs/>
                <w:color w:val="000000"/>
                <w:sz w:val="16"/>
                <w:szCs w:val="16"/>
              </w:rPr>
            </w:pPr>
            <w:r w:rsidRPr="00685EB0">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7904"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2,372 </w:t>
            </w:r>
          </w:p>
        </w:tc>
        <w:tc>
          <w:tcPr>
            <w:tcW w:w="880" w:type="dxa"/>
            <w:tcBorders>
              <w:top w:val="single" w:sz="4" w:space="0" w:color="auto"/>
              <w:left w:val="nil"/>
              <w:bottom w:val="single" w:sz="4" w:space="0" w:color="auto"/>
              <w:right w:val="nil"/>
            </w:tcBorders>
            <w:shd w:val="clear" w:color="000000" w:fill="E6E6E6"/>
            <w:noWrap/>
            <w:vAlign w:val="center"/>
            <w:hideMark/>
          </w:tcPr>
          <w:p w14:paraId="76C17905"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2,375 </w:t>
            </w:r>
          </w:p>
        </w:tc>
        <w:tc>
          <w:tcPr>
            <w:tcW w:w="880" w:type="dxa"/>
            <w:tcBorders>
              <w:top w:val="single" w:sz="4" w:space="0" w:color="auto"/>
              <w:left w:val="nil"/>
              <w:bottom w:val="single" w:sz="4" w:space="0" w:color="auto"/>
              <w:right w:val="nil"/>
            </w:tcBorders>
            <w:shd w:val="clear" w:color="auto" w:fill="auto"/>
            <w:noWrap/>
            <w:vAlign w:val="center"/>
            <w:hideMark/>
          </w:tcPr>
          <w:p w14:paraId="76C17906"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2,395 </w:t>
            </w:r>
          </w:p>
        </w:tc>
        <w:tc>
          <w:tcPr>
            <w:tcW w:w="880" w:type="dxa"/>
            <w:tcBorders>
              <w:top w:val="single" w:sz="4" w:space="0" w:color="auto"/>
              <w:left w:val="nil"/>
              <w:bottom w:val="single" w:sz="4" w:space="0" w:color="auto"/>
              <w:right w:val="nil"/>
            </w:tcBorders>
            <w:shd w:val="clear" w:color="auto" w:fill="auto"/>
            <w:noWrap/>
            <w:vAlign w:val="center"/>
            <w:hideMark/>
          </w:tcPr>
          <w:p w14:paraId="76C17907"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2,415 </w:t>
            </w:r>
          </w:p>
        </w:tc>
        <w:tc>
          <w:tcPr>
            <w:tcW w:w="880" w:type="dxa"/>
            <w:tcBorders>
              <w:top w:val="single" w:sz="4" w:space="0" w:color="auto"/>
              <w:left w:val="nil"/>
              <w:bottom w:val="single" w:sz="4" w:space="0" w:color="auto"/>
              <w:right w:val="nil"/>
            </w:tcBorders>
            <w:shd w:val="clear" w:color="auto" w:fill="auto"/>
            <w:noWrap/>
            <w:vAlign w:val="center"/>
            <w:hideMark/>
          </w:tcPr>
          <w:p w14:paraId="76C17908"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2,434 </w:t>
            </w:r>
          </w:p>
        </w:tc>
      </w:tr>
      <w:tr w:rsidR="00685EB0" w:rsidRPr="00685EB0" w14:paraId="76C17910" w14:textId="77777777" w:rsidTr="00685EB0">
        <w:trPr>
          <w:trHeight w:val="225"/>
        </w:trPr>
        <w:tc>
          <w:tcPr>
            <w:tcW w:w="2840" w:type="dxa"/>
            <w:tcBorders>
              <w:top w:val="nil"/>
              <w:left w:val="nil"/>
              <w:bottom w:val="nil"/>
              <w:right w:val="nil"/>
            </w:tcBorders>
            <w:shd w:val="clear" w:color="auto" w:fill="auto"/>
            <w:noWrap/>
            <w:vAlign w:val="center"/>
            <w:hideMark/>
          </w:tcPr>
          <w:p w14:paraId="76C1790A"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14:paraId="76C1790B"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790C" w14:textId="77777777" w:rsidR="00685EB0" w:rsidRPr="00685EB0" w:rsidRDefault="00685EB0" w:rsidP="00685EB0">
            <w:pPr>
              <w:spacing w:after="0" w:line="240" w:lineRule="auto"/>
              <w:jc w:val="left"/>
              <w:rPr>
                <w:rFonts w:ascii="Arial" w:hAnsi="Arial" w:cs="Arial"/>
                <w:b/>
                <w:bCs/>
                <w:color w:val="000000"/>
                <w:sz w:val="16"/>
                <w:szCs w:val="16"/>
              </w:rPr>
            </w:pPr>
            <w:r w:rsidRPr="00685EB0">
              <w:rPr>
                <w:rFonts w:ascii="Arial" w:hAnsi="Arial" w:cs="Arial"/>
                <w:b/>
                <w:bCs/>
                <w:color w:val="000000"/>
                <w:sz w:val="16"/>
                <w:szCs w:val="16"/>
              </w:rPr>
              <w:t> </w:t>
            </w:r>
          </w:p>
        </w:tc>
        <w:tc>
          <w:tcPr>
            <w:tcW w:w="880" w:type="dxa"/>
            <w:tcBorders>
              <w:top w:val="nil"/>
              <w:left w:val="nil"/>
              <w:bottom w:val="nil"/>
              <w:right w:val="nil"/>
            </w:tcBorders>
            <w:shd w:val="clear" w:color="auto" w:fill="auto"/>
            <w:noWrap/>
            <w:vAlign w:val="center"/>
            <w:hideMark/>
          </w:tcPr>
          <w:p w14:paraId="76C1790D" w14:textId="77777777" w:rsidR="00685EB0" w:rsidRPr="00685EB0" w:rsidRDefault="00685EB0" w:rsidP="00685EB0">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auto" w:fill="auto"/>
            <w:noWrap/>
            <w:vAlign w:val="center"/>
            <w:hideMark/>
          </w:tcPr>
          <w:p w14:paraId="76C1790E" w14:textId="77777777" w:rsidR="00685EB0" w:rsidRPr="00685EB0" w:rsidRDefault="00685EB0" w:rsidP="00685EB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90F" w14:textId="77777777" w:rsidR="00685EB0" w:rsidRPr="00685EB0" w:rsidRDefault="00685EB0" w:rsidP="00685EB0">
            <w:pPr>
              <w:spacing w:after="0" w:line="240" w:lineRule="auto"/>
              <w:jc w:val="left"/>
              <w:rPr>
                <w:rFonts w:ascii="Times New Roman" w:hAnsi="Times New Roman"/>
              </w:rPr>
            </w:pPr>
          </w:p>
        </w:tc>
      </w:tr>
      <w:tr w:rsidR="00685EB0" w:rsidRPr="00685EB0" w14:paraId="76C17917" w14:textId="77777777" w:rsidTr="00685EB0">
        <w:trPr>
          <w:trHeight w:val="225"/>
        </w:trPr>
        <w:tc>
          <w:tcPr>
            <w:tcW w:w="2840" w:type="dxa"/>
            <w:tcBorders>
              <w:top w:val="nil"/>
              <w:left w:val="nil"/>
              <w:bottom w:val="nil"/>
              <w:right w:val="nil"/>
            </w:tcBorders>
            <w:shd w:val="clear" w:color="auto" w:fill="auto"/>
            <w:noWrap/>
            <w:vAlign w:val="center"/>
            <w:hideMark/>
          </w:tcPr>
          <w:p w14:paraId="76C17911" w14:textId="77777777" w:rsidR="00685EB0" w:rsidRPr="00685EB0" w:rsidRDefault="00685EB0" w:rsidP="000851D3">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7912"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76C17913"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7914"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7915"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7916"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 </w:t>
            </w:r>
          </w:p>
        </w:tc>
      </w:tr>
      <w:tr w:rsidR="00685EB0" w:rsidRPr="00685EB0" w14:paraId="76C1791E" w14:textId="77777777" w:rsidTr="00685EB0">
        <w:trPr>
          <w:trHeight w:val="210"/>
        </w:trPr>
        <w:tc>
          <w:tcPr>
            <w:tcW w:w="2840" w:type="dxa"/>
            <w:tcBorders>
              <w:top w:val="nil"/>
              <w:left w:val="nil"/>
              <w:bottom w:val="nil"/>
              <w:right w:val="nil"/>
            </w:tcBorders>
            <w:shd w:val="clear" w:color="auto" w:fill="auto"/>
            <w:noWrap/>
            <w:vAlign w:val="center"/>
            <w:hideMark/>
          </w:tcPr>
          <w:p w14:paraId="76C17918" w14:textId="77777777" w:rsidR="00685EB0" w:rsidRPr="00685EB0" w:rsidRDefault="00685EB0" w:rsidP="00685EB0">
            <w:pPr>
              <w:spacing w:after="0" w:line="240" w:lineRule="auto"/>
              <w:jc w:val="left"/>
              <w:rPr>
                <w:rFonts w:ascii="Arial" w:hAnsi="Arial" w:cs="Arial"/>
                <w:b/>
                <w:bCs/>
                <w:i/>
                <w:iCs/>
                <w:color w:val="000000"/>
                <w:sz w:val="16"/>
                <w:szCs w:val="16"/>
              </w:rPr>
            </w:pPr>
            <w:r w:rsidRPr="00685EB0">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7919"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center"/>
            <w:hideMark/>
          </w:tcPr>
          <w:p w14:paraId="76C1791A"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791B"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791C"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791D" w14:textId="77777777" w:rsidR="00685EB0" w:rsidRPr="00685EB0" w:rsidRDefault="00685EB0" w:rsidP="00685EB0">
            <w:pPr>
              <w:spacing w:after="0" w:line="240" w:lineRule="auto"/>
              <w:jc w:val="right"/>
              <w:rPr>
                <w:rFonts w:ascii="Arial" w:hAnsi="Arial" w:cs="Arial"/>
                <w:b/>
                <w:bCs/>
                <w:i/>
                <w:iCs/>
                <w:color w:val="000000"/>
                <w:sz w:val="16"/>
                <w:szCs w:val="16"/>
              </w:rPr>
            </w:pPr>
            <w:r w:rsidRPr="00685EB0">
              <w:rPr>
                <w:rFonts w:ascii="Arial" w:hAnsi="Arial" w:cs="Arial"/>
                <w:b/>
                <w:bCs/>
                <w:i/>
                <w:iCs/>
                <w:color w:val="000000"/>
                <w:sz w:val="16"/>
                <w:szCs w:val="16"/>
              </w:rPr>
              <w:t xml:space="preserve">- </w:t>
            </w:r>
          </w:p>
        </w:tc>
      </w:tr>
      <w:tr w:rsidR="00685EB0" w:rsidRPr="00685EB0" w14:paraId="76C17925" w14:textId="77777777" w:rsidTr="00685EB0">
        <w:trPr>
          <w:trHeight w:val="450"/>
        </w:trPr>
        <w:tc>
          <w:tcPr>
            <w:tcW w:w="2840" w:type="dxa"/>
            <w:tcBorders>
              <w:top w:val="nil"/>
              <w:left w:val="nil"/>
              <w:bottom w:val="nil"/>
              <w:right w:val="nil"/>
            </w:tcBorders>
            <w:shd w:val="clear" w:color="auto" w:fill="auto"/>
            <w:vAlign w:val="center"/>
            <w:hideMark/>
          </w:tcPr>
          <w:p w14:paraId="76C1791F" w14:textId="77777777" w:rsidR="00685EB0" w:rsidRPr="000851D3" w:rsidRDefault="00685EB0" w:rsidP="000851D3">
            <w:pPr>
              <w:spacing w:after="0" w:line="240" w:lineRule="auto"/>
              <w:ind w:left="180" w:hanging="180"/>
              <w:jc w:val="left"/>
              <w:rPr>
                <w:rFonts w:ascii="Arial" w:hAnsi="Arial" w:cs="Arial"/>
                <w:b/>
                <w:bCs/>
                <w:sz w:val="16"/>
                <w:szCs w:val="16"/>
              </w:rPr>
            </w:pPr>
            <w:r w:rsidRPr="000851D3">
              <w:rPr>
                <w:rFonts w:ascii="Arial" w:hAnsi="Arial" w:cs="Arial"/>
                <w:b/>
                <w:bCs/>
                <w:sz w:val="16"/>
                <w:szCs w:val="16"/>
              </w:rPr>
              <w:t>Net cash from/(used by</w:t>
            </w:r>
            <w:r w:rsidR="000851D3">
              <w:rPr>
                <w:rFonts w:ascii="Arial" w:hAnsi="Arial" w:cs="Arial"/>
                <w:b/>
                <w:bCs/>
                <w:sz w:val="16"/>
                <w:szCs w:val="16"/>
              </w:rPr>
              <w:t>)</w:t>
            </w:r>
            <w:r w:rsidRPr="000851D3">
              <w:rPr>
                <w:rFonts w:ascii="Arial" w:hAnsi="Arial" w:cs="Arial"/>
                <w:b/>
                <w:bCs/>
                <w:sz w:val="16"/>
                <w:szCs w:val="16"/>
              </w:rPr>
              <w:t xml:space="preserve"> financing activities</w:t>
            </w:r>
          </w:p>
        </w:tc>
        <w:tc>
          <w:tcPr>
            <w:tcW w:w="880" w:type="dxa"/>
            <w:tcBorders>
              <w:top w:val="nil"/>
              <w:left w:val="nil"/>
              <w:bottom w:val="single" w:sz="4" w:space="0" w:color="000000"/>
              <w:right w:val="nil"/>
            </w:tcBorders>
            <w:shd w:val="clear" w:color="auto" w:fill="auto"/>
            <w:noWrap/>
            <w:vAlign w:val="bottom"/>
            <w:hideMark/>
          </w:tcPr>
          <w:p w14:paraId="76C17920"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2,372 </w:t>
            </w:r>
          </w:p>
        </w:tc>
        <w:tc>
          <w:tcPr>
            <w:tcW w:w="880" w:type="dxa"/>
            <w:tcBorders>
              <w:top w:val="nil"/>
              <w:left w:val="nil"/>
              <w:bottom w:val="single" w:sz="4" w:space="0" w:color="000000"/>
              <w:right w:val="nil"/>
            </w:tcBorders>
            <w:shd w:val="clear" w:color="000000" w:fill="E6E6E6"/>
            <w:noWrap/>
            <w:vAlign w:val="bottom"/>
            <w:hideMark/>
          </w:tcPr>
          <w:p w14:paraId="76C17921"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2,375 </w:t>
            </w:r>
          </w:p>
        </w:tc>
        <w:tc>
          <w:tcPr>
            <w:tcW w:w="880" w:type="dxa"/>
            <w:tcBorders>
              <w:top w:val="nil"/>
              <w:left w:val="nil"/>
              <w:bottom w:val="single" w:sz="4" w:space="0" w:color="000000"/>
              <w:right w:val="nil"/>
            </w:tcBorders>
            <w:shd w:val="clear" w:color="auto" w:fill="auto"/>
            <w:noWrap/>
            <w:vAlign w:val="bottom"/>
            <w:hideMark/>
          </w:tcPr>
          <w:p w14:paraId="76C17922"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2,395 </w:t>
            </w:r>
          </w:p>
        </w:tc>
        <w:tc>
          <w:tcPr>
            <w:tcW w:w="880" w:type="dxa"/>
            <w:tcBorders>
              <w:top w:val="nil"/>
              <w:left w:val="nil"/>
              <w:bottom w:val="single" w:sz="4" w:space="0" w:color="000000"/>
              <w:right w:val="nil"/>
            </w:tcBorders>
            <w:shd w:val="clear" w:color="auto" w:fill="auto"/>
            <w:noWrap/>
            <w:vAlign w:val="bottom"/>
            <w:hideMark/>
          </w:tcPr>
          <w:p w14:paraId="76C17923"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2,415 </w:t>
            </w:r>
          </w:p>
        </w:tc>
        <w:tc>
          <w:tcPr>
            <w:tcW w:w="880" w:type="dxa"/>
            <w:tcBorders>
              <w:top w:val="nil"/>
              <w:left w:val="nil"/>
              <w:bottom w:val="single" w:sz="4" w:space="0" w:color="000000"/>
              <w:right w:val="nil"/>
            </w:tcBorders>
            <w:shd w:val="clear" w:color="auto" w:fill="auto"/>
            <w:noWrap/>
            <w:vAlign w:val="bottom"/>
            <w:hideMark/>
          </w:tcPr>
          <w:p w14:paraId="76C17924"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2,434 </w:t>
            </w:r>
          </w:p>
        </w:tc>
      </w:tr>
      <w:tr w:rsidR="00685EB0" w:rsidRPr="00685EB0" w14:paraId="76C1792C" w14:textId="77777777" w:rsidTr="00685EB0">
        <w:trPr>
          <w:trHeight w:val="450"/>
        </w:trPr>
        <w:tc>
          <w:tcPr>
            <w:tcW w:w="2840" w:type="dxa"/>
            <w:tcBorders>
              <w:top w:val="nil"/>
              <w:left w:val="nil"/>
              <w:bottom w:val="nil"/>
              <w:right w:val="nil"/>
            </w:tcBorders>
            <w:shd w:val="clear" w:color="auto" w:fill="auto"/>
            <w:vAlign w:val="center"/>
            <w:hideMark/>
          </w:tcPr>
          <w:p w14:paraId="76C17926" w14:textId="77777777" w:rsidR="00685EB0" w:rsidRPr="000851D3" w:rsidRDefault="00685EB0" w:rsidP="000851D3">
            <w:pPr>
              <w:spacing w:after="0" w:line="240" w:lineRule="auto"/>
              <w:ind w:left="180" w:hanging="180"/>
              <w:jc w:val="left"/>
              <w:rPr>
                <w:rFonts w:ascii="Arial" w:hAnsi="Arial" w:cs="Arial"/>
                <w:b/>
                <w:bCs/>
                <w:sz w:val="16"/>
                <w:szCs w:val="16"/>
              </w:rPr>
            </w:pPr>
            <w:r w:rsidRPr="000851D3">
              <w:rPr>
                <w:rFonts w:ascii="Arial" w:hAnsi="Arial" w:cs="Arial"/>
                <w:b/>
                <w:bCs/>
                <w:sz w:val="16"/>
                <w:szCs w:val="16"/>
              </w:rPr>
              <w:t>Net increase/(decrease) in cash held</w:t>
            </w:r>
          </w:p>
        </w:tc>
        <w:tc>
          <w:tcPr>
            <w:tcW w:w="880" w:type="dxa"/>
            <w:tcBorders>
              <w:top w:val="single" w:sz="4" w:space="0" w:color="auto"/>
              <w:left w:val="nil"/>
              <w:bottom w:val="single" w:sz="4" w:space="0" w:color="auto"/>
              <w:right w:val="nil"/>
            </w:tcBorders>
            <w:shd w:val="clear" w:color="auto" w:fill="auto"/>
            <w:noWrap/>
            <w:vAlign w:val="bottom"/>
            <w:hideMark/>
          </w:tcPr>
          <w:p w14:paraId="76C17927"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bottom"/>
            <w:hideMark/>
          </w:tcPr>
          <w:p w14:paraId="76C17928"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7929"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792A"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792B"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 </w:t>
            </w:r>
          </w:p>
        </w:tc>
      </w:tr>
      <w:tr w:rsidR="00685EB0" w:rsidRPr="00685EB0" w14:paraId="76C17933" w14:textId="77777777" w:rsidTr="00685EB0">
        <w:trPr>
          <w:trHeight w:val="450"/>
        </w:trPr>
        <w:tc>
          <w:tcPr>
            <w:tcW w:w="2840" w:type="dxa"/>
            <w:tcBorders>
              <w:top w:val="nil"/>
              <w:left w:val="nil"/>
              <w:bottom w:val="nil"/>
              <w:right w:val="nil"/>
            </w:tcBorders>
            <w:shd w:val="clear" w:color="auto" w:fill="auto"/>
            <w:vAlign w:val="center"/>
            <w:hideMark/>
          </w:tcPr>
          <w:p w14:paraId="76C1792D" w14:textId="77777777" w:rsidR="00685EB0" w:rsidRPr="00685EB0" w:rsidRDefault="00685EB0" w:rsidP="000851D3">
            <w:pPr>
              <w:spacing w:after="0" w:line="240" w:lineRule="auto"/>
              <w:ind w:left="316" w:hanging="142"/>
              <w:jc w:val="left"/>
              <w:rPr>
                <w:rFonts w:ascii="Arial" w:hAnsi="Arial" w:cs="Arial"/>
                <w:color w:val="000000"/>
                <w:sz w:val="16"/>
                <w:szCs w:val="16"/>
              </w:rPr>
            </w:pPr>
            <w:r w:rsidRPr="00685EB0">
              <w:rPr>
                <w:rFonts w:ascii="Arial" w:hAnsi="Arial" w:cs="Arial"/>
                <w:color w:val="000000"/>
                <w:sz w:val="16"/>
                <w:szCs w:val="16"/>
              </w:rPr>
              <w:t>Cash and cash equivalents at the beginning of the reporting period</w:t>
            </w:r>
          </w:p>
        </w:tc>
        <w:tc>
          <w:tcPr>
            <w:tcW w:w="880" w:type="dxa"/>
            <w:tcBorders>
              <w:top w:val="nil"/>
              <w:left w:val="nil"/>
              <w:bottom w:val="single" w:sz="4" w:space="0" w:color="auto"/>
              <w:right w:val="nil"/>
            </w:tcBorders>
            <w:shd w:val="clear" w:color="auto" w:fill="auto"/>
            <w:noWrap/>
            <w:vAlign w:val="center"/>
            <w:hideMark/>
          </w:tcPr>
          <w:p w14:paraId="76C1792E"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562 </w:t>
            </w:r>
          </w:p>
        </w:tc>
        <w:tc>
          <w:tcPr>
            <w:tcW w:w="880" w:type="dxa"/>
            <w:tcBorders>
              <w:top w:val="nil"/>
              <w:left w:val="nil"/>
              <w:bottom w:val="single" w:sz="4" w:space="0" w:color="auto"/>
              <w:right w:val="nil"/>
            </w:tcBorders>
            <w:shd w:val="clear" w:color="000000" w:fill="E6E6E6"/>
            <w:noWrap/>
            <w:vAlign w:val="center"/>
            <w:hideMark/>
          </w:tcPr>
          <w:p w14:paraId="76C1792F"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562 </w:t>
            </w:r>
          </w:p>
        </w:tc>
        <w:tc>
          <w:tcPr>
            <w:tcW w:w="880" w:type="dxa"/>
            <w:tcBorders>
              <w:top w:val="nil"/>
              <w:left w:val="nil"/>
              <w:bottom w:val="single" w:sz="4" w:space="0" w:color="auto"/>
              <w:right w:val="nil"/>
            </w:tcBorders>
            <w:shd w:val="clear" w:color="auto" w:fill="auto"/>
            <w:noWrap/>
            <w:vAlign w:val="center"/>
            <w:hideMark/>
          </w:tcPr>
          <w:p w14:paraId="76C17930"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562 </w:t>
            </w:r>
          </w:p>
        </w:tc>
        <w:tc>
          <w:tcPr>
            <w:tcW w:w="880" w:type="dxa"/>
            <w:tcBorders>
              <w:top w:val="nil"/>
              <w:left w:val="nil"/>
              <w:bottom w:val="single" w:sz="4" w:space="0" w:color="auto"/>
              <w:right w:val="nil"/>
            </w:tcBorders>
            <w:shd w:val="clear" w:color="auto" w:fill="auto"/>
            <w:noWrap/>
            <w:vAlign w:val="center"/>
            <w:hideMark/>
          </w:tcPr>
          <w:p w14:paraId="76C17931"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562 </w:t>
            </w:r>
          </w:p>
        </w:tc>
        <w:tc>
          <w:tcPr>
            <w:tcW w:w="880" w:type="dxa"/>
            <w:tcBorders>
              <w:top w:val="nil"/>
              <w:left w:val="nil"/>
              <w:bottom w:val="single" w:sz="4" w:space="0" w:color="auto"/>
              <w:right w:val="nil"/>
            </w:tcBorders>
            <w:shd w:val="clear" w:color="auto" w:fill="auto"/>
            <w:noWrap/>
            <w:vAlign w:val="center"/>
            <w:hideMark/>
          </w:tcPr>
          <w:p w14:paraId="76C17932" w14:textId="77777777" w:rsidR="00685EB0" w:rsidRPr="00685EB0" w:rsidRDefault="00685EB0" w:rsidP="00685EB0">
            <w:pPr>
              <w:spacing w:after="0" w:line="240" w:lineRule="auto"/>
              <w:jc w:val="right"/>
              <w:rPr>
                <w:rFonts w:ascii="Arial" w:hAnsi="Arial" w:cs="Arial"/>
                <w:color w:val="000000"/>
                <w:sz w:val="16"/>
                <w:szCs w:val="16"/>
              </w:rPr>
            </w:pPr>
            <w:r w:rsidRPr="00685EB0">
              <w:rPr>
                <w:rFonts w:ascii="Arial" w:hAnsi="Arial" w:cs="Arial"/>
                <w:color w:val="000000"/>
                <w:sz w:val="16"/>
                <w:szCs w:val="16"/>
              </w:rPr>
              <w:t xml:space="preserve">562 </w:t>
            </w:r>
          </w:p>
        </w:tc>
      </w:tr>
      <w:tr w:rsidR="00685EB0" w:rsidRPr="00685EB0" w14:paraId="76C1793A" w14:textId="77777777" w:rsidTr="00685EB0">
        <w:trPr>
          <w:trHeight w:val="450"/>
        </w:trPr>
        <w:tc>
          <w:tcPr>
            <w:tcW w:w="2840" w:type="dxa"/>
            <w:tcBorders>
              <w:top w:val="nil"/>
              <w:left w:val="nil"/>
              <w:bottom w:val="single" w:sz="4" w:space="0" w:color="auto"/>
              <w:right w:val="nil"/>
            </w:tcBorders>
            <w:shd w:val="clear" w:color="auto" w:fill="auto"/>
            <w:vAlign w:val="center"/>
            <w:hideMark/>
          </w:tcPr>
          <w:p w14:paraId="76C17934" w14:textId="77777777" w:rsidR="00685EB0" w:rsidRPr="000851D3" w:rsidRDefault="00685EB0" w:rsidP="000851D3">
            <w:pPr>
              <w:spacing w:after="0" w:line="240" w:lineRule="auto"/>
              <w:ind w:left="180" w:hanging="180"/>
              <w:jc w:val="left"/>
              <w:rPr>
                <w:rFonts w:ascii="Arial" w:hAnsi="Arial" w:cs="Arial"/>
                <w:b/>
                <w:bCs/>
                <w:sz w:val="16"/>
                <w:szCs w:val="16"/>
              </w:rPr>
            </w:pPr>
            <w:r w:rsidRPr="000851D3">
              <w:rPr>
                <w:rFonts w:ascii="Arial" w:hAnsi="Arial" w:cs="Arial"/>
                <w:b/>
                <w:bCs/>
                <w:sz w:val="16"/>
                <w:szCs w:val="16"/>
              </w:rPr>
              <w:t>Cash and cash equivalents at the end of the reporting period</w:t>
            </w:r>
          </w:p>
        </w:tc>
        <w:tc>
          <w:tcPr>
            <w:tcW w:w="880" w:type="dxa"/>
            <w:tcBorders>
              <w:top w:val="nil"/>
              <w:left w:val="nil"/>
              <w:bottom w:val="single" w:sz="4" w:space="0" w:color="auto"/>
              <w:right w:val="nil"/>
            </w:tcBorders>
            <w:shd w:val="clear" w:color="auto" w:fill="auto"/>
            <w:noWrap/>
            <w:vAlign w:val="bottom"/>
            <w:hideMark/>
          </w:tcPr>
          <w:p w14:paraId="76C17935"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562 </w:t>
            </w:r>
          </w:p>
        </w:tc>
        <w:tc>
          <w:tcPr>
            <w:tcW w:w="880" w:type="dxa"/>
            <w:tcBorders>
              <w:top w:val="nil"/>
              <w:left w:val="nil"/>
              <w:bottom w:val="single" w:sz="4" w:space="0" w:color="auto"/>
              <w:right w:val="nil"/>
            </w:tcBorders>
            <w:shd w:val="clear" w:color="000000" w:fill="E6E6E6"/>
            <w:noWrap/>
            <w:vAlign w:val="bottom"/>
            <w:hideMark/>
          </w:tcPr>
          <w:p w14:paraId="76C17936"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562 </w:t>
            </w:r>
          </w:p>
        </w:tc>
        <w:tc>
          <w:tcPr>
            <w:tcW w:w="880" w:type="dxa"/>
            <w:tcBorders>
              <w:top w:val="nil"/>
              <w:left w:val="nil"/>
              <w:bottom w:val="single" w:sz="4" w:space="0" w:color="auto"/>
              <w:right w:val="nil"/>
            </w:tcBorders>
            <w:shd w:val="clear" w:color="auto" w:fill="auto"/>
            <w:noWrap/>
            <w:vAlign w:val="bottom"/>
            <w:hideMark/>
          </w:tcPr>
          <w:p w14:paraId="76C17937"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562 </w:t>
            </w:r>
          </w:p>
        </w:tc>
        <w:tc>
          <w:tcPr>
            <w:tcW w:w="880" w:type="dxa"/>
            <w:tcBorders>
              <w:top w:val="nil"/>
              <w:left w:val="nil"/>
              <w:bottom w:val="single" w:sz="4" w:space="0" w:color="auto"/>
              <w:right w:val="nil"/>
            </w:tcBorders>
            <w:shd w:val="clear" w:color="auto" w:fill="auto"/>
            <w:noWrap/>
            <w:vAlign w:val="bottom"/>
            <w:hideMark/>
          </w:tcPr>
          <w:p w14:paraId="76C17938"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562 </w:t>
            </w:r>
          </w:p>
        </w:tc>
        <w:tc>
          <w:tcPr>
            <w:tcW w:w="880" w:type="dxa"/>
            <w:tcBorders>
              <w:top w:val="nil"/>
              <w:left w:val="nil"/>
              <w:bottom w:val="single" w:sz="4" w:space="0" w:color="auto"/>
              <w:right w:val="nil"/>
            </w:tcBorders>
            <w:shd w:val="clear" w:color="auto" w:fill="auto"/>
            <w:noWrap/>
            <w:vAlign w:val="bottom"/>
            <w:hideMark/>
          </w:tcPr>
          <w:p w14:paraId="76C17939" w14:textId="77777777" w:rsidR="00685EB0" w:rsidRPr="00685EB0" w:rsidRDefault="00685EB0" w:rsidP="00685EB0">
            <w:pPr>
              <w:spacing w:after="0" w:line="240" w:lineRule="auto"/>
              <w:jc w:val="right"/>
              <w:rPr>
                <w:rFonts w:ascii="Arial" w:hAnsi="Arial" w:cs="Arial"/>
                <w:b/>
                <w:bCs/>
                <w:color w:val="000000"/>
                <w:sz w:val="16"/>
                <w:szCs w:val="16"/>
              </w:rPr>
            </w:pPr>
            <w:r w:rsidRPr="00685EB0">
              <w:rPr>
                <w:rFonts w:ascii="Arial" w:hAnsi="Arial" w:cs="Arial"/>
                <w:b/>
                <w:bCs/>
                <w:color w:val="000000"/>
                <w:sz w:val="16"/>
                <w:szCs w:val="16"/>
              </w:rPr>
              <w:t xml:space="preserve">562 </w:t>
            </w:r>
          </w:p>
        </w:tc>
      </w:tr>
    </w:tbl>
    <w:p w14:paraId="76C1793B" w14:textId="77777777" w:rsidR="00DF0134" w:rsidRPr="00132F9E" w:rsidRDefault="00DF0134" w:rsidP="003732E1">
      <w:pPr>
        <w:pStyle w:val="TableGraphic"/>
        <w:spacing w:before="120"/>
        <w:jc w:val="left"/>
        <w:rPr>
          <w:rFonts w:ascii="Arial" w:hAnsi="Arial" w:cs="Arial"/>
          <w:sz w:val="16"/>
          <w:szCs w:val="16"/>
        </w:rPr>
      </w:pPr>
      <w:r w:rsidRPr="00132F9E">
        <w:rPr>
          <w:rFonts w:ascii="Arial" w:hAnsi="Arial" w:cs="Arial"/>
          <w:sz w:val="16"/>
          <w:szCs w:val="16"/>
        </w:rPr>
        <w:t>Prepared on Australian Accounting Standards basis.</w:t>
      </w:r>
    </w:p>
    <w:p w14:paraId="76C1793C" w14:textId="77777777" w:rsidR="00DF0134" w:rsidRPr="00132F9E" w:rsidRDefault="00DF0134" w:rsidP="00DF0134">
      <w:pPr>
        <w:pStyle w:val="NoSpacing"/>
        <w:rPr>
          <w:rFonts w:ascii="Arial" w:hAnsi="Arial" w:cs="Arial"/>
          <w:sz w:val="16"/>
          <w:szCs w:val="16"/>
        </w:rPr>
      </w:pPr>
    </w:p>
    <w:p w14:paraId="76C1793D" w14:textId="77777777" w:rsidR="00DF0134" w:rsidRPr="0041404E" w:rsidRDefault="00DF0134" w:rsidP="00DF0134">
      <w:pPr>
        <w:pStyle w:val="TableHeading"/>
      </w:pPr>
      <w:r>
        <w:br w:type="page"/>
      </w:r>
      <w:r w:rsidRPr="00D30CBA">
        <w:t>Table</w:t>
      </w:r>
      <w:r>
        <w:t xml:space="preserve"> 3.5</w:t>
      </w:r>
      <w:r w:rsidRPr="00D30CBA">
        <w:t xml:space="preserve">: </w:t>
      </w:r>
      <w:r>
        <w:t>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685EB0" w:rsidRPr="00685EB0" w14:paraId="76C17944" w14:textId="77777777" w:rsidTr="000C33D4">
        <w:trPr>
          <w:trHeight w:val="726"/>
        </w:trPr>
        <w:tc>
          <w:tcPr>
            <w:tcW w:w="2980" w:type="dxa"/>
            <w:tcBorders>
              <w:top w:val="single" w:sz="4" w:space="0" w:color="auto"/>
              <w:left w:val="nil"/>
              <w:bottom w:val="nil"/>
              <w:right w:val="nil"/>
            </w:tcBorders>
            <w:shd w:val="clear" w:color="auto" w:fill="auto"/>
            <w:noWrap/>
            <w:hideMark/>
          </w:tcPr>
          <w:p w14:paraId="76C1793E" w14:textId="77777777" w:rsidR="00685EB0" w:rsidRPr="00685EB0" w:rsidRDefault="00685EB0" w:rsidP="00685EB0">
            <w:pPr>
              <w:spacing w:after="0" w:line="240" w:lineRule="auto"/>
              <w:jc w:val="left"/>
              <w:rPr>
                <w:rFonts w:ascii="Arial" w:hAnsi="Arial" w:cs="Arial"/>
                <w:b/>
                <w:bCs/>
                <w:sz w:val="16"/>
                <w:szCs w:val="16"/>
              </w:rPr>
            </w:pPr>
            <w:r w:rsidRPr="00685EB0">
              <w:rPr>
                <w:rFonts w:ascii="Arial" w:hAnsi="Arial" w:cs="Arial"/>
                <w:b/>
                <w:bCs/>
                <w:sz w:val="16"/>
                <w:szCs w:val="16"/>
              </w:rPr>
              <w:t> </w:t>
            </w:r>
          </w:p>
        </w:tc>
        <w:tc>
          <w:tcPr>
            <w:tcW w:w="860" w:type="dxa"/>
            <w:tcBorders>
              <w:top w:val="single" w:sz="4" w:space="0" w:color="auto"/>
              <w:left w:val="nil"/>
              <w:bottom w:val="nil"/>
              <w:right w:val="nil"/>
            </w:tcBorders>
            <w:shd w:val="clear" w:color="auto" w:fill="auto"/>
            <w:hideMark/>
          </w:tcPr>
          <w:p w14:paraId="76C1793F" w14:textId="77777777" w:rsidR="00685EB0" w:rsidRPr="00685EB0" w:rsidRDefault="009A4174" w:rsidP="00685EB0">
            <w:pPr>
              <w:spacing w:after="0" w:line="240" w:lineRule="auto"/>
              <w:jc w:val="right"/>
              <w:rPr>
                <w:rFonts w:ascii="Arial" w:hAnsi="Arial" w:cs="Arial"/>
                <w:sz w:val="16"/>
                <w:szCs w:val="16"/>
              </w:rPr>
            </w:pPr>
            <w:r>
              <w:rPr>
                <w:rFonts w:ascii="Arial" w:hAnsi="Arial" w:cs="Arial"/>
                <w:sz w:val="16"/>
                <w:szCs w:val="16"/>
              </w:rPr>
              <w:t xml:space="preserve">2018–19 </w:t>
            </w:r>
            <w:r w:rsidR="00685EB0" w:rsidRPr="00685EB0">
              <w:rPr>
                <w:rFonts w:ascii="Arial" w:hAnsi="Arial" w:cs="Arial"/>
                <w:sz w:val="16"/>
                <w:szCs w:val="16"/>
              </w:rPr>
              <w:t xml:space="preserve"> Estimated actual</w:t>
            </w:r>
            <w:r w:rsidR="00685EB0" w:rsidRPr="00685EB0">
              <w:rPr>
                <w:rFonts w:ascii="Arial" w:hAnsi="Arial" w:cs="Arial"/>
                <w:sz w:val="16"/>
                <w:szCs w:val="16"/>
              </w:rPr>
              <w:br/>
              <w:t>$'000</w:t>
            </w:r>
          </w:p>
        </w:tc>
        <w:tc>
          <w:tcPr>
            <w:tcW w:w="860" w:type="dxa"/>
            <w:tcBorders>
              <w:top w:val="single" w:sz="4" w:space="0" w:color="auto"/>
              <w:left w:val="nil"/>
              <w:bottom w:val="nil"/>
              <w:right w:val="nil"/>
            </w:tcBorders>
            <w:shd w:val="clear" w:color="000000" w:fill="E6E6E6"/>
            <w:hideMark/>
          </w:tcPr>
          <w:p w14:paraId="76C17940" w14:textId="77777777" w:rsidR="00685EB0" w:rsidRPr="00685EB0" w:rsidRDefault="009A4174" w:rsidP="00685EB0">
            <w:pPr>
              <w:spacing w:after="0" w:line="240" w:lineRule="auto"/>
              <w:jc w:val="right"/>
              <w:rPr>
                <w:rFonts w:ascii="Arial" w:hAnsi="Arial" w:cs="Arial"/>
                <w:sz w:val="16"/>
                <w:szCs w:val="16"/>
              </w:rPr>
            </w:pPr>
            <w:r>
              <w:rPr>
                <w:rFonts w:ascii="Arial" w:hAnsi="Arial" w:cs="Arial"/>
                <w:sz w:val="16"/>
                <w:szCs w:val="16"/>
              </w:rPr>
              <w:t>2019–20</w:t>
            </w:r>
            <w:r w:rsidR="00685EB0" w:rsidRPr="00685EB0">
              <w:rPr>
                <w:rFonts w:ascii="Arial" w:hAnsi="Arial" w:cs="Arial"/>
                <w:sz w:val="16"/>
                <w:szCs w:val="16"/>
              </w:rPr>
              <w:br/>
              <w:t>Budget</w:t>
            </w:r>
            <w:r w:rsidR="00685EB0" w:rsidRPr="00685EB0">
              <w:rPr>
                <w:rFonts w:ascii="Arial" w:hAnsi="Arial" w:cs="Arial"/>
                <w:sz w:val="16"/>
                <w:szCs w:val="16"/>
              </w:rPr>
              <w:br/>
            </w:r>
            <w:r w:rsidR="00685EB0" w:rsidRPr="00685EB0">
              <w:rPr>
                <w:rFonts w:ascii="Arial" w:hAnsi="Arial" w:cs="Arial"/>
                <w:sz w:val="16"/>
                <w:szCs w:val="16"/>
              </w:rPr>
              <w:br/>
              <w:t>$'000</w:t>
            </w:r>
          </w:p>
        </w:tc>
        <w:tc>
          <w:tcPr>
            <w:tcW w:w="860" w:type="dxa"/>
            <w:tcBorders>
              <w:top w:val="single" w:sz="4" w:space="0" w:color="auto"/>
              <w:left w:val="nil"/>
              <w:bottom w:val="nil"/>
              <w:right w:val="nil"/>
            </w:tcBorders>
            <w:shd w:val="clear" w:color="auto" w:fill="auto"/>
            <w:hideMark/>
          </w:tcPr>
          <w:p w14:paraId="76C17941" w14:textId="5761D73C" w:rsidR="00685EB0" w:rsidRPr="00685EB0" w:rsidRDefault="00014C66" w:rsidP="00685EB0">
            <w:pPr>
              <w:spacing w:after="0" w:line="240" w:lineRule="auto"/>
              <w:jc w:val="right"/>
              <w:rPr>
                <w:rFonts w:ascii="Arial" w:hAnsi="Arial" w:cs="Arial"/>
                <w:sz w:val="16"/>
                <w:szCs w:val="16"/>
              </w:rPr>
            </w:pPr>
            <w:r>
              <w:rPr>
                <w:rFonts w:ascii="Arial" w:hAnsi="Arial" w:cs="Arial"/>
                <w:sz w:val="16"/>
                <w:szCs w:val="16"/>
              </w:rPr>
              <w:t>2020–21</w:t>
            </w:r>
            <w:r w:rsidR="00685EB0" w:rsidRPr="00685EB0">
              <w:rPr>
                <w:rFonts w:ascii="Arial" w:hAnsi="Arial" w:cs="Arial"/>
                <w:sz w:val="16"/>
                <w:szCs w:val="16"/>
              </w:rPr>
              <w:t xml:space="preserve"> Forward estimate</w:t>
            </w:r>
            <w:r w:rsidR="00685EB0" w:rsidRPr="00685EB0">
              <w:rPr>
                <w:rFonts w:ascii="Arial" w:hAnsi="Arial" w:cs="Arial"/>
                <w:sz w:val="16"/>
                <w:szCs w:val="16"/>
              </w:rPr>
              <w:br/>
              <w:t>$'000</w:t>
            </w:r>
          </w:p>
        </w:tc>
        <w:tc>
          <w:tcPr>
            <w:tcW w:w="860" w:type="dxa"/>
            <w:tcBorders>
              <w:top w:val="single" w:sz="4" w:space="0" w:color="auto"/>
              <w:left w:val="nil"/>
              <w:bottom w:val="nil"/>
              <w:right w:val="nil"/>
            </w:tcBorders>
            <w:shd w:val="clear" w:color="auto" w:fill="auto"/>
            <w:hideMark/>
          </w:tcPr>
          <w:p w14:paraId="76C17942" w14:textId="77777777" w:rsidR="00685EB0" w:rsidRPr="00685EB0" w:rsidRDefault="009A4174" w:rsidP="00685EB0">
            <w:pPr>
              <w:spacing w:after="0" w:line="240" w:lineRule="auto"/>
              <w:jc w:val="right"/>
              <w:rPr>
                <w:rFonts w:ascii="Arial" w:hAnsi="Arial" w:cs="Arial"/>
                <w:sz w:val="16"/>
                <w:szCs w:val="16"/>
              </w:rPr>
            </w:pPr>
            <w:r>
              <w:rPr>
                <w:rFonts w:ascii="Arial" w:hAnsi="Arial" w:cs="Arial"/>
                <w:sz w:val="16"/>
                <w:szCs w:val="16"/>
              </w:rPr>
              <w:t>2021–22</w:t>
            </w:r>
            <w:r w:rsidR="00685EB0" w:rsidRPr="00685EB0">
              <w:rPr>
                <w:rFonts w:ascii="Arial" w:hAnsi="Arial" w:cs="Arial"/>
                <w:sz w:val="16"/>
                <w:szCs w:val="16"/>
              </w:rPr>
              <w:t xml:space="preserve"> Forward estimate</w:t>
            </w:r>
            <w:r w:rsidR="00685EB0" w:rsidRPr="00685EB0">
              <w:rPr>
                <w:rFonts w:ascii="Arial" w:hAnsi="Arial" w:cs="Arial"/>
                <w:sz w:val="16"/>
                <w:szCs w:val="16"/>
              </w:rPr>
              <w:br/>
              <w:t>$'000</w:t>
            </w:r>
          </w:p>
        </w:tc>
        <w:tc>
          <w:tcPr>
            <w:tcW w:w="860" w:type="dxa"/>
            <w:tcBorders>
              <w:top w:val="single" w:sz="4" w:space="0" w:color="auto"/>
              <w:left w:val="nil"/>
              <w:bottom w:val="nil"/>
              <w:right w:val="nil"/>
            </w:tcBorders>
            <w:shd w:val="clear" w:color="auto" w:fill="auto"/>
            <w:hideMark/>
          </w:tcPr>
          <w:p w14:paraId="76C17943" w14:textId="77777777" w:rsidR="00685EB0" w:rsidRPr="00685EB0" w:rsidRDefault="009A4174" w:rsidP="00685EB0">
            <w:pPr>
              <w:spacing w:after="0" w:line="240" w:lineRule="auto"/>
              <w:jc w:val="right"/>
              <w:rPr>
                <w:rFonts w:ascii="Arial" w:hAnsi="Arial" w:cs="Arial"/>
                <w:sz w:val="16"/>
                <w:szCs w:val="16"/>
              </w:rPr>
            </w:pPr>
            <w:r>
              <w:rPr>
                <w:rFonts w:ascii="Arial" w:hAnsi="Arial" w:cs="Arial"/>
                <w:sz w:val="16"/>
                <w:szCs w:val="16"/>
              </w:rPr>
              <w:t>2022–23</w:t>
            </w:r>
            <w:r w:rsidR="00685EB0" w:rsidRPr="00685EB0">
              <w:rPr>
                <w:rFonts w:ascii="Arial" w:hAnsi="Arial" w:cs="Arial"/>
                <w:sz w:val="16"/>
                <w:szCs w:val="16"/>
              </w:rPr>
              <w:br/>
              <w:t>Forward estimate</w:t>
            </w:r>
            <w:r w:rsidR="00685EB0" w:rsidRPr="00685EB0">
              <w:rPr>
                <w:rFonts w:ascii="Arial" w:hAnsi="Arial" w:cs="Arial"/>
                <w:sz w:val="16"/>
                <w:szCs w:val="16"/>
              </w:rPr>
              <w:br/>
              <w:t>$'000</w:t>
            </w:r>
          </w:p>
        </w:tc>
      </w:tr>
      <w:tr w:rsidR="00685EB0" w:rsidRPr="00685EB0" w14:paraId="76C1794B" w14:textId="77777777" w:rsidTr="00685EB0">
        <w:trPr>
          <w:trHeight w:val="225"/>
        </w:trPr>
        <w:tc>
          <w:tcPr>
            <w:tcW w:w="2980" w:type="dxa"/>
            <w:tcBorders>
              <w:top w:val="nil"/>
              <w:left w:val="nil"/>
              <w:bottom w:val="nil"/>
              <w:right w:val="nil"/>
            </w:tcBorders>
            <w:shd w:val="clear" w:color="auto" w:fill="auto"/>
            <w:noWrap/>
            <w:vAlign w:val="bottom"/>
            <w:hideMark/>
          </w:tcPr>
          <w:p w14:paraId="76C17945" w14:textId="77777777" w:rsidR="00685EB0" w:rsidRPr="00685EB0" w:rsidRDefault="00685EB0" w:rsidP="00685EB0">
            <w:pPr>
              <w:spacing w:after="0" w:line="240" w:lineRule="auto"/>
              <w:jc w:val="left"/>
              <w:rPr>
                <w:rFonts w:ascii="Arial" w:hAnsi="Arial" w:cs="Arial"/>
                <w:b/>
                <w:bCs/>
                <w:sz w:val="16"/>
                <w:szCs w:val="16"/>
              </w:rPr>
            </w:pPr>
            <w:r w:rsidRPr="00685EB0">
              <w:rPr>
                <w:rFonts w:ascii="Arial" w:hAnsi="Arial" w:cs="Arial"/>
                <w:b/>
                <w:bCs/>
                <w:sz w:val="16"/>
                <w:szCs w:val="16"/>
              </w:rPr>
              <w:t>NEW CAPITAL APPROPRIATIONS</w:t>
            </w:r>
          </w:p>
        </w:tc>
        <w:tc>
          <w:tcPr>
            <w:tcW w:w="860" w:type="dxa"/>
            <w:tcBorders>
              <w:top w:val="single" w:sz="4" w:space="0" w:color="auto"/>
              <w:left w:val="nil"/>
              <w:bottom w:val="nil"/>
              <w:right w:val="nil"/>
            </w:tcBorders>
            <w:shd w:val="clear" w:color="auto" w:fill="auto"/>
            <w:noWrap/>
            <w:vAlign w:val="center"/>
            <w:hideMark/>
          </w:tcPr>
          <w:p w14:paraId="76C17946" w14:textId="77777777" w:rsidR="00685EB0" w:rsidRPr="00685EB0" w:rsidRDefault="00685EB0" w:rsidP="00685EB0">
            <w:pPr>
              <w:spacing w:after="0" w:line="240" w:lineRule="auto"/>
              <w:jc w:val="left"/>
              <w:rPr>
                <w:rFonts w:ascii="Arial" w:hAnsi="Arial" w:cs="Arial"/>
                <w:sz w:val="16"/>
                <w:szCs w:val="16"/>
              </w:rPr>
            </w:pPr>
            <w:r w:rsidRPr="00685EB0">
              <w:rPr>
                <w:rFonts w:ascii="Arial" w:hAnsi="Arial" w:cs="Arial"/>
                <w:sz w:val="16"/>
                <w:szCs w:val="16"/>
              </w:rPr>
              <w:t> </w:t>
            </w:r>
          </w:p>
        </w:tc>
        <w:tc>
          <w:tcPr>
            <w:tcW w:w="860" w:type="dxa"/>
            <w:tcBorders>
              <w:top w:val="single" w:sz="4" w:space="0" w:color="auto"/>
              <w:left w:val="nil"/>
              <w:bottom w:val="nil"/>
              <w:right w:val="nil"/>
            </w:tcBorders>
            <w:shd w:val="clear" w:color="000000" w:fill="E6E6E6"/>
            <w:noWrap/>
            <w:vAlign w:val="center"/>
            <w:hideMark/>
          </w:tcPr>
          <w:p w14:paraId="76C17947" w14:textId="77777777" w:rsidR="00685EB0" w:rsidRPr="00685EB0" w:rsidRDefault="00685EB0" w:rsidP="00685EB0">
            <w:pPr>
              <w:spacing w:after="0" w:line="240" w:lineRule="auto"/>
              <w:jc w:val="left"/>
              <w:rPr>
                <w:rFonts w:ascii="Arial" w:hAnsi="Arial" w:cs="Arial"/>
                <w:sz w:val="16"/>
                <w:szCs w:val="16"/>
              </w:rPr>
            </w:pPr>
            <w:r w:rsidRPr="00685EB0">
              <w:rPr>
                <w:rFonts w:ascii="Arial" w:hAnsi="Arial" w:cs="Arial"/>
                <w:sz w:val="16"/>
                <w:szCs w:val="16"/>
              </w:rPr>
              <w:t> </w:t>
            </w:r>
          </w:p>
        </w:tc>
        <w:tc>
          <w:tcPr>
            <w:tcW w:w="860" w:type="dxa"/>
            <w:tcBorders>
              <w:top w:val="single" w:sz="4" w:space="0" w:color="auto"/>
              <w:left w:val="nil"/>
              <w:bottom w:val="nil"/>
              <w:right w:val="nil"/>
            </w:tcBorders>
            <w:shd w:val="clear" w:color="auto" w:fill="auto"/>
            <w:noWrap/>
            <w:vAlign w:val="center"/>
            <w:hideMark/>
          </w:tcPr>
          <w:p w14:paraId="76C17948" w14:textId="77777777" w:rsidR="00685EB0" w:rsidRPr="00685EB0" w:rsidRDefault="00685EB0" w:rsidP="00685EB0">
            <w:pPr>
              <w:spacing w:after="0" w:line="240" w:lineRule="auto"/>
              <w:jc w:val="left"/>
              <w:rPr>
                <w:rFonts w:ascii="Arial" w:hAnsi="Arial" w:cs="Arial"/>
                <w:sz w:val="16"/>
                <w:szCs w:val="16"/>
              </w:rPr>
            </w:pPr>
            <w:r w:rsidRPr="00685EB0">
              <w:rPr>
                <w:rFonts w:ascii="Arial" w:hAnsi="Arial" w:cs="Arial"/>
                <w:sz w:val="16"/>
                <w:szCs w:val="16"/>
              </w:rPr>
              <w:t> </w:t>
            </w:r>
          </w:p>
        </w:tc>
        <w:tc>
          <w:tcPr>
            <w:tcW w:w="860" w:type="dxa"/>
            <w:tcBorders>
              <w:top w:val="single" w:sz="4" w:space="0" w:color="auto"/>
              <w:left w:val="nil"/>
              <w:bottom w:val="nil"/>
              <w:right w:val="nil"/>
            </w:tcBorders>
            <w:shd w:val="clear" w:color="auto" w:fill="auto"/>
            <w:noWrap/>
            <w:vAlign w:val="center"/>
            <w:hideMark/>
          </w:tcPr>
          <w:p w14:paraId="76C17949" w14:textId="77777777" w:rsidR="00685EB0" w:rsidRPr="00685EB0" w:rsidRDefault="00685EB0" w:rsidP="00685EB0">
            <w:pPr>
              <w:spacing w:after="0" w:line="240" w:lineRule="auto"/>
              <w:jc w:val="left"/>
              <w:rPr>
                <w:rFonts w:ascii="Arial" w:hAnsi="Arial" w:cs="Arial"/>
                <w:sz w:val="16"/>
                <w:szCs w:val="16"/>
              </w:rPr>
            </w:pPr>
            <w:r w:rsidRPr="00685EB0">
              <w:rPr>
                <w:rFonts w:ascii="Arial" w:hAnsi="Arial" w:cs="Arial"/>
                <w:sz w:val="16"/>
                <w:szCs w:val="16"/>
              </w:rPr>
              <w:t> </w:t>
            </w:r>
          </w:p>
        </w:tc>
        <w:tc>
          <w:tcPr>
            <w:tcW w:w="860" w:type="dxa"/>
            <w:tcBorders>
              <w:top w:val="single" w:sz="4" w:space="0" w:color="auto"/>
              <w:left w:val="nil"/>
              <w:bottom w:val="nil"/>
              <w:right w:val="nil"/>
            </w:tcBorders>
            <w:shd w:val="clear" w:color="auto" w:fill="auto"/>
            <w:noWrap/>
            <w:vAlign w:val="center"/>
            <w:hideMark/>
          </w:tcPr>
          <w:p w14:paraId="76C1794A" w14:textId="77777777" w:rsidR="00685EB0" w:rsidRPr="00685EB0" w:rsidRDefault="00685EB0" w:rsidP="00685EB0">
            <w:pPr>
              <w:spacing w:after="0" w:line="240" w:lineRule="auto"/>
              <w:jc w:val="left"/>
              <w:rPr>
                <w:rFonts w:ascii="Arial" w:hAnsi="Arial" w:cs="Arial"/>
                <w:sz w:val="16"/>
                <w:szCs w:val="16"/>
              </w:rPr>
            </w:pPr>
            <w:r w:rsidRPr="00685EB0">
              <w:rPr>
                <w:rFonts w:ascii="Arial" w:hAnsi="Arial" w:cs="Arial"/>
                <w:sz w:val="16"/>
                <w:szCs w:val="16"/>
              </w:rPr>
              <w:t> </w:t>
            </w:r>
          </w:p>
        </w:tc>
      </w:tr>
      <w:tr w:rsidR="00685EB0" w:rsidRPr="00685EB0" w14:paraId="76C17952" w14:textId="77777777" w:rsidTr="00685EB0">
        <w:trPr>
          <w:trHeight w:val="225"/>
        </w:trPr>
        <w:tc>
          <w:tcPr>
            <w:tcW w:w="2980" w:type="dxa"/>
            <w:tcBorders>
              <w:top w:val="nil"/>
              <w:left w:val="nil"/>
              <w:bottom w:val="nil"/>
              <w:right w:val="nil"/>
            </w:tcBorders>
            <w:shd w:val="clear" w:color="auto" w:fill="auto"/>
            <w:noWrap/>
            <w:vAlign w:val="center"/>
            <w:hideMark/>
          </w:tcPr>
          <w:p w14:paraId="76C1794C" w14:textId="6388329A" w:rsidR="00685EB0" w:rsidRPr="00685EB0" w:rsidRDefault="00685EB0" w:rsidP="008425FD">
            <w:pPr>
              <w:spacing w:after="0" w:line="240" w:lineRule="auto"/>
              <w:ind w:firstLineChars="100" w:firstLine="160"/>
              <w:jc w:val="left"/>
              <w:rPr>
                <w:rFonts w:ascii="Arial" w:hAnsi="Arial" w:cs="Arial"/>
                <w:sz w:val="16"/>
                <w:szCs w:val="16"/>
              </w:rPr>
            </w:pPr>
            <w:r w:rsidRPr="00685EB0">
              <w:rPr>
                <w:rFonts w:ascii="Arial" w:hAnsi="Arial" w:cs="Arial"/>
                <w:sz w:val="16"/>
                <w:szCs w:val="16"/>
              </w:rPr>
              <w:t xml:space="preserve">Capital budget </w:t>
            </w:r>
            <w:r w:rsidR="008425FD">
              <w:rPr>
                <w:rFonts w:ascii="Arial" w:hAnsi="Arial" w:cs="Arial"/>
                <w:sz w:val="16"/>
                <w:szCs w:val="16"/>
              </w:rPr>
              <w:t>—</w:t>
            </w:r>
            <w:r w:rsidRPr="00685EB0">
              <w:rPr>
                <w:rFonts w:ascii="Arial" w:hAnsi="Arial" w:cs="Arial"/>
                <w:sz w:val="16"/>
                <w:szCs w:val="16"/>
              </w:rPr>
              <w:t xml:space="preserve"> Bill 1 (DCB)</w:t>
            </w:r>
          </w:p>
        </w:tc>
        <w:tc>
          <w:tcPr>
            <w:tcW w:w="860" w:type="dxa"/>
            <w:tcBorders>
              <w:top w:val="nil"/>
              <w:left w:val="nil"/>
              <w:bottom w:val="single" w:sz="4" w:space="0" w:color="auto"/>
              <w:right w:val="nil"/>
            </w:tcBorders>
            <w:shd w:val="clear" w:color="auto" w:fill="auto"/>
            <w:noWrap/>
            <w:vAlign w:val="center"/>
            <w:hideMark/>
          </w:tcPr>
          <w:p w14:paraId="76C1794D"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2,372 </w:t>
            </w:r>
          </w:p>
        </w:tc>
        <w:tc>
          <w:tcPr>
            <w:tcW w:w="860" w:type="dxa"/>
            <w:tcBorders>
              <w:top w:val="nil"/>
              <w:left w:val="nil"/>
              <w:bottom w:val="single" w:sz="4" w:space="0" w:color="auto"/>
              <w:right w:val="nil"/>
            </w:tcBorders>
            <w:shd w:val="clear" w:color="000000" w:fill="E6E6E6"/>
            <w:noWrap/>
            <w:vAlign w:val="center"/>
            <w:hideMark/>
          </w:tcPr>
          <w:p w14:paraId="76C1794E"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2,375 </w:t>
            </w:r>
          </w:p>
        </w:tc>
        <w:tc>
          <w:tcPr>
            <w:tcW w:w="860" w:type="dxa"/>
            <w:tcBorders>
              <w:top w:val="nil"/>
              <w:left w:val="nil"/>
              <w:bottom w:val="single" w:sz="4" w:space="0" w:color="auto"/>
              <w:right w:val="nil"/>
            </w:tcBorders>
            <w:shd w:val="clear" w:color="auto" w:fill="auto"/>
            <w:noWrap/>
            <w:vAlign w:val="center"/>
            <w:hideMark/>
          </w:tcPr>
          <w:p w14:paraId="76C1794F"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2,395 </w:t>
            </w:r>
          </w:p>
        </w:tc>
        <w:tc>
          <w:tcPr>
            <w:tcW w:w="860" w:type="dxa"/>
            <w:tcBorders>
              <w:top w:val="nil"/>
              <w:left w:val="nil"/>
              <w:bottom w:val="single" w:sz="4" w:space="0" w:color="auto"/>
              <w:right w:val="nil"/>
            </w:tcBorders>
            <w:shd w:val="clear" w:color="auto" w:fill="auto"/>
            <w:noWrap/>
            <w:vAlign w:val="center"/>
            <w:hideMark/>
          </w:tcPr>
          <w:p w14:paraId="76C17950"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2,415 </w:t>
            </w:r>
          </w:p>
        </w:tc>
        <w:tc>
          <w:tcPr>
            <w:tcW w:w="860" w:type="dxa"/>
            <w:tcBorders>
              <w:top w:val="nil"/>
              <w:left w:val="nil"/>
              <w:bottom w:val="single" w:sz="4" w:space="0" w:color="auto"/>
              <w:right w:val="nil"/>
            </w:tcBorders>
            <w:shd w:val="clear" w:color="auto" w:fill="auto"/>
            <w:noWrap/>
            <w:vAlign w:val="center"/>
            <w:hideMark/>
          </w:tcPr>
          <w:p w14:paraId="76C17951"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2,434 </w:t>
            </w:r>
          </w:p>
        </w:tc>
      </w:tr>
      <w:tr w:rsidR="00685EB0" w:rsidRPr="00685EB0" w14:paraId="76C17959" w14:textId="77777777" w:rsidTr="00685EB0">
        <w:trPr>
          <w:trHeight w:val="225"/>
        </w:trPr>
        <w:tc>
          <w:tcPr>
            <w:tcW w:w="2980" w:type="dxa"/>
            <w:tcBorders>
              <w:top w:val="nil"/>
              <w:left w:val="nil"/>
              <w:bottom w:val="nil"/>
              <w:right w:val="nil"/>
            </w:tcBorders>
            <w:shd w:val="clear" w:color="auto" w:fill="auto"/>
            <w:noWrap/>
            <w:vAlign w:val="center"/>
            <w:hideMark/>
          </w:tcPr>
          <w:p w14:paraId="76C17953" w14:textId="77777777" w:rsidR="00685EB0" w:rsidRPr="00685EB0" w:rsidRDefault="00685EB0" w:rsidP="00685EB0">
            <w:pPr>
              <w:spacing w:after="0" w:line="240" w:lineRule="auto"/>
              <w:jc w:val="left"/>
              <w:rPr>
                <w:rFonts w:ascii="Arial" w:hAnsi="Arial" w:cs="Arial"/>
                <w:b/>
                <w:bCs/>
                <w:sz w:val="16"/>
                <w:szCs w:val="16"/>
              </w:rPr>
            </w:pPr>
            <w:r w:rsidRPr="00685EB0">
              <w:rPr>
                <w:rFonts w:ascii="Arial" w:hAnsi="Arial" w:cs="Arial"/>
                <w:b/>
                <w:bCs/>
                <w:sz w:val="16"/>
                <w:szCs w:val="16"/>
              </w:rPr>
              <w:t>Total new capital appropriations</w:t>
            </w:r>
          </w:p>
        </w:tc>
        <w:tc>
          <w:tcPr>
            <w:tcW w:w="860" w:type="dxa"/>
            <w:tcBorders>
              <w:top w:val="nil"/>
              <w:left w:val="nil"/>
              <w:bottom w:val="single" w:sz="4" w:space="0" w:color="auto"/>
              <w:right w:val="nil"/>
            </w:tcBorders>
            <w:shd w:val="clear" w:color="auto" w:fill="auto"/>
            <w:noWrap/>
            <w:vAlign w:val="center"/>
            <w:hideMark/>
          </w:tcPr>
          <w:p w14:paraId="76C17954"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2,372 </w:t>
            </w:r>
          </w:p>
        </w:tc>
        <w:tc>
          <w:tcPr>
            <w:tcW w:w="860" w:type="dxa"/>
            <w:tcBorders>
              <w:top w:val="nil"/>
              <w:left w:val="nil"/>
              <w:bottom w:val="single" w:sz="4" w:space="0" w:color="auto"/>
              <w:right w:val="nil"/>
            </w:tcBorders>
            <w:shd w:val="clear" w:color="000000" w:fill="E6E6E6"/>
            <w:noWrap/>
            <w:vAlign w:val="center"/>
            <w:hideMark/>
          </w:tcPr>
          <w:p w14:paraId="76C17955"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2,375 </w:t>
            </w:r>
          </w:p>
        </w:tc>
        <w:tc>
          <w:tcPr>
            <w:tcW w:w="860" w:type="dxa"/>
            <w:tcBorders>
              <w:top w:val="nil"/>
              <w:left w:val="nil"/>
              <w:bottom w:val="single" w:sz="4" w:space="0" w:color="auto"/>
              <w:right w:val="nil"/>
            </w:tcBorders>
            <w:shd w:val="clear" w:color="auto" w:fill="auto"/>
            <w:noWrap/>
            <w:vAlign w:val="center"/>
            <w:hideMark/>
          </w:tcPr>
          <w:p w14:paraId="76C17956"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2,395 </w:t>
            </w:r>
          </w:p>
        </w:tc>
        <w:tc>
          <w:tcPr>
            <w:tcW w:w="860" w:type="dxa"/>
            <w:tcBorders>
              <w:top w:val="nil"/>
              <w:left w:val="nil"/>
              <w:bottom w:val="single" w:sz="4" w:space="0" w:color="auto"/>
              <w:right w:val="nil"/>
            </w:tcBorders>
            <w:shd w:val="clear" w:color="auto" w:fill="auto"/>
            <w:noWrap/>
            <w:vAlign w:val="center"/>
            <w:hideMark/>
          </w:tcPr>
          <w:p w14:paraId="76C17957"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2,415 </w:t>
            </w:r>
          </w:p>
        </w:tc>
        <w:tc>
          <w:tcPr>
            <w:tcW w:w="860" w:type="dxa"/>
            <w:tcBorders>
              <w:top w:val="nil"/>
              <w:left w:val="nil"/>
              <w:bottom w:val="single" w:sz="4" w:space="0" w:color="auto"/>
              <w:right w:val="nil"/>
            </w:tcBorders>
            <w:shd w:val="clear" w:color="auto" w:fill="auto"/>
            <w:noWrap/>
            <w:vAlign w:val="center"/>
            <w:hideMark/>
          </w:tcPr>
          <w:p w14:paraId="76C17958" w14:textId="77777777" w:rsidR="00685EB0" w:rsidRPr="00DA6683" w:rsidRDefault="00685EB0" w:rsidP="00685EB0">
            <w:pPr>
              <w:spacing w:after="0" w:line="240" w:lineRule="auto"/>
              <w:jc w:val="right"/>
              <w:rPr>
                <w:rFonts w:ascii="Arial" w:hAnsi="Arial" w:cs="Arial"/>
                <w:b/>
                <w:sz w:val="16"/>
                <w:szCs w:val="16"/>
              </w:rPr>
            </w:pPr>
            <w:r w:rsidRPr="00DA6683">
              <w:rPr>
                <w:rFonts w:ascii="Arial" w:hAnsi="Arial" w:cs="Arial"/>
                <w:b/>
                <w:sz w:val="16"/>
                <w:szCs w:val="16"/>
              </w:rPr>
              <w:t xml:space="preserve">2,434 </w:t>
            </w:r>
          </w:p>
        </w:tc>
      </w:tr>
      <w:tr w:rsidR="00685EB0" w:rsidRPr="00685EB0" w14:paraId="76C17960" w14:textId="77777777" w:rsidTr="00685EB0">
        <w:trPr>
          <w:trHeight w:val="225"/>
        </w:trPr>
        <w:tc>
          <w:tcPr>
            <w:tcW w:w="2980" w:type="dxa"/>
            <w:tcBorders>
              <w:top w:val="nil"/>
              <w:left w:val="nil"/>
              <w:bottom w:val="nil"/>
              <w:right w:val="nil"/>
            </w:tcBorders>
            <w:shd w:val="clear" w:color="auto" w:fill="auto"/>
            <w:noWrap/>
            <w:vAlign w:val="center"/>
            <w:hideMark/>
          </w:tcPr>
          <w:p w14:paraId="76C1795A" w14:textId="77777777" w:rsidR="00685EB0" w:rsidRPr="00685EB0" w:rsidRDefault="00685EB0" w:rsidP="00685EB0">
            <w:pPr>
              <w:spacing w:after="0" w:line="240" w:lineRule="auto"/>
              <w:jc w:val="left"/>
              <w:rPr>
                <w:rFonts w:ascii="Arial" w:hAnsi="Arial" w:cs="Arial"/>
                <w:b/>
                <w:bCs/>
                <w:i/>
                <w:iCs/>
                <w:sz w:val="16"/>
                <w:szCs w:val="16"/>
              </w:rPr>
            </w:pPr>
            <w:r w:rsidRPr="00685EB0">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center"/>
            <w:hideMark/>
          </w:tcPr>
          <w:p w14:paraId="76C1795B" w14:textId="77777777" w:rsidR="00685EB0" w:rsidRPr="00685EB0" w:rsidRDefault="00685EB0" w:rsidP="00685EB0">
            <w:pPr>
              <w:spacing w:after="0" w:line="240" w:lineRule="auto"/>
              <w:jc w:val="left"/>
              <w:rPr>
                <w:rFonts w:ascii="Arial" w:hAnsi="Arial" w:cs="Arial"/>
                <w:b/>
                <w:bCs/>
                <w:i/>
                <w:iCs/>
                <w:sz w:val="16"/>
                <w:szCs w:val="16"/>
              </w:rPr>
            </w:pPr>
          </w:p>
        </w:tc>
        <w:tc>
          <w:tcPr>
            <w:tcW w:w="860" w:type="dxa"/>
            <w:tcBorders>
              <w:top w:val="nil"/>
              <w:left w:val="nil"/>
              <w:bottom w:val="nil"/>
              <w:right w:val="nil"/>
            </w:tcBorders>
            <w:shd w:val="clear" w:color="000000" w:fill="E6E6E6"/>
            <w:noWrap/>
            <w:vAlign w:val="center"/>
            <w:hideMark/>
          </w:tcPr>
          <w:p w14:paraId="76C1795C" w14:textId="77777777" w:rsidR="00685EB0" w:rsidRPr="00685EB0" w:rsidRDefault="00685EB0" w:rsidP="00685EB0">
            <w:pPr>
              <w:spacing w:after="0" w:line="240" w:lineRule="auto"/>
              <w:jc w:val="left"/>
              <w:rPr>
                <w:rFonts w:ascii="Arial" w:hAnsi="Arial" w:cs="Arial"/>
                <w:i/>
                <w:iCs/>
                <w:sz w:val="16"/>
                <w:szCs w:val="16"/>
              </w:rPr>
            </w:pPr>
            <w:r w:rsidRPr="00685EB0">
              <w:rPr>
                <w:rFonts w:ascii="Arial" w:hAnsi="Arial" w:cs="Arial"/>
                <w:i/>
                <w:iCs/>
                <w:sz w:val="16"/>
                <w:szCs w:val="16"/>
              </w:rPr>
              <w:t> </w:t>
            </w:r>
          </w:p>
        </w:tc>
        <w:tc>
          <w:tcPr>
            <w:tcW w:w="860" w:type="dxa"/>
            <w:tcBorders>
              <w:top w:val="nil"/>
              <w:left w:val="nil"/>
              <w:bottom w:val="nil"/>
              <w:right w:val="nil"/>
            </w:tcBorders>
            <w:shd w:val="clear" w:color="auto" w:fill="auto"/>
            <w:noWrap/>
            <w:vAlign w:val="center"/>
            <w:hideMark/>
          </w:tcPr>
          <w:p w14:paraId="76C1795D" w14:textId="77777777" w:rsidR="00685EB0" w:rsidRPr="00685EB0" w:rsidRDefault="00685EB0" w:rsidP="00685EB0">
            <w:pPr>
              <w:spacing w:after="0" w:line="240" w:lineRule="auto"/>
              <w:jc w:val="left"/>
              <w:rPr>
                <w:rFonts w:ascii="Arial" w:hAnsi="Arial" w:cs="Arial"/>
                <w:i/>
                <w:iCs/>
                <w:sz w:val="16"/>
                <w:szCs w:val="16"/>
              </w:rPr>
            </w:pPr>
          </w:p>
        </w:tc>
        <w:tc>
          <w:tcPr>
            <w:tcW w:w="860" w:type="dxa"/>
            <w:tcBorders>
              <w:top w:val="nil"/>
              <w:left w:val="nil"/>
              <w:bottom w:val="nil"/>
              <w:right w:val="nil"/>
            </w:tcBorders>
            <w:shd w:val="clear" w:color="auto" w:fill="auto"/>
            <w:noWrap/>
            <w:vAlign w:val="center"/>
            <w:hideMark/>
          </w:tcPr>
          <w:p w14:paraId="76C1795E" w14:textId="77777777" w:rsidR="00685EB0" w:rsidRPr="00685EB0" w:rsidRDefault="00685EB0" w:rsidP="00685EB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795F" w14:textId="77777777" w:rsidR="00685EB0" w:rsidRPr="00685EB0" w:rsidRDefault="00685EB0" w:rsidP="00685EB0">
            <w:pPr>
              <w:spacing w:after="0" w:line="240" w:lineRule="auto"/>
              <w:jc w:val="left"/>
              <w:rPr>
                <w:rFonts w:ascii="Times New Roman" w:hAnsi="Times New Roman"/>
              </w:rPr>
            </w:pPr>
          </w:p>
        </w:tc>
      </w:tr>
      <w:tr w:rsidR="00685EB0" w:rsidRPr="00685EB0" w14:paraId="76C17967" w14:textId="77777777" w:rsidTr="00685EB0">
        <w:trPr>
          <w:trHeight w:val="225"/>
        </w:trPr>
        <w:tc>
          <w:tcPr>
            <w:tcW w:w="2980" w:type="dxa"/>
            <w:tcBorders>
              <w:top w:val="nil"/>
              <w:left w:val="nil"/>
              <w:bottom w:val="nil"/>
              <w:right w:val="nil"/>
            </w:tcBorders>
            <w:shd w:val="clear" w:color="auto" w:fill="auto"/>
            <w:noWrap/>
            <w:vAlign w:val="center"/>
            <w:hideMark/>
          </w:tcPr>
          <w:p w14:paraId="76C17961" w14:textId="77777777" w:rsidR="00685EB0" w:rsidRPr="00685EB0" w:rsidRDefault="00685EB0" w:rsidP="00685EB0">
            <w:pPr>
              <w:spacing w:after="0" w:line="240" w:lineRule="auto"/>
              <w:ind w:firstLineChars="100" w:firstLine="160"/>
              <w:jc w:val="left"/>
              <w:rPr>
                <w:rFonts w:ascii="Arial" w:hAnsi="Arial" w:cs="Arial"/>
                <w:i/>
                <w:iCs/>
                <w:sz w:val="16"/>
                <w:szCs w:val="16"/>
              </w:rPr>
            </w:pPr>
            <w:r w:rsidRPr="00685EB0">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center"/>
            <w:hideMark/>
          </w:tcPr>
          <w:p w14:paraId="76C17962" w14:textId="77777777" w:rsidR="00685EB0" w:rsidRPr="00685EB0" w:rsidRDefault="00685EB0" w:rsidP="00685EB0">
            <w:pPr>
              <w:spacing w:after="0" w:line="240" w:lineRule="auto"/>
              <w:jc w:val="right"/>
              <w:rPr>
                <w:rFonts w:ascii="Arial" w:hAnsi="Arial" w:cs="Arial"/>
                <w:i/>
                <w:iCs/>
                <w:sz w:val="16"/>
                <w:szCs w:val="16"/>
              </w:rPr>
            </w:pPr>
            <w:r w:rsidRPr="00685EB0">
              <w:rPr>
                <w:rFonts w:ascii="Arial" w:hAnsi="Arial" w:cs="Arial"/>
                <w:i/>
                <w:iCs/>
                <w:sz w:val="16"/>
                <w:szCs w:val="16"/>
              </w:rPr>
              <w:t xml:space="preserve">2,372 </w:t>
            </w:r>
          </w:p>
        </w:tc>
        <w:tc>
          <w:tcPr>
            <w:tcW w:w="860" w:type="dxa"/>
            <w:tcBorders>
              <w:top w:val="nil"/>
              <w:left w:val="nil"/>
              <w:bottom w:val="nil"/>
              <w:right w:val="nil"/>
            </w:tcBorders>
            <w:shd w:val="clear" w:color="000000" w:fill="E6E6E6"/>
            <w:noWrap/>
            <w:vAlign w:val="center"/>
            <w:hideMark/>
          </w:tcPr>
          <w:p w14:paraId="76C17963" w14:textId="77777777" w:rsidR="00685EB0" w:rsidRPr="00685EB0" w:rsidRDefault="00685EB0" w:rsidP="00685EB0">
            <w:pPr>
              <w:spacing w:after="0" w:line="240" w:lineRule="auto"/>
              <w:jc w:val="right"/>
              <w:rPr>
                <w:rFonts w:ascii="Arial" w:hAnsi="Arial" w:cs="Arial"/>
                <w:i/>
                <w:iCs/>
                <w:sz w:val="16"/>
                <w:szCs w:val="16"/>
              </w:rPr>
            </w:pPr>
            <w:r w:rsidRPr="00685EB0">
              <w:rPr>
                <w:rFonts w:ascii="Arial" w:hAnsi="Arial" w:cs="Arial"/>
                <w:i/>
                <w:iCs/>
                <w:sz w:val="16"/>
                <w:szCs w:val="16"/>
              </w:rPr>
              <w:t xml:space="preserve">2,375 </w:t>
            </w:r>
          </w:p>
        </w:tc>
        <w:tc>
          <w:tcPr>
            <w:tcW w:w="860" w:type="dxa"/>
            <w:tcBorders>
              <w:top w:val="nil"/>
              <w:left w:val="nil"/>
              <w:bottom w:val="nil"/>
              <w:right w:val="nil"/>
            </w:tcBorders>
            <w:shd w:val="clear" w:color="auto" w:fill="auto"/>
            <w:noWrap/>
            <w:vAlign w:val="center"/>
            <w:hideMark/>
          </w:tcPr>
          <w:p w14:paraId="76C17964" w14:textId="77777777" w:rsidR="00685EB0" w:rsidRPr="00685EB0" w:rsidRDefault="00685EB0" w:rsidP="00685EB0">
            <w:pPr>
              <w:spacing w:after="0" w:line="240" w:lineRule="auto"/>
              <w:jc w:val="right"/>
              <w:rPr>
                <w:rFonts w:ascii="Arial" w:hAnsi="Arial" w:cs="Arial"/>
                <w:i/>
                <w:iCs/>
                <w:sz w:val="16"/>
                <w:szCs w:val="16"/>
              </w:rPr>
            </w:pPr>
            <w:r w:rsidRPr="00685EB0">
              <w:rPr>
                <w:rFonts w:ascii="Arial" w:hAnsi="Arial" w:cs="Arial"/>
                <w:i/>
                <w:iCs/>
                <w:sz w:val="16"/>
                <w:szCs w:val="16"/>
              </w:rPr>
              <w:t xml:space="preserve">2,395 </w:t>
            </w:r>
          </w:p>
        </w:tc>
        <w:tc>
          <w:tcPr>
            <w:tcW w:w="860" w:type="dxa"/>
            <w:tcBorders>
              <w:top w:val="nil"/>
              <w:left w:val="nil"/>
              <w:bottom w:val="nil"/>
              <w:right w:val="nil"/>
            </w:tcBorders>
            <w:shd w:val="clear" w:color="auto" w:fill="auto"/>
            <w:noWrap/>
            <w:vAlign w:val="center"/>
            <w:hideMark/>
          </w:tcPr>
          <w:p w14:paraId="76C17965" w14:textId="77777777" w:rsidR="00685EB0" w:rsidRPr="00685EB0" w:rsidRDefault="00685EB0" w:rsidP="00685EB0">
            <w:pPr>
              <w:spacing w:after="0" w:line="240" w:lineRule="auto"/>
              <w:jc w:val="right"/>
              <w:rPr>
                <w:rFonts w:ascii="Arial" w:hAnsi="Arial" w:cs="Arial"/>
                <w:i/>
                <w:iCs/>
                <w:sz w:val="16"/>
                <w:szCs w:val="16"/>
              </w:rPr>
            </w:pPr>
            <w:r w:rsidRPr="00685EB0">
              <w:rPr>
                <w:rFonts w:ascii="Arial" w:hAnsi="Arial" w:cs="Arial"/>
                <w:i/>
                <w:iCs/>
                <w:sz w:val="16"/>
                <w:szCs w:val="16"/>
              </w:rPr>
              <w:t xml:space="preserve">2,415 </w:t>
            </w:r>
          </w:p>
        </w:tc>
        <w:tc>
          <w:tcPr>
            <w:tcW w:w="860" w:type="dxa"/>
            <w:tcBorders>
              <w:top w:val="nil"/>
              <w:left w:val="nil"/>
              <w:bottom w:val="nil"/>
              <w:right w:val="nil"/>
            </w:tcBorders>
            <w:shd w:val="clear" w:color="auto" w:fill="auto"/>
            <w:noWrap/>
            <w:vAlign w:val="center"/>
            <w:hideMark/>
          </w:tcPr>
          <w:p w14:paraId="76C17966" w14:textId="77777777" w:rsidR="00685EB0" w:rsidRPr="00685EB0" w:rsidRDefault="00685EB0" w:rsidP="00685EB0">
            <w:pPr>
              <w:spacing w:after="0" w:line="240" w:lineRule="auto"/>
              <w:jc w:val="right"/>
              <w:rPr>
                <w:rFonts w:ascii="Arial" w:hAnsi="Arial" w:cs="Arial"/>
                <w:i/>
                <w:iCs/>
                <w:sz w:val="16"/>
                <w:szCs w:val="16"/>
              </w:rPr>
            </w:pPr>
            <w:r w:rsidRPr="00685EB0">
              <w:rPr>
                <w:rFonts w:ascii="Arial" w:hAnsi="Arial" w:cs="Arial"/>
                <w:i/>
                <w:iCs/>
                <w:sz w:val="16"/>
                <w:szCs w:val="16"/>
              </w:rPr>
              <w:t xml:space="preserve">2,434 </w:t>
            </w:r>
          </w:p>
        </w:tc>
      </w:tr>
      <w:tr w:rsidR="00685EB0" w:rsidRPr="00685EB0" w14:paraId="76C1796E" w14:textId="77777777" w:rsidTr="00685EB0">
        <w:trPr>
          <w:trHeight w:val="225"/>
        </w:trPr>
        <w:tc>
          <w:tcPr>
            <w:tcW w:w="2980" w:type="dxa"/>
            <w:tcBorders>
              <w:top w:val="nil"/>
              <w:left w:val="nil"/>
              <w:bottom w:val="nil"/>
              <w:right w:val="nil"/>
            </w:tcBorders>
            <w:shd w:val="clear" w:color="auto" w:fill="auto"/>
            <w:noWrap/>
            <w:vAlign w:val="center"/>
            <w:hideMark/>
          </w:tcPr>
          <w:p w14:paraId="76C17968" w14:textId="77777777" w:rsidR="00685EB0" w:rsidRPr="00685EB0" w:rsidRDefault="00685EB0" w:rsidP="00685EB0">
            <w:pPr>
              <w:spacing w:after="0" w:line="240" w:lineRule="auto"/>
              <w:jc w:val="left"/>
              <w:rPr>
                <w:rFonts w:ascii="Arial" w:hAnsi="Arial" w:cs="Arial"/>
                <w:b/>
                <w:bCs/>
                <w:i/>
                <w:iCs/>
                <w:sz w:val="16"/>
                <w:szCs w:val="16"/>
              </w:rPr>
            </w:pPr>
            <w:r w:rsidRPr="00685EB0">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center"/>
            <w:hideMark/>
          </w:tcPr>
          <w:p w14:paraId="76C17969" w14:textId="77777777" w:rsidR="00685EB0" w:rsidRPr="00685EB0" w:rsidRDefault="00685EB0" w:rsidP="00685EB0">
            <w:pPr>
              <w:spacing w:after="0" w:line="240" w:lineRule="auto"/>
              <w:jc w:val="right"/>
              <w:rPr>
                <w:rFonts w:ascii="Arial" w:hAnsi="Arial" w:cs="Arial"/>
                <w:i/>
                <w:iCs/>
                <w:sz w:val="16"/>
                <w:szCs w:val="16"/>
              </w:rPr>
            </w:pPr>
            <w:r w:rsidRPr="00685EB0">
              <w:rPr>
                <w:rFonts w:ascii="Arial" w:hAnsi="Arial" w:cs="Arial"/>
                <w:i/>
                <w:iCs/>
                <w:sz w:val="16"/>
                <w:szCs w:val="16"/>
              </w:rPr>
              <w:t xml:space="preserve">2,372 </w:t>
            </w:r>
          </w:p>
        </w:tc>
        <w:tc>
          <w:tcPr>
            <w:tcW w:w="860" w:type="dxa"/>
            <w:tcBorders>
              <w:top w:val="single" w:sz="4" w:space="0" w:color="auto"/>
              <w:left w:val="nil"/>
              <w:bottom w:val="single" w:sz="4" w:space="0" w:color="auto"/>
              <w:right w:val="nil"/>
            </w:tcBorders>
            <w:shd w:val="clear" w:color="000000" w:fill="E6E6E6"/>
            <w:noWrap/>
            <w:vAlign w:val="center"/>
            <w:hideMark/>
          </w:tcPr>
          <w:p w14:paraId="76C1796A" w14:textId="77777777" w:rsidR="00685EB0" w:rsidRPr="00685EB0" w:rsidRDefault="00685EB0" w:rsidP="00685EB0">
            <w:pPr>
              <w:spacing w:after="0" w:line="240" w:lineRule="auto"/>
              <w:jc w:val="right"/>
              <w:rPr>
                <w:rFonts w:ascii="Arial" w:hAnsi="Arial" w:cs="Arial"/>
                <w:i/>
                <w:iCs/>
                <w:sz w:val="16"/>
                <w:szCs w:val="16"/>
              </w:rPr>
            </w:pPr>
            <w:r w:rsidRPr="00685EB0">
              <w:rPr>
                <w:rFonts w:ascii="Arial" w:hAnsi="Arial" w:cs="Arial"/>
                <w:i/>
                <w:iCs/>
                <w:sz w:val="16"/>
                <w:szCs w:val="16"/>
              </w:rPr>
              <w:t xml:space="preserve">2,375 </w:t>
            </w:r>
          </w:p>
        </w:tc>
        <w:tc>
          <w:tcPr>
            <w:tcW w:w="860" w:type="dxa"/>
            <w:tcBorders>
              <w:top w:val="single" w:sz="4" w:space="0" w:color="auto"/>
              <w:left w:val="nil"/>
              <w:bottom w:val="single" w:sz="4" w:space="0" w:color="auto"/>
              <w:right w:val="nil"/>
            </w:tcBorders>
            <w:shd w:val="clear" w:color="auto" w:fill="auto"/>
            <w:noWrap/>
            <w:vAlign w:val="center"/>
            <w:hideMark/>
          </w:tcPr>
          <w:p w14:paraId="76C1796B" w14:textId="77777777" w:rsidR="00685EB0" w:rsidRPr="00685EB0" w:rsidRDefault="00685EB0" w:rsidP="00685EB0">
            <w:pPr>
              <w:spacing w:after="0" w:line="240" w:lineRule="auto"/>
              <w:jc w:val="right"/>
              <w:rPr>
                <w:rFonts w:ascii="Arial" w:hAnsi="Arial" w:cs="Arial"/>
                <w:i/>
                <w:iCs/>
                <w:sz w:val="16"/>
                <w:szCs w:val="16"/>
              </w:rPr>
            </w:pPr>
            <w:r w:rsidRPr="00685EB0">
              <w:rPr>
                <w:rFonts w:ascii="Arial" w:hAnsi="Arial" w:cs="Arial"/>
                <w:i/>
                <w:iCs/>
                <w:sz w:val="16"/>
                <w:szCs w:val="16"/>
              </w:rPr>
              <w:t xml:space="preserve">2,395 </w:t>
            </w:r>
          </w:p>
        </w:tc>
        <w:tc>
          <w:tcPr>
            <w:tcW w:w="860" w:type="dxa"/>
            <w:tcBorders>
              <w:top w:val="single" w:sz="4" w:space="0" w:color="auto"/>
              <w:left w:val="nil"/>
              <w:bottom w:val="single" w:sz="4" w:space="0" w:color="auto"/>
              <w:right w:val="nil"/>
            </w:tcBorders>
            <w:shd w:val="clear" w:color="auto" w:fill="auto"/>
            <w:noWrap/>
            <w:vAlign w:val="center"/>
            <w:hideMark/>
          </w:tcPr>
          <w:p w14:paraId="76C1796C" w14:textId="77777777" w:rsidR="00685EB0" w:rsidRPr="00685EB0" w:rsidRDefault="00685EB0" w:rsidP="00685EB0">
            <w:pPr>
              <w:spacing w:after="0" w:line="240" w:lineRule="auto"/>
              <w:jc w:val="right"/>
              <w:rPr>
                <w:rFonts w:ascii="Arial" w:hAnsi="Arial" w:cs="Arial"/>
                <w:i/>
                <w:iCs/>
                <w:sz w:val="16"/>
                <w:szCs w:val="16"/>
              </w:rPr>
            </w:pPr>
            <w:r w:rsidRPr="00685EB0">
              <w:rPr>
                <w:rFonts w:ascii="Arial" w:hAnsi="Arial" w:cs="Arial"/>
                <w:i/>
                <w:iCs/>
                <w:sz w:val="16"/>
                <w:szCs w:val="16"/>
              </w:rPr>
              <w:t xml:space="preserve">2,415 </w:t>
            </w:r>
          </w:p>
        </w:tc>
        <w:tc>
          <w:tcPr>
            <w:tcW w:w="860" w:type="dxa"/>
            <w:tcBorders>
              <w:top w:val="single" w:sz="4" w:space="0" w:color="auto"/>
              <w:left w:val="nil"/>
              <w:bottom w:val="single" w:sz="4" w:space="0" w:color="auto"/>
              <w:right w:val="nil"/>
            </w:tcBorders>
            <w:shd w:val="clear" w:color="auto" w:fill="auto"/>
            <w:noWrap/>
            <w:vAlign w:val="center"/>
            <w:hideMark/>
          </w:tcPr>
          <w:p w14:paraId="76C1796D" w14:textId="77777777" w:rsidR="00685EB0" w:rsidRPr="00DA6683" w:rsidRDefault="00685EB0" w:rsidP="00685EB0">
            <w:pPr>
              <w:spacing w:after="0" w:line="240" w:lineRule="auto"/>
              <w:jc w:val="right"/>
              <w:rPr>
                <w:rFonts w:ascii="Arial" w:hAnsi="Arial" w:cs="Arial"/>
                <w:b/>
                <w:i/>
                <w:iCs/>
                <w:sz w:val="16"/>
                <w:szCs w:val="16"/>
              </w:rPr>
            </w:pPr>
            <w:r w:rsidRPr="00DA6683">
              <w:rPr>
                <w:rFonts w:ascii="Arial" w:hAnsi="Arial" w:cs="Arial"/>
                <w:b/>
                <w:i/>
                <w:iCs/>
                <w:sz w:val="16"/>
                <w:szCs w:val="16"/>
              </w:rPr>
              <w:t xml:space="preserve">2,434 </w:t>
            </w:r>
          </w:p>
        </w:tc>
      </w:tr>
      <w:tr w:rsidR="00685EB0" w:rsidRPr="00685EB0" w14:paraId="76C17975" w14:textId="77777777" w:rsidTr="00685EB0">
        <w:trPr>
          <w:trHeight w:val="450"/>
        </w:trPr>
        <w:tc>
          <w:tcPr>
            <w:tcW w:w="2980" w:type="dxa"/>
            <w:tcBorders>
              <w:top w:val="nil"/>
              <w:left w:val="nil"/>
              <w:bottom w:val="nil"/>
              <w:right w:val="nil"/>
            </w:tcBorders>
            <w:shd w:val="clear" w:color="auto" w:fill="auto"/>
            <w:vAlign w:val="center"/>
            <w:hideMark/>
          </w:tcPr>
          <w:p w14:paraId="76C1796F" w14:textId="3B0168CB" w:rsidR="00685EB0" w:rsidRPr="00685EB0" w:rsidRDefault="00685EB0" w:rsidP="008425FD">
            <w:pPr>
              <w:spacing w:after="0" w:line="240" w:lineRule="auto"/>
              <w:ind w:left="175" w:hanging="175"/>
              <w:jc w:val="left"/>
              <w:rPr>
                <w:rFonts w:ascii="Arial" w:hAnsi="Arial" w:cs="Arial"/>
                <w:b/>
                <w:bCs/>
                <w:sz w:val="16"/>
                <w:szCs w:val="16"/>
              </w:rPr>
            </w:pPr>
            <w:r w:rsidRPr="00685EB0">
              <w:rPr>
                <w:rFonts w:ascii="Arial" w:hAnsi="Arial" w:cs="Arial"/>
                <w:b/>
                <w:bCs/>
                <w:sz w:val="16"/>
                <w:szCs w:val="16"/>
              </w:rPr>
              <w:t>PURCHASE OF NON-FINANCIAL ASSETS</w:t>
            </w:r>
          </w:p>
        </w:tc>
        <w:tc>
          <w:tcPr>
            <w:tcW w:w="860" w:type="dxa"/>
            <w:tcBorders>
              <w:top w:val="nil"/>
              <w:left w:val="nil"/>
              <w:bottom w:val="nil"/>
              <w:right w:val="nil"/>
            </w:tcBorders>
            <w:shd w:val="clear" w:color="auto" w:fill="auto"/>
            <w:vAlign w:val="center"/>
            <w:hideMark/>
          </w:tcPr>
          <w:p w14:paraId="76C17970" w14:textId="77777777" w:rsidR="00685EB0" w:rsidRPr="00685EB0" w:rsidRDefault="00685EB0" w:rsidP="00685EB0">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center"/>
            <w:hideMark/>
          </w:tcPr>
          <w:p w14:paraId="76C17971" w14:textId="77777777" w:rsidR="00685EB0" w:rsidRPr="00685EB0" w:rsidRDefault="00685EB0" w:rsidP="00685EB0">
            <w:pPr>
              <w:spacing w:after="0" w:line="240" w:lineRule="auto"/>
              <w:jc w:val="left"/>
              <w:rPr>
                <w:rFonts w:ascii="Arial" w:hAnsi="Arial" w:cs="Arial"/>
                <w:sz w:val="16"/>
                <w:szCs w:val="16"/>
              </w:rPr>
            </w:pPr>
            <w:r w:rsidRPr="00685EB0">
              <w:rPr>
                <w:rFonts w:ascii="Arial" w:hAnsi="Arial" w:cs="Arial"/>
                <w:sz w:val="16"/>
                <w:szCs w:val="16"/>
              </w:rPr>
              <w:t> </w:t>
            </w:r>
          </w:p>
        </w:tc>
        <w:tc>
          <w:tcPr>
            <w:tcW w:w="860" w:type="dxa"/>
            <w:tcBorders>
              <w:top w:val="nil"/>
              <w:left w:val="nil"/>
              <w:bottom w:val="nil"/>
              <w:right w:val="nil"/>
            </w:tcBorders>
            <w:shd w:val="clear" w:color="auto" w:fill="auto"/>
            <w:vAlign w:val="center"/>
            <w:hideMark/>
          </w:tcPr>
          <w:p w14:paraId="76C17972" w14:textId="77777777" w:rsidR="00685EB0" w:rsidRPr="00685EB0" w:rsidRDefault="00685EB0" w:rsidP="00685EB0">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vAlign w:val="center"/>
            <w:hideMark/>
          </w:tcPr>
          <w:p w14:paraId="76C17973" w14:textId="77777777" w:rsidR="00685EB0" w:rsidRPr="00685EB0" w:rsidRDefault="00685EB0" w:rsidP="00685EB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center"/>
            <w:hideMark/>
          </w:tcPr>
          <w:p w14:paraId="76C17974" w14:textId="77777777" w:rsidR="00685EB0" w:rsidRPr="00685EB0" w:rsidRDefault="00685EB0" w:rsidP="00685EB0">
            <w:pPr>
              <w:spacing w:after="0" w:line="240" w:lineRule="auto"/>
              <w:jc w:val="left"/>
              <w:rPr>
                <w:rFonts w:ascii="Times New Roman" w:hAnsi="Times New Roman"/>
              </w:rPr>
            </w:pPr>
          </w:p>
        </w:tc>
      </w:tr>
      <w:tr w:rsidR="00685EB0" w:rsidRPr="00685EB0" w14:paraId="76C1797C" w14:textId="77777777" w:rsidTr="00685EB0">
        <w:trPr>
          <w:trHeight w:val="450"/>
        </w:trPr>
        <w:tc>
          <w:tcPr>
            <w:tcW w:w="2980" w:type="dxa"/>
            <w:tcBorders>
              <w:top w:val="nil"/>
              <w:left w:val="nil"/>
              <w:bottom w:val="nil"/>
              <w:right w:val="nil"/>
            </w:tcBorders>
            <w:shd w:val="clear" w:color="auto" w:fill="auto"/>
            <w:vAlign w:val="center"/>
            <w:hideMark/>
          </w:tcPr>
          <w:p w14:paraId="76C17976" w14:textId="2EC29DEE" w:rsidR="00685EB0" w:rsidRPr="008425FD" w:rsidRDefault="00685EB0" w:rsidP="008425FD">
            <w:pPr>
              <w:spacing w:after="0" w:line="240" w:lineRule="auto"/>
              <w:ind w:left="316" w:hanging="142"/>
              <w:jc w:val="left"/>
              <w:rPr>
                <w:rFonts w:ascii="Arial" w:hAnsi="Arial" w:cs="Arial"/>
                <w:color w:val="000000"/>
                <w:sz w:val="16"/>
                <w:szCs w:val="16"/>
              </w:rPr>
            </w:pPr>
            <w:r w:rsidRPr="008425FD">
              <w:rPr>
                <w:rFonts w:ascii="Arial" w:hAnsi="Arial" w:cs="Arial"/>
                <w:color w:val="000000"/>
                <w:sz w:val="16"/>
                <w:szCs w:val="16"/>
              </w:rPr>
              <w:t>F</w:t>
            </w:r>
            <w:r w:rsidR="008425FD">
              <w:rPr>
                <w:rFonts w:ascii="Arial" w:hAnsi="Arial" w:cs="Arial"/>
                <w:color w:val="000000"/>
                <w:sz w:val="16"/>
                <w:szCs w:val="16"/>
              </w:rPr>
              <w:t>unded by capital appropriation —</w:t>
            </w:r>
            <w:r w:rsidRPr="008425FD">
              <w:rPr>
                <w:rFonts w:ascii="Arial" w:hAnsi="Arial" w:cs="Arial"/>
                <w:color w:val="000000"/>
                <w:sz w:val="16"/>
                <w:szCs w:val="16"/>
              </w:rPr>
              <w:t xml:space="preserve"> DCB (a)</w:t>
            </w:r>
          </w:p>
        </w:tc>
        <w:tc>
          <w:tcPr>
            <w:tcW w:w="860" w:type="dxa"/>
            <w:tcBorders>
              <w:top w:val="nil"/>
              <w:left w:val="nil"/>
              <w:bottom w:val="nil"/>
              <w:right w:val="nil"/>
            </w:tcBorders>
            <w:shd w:val="clear" w:color="auto" w:fill="auto"/>
            <w:noWrap/>
            <w:vAlign w:val="center"/>
            <w:hideMark/>
          </w:tcPr>
          <w:p w14:paraId="76C17977"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2,372 </w:t>
            </w:r>
          </w:p>
        </w:tc>
        <w:tc>
          <w:tcPr>
            <w:tcW w:w="860" w:type="dxa"/>
            <w:tcBorders>
              <w:top w:val="nil"/>
              <w:left w:val="nil"/>
              <w:bottom w:val="nil"/>
              <w:right w:val="nil"/>
            </w:tcBorders>
            <w:shd w:val="clear" w:color="000000" w:fill="E6E6E6"/>
            <w:noWrap/>
            <w:vAlign w:val="center"/>
            <w:hideMark/>
          </w:tcPr>
          <w:p w14:paraId="76C17978"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2,375 </w:t>
            </w:r>
          </w:p>
        </w:tc>
        <w:tc>
          <w:tcPr>
            <w:tcW w:w="860" w:type="dxa"/>
            <w:tcBorders>
              <w:top w:val="nil"/>
              <w:left w:val="nil"/>
              <w:bottom w:val="nil"/>
              <w:right w:val="nil"/>
            </w:tcBorders>
            <w:shd w:val="clear" w:color="auto" w:fill="auto"/>
            <w:noWrap/>
            <w:vAlign w:val="center"/>
            <w:hideMark/>
          </w:tcPr>
          <w:p w14:paraId="76C17979"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2,395 </w:t>
            </w:r>
          </w:p>
        </w:tc>
        <w:tc>
          <w:tcPr>
            <w:tcW w:w="860" w:type="dxa"/>
            <w:tcBorders>
              <w:top w:val="nil"/>
              <w:left w:val="nil"/>
              <w:bottom w:val="nil"/>
              <w:right w:val="nil"/>
            </w:tcBorders>
            <w:shd w:val="clear" w:color="auto" w:fill="auto"/>
            <w:noWrap/>
            <w:vAlign w:val="center"/>
            <w:hideMark/>
          </w:tcPr>
          <w:p w14:paraId="76C1797A"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2,415 </w:t>
            </w:r>
          </w:p>
        </w:tc>
        <w:tc>
          <w:tcPr>
            <w:tcW w:w="860" w:type="dxa"/>
            <w:tcBorders>
              <w:top w:val="nil"/>
              <w:left w:val="nil"/>
              <w:bottom w:val="nil"/>
              <w:right w:val="nil"/>
            </w:tcBorders>
            <w:shd w:val="clear" w:color="auto" w:fill="auto"/>
            <w:noWrap/>
            <w:vAlign w:val="center"/>
            <w:hideMark/>
          </w:tcPr>
          <w:p w14:paraId="76C1797B"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2,434 </w:t>
            </w:r>
          </w:p>
        </w:tc>
      </w:tr>
      <w:tr w:rsidR="00685EB0" w:rsidRPr="00685EB0" w14:paraId="76C17983" w14:textId="77777777" w:rsidTr="00685EB0">
        <w:trPr>
          <w:trHeight w:val="225"/>
        </w:trPr>
        <w:tc>
          <w:tcPr>
            <w:tcW w:w="2980" w:type="dxa"/>
            <w:tcBorders>
              <w:top w:val="nil"/>
              <w:left w:val="nil"/>
              <w:bottom w:val="nil"/>
              <w:right w:val="nil"/>
            </w:tcBorders>
            <w:shd w:val="clear" w:color="auto" w:fill="auto"/>
            <w:noWrap/>
            <w:vAlign w:val="center"/>
            <w:hideMark/>
          </w:tcPr>
          <w:p w14:paraId="76C1797D" w14:textId="77777777" w:rsidR="00685EB0" w:rsidRPr="00685EB0" w:rsidRDefault="00685EB0" w:rsidP="00685EB0">
            <w:pPr>
              <w:spacing w:after="0" w:line="240" w:lineRule="auto"/>
              <w:jc w:val="left"/>
              <w:rPr>
                <w:rFonts w:ascii="Arial" w:hAnsi="Arial" w:cs="Arial"/>
                <w:b/>
                <w:bCs/>
                <w:sz w:val="16"/>
                <w:szCs w:val="16"/>
              </w:rPr>
            </w:pPr>
            <w:r w:rsidRPr="00685EB0">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center"/>
            <w:hideMark/>
          </w:tcPr>
          <w:p w14:paraId="76C1797E"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2,372 </w:t>
            </w:r>
          </w:p>
        </w:tc>
        <w:tc>
          <w:tcPr>
            <w:tcW w:w="860" w:type="dxa"/>
            <w:tcBorders>
              <w:top w:val="single" w:sz="4" w:space="0" w:color="auto"/>
              <w:left w:val="nil"/>
              <w:bottom w:val="single" w:sz="4" w:space="0" w:color="auto"/>
              <w:right w:val="nil"/>
            </w:tcBorders>
            <w:shd w:val="clear" w:color="000000" w:fill="E6E6E6"/>
            <w:noWrap/>
            <w:vAlign w:val="center"/>
            <w:hideMark/>
          </w:tcPr>
          <w:p w14:paraId="76C1797F"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2,375 </w:t>
            </w:r>
          </w:p>
        </w:tc>
        <w:tc>
          <w:tcPr>
            <w:tcW w:w="860" w:type="dxa"/>
            <w:tcBorders>
              <w:top w:val="single" w:sz="4" w:space="0" w:color="auto"/>
              <w:left w:val="nil"/>
              <w:bottom w:val="single" w:sz="4" w:space="0" w:color="auto"/>
              <w:right w:val="nil"/>
            </w:tcBorders>
            <w:shd w:val="clear" w:color="auto" w:fill="auto"/>
            <w:noWrap/>
            <w:vAlign w:val="center"/>
            <w:hideMark/>
          </w:tcPr>
          <w:p w14:paraId="76C17980"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2,395 </w:t>
            </w:r>
          </w:p>
        </w:tc>
        <w:tc>
          <w:tcPr>
            <w:tcW w:w="860" w:type="dxa"/>
            <w:tcBorders>
              <w:top w:val="single" w:sz="4" w:space="0" w:color="auto"/>
              <w:left w:val="nil"/>
              <w:bottom w:val="single" w:sz="4" w:space="0" w:color="auto"/>
              <w:right w:val="nil"/>
            </w:tcBorders>
            <w:shd w:val="clear" w:color="auto" w:fill="auto"/>
            <w:noWrap/>
            <w:vAlign w:val="center"/>
            <w:hideMark/>
          </w:tcPr>
          <w:p w14:paraId="76C17981"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2,415 </w:t>
            </w:r>
          </w:p>
        </w:tc>
        <w:tc>
          <w:tcPr>
            <w:tcW w:w="860" w:type="dxa"/>
            <w:tcBorders>
              <w:top w:val="single" w:sz="4" w:space="0" w:color="auto"/>
              <w:left w:val="nil"/>
              <w:bottom w:val="single" w:sz="4" w:space="0" w:color="auto"/>
              <w:right w:val="nil"/>
            </w:tcBorders>
            <w:shd w:val="clear" w:color="auto" w:fill="auto"/>
            <w:noWrap/>
            <w:vAlign w:val="center"/>
            <w:hideMark/>
          </w:tcPr>
          <w:p w14:paraId="76C17982" w14:textId="77777777" w:rsidR="00685EB0" w:rsidRPr="00DA6683" w:rsidRDefault="00685EB0" w:rsidP="00685EB0">
            <w:pPr>
              <w:spacing w:after="0" w:line="240" w:lineRule="auto"/>
              <w:jc w:val="right"/>
              <w:rPr>
                <w:rFonts w:ascii="Arial" w:hAnsi="Arial" w:cs="Arial"/>
                <w:b/>
                <w:sz w:val="16"/>
                <w:szCs w:val="16"/>
              </w:rPr>
            </w:pPr>
            <w:r w:rsidRPr="00DA6683">
              <w:rPr>
                <w:rFonts w:ascii="Arial" w:hAnsi="Arial" w:cs="Arial"/>
                <w:b/>
                <w:sz w:val="16"/>
                <w:szCs w:val="16"/>
              </w:rPr>
              <w:t xml:space="preserve">2,434 </w:t>
            </w:r>
          </w:p>
        </w:tc>
      </w:tr>
      <w:tr w:rsidR="00685EB0" w:rsidRPr="00685EB0" w14:paraId="76C1798A" w14:textId="77777777" w:rsidTr="00685EB0">
        <w:trPr>
          <w:trHeight w:val="675"/>
        </w:trPr>
        <w:tc>
          <w:tcPr>
            <w:tcW w:w="2980" w:type="dxa"/>
            <w:tcBorders>
              <w:top w:val="nil"/>
              <w:left w:val="nil"/>
              <w:bottom w:val="nil"/>
              <w:right w:val="nil"/>
            </w:tcBorders>
            <w:shd w:val="clear" w:color="auto" w:fill="auto"/>
            <w:vAlign w:val="center"/>
            <w:hideMark/>
          </w:tcPr>
          <w:p w14:paraId="76C17984" w14:textId="5D0440DA" w:rsidR="00685EB0" w:rsidRPr="00685EB0" w:rsidRDefault="00685EB0" w:rsidP="008425FD">
            <w:pPr>
              <w:spacing w:after="0" w:line="240" w:lineRule="auto"/>
              <w:ind w:left="175" w:hanging="175"/>
              <w:jc w:val="left"/>
              <w:rPr>
                <w:rFonts w:ascii="Arial" w:hAnsi="Arial" w:cs="Arial"/>
                <w:b/>
                <w:bCs/>
                <w:sz w:val="16"/>
                <w:szCs w:val="16"/>
              </w:rPr>
            </w:pPr>
            <w:r w:rsidRPr="00685EB0">
              <w:rPr>
                <w:rFonts w:ascii="Arial" w:hAnsi="Arial" w:cs="Arial"/>
                <w:b/>
                <w:bCs/>
                <w:sz w:val="16"/>
                <w:szCs w:val="16"/>
              </w:rPr>
              <w:t>RECONCILIATION OF CASH USED  TO ACQUIRE ASSETS TO ASSET MOVEMENT TABLE</w:t>
            </w:r>
          </w:p>
        </w:tc>
        <w:tc>
          <w:tcPr>
            <w:tcW w:w="860" w:type="dxa"/>
            <w:tcBorders>
              <w:top w:val="nil"/>
              <w:left w:val="nil"/>
              <w:bottom w:val="nil"/>
              <w:right w:val="nil"/>
            </w:tcBorders>
            <w:shd w:val="clear" w:color="auto" w:fill="auto"/>
            <w:noWrap/>
            <w:vAlign w:val="center"/>
            <w:hideMark/>
          </w:tcPr>
          <w:p w14:paraId="76C17985" w14:textId="77777777" w:rsidR="00685EB0" w:rsidRPr="00685EB0" w:rsidRDefault="00685EB0" w:rsidP="00685EB0">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7986" w14:textId="77777777" w:rsidR="00685EB0" w:rsidRPr="00685EB0" w:rsidRDefault="00685EB0" w:rsidP="00685EB0">
            <w:pPr>
              <w:spacing w:after="0" w:line="240" w:lineRule="auto"/>
              <w:jc w:val="left"/>
              <w:rPr>
                <w:rFonts w:ascii="Arial" w:hAnsi="Arial" w:cs="Arial"/>
                <w:sz w:val="16"/>
                <w:szCs w:val="16"/>
              </w:rPr>
            </w:pPr>
            <w:r w:rsidRPr="00685EB0">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76C17987" w14:textId="77777777" w:rsidR="00685EB0" w:rsidRPr="00685EB0" w:rsidRDefault="00685EB0" w:rsidP="00685EB0">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7988" w14:textId="77777777" w:rsidR="00685EB0" w:rsidRPr="00685EB0" w:rsidRDefault="00685EB0" w:rsidP="00685EB0">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7989" w14:textId="77777777" w:rsidR="00685EB0" w:rsidRPr="00685EB0" w:rsidRDefault="00685EB0" w:rsidP="00685EB0">
            <w:pPr>
              <w:spacing w:after="0" w:line="240" w:lineRule="auto"/>
              <w:jc w:val="left"/>
              <w:rPr>
                <w:rFonts w:ascii="Times New Roman" w:hAnsi="Times New Roman"/>
              </w:rPr>
            </w:pPr>
          </w:p>
        </w:tc>
      </w:tr>
      <w:tr w:rsidR="00685EB0" w:rsidRPr="00685EB0" w14:paraId="76C17991" w14:textId="77777777" w:rsidTr="00685EB0">
        <w:trPr>
          <w:trHeight w:val="225"/>
        </w:trPr>
        <w:tc>
          <w:tcPr>
            <w:tcW w:w="2980" w:type="dxa"/>
            <w:tcBorders>
              <w:top w:val="nil"/>
              <w:left w:val="nil"/>
              <w:bottom w:val="nil"/>
              <w:right w:val="nil"/>
            </w:tcBorders>
            <w:shd w:val="clear" w:color="auto" w:fill="auto"/>
            <w:noWrap/>
            <w:vAlign w:val="center"/>
            <w:hideMark/>
          </w:tcPr>
          <w:p w14:paraId="76C1798B" w14:textId="77777777" w:rsidR="00685EB0" w:rsidRPr="00685EB0" w:rsidRDefault="00685EB0" w:rsidP="00685EB0">
            <w:pPr>
              <w:spacing w:after="0" w:line="240" w:lineRule="auto"/>
              <w:ind w:firstLineChars="100" w:firstLine="160"/>
              <w:jc w:val="left"/>
              <w:rPr>
                <w:rFonts w:ascii="Arial" w:hAnsi="Arial" w:cs="Arial"/>
                <w:sz w:val="16"/>
                <w:szCs w:val="16"/>
              </w:rPr>
            </w:pPr>
            <w:r w:rsidRPr="00685EB0">
              <w:rPr>
                <w:rFonts w:ascii="Arial" w:hAnsi="Arial" w:cs="Arial"/>
                <w:sz w:val="16"/>
                <w:szCs w:val="16"/>
              </w:rPr>
              <w:t>Total purchases</w:t>
            </w:r>
          </w:p>
        </w:tc>
        <w:tc>
          <w:tcPr>
            <w:tcW w:w="860" w:type="dxa"/>
            <w:tcBorders>
              <w:top w:val="nil"/>
              <w:left w:val="nil"/>
              <w:bottom w:val="nil"/>
              <w:right w:val="nil"/>
            </w:tcBorders>
            <w:shd w:val="clear" w:color="auto" w:fill="auto"/>
            <w:noWrap/>
            <w:vAlign w:val="center"/>
            <w:hideMark/>
          </w:tcPr>
          <w:p w14:paraId="76C1798C"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2,372 </w:t>
            </w:r>
          </w:p>
        </w:tc>
        <w:tc>
          <w:tcPr>
            <w:tcW w:w="860" w:type="dxa"/>
            <w:tcBorders>
              <w:top w:val="nil"/>
              <w:left w:val="nil"/>
              <w:bottom w:val="nil"/>
              <w:right w:val="nil"/>
            </w:tcBorders>
            <w:shd w:val="clear" w:color="000000" w:fill="E6E6E6"/>
            <w:noWrap/>
            <w:vAlign w:val="center"/>
            <w:hideMark/>
          </w:tcPr>
          <w:p w14:paraId="76C1798D"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2,375 </w:t>
            </w:r>
          </w:p>
        </w:tc>
        <w:tc>
          <w:tcPr>
            <w:tcW w:w="860" w:type="dxa"/>
            <w:tcBorders>
              <w:top w:val="nil"/>
              <w:left w:val="nil"/>
              <w:bottom w:val="nil"/>
              <w:right w:val="nil"/>
            </w:tcBorders>
            <w:shd w:val="clear" w:color="auto" w:fill="auto"/>
            <w:noWrap/>
            <w:vAlign w:val="center"/>
            <w:hideMark/>
          </w:tcPr>
          <w:p w14:paraId="76C1798E"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2,395 </w:t>
            </w:r>
          </w:p>
        </w:tc>
        <w:tc>
          <w:tcPr>
            <w:tcW w:w="860" w:type="dxa"/>
            <w:tcBorders>
              <w:top w:val="nil"/>
              <w:left w:val="nil"/>
              <w:bottom w:val="nil"/>
              <w:right w:val="nil"/>
            </w:tcBorders>
            <w:shd w:val="clear" w:color="auto" w:fill="auto"/>
            <w:noWrap/>
            <w:vAlign w:val="center"/>
            <w:hideMark/>
          </w:tcPr>
          <w:p w14:paraId="76C1798F"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2,415 </w:t>
            </w:r>
          </w:p>
        </w:tc>
        <w:tc>
          <w:tcPr>
            <w:tcW w:w="860" w:type="dxa"/>
            <w:tcBorders>
              <w:top w:val="nil"/>
              <w:left w:val="nil"/>
              <w:bottom w:val="nil"/>
              <w:right w:val="nil"/>
            </w:tcBorders>
            <w:shd w:val="clear" w:color="auto" w:fill="auto"/>
            <w:noWrap/>
            <w:vAlign w:val="center"/>
            <w:hideMark/>
          </w:tcPr>
          <w:p w14:paraId="76C17990"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2,434 </w:t>
            </w:r>
          </w:p>
        </w:tc>
      </w:tr>
      <w:tr w:rsidR="00685EB0" w:rsidRPr="00685EB0" w14:paraId="76C17998" w14:textId="77777777" w:rsidTr="00685EB0">
        <w:trPr>
          <w:trHeight w:val="225"/>
        </w:trPr>
        <w:tc>
          <w:tcPr>
            <w:tcW w:w="2980" w:type="dxa"/>
            <w:tcBorders>
              <w:top w:val="nil"/>
              <w:left w:val="nil"/>
              <w:bottom w:val="single" w:sz="4" w:space="0" w:color="auto"/>
              <w:right w:val="nil"/>
            </w:tcBorders>
            <w:shd w:val="clear" w:color="auto" w:fill="auto"/>
            <w:vAlign w:val="center"/>
            <w:hideMark/>
          </w:tcPr>
          <w:p w14:paraId="76C17992" w14:textId="77777777" w:rsidR="00685EB0" w:rsidRPr="00685EB0" w:rsidRDefault="00685EB0" w:rsidP="00685EB0">
            <w:pPr>
              <w:spacing w:after="0" w:line="240" w:lineRule="auto"/>
              <w:jc w:val="left"/>
              <w:rPr>
                <w:rFonts w:ascii="Arial" w:hAnsi="Arial" w:cs="Arial"/>
                <w:b/>
                <w:bCs/>
                <w:sz w:val="16"/>
                <w:szCs w:val="16"/>
              </w:rPr>
            </w:pPr>
            <w:r w:rsidRPr="00685EB0">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center"/>
            <w:hideMark/>
          </w:tcPr>
          <w:p w14:paraId="76C17993"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2,372 </w:t>
            </w:r>
          </w:p>
        </w:tc>
        <w:tc>
          <w:tcPr>
            <w:tcW w:w="860" w:type="dxa"/>
            <w:tcBorders>
              <w:top w:val="single" w:sz="4" w:space="0" w:color="auto"/>
              <w:left w:val="nil"/>
              <w:bottom w:val="single" w:sz="4" w:space="0" w:color="auto"/>
              <w:right w:val="nil"/>
            </w:tcBorders>
            <w:shd w:val="clear" w:color="000000" w:fill="E6E6E6"/>
            <w:noWrap/>
            <w:vAlign w:val="center"/>
            <w:hideMark/>
          </w:tcPr>
          <w:p w14:paraId="76C17994"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2,375 </w:t>
            </w:r>
          </w:p>
        </w:tc>
        <w:tc>
          <w:tcPr>
            <w:tcW w:w="860" w:type="dxa"/>
            <w:tcBorders>
              <w:top w:val="single" w:sz="4" w:space="0" w:color="auto"/>
              <w:left w:val="nil"/>
              <w:bottom w:val="single" w:sz="4" w:space="0" w:color="auto"/>
              <w:right w:val="nil"/>
            </w:tcBorders>
            <w:shd w:val="clear" w:color="auto" w:fill="auto"/>
            <w:noWrap/>
            <w:vAlign w:val="center"/>
            <w:hideMark/>
          </w:tcPr>
          <w:p w14:paraId="76C17995"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2,395 </w:t>
            </w:r>
          </w:p>
        </w:tc>
        <w:tc>
          <w:tcPr>
            <w:tcW w:w="860" w:type="dxa"/>
            <w:tcBorders>
              <w:top w:val="single" w:sz="4" w:space="0" w:color="auto"/>
              <w:left w:val="nil"/>
              <w:bottom w:val="single" w:sz="4" w:space="0" w:color="auto"/>
              <w:right w:val="nil"/>
            </w:tcBorders>
            <w:shd w:val="clear" w:color="auto" w:fill="auto"/>
            <w:noWrap/>
            <w:vAlign w:val="center"/>
            <w:hideMark/>
          </w:tcPr>
          <w:p w14:paraId="76C17996"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2,415 </w:t>
            </w:r>
          </w:p>
        </w:tc>
        <w:tc>
          <w:tcPr>
            <w:tcW w:w="860" w:type="dxa"/>
            <w:tcBorders>
              <w:top w:val="single" w:sz="4" w:space="0" w:color="auto"/>
              <w:left w:val="nil"/>
              <w:bottom w:val="single" w:sz="4" w:space="0" w:color="auto"/>
              <w:right w:val="nil"/>
            </w:tcBorders>
            <w:shd w:val="clear" w:color="auto" w:fill="auto"/>
            <w:noWrap/>
            <w:vAlign w:val="center"/>
            <w:hideMark/>
          </w:tcPr>
          <w:p w14:paraId="76C17997" w14:textId="77777777" w:rsidR="00685EB0" w:rsidRPr="00DA6683" w:rsidRDefault="00685EB0" w:rsidP="00685EB0">
            <w:pPr>
              <w:spacing w:after="0" w:line="240" w:lineRule="auto"/>
              <w:jc w:val="right"/>
              <w:rPr>
                <w:rFonts w:ascii="Arial" w:hAnsi="Arial" w:cs="Arial"/>
                <w:b/>
                <w:sz w:val="16"/>
                <w:szCs w:val="16"/>
              </w:rPr>
            </w:pPr>
            <w:r w:rsidRPr="00DA6683">
              <w:rPr>
                <w:rFonts w:ascii="Arial" w:hAnsi="Arial" w:cs="Arial"/>
                <w:b/>
                <w:sz w:val="16"/>
                <w:szCs w:val="16"/>
              </w:rPr>
              <w:t xml:space="preserve">2,434 </w:t>
            </w:r>
          </w:p>
        </w:tc>
      </w:tr>
    </w:tbl>
    <w:p w14:paraId="76C17999" w14:textId="77777777" w:rsidR="00DF0134" w:rsidRPr="00D64036" w:rsidRDefault="00685EB0" w:rsidP="003732E1">
      <w:pPr>
        <w:pStyle w:val="ListParagraph"/>
        <w:numPr>
          <w:ilvl w:val="0"/>
          <w:numId w:val="50"/>
        </w:numPr>
        <w:spacing w:before="120" w:after="0" w:line="240" w:lineRule="auto"/>
        <w:rPr>
          <w:rFonts w:ascii="Arial" w:hAnsi="Arial" w:cs="Arial"/>
          <w:sz w:val="16"/>
          <w:szCs w:val="16"/>
        </w:rPr>
      </w:pPr>
      <w:r w:rsidRPr="00D64036">
        <w:rPr>
          <w:rFonts w:ascii="Arial" w:hAnsi="Arial" w:cs="Arial"/>
          <w:sz w:val="16"/>
          <w:szCs w:val="16"/>
        </w:rPr>
        <w:t>Does not include annual finance lease costs. Include purchases from current and previous years' Departmental Capital Budgets (DCBs).</w:t>
      </w:r>
    </w:p>
    <w:p w14:paraId="76C1799A" w14:textId="77777777" w:rsidR="00D64036" w:rsidRPr="00D64036" w:rsidRDefault="00D64036" w:rsidP="003732E1">
      <w:pPr>
        <w:pStyle w:val="Source"/>
        <w:spacing w:before="120"/>
        <w:jc w:val="left"/>
        <w:rPr>
          <w:rFonts w:cs="Arial"/>
          <w:szCs w:val="16"/>
        </w:rPr>
      </w:pPr>
      <w:r w:rsidRPr="00132F9E">
        <w:rPr>
          <w:rFonts w:cs="Arial"/>
          <w:szCs w:val="16"/>
        </w:rPr>
        <w:t>Prepared on Australian Accounting Standards basis.</w:t>
      </w:r>
    </w:p>
    <w:p w14:paraId="76C1799B" w14:textId="77777777" w:rsidR="00DF0134" w:rsidRDefault="00DF0134" w:rsidP="00DF0134">
      <w:pPr>
        <w:pStyle w:val="NoSpacing"/>
      </w:pPr>
    </w:p>
    <w:p w14:paraId="76C1799C" w14:textId="77777777" w:rsidR="00DF0134" w:rsidRDefault="00DF0134" w:rsidP="00DF0134">
      <w:pPr>
        <w:pStyle w:val="ExampleText0"/>
        <w:sectPr w:rsidR="00DF0134" w:rsidSect="00901F73">
          <w:footerReference w:type="default" r:id="rId125"/>
          <w:pgSz w:w="11906" w:h="16838" w:code="9"/>
          <w:pgMar w:top="2466" w:right="2098" w:bottom="2466" w:left="2098" w:header="1899" w:footer="1899" w:gutter="0"/>
          <w:cols w:space="708"/>
          <w:titlePg/>
          <w:docGrid w:linePitch="360"/>
        </w:sectPr>
      </w:pPr>
    </w:p>
    <w:p w14:paraId="76C1799D" w14:textId="77777777" w:rsidR="00DF0134" w:rsidRDefault="00DF0134" w:rsidP="00DF0134">
      <w:pPr>
        <w:pStyle w:val="TableHeading"/>
      </w:pPr>
      <w:r w:rsidRPr="00D30CBA">
        <w:t>Table</w:t>
      </w:r>
      <w:r>
        <w:t xml:space="preserve"> 3.6</w:t>
      </w:r>
      <w:r w:rsidRPr="00D30CBA">
        <w:t xml:space="preserve">: </w:t>
      </w:r>
      <w:r>
        <w:t xml:space="preserve">Statement of asset movements (Budget year </w:t>
      </w:r>
      <w:r w:rsidR="009A4174">
        <w:t>2019–20</w:t>
      </w:r>
      <w:r>
        <w:t>)</w:t>
      </w:r>
    </w:p>
    <w:tbl>
      <w:tblPr>
        <w:tblW w:w="6680" w:type="dxa"/>
        <w:tblLook w:val="04A0" w:firstRow="1" w:lastRow="0" w:firstColumn="1" w:lastColumn="0" w:noHBand="0" w:noVBand="1"/>
      </w:tblPr>
      <w:tblGrid>
        <w:gridCol w:w="3080"/>
        <w:gridCol w:w="900"/>
        <w:gridCol w:w="964"/>
        <w:gridCol w:w="981"/>
        <w:gridCol w:w="900"/>
      </w:tblGrid>
      <w:tr w:rsidR="00685EB0" w:rsidRPr="00685EB0" w14:paraId="76C179A3" w14:textId="77777777" w:rsidTr="000C33D4">
        <w:trPr>
          <w:trHeight w:val="1009"/>
        </w:trPr>
        <w:tc>
          <w:tcPr>
            <w:tcW w:w="3080" w:type="dxa"/>
            <w:tcBorders>
              <w:top w:val="single" w:sz="4" w:space="0" w:color="auto"/>
              <w:left w:val="nil"/>
              <w:bottom w:val="nil"/>
              <w:right w:val="nil"/>
            </w:tcBorders>
            <w:shd w:val="clear" w:color="auto" w:fill="auto"/>
            <w:noWrap/>
            <w:vAlign w:val="center"/>
            <w:hideMark/>
          </w:tcPr>
          <w:p w14:paraId="76C1799E" w14:textId="77777777" w:rsidR="00685EB0" w:rsidRPr="00685EB0" w:rsidRDefault="00685EB0" w:rsidP="00685EB0">
            <w:pPr>
              <w:spacing w:after="0" w:line="240" w:lineRule="auto"/>
              <w:jc w:val="left"/>
              <w:rPr>
                <w:rFonts w:ascii="Arial" w:hAnsi="Arial" w:cs="Arial"/>
                <w:sz w:val="16"/>
                <w:szCs w:val="16"/>
              </w:rPr>
            </w:pPr>
            <w:r w:rsidRPr="00685EB0">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14:paraId="76C1799F"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Buildings</w:t>
            </w:r>
            <w:r w:rsidRPr="00685EB0">
              <w:rPr>
                <w:rFonts w:ascii="Arial" w:hAnsi="Arial" w:cs="Arial"/>
                <w:sz w:val="16"/>
                <w:szCs w:val="16"/>
              </w:rPr>
              <w:br/>
            </w:r>
            <w:r w:rsidRPr="00685EB0">
              <w:rPr>
                <w:rFonts w:ascii="Arial" w:hAnsi="Arial" w:cs="Arial"/>
                <w:sz w:val="16"/>
                <w:szCs w:val="16"/>
              </w:rPr>
              <w:br/>
            </w:r>
            <w:r w:rsidRPr="00685EB0">
              <w:rPr>
                <w:rFonts w:ascii="Arial" w:hAnsi="Arial" w:cs="Arial"/>
                <w:sz w:val="16"/>
                <w:szCs w:val="16"/>
              </w:rPr>
              <w:br/>
            </w:r>
            <w:r w:rsidRPr="00685EB0">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76C179A0"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Other</w:t>
            </w:r>
            <w:r w:rsidRPr="00685EB0">
              <w:rPr>
                <w:rFonts w:ascii="Arial" w:hAnsi="Arial" w:cs="Arial"/>
                <w:sz w:val="16"/>
                <w:szCs w:val="16"/>
              </w:rPr>
              <w:br/>
              <w:t>property,</w:t>
            </w:r>
            <w:r w:rsidRPr="00685EB0">
              <w:rPr>
                <w:rFonts w:ascii="Arial" w:hAnsi="Arial" w:cs="Arial"/>
                <w:sz w:val="16"/>
                <w:szCs w:val="16"/>
              </w:rPr>
              <w:br/>
              <w:t>plant and</w:t>
            </w:r>
            <w:r w:rsidRPr="00685EB0">
              <w:rPr>
                <w:rFonts w:ascii="Arial" w:hAnsi="Arial" w:cs="Arial"/>
                <w:sz w:val="16"/>
                <w:szCs w:val="16"/>
              </w:rPr>
              <w:br/>
              <w:t>equipment</w:t>
            </w:r>
            <w:r w:rsidRPr="00685EB0">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76C179A1"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Computer</w:t>
            </w:r>
            <w:r w:rsidRPr="00685EB0">
              <w:rPr>
                <w:rFonts w:ascii="Arial" w:hAnsi="Arial" w:cs="Arial"/>
                <w:sz w:val="16"/>
                <w:szCs w:val="16"/>
              </w:rPr>
              <w:br/>
              <w:t>software and</w:t>
            </w:r>
            <w:r w:rsidRPr="00685EB0">
              <w:rPr>
                <w:rFonts w:ascii="Arial" w:hAnsi="Arial" w:cs="Arial"/>
                <w:sz w:val="16"/>
                <w:szCs w:val="16"/>
              </w:rPr>
              <w:br/>
              <w:t>intangibles</w:t>
            </w:r>
            <w:r w:rsidRPr="00685EB0">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76C179A2"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Total</w:t>
            </w:r>
            <w:r w:rsidRPr="00685EB0">
              <w:rPr>
                <w:rFonts w:ascii="Arial" w:hAnsi="Arial" w:cs="Arial"/>
                <w:sz w:val="16"/>
                <w:szCs w:val="16"/>
              </w:rPr>
              <w:br/>
            </w:r>
            <w:r w:rsidRPr="00685EB0">
              <w:rPr>
                <w:rFonts w:ascii="Arial" w:hAnsi="Arial" w:cs="Arial"/>
                <w:sz w:val="16"/>
                <w:szCs w:val="16"/>
              </w:rPr>
              <w:br/>
            </w:r>
            <w:r w:rsidRPr="00685EB0">
              <w:rPr>
                <w:rFonts w:ascii="Arial" w:hAnsi="Arial" w:cs="Arial"/>
                <w:sz w:val="16"/>
                <w:szCs w:val="16"/>
              </w:rPr>
              <w:br/>
            </w:r>
            <w:r w:rsidRPr="00685EB0">
              <w:rPr>
                <w:rFonts w:ascii="Arial" w:hAnsi="Arial" w:cs="Arial"/>
                <w:sz w:val="16"/>
                <w:szCs w:val="16"/>
              </w:rPr>
              <w:br/>
              <w:t>$'000</w:t>
            </w:r>
          </w:p>
        </w:tc>
      </w:tr>
      <w:tr w:rsidR="00685EB0" w:rsidRPr="00685EB0" w14:paraId="76C179A9" w14:textId="77777777" w:rsidTr="00685EB0">
        <w:trPr>
          <w:trHeight w:val="225"/>
        </w:trPr>
        <w:tc>
          <w:tcPr>
            <w:tcW w:w="3080" w:type="dxa"/>
            <w:tcBorders>
              <w:top w:val="nil"/>
              <w:left w:val="nil"/>
              <w:bottom w:val="nil"/>
              <w:right w:val="nil"/>
            </w:tcBorders>
            <w:shd w:val="clear" w:color="auto" w:fill="auto"/>
            <w:vAlign w:val="bottom"/>
            <w:hideMark/>
          </w:tcPr>
          <w:p w14:paraId="76C179A4" w14:textId="77777777" w:rsidR="00685EB0" w:rsidRPr="00685EB0" w:rsidRDefault="00685EB0" w:rsidP="008425FD">
            <w:pPr>
              <w:spacing w:after="0" w:line="240" w:lineRule="auto"/>
              <w:ind w:left="175" w:hanging="175"/>
              <w:jc w:val="left"/>
              <w:rPr>
                <w:rFonts w:ascii="Arial" w:hAnsi="Arial" w:cs="Arial"/>
                <w:b/>
                <w:bCs/>
                <w:sz w:val="16"/>
                <w:szCs w:val="16"/>
              </w:rPr>
            </w:pPr>
            <w:r w:rsidRPr="00685EB0">
              <w:rPr>
                <w:rFonts w:ascii="Arial" w:hAnsi="Arial" w:cs="Arial"/>
                <w:b/>
                <w:bCs/>
                <w:sz w:val="16"/>
                <w:szCs w:val="16"/>
              </w:rPr>
              <w:t>As at 1 July 2019</w:t>
            </w:r>
          </w:p>
        </w:tc>
        <w:tc>
          <w:tcPr>
            <w:tcW w:w="900" w:type="dxa"/>
            <w:tcBorders>
              <w:top w:val="nil"/>
              <w:left w:val="nil"/>
              <w:bottom w:val="nil"/>
              <w:right w:val="nil"/>
            </w:tcBorders>
            <w:shd w:val="clear" w:color="auto" w:fill="auto"/>
            <w:noWrap/>
            <w:vAlign w:val="bottom"/>
            <w:hideMark/>
          </w:tcPr>
          <w:p w14:paraId="76C179A5" w14:textId="77777777" w:rsidR="00685EB0" w:rsidRPr="00685EB0" w:rsidRDefault="00685EB0" w:rsidP="00685EB0">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C179A6" w14:textId="77777777" w:rsidR="00685EB0" w:rsidRPr="00685EB0" w:rsidRDefault="00685EB0" w:rsidP="00685EB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79A7" w14:textId="77777777" w:rsidR="00685EB0" w:rsidRPr="00685EB0" w:rsidRDefault="00685EB0" w:rsidP="00685EB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79A8" w14:textId="77777777" w:rsidR="00685EB0" w:rsidRPr="00685EB0" w:rsidRDefault="00685EB0" w:rsidP="00685EB0">
            <w:pPr>
              <w:spacing w:after="0" w:line="240" w:lineRule="auto"/>
              <w:jc w:val="left"/>
              <w:rPr>
                <w:rFonts w:ascii="Times New Roman" w:hAnsi="Times New Roman"/>
              </w:rPr>
            </w:pPr>
          </w:p>
        </w:tc>
      </w:tr>
      <w:tr w:rsidR="00685EB0" w:rsidRPr="00685EB0" w14:paraId="76C179AF" w14:textId="77777777" w:rsidTr="00685EB0">
        <w:trPr>
          <w:trHeight w:val="225"/>
        </w:trPr>
        <w:tc>
          <w:tcPr>
            <w:tcW w:w="3080" w:type="dxa"/>
            <w:tcBorders>
              <w:top w:val="nil"/>
              <w:left w:val="nil"/>
              <w:bottom w:val="nil"/>
              <w:right w:val="nil"/>
            </w:tcBorders>
            <w:shd w:val="clear" w:color="auto" w:fill="auto"/>
            <w:vAlign w:val="bottom"/>
            <w:hideMark/>
          </w:tcPr>
          <w:p w14:paraId="76C179AA" w14:textId="77777777" w:rsidR="00685EB0" w:rsidRPr="008425FD" w:rsidRDefault="00685EB0" w:rsidP="008425FD">
            <w:pPr>
              <w:spacing w:after="0" w:line="240" w:lineRule="auto"/>
              <w:ind w:left="316" w:hanging="142"/>
              <w:jc w:val="left"/>
              <w:rPr>
                <w:rFonts w:ascii="Arial" w:hAnsi="Arial" w:cs="Arial"/>
                <w:color w:val="000000"/>
                <w:sz w:val="16"/>
                <w:szCs w:val="16"/>
              </w:rPr>
            </w:pPr>
            <w:r w:rsidRPr="008425FD">
              <w:rPr>
                <w:rFonts w:ascii="Arial" w:hAnsi="Arial" w:cs="Arial"/>
                <w:color w:val="000000"/>
                <w:sz w:val="16"/>
                <w:szCs w:val="16"/>
              </w:rPr>
              <w:t xml:space="preserve">Gross book value </w:t>
            </w:r>
          </w:p>
        </w:tc>
        <w:tc>
          <w:tcPr>
            <w:tcW w:w="900" w:type="dxa"/>
            <w:tcBorders>
              <w:top w:val="nil"/>
              <w:left w:val="nil"/>
              <w:bottom w:val="nil"/>
              <w:right w:val="nil"/>
            </w:tcBorders>
            <w:shd w:val="clear" w:color="auto" w:fill="auto"/>
            <w:noWrap/>
            <w:vAlign w:val="bottom"/>
            <w:hideMark/>
          </w:tcPr>
          <w:p w14:paraId="76C179AB"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25,848 </w:t>
            </w:r>
          </w:p>
        </w:tc>
        <w:tc>
          <w:tcPr>
            <w:tcW w:w="900" w:type="dxa"/>
            <w:tcBorders>
              <w:top w:val="nil"/>
              <w:left w:val="nil"/>
              <w:bottom w:val="nil"/>
              <w:right w:val="nil"/>
            </w:tcBorders>
            <w:shd w:val="clear" w:color="auto" w:fill="auto"/>
            <w:noWrap/>
            <w:vAlign w:val="bottom"/>
            <w:hideMark/>
          </w:tcPr>
          <w:p w14:paraId="76C179AC"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5,962 </w:t>
            </w:r>
          </w:p>
        </w:tc>
        <w:tc>
          <w:tcPr>
            <w:tcW w:w="900" w:type="dxa"/>
            <w:tcBorders>
              <w:top w:val="nil"/>
              <w:left w:val="nil"/>
              <w:bottom w:val="nil"/>
              <w:right w:val="nil"/>
            </w:tcBorders>
            <w:shd w:val="clear" w:color="auto" w:fill="auto"/>
            <w:noWrap/>
            <w:vAlign w:val="bottom"/>
            <w:hideMark/>
          </w:tcPr>
          <w:p w14:paraId="76C179AD"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9,614 </w:t>
            </w:r>
          </w:p>
        </w:tc>
        <w:tc>
          <w:tcPr>
            <w:tcW w:w="900" w:type="dxa"/>
            <w:tcBorders>
              <w:top w:val="nil"/>
              <w:left w:val="nil"/>
              <w:bottom w:val="nil"/>
              <w:right w:val="nil"/>
            </w:tcBorders>
            <w:shd w:val="clear" w:color="auto" w:fill="auto"/>
            <w:noWrap/>
            <w:vAlign w:val="bottom"/>
            <w:hideMark/>
          </w:tcPr>
          <w:p w14:paraId="76C179AE"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41,424 </w:t>
            </w:r>
          </w:p>
        </w:tc>
      </w:tr>
      <w:tr w:rsidR="00685EB0" w:rsidRPr="00685EB0" w14:paraId="76C179B5" w14:textId="77777777" w:rsidTr="00685EB0">
        <w:trPr>
          <w:trHeight w:val="450"/>
        </w:trPr>
        <w:tc>
          <w:tcPr>
            <w:tcW w:w="3080" w:type="dxa"/>
            <w:tcBorders>
              <w:top w:val="nil"/>
              <w:left w:val="nil"/>
              <w:bottom w:val="nil"/>
              <w:right w:val="nil"/>
            </w:tcBorders>
            <w:shd w:val="clear" w:color="auto" w:fill="auto"/>
            <w:vAlign w:val="bottom"/>
            <w:hideMark/>
          </w:tcPr>
          <w:p w14:paraId="76C179B0" w14:textId="0714DDB1" w:rsidR="00685EB0" w:rsidRPr="008425FD" w:rsidRDefault="00685EB0" w:rsidP="008425FD">
            <w:pPr>
              <w:spacing w:after="0" w:line="240" w:lineRule="auto"/>
              <w:ind w:left="316" w:hanging="142"/>
              <w:jc w:val="left"/>
              <w:rPr>
                <w:rFonts w:ascii="Arial" w:hAnsi="Arial" w:cs="Arial"/>
                <w:color w:val="000000"/>
                <w:sz w:val="16"/>
                <w:szCs w:val="16"/>
              </w:rPr>
            </w:pPr>
            <w:r w:rsidRPr="008425FD">
              <w:rPr>
                <w:rFonts w:ascii="Arial" w:hAnsi="Arial" w:cs="Arial"/>
                <w:color w:val="000000"/>
                <w:sz w:val="16"/>
                <w:szCs w:val="16"/>
              </w:rPr>
              <w:t>Accumulated depreciation/</w:t>
            </w:r>
            <w:r w:rsidR="008425FD">
              <w:rPr>
                <w:rFonts w:ascii="Arial" w:hAnsi="Arial" w:cs="Arial"/>
                <w:color w:val="000000"/>
                <w:sz w:val="16"/>
                <w:szCs w:val="16"/>
              </w:rPr>
              <w:br/>
            </w:r>
            <w:r w:rsidRPr="008425FD">
              <w:rPr>
                <w:rFonts w:ascii="Arial" w:hAnsi="Arial" w:cs="Arial"/>
                <w:color w:val="000000"/>
                <w:sz w:val="16"/>
                <w:szCs w:val="16"/>
              </w:rPr>
              <w:t>amortisation and impairment</w:t>
            </w:r>
          </w:p>
        </w:tc>
        <w:tc>
          <w:tcPr>
            <w:tcW w:w="900" w:type="dxa"/>
            <w:tcBorders>
              <w:top w:val="nil"/>
              <w:left w:val="nil"/>
              <w:bottom w:val="nil"/>
              <w:right w:val="nil"/>
            </w:tcBorders>
            <w:shd w:val="clear" w:color="auto" w:fill="auto"/>
            <w:noWrap/>
            <w:vAlign w:val="bottom"/>
            <w:hideMark/>
          </w:tcPr>
          <w:p w14:paraId="76C179B1"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(7,660)</w:t>
            </w:r>
          </w:p>
        </w:tc>
        <w:tc>
          <w:tcPr>
            <w:tcW w:w="900" w:type="dxa"/>
            <w:tcBorders>
              <w:top w:val="nil"/>
              <w:left w:val="nil"/>
              <w:bottom w:val="nil"/>
              <w:right w:val="nil"/>
            </w:tcBorders>
            <w:shd w:val="clear" w:color="auto" w:fill="auto"/>
            <w:noWrap/>
            <w:vAlign w:val="bottom"/>
            <w:hideMark/>
          </w:tcPr>
          <w:p w14:paraId="76C179B2"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(2,618)</w:t>
            </w:r>
          </w:p>
        </w:tc>
        <w:tc>
          <w:tcPr>
            <w:tcW w:w="900" w:type="dxa"/>
            <w:tcBorders>
              <w:top w:val="nil"/>
              <w:left w:val="nil"/>
              <w:bottom w:val="nil"/>
              <w:right w:val="nil"/>
            </w:tcBorders>
            <w:shd w:val="clear" w:color="auto" w:fill="auto"/>
            <w:noWrap/>
            <w:vAlign w:val="bottom"/>
            <w:hideMark/>
          </w:tcPr>
          <w:p w14:paraId="76C179B3"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(4,975)</w:t>
            </w:r>
          </w:p>
        </w:tc>
        <w:tc>
          <w:tcPr>
            <w:tcW w:w="900" w:type="dxa"/>
            <w:tcBorders>
              <w:top w:val="nil"/>
              <w:left w:val="nil"/>
              <w:bottom w:val="nil"/>
              <w:right w:val="nil"/>
            </w:tcBorders>
            <w:shd w:val="clear" w:color="auto" w:fill="auto"/>
            <w:noWrap/>
            <w:vAlign w:val="bottom"/>
            <w:hideMark/>
          </w:tcPr>
          <w:p w14:paraId="76C179B4"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(15,253)</w:t>
            </w:r>
          </w:p>
        </w:tc>
      </w:tr>
      <w:tr w:rsidR="00685EB0" w:rsidRPr="00685EB0" w14:paraId="76C179BB" w14:textId="77777777" w:rsidTr="00685EB0">
        <w:trPr>
          <w:trHeight w:val="225"/>
        </w:trPr>
        <w:tc>
          <w:tcPr>
            <w:tcW w:w="3080" w:type="dxa"/>
            <w:tcBorders>
              <w:top w:val="nil"/>
              <w:left w:val="nil"/>
              <w:bottom w:val="nil"/>
              <w:right w:val="nil"/>
            </w:tcBorders>
            <w:shd w:val="clear" w:color="auto" w:fill="auto"/>
            <w:vAlign w:val="bottom"/>
            <w:hideMark/>
          </w:tcPr>
          <w:p w14:paraId="76C179B6" w14:textId="77777777" w:rsidR="00685EB0" w:rsidRPr="00685EB0" w:rsidRDefault="00685EB0" w:rsidP="008425FD">
            <w:pPr>
              <w:spacing w:after="0" w:line="240" w:lineRule="auto"/>
              <w:ind w:left="175" w:hanging="175"/>
              <w:jc w:val="left"/>
              <w:rPr>
                <w:rFonts w:ascii="Arial" w:hAnsi="Arial" w:cs="Arial"/>
                <w:b/>
                <w:bCs/>
                <w:sz w:val="16"/>
                <w:szCs w:val="16"/>
              </w:rPr>
            </w:pPr>
            <w:r w:rsidRPr="00685EB0">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76C179B7"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18,188 </w:t>
            </w:r>
          </w:p>
        </w:tc>
        <w:tc>
          <w:tcPr>
            <w:tcW w:w="900" w:type="dxa"/>
            <w:tcBorders>
              <w:top w:val="single" w:sz="4" w:space="0" w:color="auto"/>
              <w:left w:val="nil"/>
              <w:bottom w:val="single" w:sz="4" w:space="0" w:color="auto"/>
              <w:right w:val="nil"/>
            </w:tcBorders>
            <w:shd w:val="clear" w:color="auto" w:fill="auto"/>
            <w:noWrap/>
            <w:vAlign w:val="bottom"/>
            <w:hideMark/>
          </w:tcPr>
          <w:p w14:paraId="76C179B8"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3,344 </w:t>
            </w:r>
          </w:p>
        </w:tc>
        <w:tc>
          <w:tcPr>
            <w:tcW w:w="900" w:type="dxa"/>
            <w:tcBorders>
              <w:top w:val="single" w:sz="4" w:space="0" w:color="auto"/>
              <w:left w:val="nil"/>
              <w:bottom w:val="single" w:sz="4" w:space="0" w:color="auto"/>
              <w:right w:val="nil"/>
            </w:tcBorders>
            <w:shd w:val="clear" w:color="auto" w:fill="auto"/>
            <w:noWrap/>
            <w:vAlign w:val="bottom"/>
            <w:hideMark/>
          </w:tcPr>
          <w:p w14:paraId="76C179B9"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4,639 </w:t>
            </w:r>
          </w:p>
        </w:tc>
        <w:tc>
          <w:tcPr>
            <w:tcW w:w="900" w:type="dxa"/>
            <w:tcBorders>
              <w:top w:val="single" w:sz="4" w:space="0" w:color="auto"/>
              <w:left w:val="nil"/>
              <w:bottom w:val="single" w:sz="4" w:space="0" w:color="auto"/>
              <w:right w:val="nil"/>
            </w:tcBorders>
            <w:shd w:val="clear" w:color="auto" w:fill="auto"/>
            <w:noWrap/>
            <w:vAlign w:val="bottom"/>
            <w:hideMark/>
          </w:tcPr>
          <w:p w14:paraId="76C179BA"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26,171 </w:t>
            </w:r>
          </w:p>
        </w:tc>
      </w:tr>
      <w:tr w:rsidR="00685EB0" w:rsidRPr="00685EB0" w14:paraId="76C179C1" w14:textId="77777777" w:rsidTr="00685EB0">
        <w:trPr>
          <w:trHeight w:val="225"/>
        </w:trPr>
        <w:tc>
          <w:tcPr>
            <w:tcW w:w="3080" w:type="dxa"/>
            <w:tcBorders>
              <w:top w:val="nil"/>
              <w:left w:val="nil"/>
              <w:bottom w:val="nil"/>
              <w:right w:val="nil"/>
            </w:tcBorders>
            <w:shd w:val="clear" w:color="auto" w:fill="auto"/>
            <w:vAlign w:val="bottom"/>
            <w:hideMark/>
          </w:tcPr>
          <w:p w14:paraId="76C179BC" w14:textId="77777777" w:rsidR="00685EB0" w:rsidRPr="00685EB0" w:rsidRDefault="00685EB0" w:rsidP="008425FD">
            <w:pPr>
              <w:spacing w:after="0" w:line="240" w:lineRule="auto"/>
              <w:ind w:left="175" w:hanging="175"/>
              <w:jc w:val="left"/>
              <w:rPr>
                <w:rFonts w:ascii="Arial" w:hAnsi="Arial" w:cs="Arial"/>
                <w:b/>
                <w:bCs/>
                <w:sz w:val="16"/>
                <w:szCs w:val="16"/>
              </w:rPr>
            </w:pPr>
            <w:r w:rsidRPr="00685EB0">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14:paraId="76C179BD" w14:textId="77777777" w:rsidR="00685EB0" w:rsidRPr="00685EB0" w:rsidRDefault="00685EB0" w:rsidP="00685EB0">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C179BE" w14:textId="77777777" w:rsidR="00685EB0" w:rsidRPr="00685EB0" w:rsidRDefault="00685EB0" w:rsidP="00685EB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79BF" w14:textId="77777777" w:rsidR="00685EB0" w:rsidRPr="00685EB0" w:rsidRDefault="00685EB0" w:rsidP="00685EB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79C0" w14:textId="77777777" w:rsidR="00685EB0" w:rsidRPr="00685EB0" w:rsidRDefault="00685EB0" w:rsidP="00685EB0">
            <w:pPr>
              <w:spacing w:after="0" w:line="240" w:lineRule="auto"/>
              <w:jc w:val="left"/>
              <w:rPr>
                <w:rFonts w:ascii="Times New Roman" w:hAnsi="Times New Roman"/>
              </w:rPr>
            </w:pPr>
          </w:p>
        </w:tc>
      </w:tr>
      <w:tr w:rsidR="00685EB0" w:rsidRPr="00685EB0" w14:paraId="76C179C7" w14:textId="77777777" w:rsidTr="00685EB0">
        <w:trPr>
          <w:trHeight w:val="450"/>
        </w:trPr>
        <w:tc>
          <w:tcPr>
            <w:tcW w:w="3080" w:type="dxa"/>
            <w:tcBorders>
              <w:top w:val="nil"/>
              <w:left w:val="nil"/>
              <w:bottom w:val="nil"/>
              <w:right w:val="nil"/>
            </w:tcBorders>
            <w:shd w:val="clear" w:color="auto" w:fill="auto"/>
            <w:vAlign w:val="bottom"/>
            <w:hideMark/>
          </w:tcPr>
          <w:p w14:paraId="76C179C2" w14:textId="10BD7979" w:rsidR="00685EB0" w:rsidRPr="008425FD" w:rsidRDefault="008425FD" w:rsidP="008425FD">
            <w:pPr>
              <w:spacing w:after="0" w:line="240" w:lineRule="auto"/>
              <w:ind w:left="316" w:hanging="142"/>
              <w:jc w:val="left"/>
              <w:rPr>
                <w:rFonts w:ascii="Arial" w:hAnsi="Arial" w:cs="Arial"/>
                <w:b/>
                <w:color w:val="000000"/>
                <w:sz w:val="16"/>
                <w:szCs w:val="16"/>
              </w:rPr>
            </w:pPr>
            <w:r w:rsidRPr="008425FD">
              <w:rPr>
                <w:rFonts w:ascii="Arial" w:hAnsi="Arial" w:cs="Arial"/>
                <w:b/>
                <w:color w:val="000000"/>
                <w:sz w:val="16"/>
                <w:szCs w:val="16"/>
              </w:rPr>
              <w:t xml:space="preserve">Estimated expenditure on new </w:t>
            </w:r>
            <w:r w:rsidR="00685EB0" w:rsidRPr="008425FD">
              <w:rPr>
                <w:rFonts w:ascii="Arial" w:hAnsi="Arial" w:cs="Arial"/>
                <w:b/>
                <w:color w:val="000000"/>
                <w:sz w:val="16"/>
                <w:szCs w:val="16"/>
              </w:rPr>
              <w:t>or replacement assets</w:t>
            </w:r>
          </w:p>
        </w:tc>
        <w:tc>
          <w:tcPr>
            <w:tcW w:w="900" w:type="dxa"/>
            <w:tcBorders>
              <w:top w:val="nil"/>
              <w:left w:val="nil"/>
              <w:bottom w:val="nil"/>
              <w:right w:val="nil"/>
            </w:tcBorders>
            <w:shd w:val="clear" w:color="auto" w:fill="auto"/>
            <w:noWrap/>
            <w:vAlign w:val="bottom"/>
            <w:hideMark/>
          </w:tcPr>
          <w:p w14:paraId="76C179C3" w14:textId="77777777" w:rsidR="00685EB0" w:rsidRPr="00685EB0" w:rsidRDefault="00685EB0" w:rsidP="00685EB0">
            <w:pPr>
              <w:spacing w:after="0" w:line="240" w:lineRule="auto"/>
              <w:ind w:firstLineChars="100" w:firstLine="160"/>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C179C4" w14:textId="77777777" w:rsidR="00685EB0" w:rsidRPr="00685EB0" w:rsidRDefault="00685EB0" w:rsidP="00685EB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79C5" w14:textId="77777777" w:rsidR="00685EB0" w:rsidRPr="00685EB0" w:rsidRDefault="00685EB0" w:rsidP="00685EB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79C6" w14:textId="77777777" w:rsidR="00685EB0" w:rsidRPr="00685EB0" w:rsidRDefault="00685EB0" w:rsidP="00685EB0">
            <w:pPr>
              <w:spacing w:after="0" w:line="240" w:lineRule="auto"/>
              <w:jc w:val="left"/>
              <w:rPr>
                <w:rFonts w:ascii="Times New Roman" w:hAnsi="Times New Roman"/>
              </w:rPr>
            </w:pPr>
          </w:p>
        </w:tc>
      </w:tr>
      <w:tr w:rsidR="00685EB0" w:rsidRPr="00685EB0" w14:paraId="76C179CD" w14:textId="77777777" w:rsidTr="00685EB0">
        <w:trPr>
          <w:trHeight w:val="225"/>
        </w:trPr>
        <w:tc>
          <w:tcPr>
            <w:tcW w:w="3080" w:type="dxa"/>
            <w:tcBorders>
              <w:top w:val="nil"/>
              <w:left w:val="nil"/>
              <w:bottom w:val="nil"/>
              <w:right w:val="nil"/>
            </w:tcBorders>
            <w:shd w:val="clear" w:color="auto" w:fill="auto"/>
            <w:vAlign w:val="bottom"/>
            <w:hideMark/>
          </w:tcPr>
          <w:p w14:paraId="76C179C8" w14:textId="137AAF9F" w:rsidR="00685EB0" w:rsidRPr="008425FD" w:rsidRDefault="008425FD" w:rsidP="008425FD">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By purchase — appropriation equity </w:t>
            </w:r>
            <w:r w:rsidR="00685EB0" w:rsidRPr="008425FD">
              <w:rPr>
                <w:rFonts w:ascii="Arial" w:hAnsi="Arial" w:cs="Arial"/>
                <w:color w:val="000000"/>
                <w:sz w:val="16"/>
                <w:szCs w:val="16"/>
              </w:rPr>
              <w:t>(a)</w:t>
            </w:r>
          </w:p>
        </w:tc>
        <w:tc>
          <w:tcPr>
            <w:tcW w:w="900" w:type="dxa"/>
            <w:tcBorders>
              <w:top w:val="nil"/>
              <w:left w:val="nil"/>
              <w:bottom w:val="nil"/>
              <w:right w:val="nil"/>
            </w:tcBorders>
            <w:shd w:val="clear" w:color="auto" w:fill="auto"/>
            <w:noWrap/>
            <w:vAlign w:val="bottom"/>
            <w:hideMark/>
          </w:tcPr>
          <w:p w14:paraId="76C179C9"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50 </w:t>
            </w:r>
          </w:p>
        </w:tc>
        <w:tc>
          <w:tcPr>
            <w:tcW w:w="900" w:type="dxa"/>
            <w:tcBorders>
              <w:top w:val="nil"/>
              <w:left w:val="nil"/>
              <w:bottom w:val="nil"/>
              <w:right w:val="nil"/>
            </w:tcBorders>
            <w:shd w:val="clear" w:color="auto" w:fill="auto"/>
            <w:noWrap/>
            <w:vAlign w:val="bottom"/>
            <w:hideMark/>
          </w:tcPr>
          <w:p w14:paraId="76C179CA"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825 </w:t>
            </w:r>
          </w:p>
        </w:tc>
        <w:tc>
          <w:tcPr>
            <w:tcW w:w="900" w:type="dxa"/>
            <w:tcBorders>
              <w:top w:val="nil"/>
              <w:left w:val="nil"/>
              <w:bottom w:val="nil"/>
              <w:right w:val="nil"/>
            </w:tcBorders>
            <w:shd w:val="clear" w:color="auto" w:fill="auto"/>
            <w:noWrap/>
            <w:vAlign w:val="bottom"/>
            <w:hideMark/>
          </w:tcPr>
          <w:p w14:paraId="76C179CB"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1,500 </w:t>
            </w:r>
          </w:p>
        </w:tc>
        <w:tc>
          <w:tcPr>
            <w:tcW w:w="900" w:type="dxa"/>
            <w:tcBorders>
              <w:top w:val="nil"/>
              <w:left w:val="nil"/>
              <w:bottom w:val="nil"/>
              <w:right w:val="nil"/>
            </w:tcBorders>
            <w:shd w:val="clear" w:color="auto" w:fill="auto"/>
            <w:noWrap/>
            <w:vAlign w:val="bottom"/>
            <w:hideMark/>
          </w:tcPr>
          <w:p w14:paraId="76C179CC"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2,375 </w:t>
            </w:r>
          </w:p>
        </w:tc>
      </w:tr>
      <w:tr w:rsidR="00685EB0" w:rsidRPr="00685EB0" w14:paraId="76C179D3" w14:textId="77777777" w:rsidTr="00685EB0">
        <w:trPr>
          <w:trHeight w:val="225"/>
        </w:trPr>
        <w:tc>
          <w:tcPr>
            <w:tcW w:w="3080" w:type="dxa"/>
            <w:tcBorders>
              <w:top w:val="nil"/>
              <w:left w:val="nil"/>
              <w:bottom w:val="nil"/>
              <w:right w:val="nil"/>
            </w:tcBorders>
            <w:shd w:val="clear" w:color="auto" w:fill="auto"/>
            <w:vAlign w:val="bottom"/>
            <w:hideMark/>
          </w:tcPr>
          <w:p w14:paraId="76C179CE" w14:textId="77777777" w:rsidR="00685EB0" w:rsidRPr="00685EB0" w:rsidRDefault="00685EB0" w:rsidP="00685EB0">
            <w:pPr>
              <w:spacing w:after="0" w:line="240" w:lineRule="auto"/>
              <w:ind w:firstLineChars="100" w:firstLine="160"/>
              <w:jc w:val="left"/>
              <w:rPr>
                <w:rFonts w:ascii="Arial" w:hAnsi="Arial" w:cs="Arial"/>
                <w:b/>
                <w:bCs/>
                <w:sz w:val="16"/>
                <w:szCs w:val="16"/>
              </w:rPr>
            </w:pPr>
            <w:r w:rsidRPr="00685EB0">
              <w:rPr>
                <w:rFonts w:ascii="Arial" w:hAnsi="Arial" w:cs="Arial"/>
                <w:b/>
                <w:bCs/>
                <w:sz w:val="16"/>
                <w:szCs w:val="16"/>
              </w:rPr>
              <w:t>Total additions</w:t>
            </w:r>
          </w:p>
        </w:tc>
        <w:tc>
          <w:tcPr>
            <w:tcW w:w="900" w:type="dxa"/>
            <w:tcBorders>
              <w:top w:val="single" w:sz="4" w:space="0" w:color="auto"/>
              <w:left w:val="nil"/>
              <w:bottom w:val="single" w:sz="4" w:space="0" w:color="auto"/>
              <w:right w:val="nil"/>
            </w:tcBorders>
            <w:shd w:val="clear" w:color="auto" w:fill="auto"/>
            <w:noWrap/>
            <w:vAlign w:val="bottom"/>
            <w:hideMark/>
          </w:tcPr>
          <w:p w14:paraId="76C179CF"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50 </w:t>
            </w:r>
          </w:p>
        </w:tc>
        <w:tc>
          <w:tcPr>
            <w:tcW w:w="900" w:type="dxa"/>
            <w:tcBorders>
              <w:top w:val="single" w:sz="4" w:space="0" w:color="auto"/>
              <w:left w:val="nil"/>
              <w:bottom w:val="single" w:sz="4" w:space="0" w:color="auto"/>
              <w:right w:val="nil"/>
            </w:tcBorders>
            <w:shd w:val="clear" w:color="auto" w:fill="auto"/>
            <w:noWrap/>
            <w:vAlign w:val="bottom"/>
            <w:hideMark/>
          </w:tcPr>
          <w:p w14:paraId="76C179D0"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825 </w:t>
            </w:r>
          </w:p>
        </w:tc>
        <w:tc>
          <w:tcPr>
            <w:tcW w:w="900" w:type="dxa"/>
            <w:tcBorders>
              <w:top w:val="single" w:sz="4" w:space="0" w:color="auto"/>
              <w:left w:val="nil"/>
              <w:bottom w:val="single" w:sz="4" w:space="0" w:color="auto"/>
              <w:right w:val="nil"/>
            </w:tcBorders>
            <w:shd w:val="clear" w:color="auto" w:fill="auto"/>
            <w:noWrap/>
            <w:vAlign w:val="bottom"/>
            <w:hideMark/>
          </w:tcPr>
          <w:p w14:paraId="76C179D1"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1,500 </w:t>
            </w:r>
          </w:p>
        </w:tc>
        <w:tc>
          <w:tcPr>
            <w:tcW w:w="900" w:type="dxa"/>
            <w:tcBorders>
              <w:top w:val="single" w:sz="4" w:space="0" w:color="auto"/>
              <w:left w:val="nil"/>
              <w:bottom w:val="single" w:sz="4" w:space="0" w:color="auto"/>
              <w:right w:val="nil"/>
            </w:tcBorders>
            <w:shd w:val="clear" w:color="auto" w:fill="auto"/>
            <w:noWrap/>
            <w:vAlign w:val="bottom"/>
            <w:hideMark/>
          </w:tcPr>
          <w:p w14:paraId="76C179D2"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2,375 </w:t>
            </w:r>
          </w:p>
        </w:tc>
      </w:tr>
      <w:tr w:rsidR="00685EB0" w:rsidRPr="00685EB0" w14:paraId="76C179D9" w14:textId="77777777" w:rsidTr="00685EB0">
        <w:trPr>
          <w:trHeight w:val="225"/>
        </w:trPr>
        <w:tc>
          <w:tcPr>
            <w:tcW w:w="3080" w:type="dxa"/>
            <w:tcBorders>
              <w:top w:val="nil"/>
              <w:left w:val="nil"/>
              <w:bottom w:val="nil"/>
              <w:right w:val="nil"/>
            </w:tcBorders>
            <w:shd w:val="clear" w:color="auto" w:fill="auto"/>
            <w:vAlign w:val="bottom"/>
            <w:hideMark/>
          </w:tcPr>
          <w:p w14:paraId="76C179D4" w14:textId="77777777" w:rsidR="00685EB0" w:rsidRPr="00685EB0" w:rsidRDefault="00685EB0" w:rsidP="00685EB0">
            <w:pPr>
              <w:spacing w:after="0" w:line="240" w:lineRule="auto"/>
              <w:ind w:firstLineChars="100" w:firstLine="160"/>
              <w:jc w:val="left"/>
              <w:rPr>
                <w:rFonts w:ascii="Arial" w:hAnsi="Arial" w:cs="Arial"/>
                <w:b/>
                <w:bCs/>
                <w:sz w:val="16"/>
                <w:szCs w:val="16"/>
              </w:rPr>
            </w:pPr>
            <w:r w:rsidRPr="00685EB0">
              <w:rPr>
                <w:rFonts w:ascii="Arial" w:hAnsi="Arial" w:cs="Arial"/>
                <w:b/>
                <w:bCs/>
                <w:sz w:val="16"/>
                <w:szCs w:val="16"/>
              </w:rPr>
              <w:t>Other movements</w:t>
            </w:r>
          </w:p>
        </w:tc>
        <w:tc>
          <w:tcPr>
            <w:tcW w:w="900" w:type="dxa"/>
            <w:tcBorders>
              <w:top w:val="nil"/>
              <w:left w:val="nil"/>
              <w:bottom w:val="nil"/>
              <w:right w:val="nil"/>
            </w:tcBorders>
            <w:shd w:val="clear" w:color="auto" w:fill="auto"/>
            <w:noWrap/>
            <w:vAlign w:val="bottom"/>
            <w:hideMark/>
          </w:tcPr>
          <w:p w14:paraId="76C179D5" w14:textId="77777777" w:rsidR="00685EB0" w:rsidRPr="00685EB0" w:rsidRDefault="00685EB0" w:rsidP="00685EB0">
            <w:pPr>
              <w:spacing w:after="0" w:line="240" w:lineRule="auto"/>
              <w:ind w:firstLineChars="100" w:firstLine="160"/>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C179D6" w14:textId="77777777" w:rsidR="00685EB0" w:rsidRPr="00685EB0" w:rsidRDefault="00685EB0" w:rsidP="00685EB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79D7" w14:textId="77777777" w:rsidR="00685EB0" w:rsidRPr="00685EB0" w:rsidRDefault="00685EB0" w:rsidP="00685EB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79D8" w14:textId="77777777" w:rsidR="00685EB0" w:rsidRPr="00685EB0" w:rsidRDefault="00685EB0" w:rsidP="00685EB0">
            <w:pPr>
              <w:spacing w:after="0" w:line="240" w:lineRule="auto"/>
              <w:jc w:val="left"/>
              <w:rPr>
                <w:rFonts w:ascii="Times New Roman" w:hAnsi="Times New Roman"/>
              </w:rPr>
            </w:pPr>
          </w:p>
        </w:tc>
      </w:tr>
      <w:tr w:rsidR="00685EB0" w:rsidRPr="00685EB0" w14:paraId="76C179DF" w14:textId="77777777" w:rsidTr="00685EB0">
        <w:trPr>
          <w:trHeight w:val="225"/>
        </w:trPr>
        <w:tc>
          <w:tcPr>
            <w:tcW w:w="3080" w:type="dxa"/>
            <w:tcBorders>
              <w:top w:val="nil"/>
              <w:left w:val="nil"/>
              <w:bottom w:val="nil"/>
              <w:right w:val="nil"/>
            </w:tcBorders>
            <w:shd w:val="clear" w:color="auto" w:fill="auto"/>
            <w:vAlign w:val="bottom"/>
            <w:hideMark/>
          </w:tcPr>
          <w:p w14:paraId="76C179DA" w14:textId="77777777" w:rsidR="00685EB0" w:rsidRPr="008425FD" w:rsidRDefault="00685EB0" w:rsidP="008425FD">
            <w:pPr>
              <w:spacing w:after="0" w:line="240" w:lineRule="auto"/>
              <w:ind w:left="316" w:hanging="142"/>
              <w:jc w:val="left"/>
              <w:rPr>
                <w:rFonts w:ascii="Arial" w:hAnsi="Arial" w:cs="Arial"/>
                <w:color w:val="000000"/>
                <w:sz w:val="16"/>
                <w:szCs w:val="16"/>
              </w:rPr>
            </w:pPr>
            <w:r w:rsidRPr="008425FD">
              <w:rPr>
                <w:rFonts w:ascii="Arial" w:hAnsi="Arial" w:cs="Arial"/>
                <w:color w:val="000000"/>
                <w:sz w:val="16"/>
                <w:szCs w:val="16"/>
              </w:rPr>
              <w:t>Depreciation/amortisation expense</w:t>
            </w:r>
          </w:p>
        </w:tc>
        <w:tc>
          <w:tcPr>
            <w:tcW w:w="900" w:type="dxa"/>
            <w:tcBorders>
              <w:top w:val="nil"/>
              <w:left w:val="nil"/>
              <w:bottom w:val="nil"/>
              <w:right w:val="nil"/>
            </w:tcBorders>
            <w:shd w:val="clear" w:color="auto" w:fill="auto"/>
            <w:noWrap/>
            <w:vAlign w:val="bottom"/>
            <w:hideMark/>
          </w:tcPr>
          <w:p w14:paraId="76C179DB"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(3,674)</w:t>
            </w:r>
          </w:p>
        </w:tc>
        <w:tc>
          <w:tcPr>
            <w:tcW w:w="900" w:type="dxa"/>
            <w:tcBorders>
              <w:top w:val="nil"/>
              <w:left w:val="nil"/>
              <w:bottom w:val="nil"/>
              <w:right w:val="nil"/>
            </w:tcBorders>
            <w:shd w:val="clear" w:color="auto" w:fill="auto"/>
            <w:noWrap/>
            <w:vAlign w:val="bottom"/>
            <w:hideMark/>
          </w:tcPr>
          <w:p w14:paraId="76C179DC"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(1,395)</w:t>
            </w:r>
          </w:p>
        </w:tc>
        <w:tc>
          <w:tcPr>
            <w:tcW w:w="900" w:type="dxa"/>
            <w:tcBorders>
              <w:top w:val="nil"/>
              <w:left w:val="nil"/>
              <w:bottom w:val="nil"/>
              <w:right w:val="nil"/>
            </w:tcBorders>
            <w:shd w:val="clear" w:color="auto" w:fill="auto"/>
            <w:noWrap/>
            <w:vAlign w:val="bottom"/>
            <w:hideMark/>
          </w:tcPr>
          <w:p w14:paraId="76C179DD"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(1,338)</w:t>
            </w:r>
          </w:p>
        </w:tc>
        <w:tc>
          <w:tcPr>
            <w:tcW w:w="900" w:type="dxa"/>
            <w:tcBorders>
              <w:top w:val="nil"/>
              <w:left w:val="nil"/>
              <w:bottom w:val="nil"/>
              <w:right w:val="nil"/>
            </w:tcBorders>
            <w:shd w:val="clear" w:color="auto" w:fill="auto"/>
            <w:noWrap/>
            <w:vAlign w:val="bottom"/>
            <w:hideMark/>
          </w:tcPr>
          <w:p w14:paraId="76C179DE"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(6,407)</w:t>
            </w:r>
          </w:p>
        </w:tc>
      </w:tr>
      <w:tr w:rsidR="00685EB0" w:rsidRPr="00685EB0" w14:paraId="76C179E5" w14:textId="77777777" w:rsidTr="00685EB0">
        <w:trPr>
          <w:trHeight w:val="225"/>
        </w:trPr>
        <w:tc>
          <w:tcPr>
            <w:tcW w:w="3080" w:type="dxa"/>
            <w:tcBorders>
              <w:top w:val="nil"/>
              <w:left w:val="nil"/>
              <w:bottom w:val="nil"/>
              <w:right w:val="nil"/>
            </w:tcBorders>
            <w:shd w:val="clear" w:color="auto" w:fill="auto"/>
            <w:vAlign w:val="bottom"/>
            <w:hideMark/>
          </w:tcPr>
          <w:p w14:paraId="76C179E0" w14:textId="77777777" w:rsidR="00685EB0" w:rsidRPr="00685EB0" w:rsidRDefault="00685EB0" w:rsidP="00685EB0">
            <w:pPr>
              <w:spacing w:after="0" w:line="240" w:lineRule="auto"/>
              <w:ind w:firstLineChars="100" w:firstLine="160"/>
              <w:jc w:val="left"/>
              <w:rPr>
                <w:rFonts w:ascii="Arial" w:hAnsi="Arial" w:cs="Arial"/>
                <w:b/>
                <w:bCs/>
                <w:sz w:val="16"/>
                <w:szCs w:val="16"/>
              </w:rPr>
            </w:pPr>
            <w:r w:rsidRPr="00685EB0">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14:paraId="76C179E1"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(3,674)</w:t>
            </w:r>
          </w:p>
        </w:tc>
        <w:tc>
          <w:tcPr>
            <w:tcW w:w="900" w:type="dxa"/>
            <w:tcBorders>
              <w:top w:val="single" w:sz="4" w:space="0" w:color="auto"/>
              <w:left w:val="nil"/>
              <w:bottom w:val="single" w:sz="4" w:space="0" w:color="auto"/>
              <w:right w:val="nil"/>
            </w:tcBorders>
            <w:shd w:val="clear" w:color="auto" w:fill="auto"/>
            <w:noWrap/>
            <w:vAlign w:val="bottom"/>
            <w:hideMark/>
          </w:tcPr>
          <w:p w14:paraId="76C179E2"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(1,395)</w:t>
            </w:r>
          </w:p>
        </w:tc>
        <w:tc>
          <w:tcPr>
            <w:tcW w:w="900" w:type="dxa"/>
            <w:tcBorders>
              <w:top w:val="single" w:sz="4" w:space="0" w:color="auto"/>
              <w:left w:val="nil"/>
              <w:bottom w:val="single" w:sz="4" w:space="0" w:color="auto"/>
              <w:right w:val="nil"/>
            </w:tcBorders>
            <w:shd w:val="clear" w:color="auto" w:fill="auto"/>
            <w:noWrap/>
            <w:vAlign w:val="bottom"/>
            <w:hideMark/>
          </w:tcPr>
          <w:p w14:paraId="76C179E3"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(1,338)</w:t>
            </w:r>
          </w:p>
        </w:tc>
        <w:tc>
          <w:tcPr>
            <w:tcW w:w="900" w:type="dxa"/>
            <w:tcBorders>
              <w:top w:val="single" w:sz="4" w:space="0" w:color="auto"/>
              <w:left w:val="nil"/>
              <w:bottom w:val="single" w:sz="4" w:space="0" w:color="auto"/>
              <w:right w:val="nil"/>
            </w:tcBorders>
            <w:shd w:val="clear" w:color="auto" w:fill="auto"/>
            <w:noWrap/>
            <w:vAlign w:val="bottom"/>
            <w:hideMark/>
          </w:tcPr>
          <w:p w14:paraId="76C179E4"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(6,407)</w:t>
            </w:r>
          </w:p>
        </w:tc>
      </w:tr>
      <w:tr w:rsidR="00685EB0" w:rsidRPr="00685EB0" w14:paraId="76C179EB" w14:textId="77777777" w:rsidTr="00685EB0">
        <w:trPr>
          <w:trHeight w:val="225"/>
        </w:trPr>
        <w:tc>
          <w:tcPr>
            <w:tcW w:w="3080" w:type="dxa"/>
            <w:tcBorders>
              <w:top w:val="nil"/>
              <w:left w:val="nil"/>
              <w:bottom w:val="nil"/>
              <w:right w:val="nil"/>
            </w:tcBorders>
            <w:shd w:val="clear" w:color="auto" w:fill="auto"/>
            <w:vAlign w:val="bottom"/>
            <w:hideMark/>
          </w:tcPr>
          <w:p w14:paraId="76C179E6" w14:textId="77777777" w:rsidR="00685EB0" w:rsidRPr="00685EB0" w:rsidRDefault="00685EB0" w:rsidP="008425FD">
            <w:pPr>
              <w:spacing w:after="0" w:line="240" w:lineRule="auto"/>
              <w:ind w:left="175" w:hanging="175"/>
              <w:jc w:val="left"/>
              <w:rPr>
                <w:rFonts w:ascii="Arial" w:hAnsi="Arial" w:cs="Arial"/>
                <w:b/>
                <w:bCs/>
                <w:sz w:val="16"/>
                <w:szCs w:val="16"/>
              </w:rPr>
            </w:pPr>
            <w:r w:rsidRPr="00685EB0">
              <w:rPr>
                <w:rFonts w:ascii="Arial" w:hAnsi="Arial" w:cs="Arial"/>
                <w:b/>
                <w:bCs/>
                <w:sz w:val="16"/>
                <w:szCs w:val="16"/>
              </w:rPr>
              <w:t>As at 30 June 2020</w:t>
            </w:r>
          </w:p>
        </w:tc>
        <w:tc>
          <w:tcPr>
            <w:tcW w:w="900" w:type="dxa"/>
            <w:tcBorders>
              <w:top w:val="nil"/>
              <w:left w:val="nil"/>
              <w:bottom w:val="nil"/>
              <w:right w:val="nil"/>
            </w:tcBorders>
            <w:shd w:val="clear" w:color="auto" w:fill="auto"/>
            <w:noWrap/>
            <w:vAlign w:val="bottom"/>
            <w:hideMark/>
          </w:tcPr>
          <w:p w14:paraId="76C179E7" w14:textId="77777777" w:rsidR="00685EB0" w:rsidRPr="00685EB0" w:rsidRDefault="00685EB0" w:rsidP="00685EB0">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C179E8" w14:textId="77777777" w:rsidR="00685EB0" w:rsidRPr="00685EB0" w:rsidRDefault="00685EB0" w:rsidP="00685EB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79E9" w14:textId="77777777" w:rsidR="00685EB0" w:rsidRPr="00685EB0" w:rsidRDefault="00685EB0" w:rsidP="00685EB0">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79EA" w14:textId="77777777" w:rsidR="00685EB0" w:rsidRPr="00685EB0" w:rsidRDefault="00685EB0" w:rsidP="00685EB0">
            <w:pPr>
              <w:spacing w:after="0" w:line="240" w:lineRule="auto"/>
              <w:jc w:val="left"/>
              <w:rPr>
                <w:rFonts w:ascii="Times New Roman" w:hAnsi="Times New Roman"/>
              </w:rPr>
            </w:pPr>
          </w:p>
        </w:tc>
      </w:tr>
      <w:tr w:rsidR="00685EB0" w:rsidRPr="00685EB0" w14:paraId="76C179F1" w14:textId="77777777" w:rsidTr="00685EB0">
        <w:trPr>
          <w:trHeight w:val="225"/>
        </w:trPr>
        <w:tc>
          <w:tcPr>
            <w:tcW w:w="3080" w:type="dxa"/>
            <w:tcBorders>
              <w:top w:val="nil"/>
              <w:left w:val="nil"/>
              <w:bottom w:val="nil"/>
              <w:right w:val="nil"/>
            </w:tcBorders>
            <w:shd w:val="clear" w:color="auto" w:fill="auto"/>
            <w:vAlign w:val="bottom"/>
            <w:hideMark/>
          </w:tcPr>
          <w:p w14:paraId="76C179EC" w14:textId="77777777" w:rsidR="00685EB0" w:rsidRPr="008425FD" w:rsidRDefault="00685EB0" w:rsidP="008425FD">
            <w:pPr>
              <w:spacing w:after="0" w:line="240" w:lineRule="auto"/>
              <w:ind w:left="316" w:hanging="142"/>
              <w:jc w:val="left"/>
              <w:rPr>
                <w:rFonts w:ascii="Arial" w:hAnsi="Arial" w:cs="Arial"/>
                <w:color w:val="000000"/>
                <w:sz w:val="16"/>
                <w:szCs w:val="16"/>
              </w:rPr>
            </w:pPr>
            <w:r w:rsidRPr="008425FD">
              <w:rPr>
                <w:rFonts w:ascii="Arial" w:hAnsi="Arial" w:cs="Arial"/>
                <w:color w:val="000000"/>
                <w:sz w:val="16"/>
                <w:szCs w:val="16"/>
              </w:rPr>
              <w:t>Gross book value</w:t>
            </w:r>
          </w:p>
        </w:tc>
        <w:tc>
          <w:tcPr>
            <w:tcW w:w="900" w:type="dxa"/>
            <w:tcBorders>
              <w:top w:val="nil"/>
              <w:left w:val="nil"/>
              <w:bottom w:val="nil"/>
              <w:right w:val="nil"/>
            </w:tcBorders>
            <w:shd w:val="clear" w:color="auto" w:fill="auto"/>
            <w:noWrap/>
            <w:vAlign w:val="bottom"/>
            <w:hideMark/>
          </w:tcPr>
          <w:p w14:paraId="76C179ED"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25,898 </w:t>
            </w:r>
          </w:p>
        </w:tc>
        <w:tc>
          <w:tcPr>
            <w:tcW w:w="900" w:type="dxa"/>
            <w:tcBorders>
              <w:top w:val="nil"/>
              <w:left w:val="nil"/>
              <w:bottom w:val="nil"/>
              <w:right w:val="nil"/>
            </w:tcBorders>
            <w:shd w:val="clear" w:color="auto" w:fill="auto"/>
            <w:noWrap/>
            <w:vAlign w:val="bottom"/>
            <w:hideMark/>
          </w:tcPr>
          <w:p w14:paraId="76C179EE"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6,787 </w:t>
            </w:r>
          </w:p>
        </w:tc>
        <w:tc>
          <w:tcPr>
            <w:tcW w:w="900" w:type="dxa"/>
            <w:tcBorders>
              <w:top w:val="nil"/>
              <w:left w:val="nil"/>
              <w:bottom w:val="nil"/>
              <w:right w:val="nil"/>
            </w:tcBorders>
            <w:shd w:val="clear" w:color="auto" w:fill="auto"/>
            <w:noWrap/>
            <w:vAlign w:val="bottom"/>
            <w:hideMark/>
          </w:tcPr>
          <w:p w14:paraId="76C179EF"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11,114 </w:t>
            </w:r>
          </w:p>
        </w:tc>
        <w:tc>
          <w:tcPr>
            <w:tcW w:w="900" w:type="dxa"/>
            <w:tcBorders>
              <w:top w:val="nil"/>
              <w:left w:val="nil"/>
              <w:bottom w:val="nil"/>
              <w:right w:val="nil"/>
            </w:tcBorders>
            <w:shd w:val="clear" w:color="auto" w:fill="auto"/>
            <w:noWrap/>
            <w:vAlign w:val="bottom"/>
            <w:hideMark/>
          </w:tcPr>
          <w:p w14:paraId="76C179F0"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 xml:space="preserve">43,799 </w:t>
            </w:r>
          </w:p>
        </w:tc>
      </w:tr>
      <w:tr w:rsidR="00685EB0" w:rsidRPr="00685EB0" w14:paraId="76C179F7" w14:textId="77777777" w:rsidTr="00685EB0">
        <w:trPr>
          <w:trHeight w:val="450"/>
        </w:trPr>
        <w:tc>
          <w:tcPr>
            <w:tcW w:w="3080" w:type="dxa"/>
            <w:tcBorders>
              <w:top w:val="nil"/>
              <w:left w:val="nil"/>
              <w:bottom w:val="nil"/>
              <w:right w:val="nil"/>
            </w:tcBorders>
            <w:shd w:val="clear" w:color="auto" w:fill="auto"/>
            <w:vAlign w:val="bottom"/>
            <w:hideMark/>
          </w:tcPr>
          <w:p w14:paraId="76C179F2" w14:textId="2A9122BE" w:rsidR="00685EB0" w:rsidRPr="008425FD" w:rsidRDefault="00685EB0" w:rsidP="008425FD">
            <w:pPr>
              <w:spacing w:after="0" w:line="240" w:lineRule="auto"/>
              <w:ind w:left="316" w:hanging="142"/>
              <w:jc w:val="left"/>
              <w:rPr>
                <w:rFonts w:ascii="Arial" w:hAnsi="Arial" w:cs="Arial"/>
                <w:color w:val="000000"/>
                <w:sz w:val="16"/>
                <w:szCs w:val="16"/>
              </w:rPr>
            </w:pPr>
            <w:r w:rsidRPr="008425FD">
              <w:rPr>
                <w:rFonts w:ascii="Arial" w:hAnsi="Arial" w:cs="Arial"/>
                <w:color w:val="000000"/>
                <w:sz w:val="16"/>
                <w:szCs w:val="16"/>
              </w:rPr>
              <w:t>Accumulated depreciation/ amortisation and impairment</w:t>
            </w:r>
          </w:p>
        </w:tc>
        <w:tc>
          <w:tcPr>
            <w:tcW w:w="900" w:type="dxa"/>
            <w:tcBorders>
              <w:top w:val="nil"/>
              <w:left w:val="nil"/>
              <w:bottom w:val="nil"/>
              <w:right w:val="nil"/>
            </w:tcBorders>
            <w:shd w:val="clear" w:color="auto" w:fill="auto"/>
            <w:noWrap/>
            <w:vAlign w:val="bottom"/>
            <w:hideMark/>
          </w:tcPr>
          <w:p w14:paraId="76C179F3"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(11,334)</w:t>
            </w:r>
          </w:p>
        </w:tc>
        <w:tc>
          <w:tcPr>
            <w:tcW w:w="900" w:type="dxa"/>
            <w:tcBorders>
              <w:top w:val="nil"/>
              <w:left w:val="nil"/>
              <w:bottom w:val="nil"/>
              <w:right w:val="nil"/>
            </w:tcBorders>
            <w:shd w:val="clear" w:color="auto" w:fill="auto"/>
            <w:noWrap/>
            <w:vAlign w:val="bottom"/>
            <w:hideMark/>
          </w:tcPr>
          <w:p w14:paraId="76C179F4"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(4,013)</w:t>
            </w:r>
          </w:p>
        </w:tc>
        <w:tc>
          <w:tcPr>
            <w:tcW w:w="900" w:type="dxa"/>
            <w:tcBorders>
              <w:top w:val="nil"/>
              <w:left w:val="nil"/>
              <w:bottom w:val="nil"/>
              <w:right w:val="nil"/>
            </w:tcBorders>
            <w:shd w:val="clear" w:color="auto" w:fill="auto"/>
            <w:noWrap/>
            <w:vAlign w:val="bottom"/>
            <w:hideMark/>
          </w:tcPr>
          <w:p w14:paraId="76C179F5"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(6,313)</w:t>
            </w:r>
          </w:p>
        </w:tc>
        <w:tc>
          <w:tcPr>
            <w:tcW w:w="900" w:type="dxa"/>
            <w:tcBorders>
              <w:top w:val="nil"/>
              <w:left w:val="nil"/>
              <w:bottom w:val="nil"/>
              <w:right w:val="nil"/>
            </w:tcBorders>
            <w:shd w:val="clear" w:color="auto" w:fill="auto"/>
            <w:noWrap/>
            <w:vAlign w:val="bottom"/>
            <w:hideMark/>
          </w:tcPr>
          <w:p w14:paraId="76C179F6" w14:textId="77777777" w:rsidR="00685EB0" w:rsidRPr="00685EB0" w:rsidRDefault="00685EB0" w:rsidP="00685EB0">
            <w:pPr>
              <w:spacing w:after="0" w:line="240" w:lineRule="auto"/>
              <w:jc w:val="right"/>
              <w:rPr>
                <w:rFonts w:ascii="Arial" w:hAnsi="Arial" w:cs="Arial"/>
                <w:sz w:val="16"/>
                <w:szCs w:val="16"/>
              </w:rPr>
            </w:pPr>
            <w:r w:rsidRPr="00685EB0">
              <w:rPr>
                <w:rFonts w:ascii="Arial" w:hAnsi="Arial" w:cs="Arial"/>
                <w:sz w:val="16"/>
                <w:szCs w:val="16"/>
              </w:rPr>
              <w:t>(21,660)</w:t>
            </w:r>
          </w:p>
        </w:tc>
      </w:tr>
      <w:tr w:rsidR="00685EB0" w:rsidRPr="00685EB0" w14:paraId="76C179FD" w14:textId="77777777" w:rsidTr="00685EB0">
        <w:trPr>
          <w:trHeight w:val="225"/>
        </w:trPr>
        <w:tc>
          <w:tcPr>
            <w:tcW w:w="3080" w:type="dxa"/>
            <w:tcBorders>
              <w:top w:val="nil"/>
              <w:left w:val="nil"/>
              <w:bottom w:val="single" w:sz="4" w:space="0" w:color="auto"/>
              <w:right w:val="nil"/>
            </w:tcBorders>
            <w:shd w:val="clear" w:color="auto" w:fill="auto"/>
            <w:noWrap/>
            <w:vAlign w:val="bottom"/>
            <w:hideMark/>
          </w:tcPr>
          <w:p w14:paraId="76C179F8" w14:textId="77777777" w:rsidR="00685EB0" w:rsidRPr="00685EB0" w:rsidRDefault="00685EB0" w:rsidP="008425FD">
            <w:pPr>
              <w:spacing w:after="0" w:line="240" w:lineRule="auto"/>
              <w:ind w:left="175" w:hanging="175"/>
              <w:jc w:val="left"/>
              <w:rPr>
                <w:rFonts w:ascii="Arial" w:hAnsi="Arial" w:cs="Arial"/>
                <w:b/>
                <w:bCs/>
                <w:sz w:val="16"/>
                <w:szCs w:val="16"/>
              </w:rPr>
            </w:pPr>
            <w:r w:rsidRPr="00685EB0">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76C179F9"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14,564 </w:t>
            </w:r>
          </w:p>
        </w:tc>
        <w:tc>
          <w:tcPr>
            <w:tcW w:w="900" w:type="dxa"/>
            <w:tcBorders>
              <w:top w:val="single" w:sz="4" w:space="0" w:color="auto"/>
              <w:left w:val="nil"/>
              <w:bottom w:val="single" w:sz="4" w:space="0" w:color="auto"/>
              <w:right w:val="nil"/>
            </w:tcBorders>
            <w:shd w:val="clear" w:color="auto" w:fill="auto"/>
            <w:noWrap/>
            <w:vAlign w:val="bottom"/>
            <w:hideMark/>
          </w:tcPr>
          <w:p w14:paraId="76C179FA"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2,774 </w:t>
            </w:r>
          </w:p>
        </w:tc>
        <w:tc>
          <w:tcPr>
            <w:tcW w:w="900" w:type="dxa"/>
            <w:tcBorders>
              <w:top w:val="single" w:sz="4" w:space="0" w:color="auto"/>
              <w:left w:val="nil"/>
              <w:bottom w:val="single" w:sz="4" w:space="0" w:color="auto"/>
              <w:right w:val="nil"/>
            </w:tcBorders>
            <w:shd w:val="clear" w:color="auto" w:fill="auto"/>
            <w:noWrap/>
            <w:vAlign w:val="bottom"/>
            <w:hideMark/>
          </w:tcPr>
          <w:p w14:paraId="76C179FB"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4,801 </w:t>
            </w:r>
          </w:p>
        </w:tc>
        <w:tc>
          <w:tcPr>
            <w:tcW w:w="900" w:type="dxa"/>
            <w:tcBorders>
              <w:top w:val="single" w:sz="4" w:space="0" w:color="auto"/>
              <w:left w:val="nil"/>
              <w:bottom w:val="single" w:sz="4" w:space="0" w:color="auto"/>
              <w:right w:val="nil"/>
            </w:tcBorders>
            <w:shd w:val="clear" w:color="auto" w:fill="auto"/>
            <w:noWrap/>
            <w:vAlign w:val="bottom"/>
            <w:hideMark/>
          </w:tcPr>
          <w:p w14:paraId="76C179FC" w14:textId="77777777" w:rsidR="00685EB0" w:rsidRPr="00685EB0" w:rsidRDefault="00685EB0" w:rsidP="00685EB0">
            <w:pPr>
              <w:spacing w:after="0" w:line="240" w:lineRule="auto"/>
              <w:jc w:val="right"/>
              <w:rPr>
                <w:rFonts w:ascii="Arial" w:hAnsi="Arial" w:cs="Arial"/>
                <w:b/>
                <w:bCs/>
                <w:sz w:val="16"/>
                <w:szCs w:val="16"/>
              </w:rPr>
            </w:pPr>
            <w:r w:rsidRPr="00685EB0">
              <w:rPr>
                <w:rFonts w:ascii="Arial" w:hAnsi="Arial" w:cs="Arial"/>
                <w:b/>
                <w:bCs/>
                <w:sz w:val="16"/>
                <w:szCs w:val="16"/>
              </w:rPr>
              <w:t xml:space="preserve">22,139 </w:t>
            </w:r>
          </w:p>
        </w:tc>
      </w:tr>
    </w:tbl>
    <w:p w14:paraId="76C179FE" w14:textId="306217F2" w:rsidR="00DF0134" w:rsidRPr="00D64036" w:rsidRDefault="001C7051" w:rsidP="003732E1">
      <w:pPr>
        <w:pStyle w:val="ListParagraph"/>
        <w:numPr>
          <w:ilvl w:val="0"/>
          <w:numId w:val="51"/>
        </w:numPr>
        <w:spacing w:before="120" w:after="0" w:line="240" w:lineRule="auto"/>
        <w:rPr>
          <w:rFonts w:ascii="Arial" w:hAnsi="Arial" w:cs="Arial"/>
          <w:sz w:val="16"/>
          <w:szCs w:val="16"/>
        </w:rPr>
      </w:pPr>
      <w:r w:rsidRPr="001C7051">
        <w:rPr>
          <w:rFonts w:ascii="Arial" w:hAnsi="Arial" w:cs="Arial"/>
          <w:sz w:val="16"/>
          <w:szCs w:val="16"/>
        </w:rPr>
        <w:t xml:space="preserve">'Appropriation equity' refers to equity injections appropriations provided </w:t>
      </w:r>
      <w:r w:rsidR="008425FD">
        <w:rPr>
          <w:rFonts w:ascii="Arial" w:hAnsi="Arial" w:cs="Arial"/>
          <w:sz w:val="16"/>
          <w:szCs w:val="16"/>
        </w:rPr>
        <w:t>through Appropriation Bill (No. </w:t>
      </w:r>
      <w:r w:rsidRPr="001C7051">
        <w:rPr>
          <w:rFonts w:ascii="Arial" w:hAnsi="Arial" w:cs="Arial"/>
          <w:sz w:val="16"/>
          <w:szCs w:val="16"/>
        </w:rPr>
        <w:t xml:space="preserve">2) </w:t>
      </w:r>
      <w:r w:rsidR="009A4174">
        <w:rPr>
          <w:rFonts w:ascii="Arial" w:hAnsi="Arial" w:cs="Arial"/>
          <w:sz w:val="16"/>
          <w:szCs w:val="16"/>
        </w:rPr>
        <w:t>2019–20</w:t>
      </w:r>
      <w:r w:rsidR="00014C66">
        <w:rPr>
          <w:rFonts w:ascii="Arial" w:hAnsi="Arial" w:cs="Arial"/>
          <w:sz w:val="16"/>
          <w:szCs w:val="16"/>
        </w:rPr>
        <w:t xml:space="preserve"> for depreciation/amortis</w:t>
      </w:r>
      <w:r w:rsidR="007F5773">
        <w:rPr>
          <w:rFonts w:ascii="Arial" w:hAnsi="Arial" w:cs="Arial"/>
          <w:sz w:val="16"/>
          <w:szCs w:val="16"/>
        </w:rPr>
        <w:t>ation expenses, DCBs or other operational expenses.</w:t>
      </w:r>
    </w:p>
    <w:p w14:paraId="76C179FF" w14:textId="77777777" w:rsidR="00D64036" w:rsidRPr="002E5D24" w:rsidRDefault="00D64036" w:rsidP="003732E1">
      <w:pPr>
        <w:pStyle w:val="Source"/>
        <w:spacing w:before="120"/>
        <w:jc w:val="left"/>
      </w:pPr>
      <w:r w:rsidRPr="00132F9E">
        <w:rPr>
          <w:rFonts w:cs="Arial"/>
          <w:szCs w:val="16"/>
        </w:rPr>
        <w:t>Prepared on Australian Accounting Standards basis.</w:t>
      </w:r>
    </w:p>
    <w:p w14:paraId="76C17A00" w14:textId="77777777" w:rsidR="00D64036" w:rsidRPr="00152B2B" w:rsidRDefault="00D64036" w:rsidP="003732E1">
      <w:pPr>
        <w:jc w:val="left"/>
        <w:sectPr w:rsidR="00D64036" w:rsidRPr="00152B2B" w:rsidSect="00AE0D13">
          <w:headerReference w:type="even" r:id="rId126"/>
          <w:headerReference w:type="default" r:id="rId127"/>
          <w:footerReference w:type="even" r:id="rId128"/>
          <w:footerReference w:type="default" r:id="rId129"/>
          <w:headerReference w:type="first" r:id="rId130"/>
          <w:footerReference w:type="first" r:id="rId131"/>
          <w:pgSz w:w="11906" w:h="16838" w:code="9"/>
          <w:pgMar w:top="2466" w:right="2098" w:bottom="2466" w:left="2098" w:header="1899" w:footer="1899" w:gutter="0"/>
          <w:cols w:space="708"/>
          <w:titlePg/>
          <w:docGrid w:linePitch="360"/>
        </w:sectPr>
      </w:pPr>
    </w:p>
    <w:p w14:paraId="76C17A01" w14:textId="77777777" w:rsidR="00DF0134" w:rsidRDefault="00DF0134" w:rsidP="00DF0134">
      <w:pPr>
        <w:pStyle w:val="TableHeading"/>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tbl>
      <w:tblPr>
        <w:tblW w:w="7260" w:type="dxa"/>
        <w:tblLook w:val="04A0" w:firstRow="1" w:lastRow="0" w:firstColumn="1" w:lastColumn="0" w:noHBand="0" w:noVBand="1"/>
      </w:tblPr>
      <w:tblGrid>
        <w:gridCol w:w="3060"/>
        <w:gridCol w:w="928"/>
        <w:gridCol w:w="840"/>
        <w:gridCol w:w="840"/>
        <w:gridCol w:w="840"/>
        <w:gridCol w:w="840"/>
      </w:tblGrid>
      <w:tr w:rsidR="001C7051" w:rsidRPr="001C7051" w14:paraId="76C17A08" w14:textId="77777777" w:rsidTr="000C33D4">
        <w:trPr>
          <w:trHeight w:val="785"/>
        </w:trPr>
        <w:tc>
          <w:tcPr>
            <w:tcW w:w="3060" w:type="dxa"/>
            <w:tcBorders>
              <w:top w:val="single" w:sz="4" w:space="0" w:color="auto"/>
              <w:left w:val="nil"/>
              <w:bottom w:val="nil"/>
              <w:right w:val="nil"/>
            </w:tcBorders>
            <w:shd w:val="clear" w:color="auto" w:fill="auto"/>
            <w:noWrap/>
            <w:hideMark/>
          </w:tcPr>
          <w:p w14:paraId="76C17A02" w14:textId="77777777" w:rsidR="001C7051" w:rsidRPr="001C7051" w:rsidRDefault="001C7051" w:rsidP="001C7051">
            <w:pPr>
              <w:spacing w:after="0" w:line="240" w:lineRule="auto"/>
              <w:jc w:val="left"/>
              <w:rPr>
                <w:rFonts w:ascii="Arial" w:hAnsi="Arial" w:cs="Arial"/>
                <w:b/>
                <w:bCs/>
                <w:sz w:val="16"/>
                <w:szCs w:val="16"/>
              </w:rPr>
            </w:pPr>
            <w:r w:rsidRPr="001C7051">
              <w:rPr>
                <w:rFonts w:ascii="Arial" w:hAnsi="Arial" w:cs="Arial"/>
                <w:b/>
                <w:bCs/>
                <w:sz w:val="16"/>
                <w:szCs w:val="16"/>
              </w:rPr>
              <w:t> </w:t>
            </w:r>
          </w:p>
        </w:tc>
        <w:tc>
          <w:tcPr>
            <w:tcW w:w="840" w:type="dxa"/>
            <w:tcBorders>
              <w:top w:val="single" w:sz="4" w:space="0" w:color="auto"/>
              <w:left w:val="nil"/>
              <w:bottom w:val="single" w:sz="4" w:space="0" w:color="auto"/>
              <w:right w:val="nil"/>
            </w:tcBorders>
            <w:shd w:val="clear" w:color="auto" w:fill="auto"/>
            <w:hideMark/>
          </w:tcPr>
          <w:p w14:paraId="76C17A03" w14:textId="77777777" w:rsidR="001C7051" w:rsidRPr="001C7051" w:rsidRDefault="009A4174" w:rsidP="001C7051">
            <w:pPr>
              <w:spacing w:after="0" w:line="240" w:lineRule="auto"/>
              <w:jc w:val="right"/>
              <w:rPr>
                <w:rFonts w:ascii="Arial" w:hAnsi="Arial" w:cs="Arial"/>
                <w:sz w:val="16"/>
                <w:szCs w:val="16"/>
              </w:rPr>
            </w:pPr>
            <w:r>
              <w:rPr>
                <w:rFonts w:ascii="Arial" w:hAnsi="Arial" w:cs="Arial"/>
                <w:sz w:val="16"/>
                <w:szCs w:val="16"/>
              </w:rPr>
              <w:t xml:space="preserve">2018–19 </w:t>
            </w:r>
            <w:r w:rsidR="001C7051" w:rsidRPr="001C7051">
              <w:rPr>
                <w:rFonts w:ascii="Arial" w:hAnsi="Arial" w:cs="Arial"/>
                <w:sz w:val="16"/>
                <w:szCs w:val="16"/>
              </w:rPr>
              <w:t xml:space="preserve"> Estimated actual</w:t>
            </w:r>
            <w:r w:rsidR="001C7051" w:rsidRPr="001C705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000000" w:fill="E6E6E6"/>
            <w:hideMark/>
          </w:tcPr>
          <w:p w14:paraId="76C17A04" w14:textId="77777777" w:rsidR="001C7051" w:rsidRPr="001C7051" w:rsidRDefault="009A4174" w:rsidP="001C7051">
            <w:pPr>
              <w:spacing w:after="0" w:line="240" w:lineRule="auto"/>
              <w:jc w:val="right"/>
              <w:rPr>
                <w:rFonts w:ascii="Arial" w:hAnsi="Arial" w:cs="Arial"/>
                <w:sz w:val="16"/>
                <w:szCs w:val="16"/>
              </w:rPr>
            </w:pPr>
            <w:r>
              <w:rPr>
                <w:rFonts w:ascii="Arial" w:hAnsi="Arial" w:cs="Arial"/>
                <w:sz w:val="16"/>
                <w:szCs w:val="16"/>
              </w:rPr>
              <w:t>2019–20</w:t>
            </w:r>
            <w:r w:rsidR="001C7051" w:rsidRPr="001C7051">
              <w:rPr>
                <w:rFonts w:ascii="Arial" w:hAnsi="Arial" w:cs="Arial"/>
                <w:sz w:val="16"/>
                <w:szCs w:val="16"/>
              </w:rPr>
              <w:br/>
              <w:t>Budget</w:t>
            </w:r>
            <w:r w:rsidR="001C7051" w:rsidRPr="001C7051">
              <w:rPr>
                <w:rFonts w:ascii="Arial" w:hAnsi="Arial" w:cs="Arial"/>
                <w:sz w:val="16"/>
                <w:szCs w:val="16"/>
              </w:rPr>
              <w:br/>
            </w:r>
            <w:r w:rsidR="001C7051" w:rsidRPr="001C705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76C17A05" w14:textId="7C2ED27A" w:rsidR="001C7051" w:rsidRPr="001C7051" w:rsidRDefault="00014C66" w:rsidP="001C7051">
            <w:pPr>
              <w:spacing w:after="0" w:line="240" w:lineRule="auto"/>
              <w:jc w:val="right"/>
              <w:rPr>
                <w:rFonts w:ascii="Arial" w:hAnsi="Arial" w:cs="Arial"/>
                <w:sz w:val="16"/>
                <w:szCs w:val="16"/>
              </w:rPr>
            </w:pPr>
            <w:r>
              <w:rPr>
                <w:rFonts w:ascii="Arial" w:hAnsi="Arial" w:cs="Arial"/>
                <w:sz w:val="16"/>
                <w:szCs w:val="16"/>
              </w:rPr>
              <w:t>2020–21</w:t>
            </w:r>
            <w:r w:rsidR="001C7051" w:rsidRPr="001C7051">
              <w:rPr>
                <w:rFonts w:ascii="Arial" w:hAnsi="Arial" w:cs="Arial"/>
                <w:sz w:val="16"/>
                <w:szCs w:val="16"/>
              </w:rPr>
              <w:t xml:space="preserve"> Forward estimate</w:t>
            </w:r>
            <w:r w:rsidR="001C7051" w:rsidRPr="001C705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76C17A06" w14:textId="77777777" w:rsidR="001C7051" w:rsidRPr="001C7051" w:rsidRDefault="009A4174" w:rsidP="001C7051">
            <w:pPr>
              <w:spacing w:after="0" w:line="240" w:lineRule="auto"/>
              <w:jc w:val="right"/>
              <w:rPr>
                <w:rFonts w:ascii="Arial" w:hAnsi="Arial" w:cs="Arial"/>
                <w:sz w:val="16"/>
                <w:szCs w:val="16"/>
              </w:rPr>
            </w:pPr>
            <w:r>
              <w:rPr>
                <w:rFonts w:ascii="Arial" w:hAnsi="Arial" w:cs="Arial"/>
                <w:sz w:val="16"/>
                <w:szCs w:val="16"/>
              </w:rPr>
              <w:t>2021–22</w:t>
            </w:r>
            <w:r w:rsidR="001C7051" w:rsidRPr="001C7051">
              <w:rPr>
                <w:rFonts w:ascii="Arial" w:hAnsi="Arial" w:cs="Arial"/>
                <w:sz w:val="16"/>
                <w:szCs w:val="16"/>
              </w:rPr>
              <w:t xml:space="preserve"> Forward estimate</w:t>
            </w:r>
            <w:r w:rsidR="001C7051" w:rsidRPr="001C7051">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hideMark/>
          </w:tcPr>
          <w:p w14:paraId="76C17A07" w14:textId="77777777" w:rsidR="001C7051" w:rsidRPr="001C7051" w:rsidRDefault="009A4174" w:rsidP="001C7051">
            <w:pPr>
              <w:spacing w:after="0" w:line="240" w:lineRule="auto"/>
              <w:jc w:val="right"/>
              <w:rPr>
                <w:rFonts w:ascii="Arial" w:hAnsi="Arial" w:cs="Arial"/>
                <w:sz w:val="16"/>
                <w:szCs w:val="16"/>
              </w:rPr>
            </w:pPr>
            <w:r>
              <w:rPr>
                <w:rFonts w:ascii="Arial" w:hAnsi="Arial" w:cs="Arial"/>
                <w:sz w:val="16"/>
                <w:szCs w:val="16"/>
              </w:rPr>
              <w:t>2022–23</w:t>
            </w:r>
            <w:r w:rsidR="001C7051" w:rsidRPr="001C7051">
              <w:rPr>
                <w:rFonts w:ascii="Arial" w:hAnsi="Arial" w:cs="Arial"/>
                <w:sz w:val="16"/>
                <w:szCs w:val="16"/>
              </w:rPr>
              <w:br/>
              <w:t>Forward estimate</w:t>
            </w:r>
            <w:r w:rsidR="001C7051" w:rsidRPr="001C7051">
              <w:rPr>
                <w:rFonts w:ascii="Arial" w:hAnsi="Arial" w:cs="Arial"/>
                <w:sz w:val="16"/>
                <w:szCs w:val="16"/>
              </w:rPr>
              <w:br/>
              <w:t>$'000</w:t>
            </w:r>
          </w:p>
        </w:tc>
      </w:tr>
      <w:tr w:rsidR="001C7051" w:rsidRPr="001C7051" w14:paraId="76C17A0F" w14:textId="77777777" w:rsidTr="001C7051">
        <w:trPr>
          <w:trHeight w:val="225"/>
        </w:trPr>
        <w:tc>
          <w:tcPr>
            <w:tcW w:w="3060" w:type="dxa"/>
            <w:tcBorders>
              <w:top w:val="nil"/>
              <w:left w:val="nil"/>
              <w:bottom w:val="nil"/>
              <w:right w:val="nil"/>
            </w:tcBorders>
            <w:shd w:val="clear" w:color="auto" w:fill="auto"/>
            <w:noWrap/>
            <w:vAlign w:val="center"/>
            <w:hideMark/>
          </w:tcPr>
          <w:p w14:paraId="76C17A09" w14:textId="7777777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EXPENSES</w:t>
            </w:r>
          </w:p>
        </w:tc>
        <w:tc>
          <w:tcPr>
            <w:tcW w:w="840" w:type="dxa"/>
            <w:tcBorders>
              <w:top w:val="nil"/>
              <w:left w:val="nil"/>
              <w:bottom w:val="nil"/>
              <w:right w:val="nil"/>
            </w:tcBorders>
            <w:shd w:val="clear" w:color="auto" w:fill="auto"/>
            <w:noWrap/>
            <w:vAlign w:val="center"/>
            <w:hideMark/>
          </w:tcPr>
          <w:p w14:paraId="76C17A0A" w14:textId="77777777" w:rsidR="001C7051" w:rsidRPr="001C7051" w:rsidRDefault="001C7051" w:rsidP="001C705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7A0B"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A0C" w14:textId="77777777" w:rsidR="001C7051" w:rsidRPr="001C7051" w:rsidRDefault="001C7051" w:rsidP="001C705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A0D" w14:textId="77777777" w:rsidR="001C7051" w:rsidRPr="001C7051" w:rsidRDefault="001C7051" w:rsidP="001C705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A0E" w14:textId="77777777" w:rsidR="001C7051" w:rsidRPr="001C7051" w:rsidRDefault="001C7051" w:rsidP="001C7051">
            <w:pPr>
              <w:spacing w:after="0" w:line="240" w:lineRule="auto"/>
              <w:jc w:val="left"/>
              <w:rPr>
                <w:rFonts w:ascii="Times New Roman" w:hAnsi="Times New Roman"/>
              </w:rPr>
            </w:pPr>
          </w:p>
        </w:tc>
      </w:tr>
      <w:tr w:rsidR="001C7051" w:rsidRPr="001C7051" w14:paraId="76C17A16" w14:textId="77777777" w:rsidTr="001C7051">
        <w:trPr>
          <w:trHeight w:val="225"/>
        </w:trPr>
        <w:tc>
          <w:tcPr>
            <w:tcW w:w="3060" w:type="dxa"/>
            <w:tcBorders>
              <w:top w:val="nil"/>
              <w:left w:val="nil"/>
              <w:bottom w:val="nil"/>
              <w:right w:val="nil"/>
            </w:tcBorders>
            <w:shd w:val="clear" w:color="auto" w:fill="auto"/>
            <w:noWrap/>
            <w:vAlign w:val="center"/>
            <w:hideMark/>
          </w:tcPr>
          <w:p w14:paraId="76C17A10" w14:textId="77777777" w:rsidR="001C7051" w:rsidRPr="001C7051" w:rsidRDefault="001C7051" w:rsidP="001C7051">
            <w:pPr>
              <w:spacing w:after="0" w:line="240" w:lineRule="auto"/>
              <w:ind w:firstLineChars="100" w:firstLine="160"/>
              <w:jc w:val="left"/>
              <w:rPr>
                <w:rFonts w:ascii="Arial" w:hAnsi="Arial" w:cs="Arial"/>
                <w:color w:val="000000"/>
                <w:sz w:val="16"/>
                <w:szCs w:val="16"/>
              </w:rPr>
            </w:pPr>
            <w:r w:rsidRPr="001C7051">
              <w:rPr>
                <w:rFonts w:ascii="Arial" w:hAnsi="Arial" w:cs="Arial"/>
                <w:color w:val="000000"/>
                <w:sz w:val="16"/>
                <w:szCs w:val="16"/>
              </w:rPr>
              <w:t>Other expenses</w:t>
            </w:r>
          </w:p>
        </w:tc>
        <w:tc>
          <w:tcPr>
            <w:tcW w:w="840" w:type="dxa"/>
            <w:tcBorders>
              <w:top w:val="nil"/>
              <w:left w:val="nil"/>
              <w:bottom w:val="nil"/>
              <w:right w:val="nil"/>
            </w:tcBorders>
            <w:shd w:val="clear" w:color="auto" w:fill="auto"/>
            <w:noWrap/>
            <w:hideMark/>
          </w:tcPr>
          <w:p w14:paraId="76C17A11"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40" w:type="dxa"/>
            <w:tcBorders>
              <w:top w:val="nil"/>
              <w:left w:val="nil"/>
              <w:bottom w:val="nil"/>
              <w:right w:val="nil"/>
            </w:tcBorders>
            <w:shd w:val="clear" w:color="000000" w:fill="E6E6E6"/>
            <w:noWrap/>
            <w:vAlign w:val="center"/>
            <w:hideMark/>
          </w:tcPr>
          <w:p w14:paraId="76C17A12"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40" w:type="dxa"/>
            <w:tcBorders>
              <w:top w:val="nil"/>
              <w:left w:val="nil"/>
              <w:bottom w:val="nil"/>
              <w:right w:val="nil"/>
            </w:tcBorders>
            <w:shd w:val="clear" w:color="auto" w:fill="auto"/>
            <w:noWrap/>
            <w:hideMark/>
          </w:tcPr>
          <w:p w14:paraId="76C17A13"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40" w:type="dxa"/>
            <w:tcBorders>
              <w:top w:val="nil"/>
              <w:left w:val="nil"/>
              <w:bottom w:val="nil"/>
              <w:right w:val="nil"/>
            </w:tcBorders>
            <w:shd w:val="clear" w:color="auto" w:fill="auto"/>
            <w:noWrap/>
            <w:hideMark/>
          </w:tcPr>
          <w:p w14:paraId="76C17A14"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40" w:type="dxa"/>
            <w:tcBorders>
              <w:top w:val="nil"/>
              <w:left w:val="nil"/>
              <w:bottom w:val="nil"/>
              <w:right w:val="nil"/>
            </w:tcBorders>
            <w:shd w:val="clear" w:color="auto" w:fill="auto"/>
            <w:noWrap/>
            <w:hideMark/>
          </w:tcPr>
          <w:p w14:paraId="76C17A15"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r>
      <w:tr w:rsidR="001C7051" w:rsidRPr="001C7051" w14:paraId="76C17A1D" w14:textId="77777777" w:rsidTr="001C7051">
        <w:trPr>
          <w:trHeight w:val="450"/>
        </w:trPr>
        <w:tc>
          <w:tcPr>
            <w:tcW w:w="3060" w:type="dxa"/>
            <w:tcBorders>
              <w:top w:val="nil"/>
              <w:left w:val="nil"/>
              <w:bottom w:val="nil"/>
              <w:right w:val="nil"/>
            </w:tcBorders>
            <w:shd w:val="clear" w:color="auto" w:fill="auto"/>
            <w:vAlign w:val="center"/>
            <w:hideMark/>
          </w:tcPr>
          <w:p w14:paraId="76C17A17" w14:textId="286D8979"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Total expenses administered on behalf of Government</w:t>
            </w:r>
          </w:p>
        </w:tc>
        <w:tc>
          <w:tcPr>
            <w:tcW w:w="840" w:type="dxa"/>
            <w:tcBorders>
              <w:top w:val="single" w:sz="4" w:space="0" w:color="auto"/>
              <w:left w:val="nil"/>
              <w:bottom w:val="single" w:sz="4" w:space="0" w:color="auto"/>
              <w:right w:val="nil"/>
            </w:tcBorders>
            <w:shd w:val="clear" w:color="auto" w:fill="auto"/>
            <w:noWrap/>
            <w:vAlign w:val="bottom"/>
            <w:hideMark/>
          </w:tcPr>
          <w:p w14:paraId="76C17A18"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500 </w:t>
            </w:r>
          </w:p>
        </w:tc>
        <w:tc>
          <w:tcPr>
            <w:tcW w:w="840" w:type="dxa"/>
            <w:tcBorders>
              <w:top w:val="single" w:sz="4" w:space="0" w:color="auto"/>
              <w:left w:val="nil"/>
              <w:bottom w:val="single" w:sz="4" w:space="0" w:color="auto"/>
              <w:right w:val="nil"/>
            </w:tcBorders>
            <w:shd w:val="clear" w:color="000000" w:fill="E6E6E6"/>
            <w:noWrap/>
            <w:vAlign w:val="bottom"/>
            <w:hideMark/>
          </w:tcPr>
          <w:p w14:paraId="76C17A19"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500 </w:t>
            </w:r>
          </w:p>
        </w:tc>
        <w:tc>
          <w:tcPr>
            <w:tcW w:w="840" w:type="dxa"/>
            <w:tcBorders>
              <w:top w:val="single" w:sz="4" w:space="0" w:color="auto"/>
              <w:left w:val="nil"/>
              <w:bottom w:val="single" w:sz="4" w:space="0" w:color="auto"/>
              <w:right w:val="nil"/>
            </w:tcBorders>
            <w:shd w:val="clear" w:color="auto" w:fill="auto"/>
            <w:noWrap/>
            <w:vAlign w:val="bottom"/>
            <w:hideMark/>
          </w:tcPr>
          <w:p w14:paraId="76C17A1A"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500 </w:t>
            </w:r>
          </w:p>
        </w:tc>
        <w:tc>
          <w:tcPr>
            <w:tcW w:w="840" w:type="dxa"/>
            <w:tcBorders>
              <w:top w:val="single" w:sz="4" w:space="0" w:color="auto"/>
              <w:left w:val="nil"/>
              <w:bottom w:val="single" w:sz="4" w:space="0" w:color="auto"/>
              <w:right w:val="nil"/>
            </w:tcBorders>
            <w:shd w:val="clear" w:color="auto" w:fill="auto"/>
            <w:noWrap/>
            <w:vAlign w:val="bottom"/>
            <w:hideMark/>
          </w:tcPr>
          <w:p w14:paraId="76C17A1B"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500 </w:t>
            </w:r>
          </w:p>
        </w:tc>
        <w:tc>
          <w:tcPr>
            <w:tcW w:w="840" w:type="dxa"/>
            <w:tcBorders>
              <w:top w:val="single" w:sz="4" w:space="0" w:color="auto"/>
              <w:left w:val="nil"/>
              <w:bottom w:val="single" w:sz="4" w:space="0" w:color="auto"/>
              <w:right w:val="nil"/>
            </w:tcBorders>
            <w:shd w:val="clear" w:color="auto" w:fill="auto"/>
            <w:noWrap/>
            <w:vAlign w:val="bottom"/>
            <w:hideMark/>
          </w:tcPr>
          <w:p w14:paraId="76C17A1C"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500 </w:t>
            </w:r>
          </w:p>
        </w:tc>
      </w:tr>
      <w:tr w:rsidR="001C7051" w:rsidRPr="001C7051" w14:paraId="76C17A24" w14:textId="77777777" w:rsidTr="001C7051">
        <w:trPr>
          <w:trHeight w:val="225"/>
        </w:trPr>
        <w:tc>
          <w:tcPr>
            <w:tcW w:w="3060" w:type="dxa"/>
            <w:tcBorders>
              <w:top w:val="nil"/>
              <w:left w:val="nil"/>
              <w:bottom w:val="nil"/>
              <w:right w:val="nil"/>
            </w:tcBorders>
            <w:shd w:val="clear" w:color="auto" w:fill="auto"/>
            <w:noWrap/>
            <w:vAlign w:val="center"/>
            <w:hideMark/>
          </w:tcPr>
          <w:p w14:paraId="76C17A1E" w14:textId="7777777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LESS:</w:t>
            </w:r>
          </w:p>
        </w:tc>
        <w:tc>
          <w:tcPr>
            <w:tcW w:w="840" w:type="dxa"/>
            <w:tcBorders>
              <w:top w:val="nil"/>
              <w:left w:val="nil"/>
              <w:bottom w:val="nil"/>
              <w:right w:val="nil"/>
            </w:tcBorders>
            <w:shd w:val="clear" w:color="auto" w:fill="auto"/>
            <w:noWrap/>
            <w:vAlign w:val="center"/>
            <w:hideMark/>
          </w:tcPr>
          <w:p w14:paraId="76C17A1F" w14:textId="77777777" w:rsidR="001C7051" w:rsidRPr="001C7051" w:rsidRDefault="001C7051" w:rsidP="001C705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7A20"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A21" w14:textId="77777777" w:rsidR="001C7051" w:rsidRPr="001C7051" w:rsidRDefault="001C7051" w:rsidP="001C705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A22" w14:textId="77777777" w:rsidR="001C7051" w:rsidRPr="001C7051" w:rsidRDefault="001C7051" w:rsidP="001C705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A23" w14:textId="77777777" w:rsidR="001C7051" w:rsidRPr="001C7051" w:rsidRDefault="001C7051" w:rsidP="001C7051">
            <w:pPr>
              <w:spacing w:after="0" w:line="240" w:lineRule="auto"/>
              <w:jc w:val="left"/>
              <w:rPr>
                <w:rFonts w:ascii="Times New Roman" w:hAnsi="Times New Roman"/>
              </w:rPr>
            </w:pPr>
          </w:p>
        </w:tc>
      </w:tr>
      <w:tr w:rsidR="001C7051" w:rsidRPr="001C7051" w14:paraId="76C17A2B" w14:textId="77777777" w:rsidTr="001C7051">
        <w:trPr>
          <w:trHeight w:val="225"/>
        </w:trPr>
        <w:tc>
          <w:tcPr>
            <w:tcW w:w="3060" w:type="dxa"/>
            <w:tcBorders>
              <w:top w:val="nil"/>
              <w:left w:val="nil"/>
              <w:bottom w:val="nil"/>
              <w:right w:val="nil"/>
            </w:tcBorders>
            <w:shd w:val="clear" w:color="auto" w:fill="auto"/>
            <w:noWrap/>
            <w:vAlign w:val="center"/>
            <w:hideMark/>
          </w:tcPr>
          <w:p w14:paraId="76C17A25" w14:textId="7777777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OWN-SOURCE INCOME</w:t>
            </w:r>
          </w:p>
        </w:tc>
        <w:tc>
          <w:tcPr>
            <w:tcW w:w="840" w:type="dxa"/>
            <w:tcBorders>
              <w:top w:val="nil"/>
              <w:left w:val="nil"/>
              <w:bottom w:val="nil"/>
              <w:right w:val="nil"/>
            </w:tcBorders>
            <w:shd w:val="clear" w:color="auto" w:fill="auto"/>
            <w:noWrap/>
            <w:vAlign w:val="center"/>
            <w:hideMark/>
          </w:tcPr>
          <w:p w14:paraId="76C17A26" w14:textId="77777777" w:rsidR="001C7051" w:rsidRPr="001C7051" w:rsidRDefault="001C7051" w:rsidP="001C705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7A27"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A28" w14:textId="77777777" w:rsidR="001C7051" w:rsidRPr="001C7051" w:rsidRDefault="001C7051" w:rsidP="001C705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A29" w14:textId="77777777" w:rsidR="001C7051" w:rsidRPr="001C7051" w:rsidRDefault="001C7051" w:rsidP="001C705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A2A" w14:textId="77777777" w:rsidR="001C7051" w:rsidRPr="001C7051" w:rsidRDefault="001C7051" w:rsidP="001C7051">
            <w:pPr>
              <w:spacing w:after="0" w:line="240" w:lineRule="auto"/>
              <w:jc w:val="left"/>
              <w:rPr>
                <w:rFonts w:ascii="Times New Roman" w:hAnsi="Times New Roman"/>
              </w:rPr>
            </w:pPr>
          </w:p>
        </w:tc>
      </w:tr>
      <w:tr w:rsidR="001C7051" w:rsidRPr="001C7051" w14:paraId="76C17A32" w14:textId="77777777" w:rsidTr="001C7051">
        <w:trPr>
          <w:trHeight w:val="225"/>
        </w:trPr>
        <w:tc>
          <w:tcPr>
            <w:tcW w:w="3060" w:type="dxa"/>
            <w:tcBorders>
              <w:top w:val="nil"/>
              <w:left w:val="nil"/>
              <w:bottom w:val="nil"/>
              <w:right w:val="nil"/>
            </w:tcBorders>
            <w:shd w:val="clear" w:color="auto" w:fill="auto"/>
            <w:noWrap/>
            <w:vAlign w:val="center"/>
            <w:hideMark/>
          </w:tcPr>
          <w:p w14:paraId="76C17A2C" w14:textId="7777777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Own-source revenue</w:t>
            </w:r>
          </w:p>
        </w:tc>
        <w:tc>
          <w:tcPr>
            <w:tcW w:w="840" w:type="dxa"/>
            <w:tcBorders>
              <w:top w:val="nil"/>
              <w:left w:val="nil"/>
              <w:bottom w:val="nil"/>
              <w:right w:val="nil"/>
            </w:tcBorders>
            <w:shd w:val="clear" w:color="auto" w:fill="auto"/>
            <w:noWrap/>
            <w:vAlign w:val="center"/>
            <w:hideMark/>
          </w:tcPr>
          <w:p w14:paraId="76C17A2D" w14:textId="77777777" w:rsidR="001C7051" w:rsidRPr="001C7051" w:rsidRDefault="001C7051" w:rsidP="001C705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7A2E"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A2F" w14:textId="77777777" w:rsidR="001C7051" w:rsidRPr="001C7051" w:rsidRDefault="001C7051" w:rsidP="001C705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A30" w14:textId="77777777" w:rsidR="001C7051" w:rsidRPr="001C7051" w:rsidRDefault="001C7051" w:rsidP="001C705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A31" w14:textId="77777777" w:rsidR="001C7051" w:rsidRPr="001C7051" w:rsidRDefault="001C7051" w:rsidP="001C7051">
            <w:pPr>
              <w:spacing w:after="0" w:line="240" w:lineRule="auto"/>
              <w:jc w:val="left"/>
              <w:rPr>
                <w:rFonts w:ascii="Times New Roman" w:hAnsi="Times New Roman"/>
              </w:rPr>
            </w:pPr>
          </w:p>
        </w:tc>
      </w:tr>
      <w:tr w:rsidR="001C7051" w:rsidRPr="001C7051" w14:paraId="76C17A39" w14:textId="77777777" w:rsidTr="001C7051">
        <w:trPr>
          <w:trHeight w:val="225"/>
        </w:trPr>
        <w:tc>
          <w:tcPr>
            <w:tcW w:w="3060" w:type="dxa"/>
            <w:tcBorders>
              <w:top w:val="nil"/>
              <w:left w:val="nil"/>
              <w:bottom w:val="nil"/>
              <w:right w:val="nil"/>
            </w:tcBorders>
            <w:shd w:val="clear" w:color="auto" w:fill="auto"/>
            <w:noWrap/>
            <w:vAlign w:val="center"/>
            <w:hideMark/>
          </w:tcPr>
          <w:p w14:paraId="76C17A33" w14:textId="7777777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Non-taxation revenue</w:t>
            </w:r>
          </w:p>
        </w:tc>
        <w:tc>
          <w:tcPr>
            <w:tcW w:w="840" w:type="dxa"/>
            <w:tcBorders>
              <w:top w:val="nil"/>
              <w:left w:val="nil"/>
              <w:bottom w:val="nil"/>
              <w:right w:val="nil"/>
            </w:tcBorders>
            <w:shd w:val="clear" w:color="auto" w:fill="auto"/>
            <w:noWrap/>
            <w:vAlign w:val="center"/>
            <w:hideMark/>
          </w:tcPr>
          <w:p w14:paraId="76C17A34" w14:textId="77777777" w:rsidR="001C7051" w:rsidRPr="001C7051" w:rsidRDefault="001C7051" w:rsidP="001C7051">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7A35"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7A36" w14:textId="77777777" w:rsidR="001C7051" w:rsidRPr="001C7051" w:rsidRDefault="001C7051" w:rsidP="001C7051">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7A37" w14:textId="77777777" w:rsidR="001C7051" w:rsidRPr="001C7051" w:rsidRDefault="001C7051" w:rsidP="001C7051">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7A38" w14:textId="77777777" w:rsidR="001C7051" w:rsidRPr="001C7051" w:rsidRDefault="001C7051" w:rsidP="001C7051">
            <w:pPr>
              <w:spacing w:after="0" w:line="240" w:lineRule="auto"/>
              <w:jc w:val="left"/>
              <w:rPr>
                <w:rFonts w:ascii="Times New Roman" w:hAnsi="Times New Roman"/>
              </w:rPr>
            </w:pPr>
          </w:p>
        </w:tc>
      </w:tr>
      <w:tr w:rsidR="001C7051" w:rsidRPr="001C7051" w14:paraId="76C17A40" w14:textId="77777777" w:rsidTr="001C7051">
        <w:trPr>
          <w:trHeight w:val="225"/>
        </w:trPr>
        <w:tc>
          <w:tcPr>
            <w:tcW w:w="3060" w:type="dxa"/>
            <w:tcBorders>
              <w:top w:val="nil"/>
              <w:left w:val="nil"/>
              <w:bottom w:val="nil"/>
              <w:right w:val="nil"/>
            </w:tcBorders>
            <w:shd w:val="clear" w:color="auto" w:fill="auto"/>
            <w:noWrap/>
            <w:vAlign w:val="center"/>
            <w:hideMark/>
          </w:tcPr>
          <w:p w14:paraId="76C17A3A" w14:textId="77777777" w:rsidR="001C7051" w:rsidRPr="001C7051" w:rsidRDefault="001C7051" w:rsidP="001C7051">
            <w:pPr>
              <w:spacing w:after="0" w:line="240" w:lineRule="auto"/>
              <w:ind w:firstLineChars="100" w:firstLine="160"/>
              <w:jc w:val="left"/>
              <w:rPr>
                <w:rFonts w:ascii="Arial" w:hAnsi="Arial" w:cs="Arial"/>
                <w:color w:val="000000"/>
                <w:sz w:val="16"/>
                <w:szCs w:val="16"/>
              </w:rPr>
            </w:pPr>
            <w:r w:rsidRPr="001C7051">
              <w:rPr>
                <w:rFonts w:ascii="Arial" w:hAnsi="Arial" w:cs="Arial"/>
                <w:color w:val="000000"/>
                <w:sz w:val="16"/>
                <w:szCs w:val="16"/>
              </w:rPr>
              <w:t>Other revenue</w:t>
            </w:r>
          </w:p>
        </w:tc>
        <w:tc>
          <w:tcPr>
            <w:tcW w:w="840" w:type="dxa"/>
            <w:tcBorders>
              <w:top w:val="nil"/>
              <w:left w:val="nil"/>
              <w:bottom w:val="nil"/>
              <w:right w:val="nil"/>
            </w:tcBorders>
            <w:shd w:val="clear" w:color="auto" w:fill="auto"/>
            <w:noWrap/>
            <w:vAlign w:val="center"/>
            <w:hideMark/>
          </w:tcPr>
          <w:p w14:paraId="76C17A3B"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1,078 </w:t>
            </w:r>
          </w:p>
        </w:tc>
        <w:tc>
          <w:tcPr>
            <w:tcW w:w="840" w:type="dxa"/>
            <w:tcBorders>
              <w:top w:val="nil"/>
              <w:left w:val="nil"/>
              <w:bottom w:val="nil"/>
              <w:right w:val="nil"/>
            </w:tcBorders>
            <w:shd w:val="clear" w:color="000000" w:fill="E6E6E6"/>
            <w:noWrap/>
            <w:vAlign w:val="center"/>
            <w:hideMark/>
          </w:tcPr>
          <w:p w14:paraId="76C17A3C"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1,078 </w:t>
            </w:r>
          </w:p>
        </w:tc>
        <w:tc>
          <w:tcPr>
            <w:tcW w:w="840" w:type="dxa"/>
            <w:tcBorders>
              <w:top w:val="nil"/>
              <w:left w:val="nil"/>
              <w:bottom w:val="nil"/>
              <w:right w:val="nil"/>
            </w:tcBorders>
            <w:shd w:val="clear" w:color="auto" w:fill="auto"/>
            <w:noWrap/>
            <w:vAlign w:val="center"/>
            <w:hideMark/>
          </w:tcPr>
          <w:p w14:paraId="76C17A3D"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1,078 </w:t>
            </w:r>
          </w:p>
        </w:tc>
        <w:tc>
          <w:tcPr>
            <w:tcW w:w="840" w:type="dxa"/>
            <w:tcBorders>
              <w:top w:val="nil"/>
              <w:left w:val="nil"/>
              <w:bottom w:val="nil"/>
              <w:right w:val="nil"/>
            </w:tcBorders>
            <w:shd w:val="clear" w:color="auto" w:fill="auto"/>
            <w:noWrap/>
            <w:vAlign w:val="center"/>
            <w:hideMark/>
          </w:tcPr>
          <w:p w14:paraId="76C17A3E"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1,078 </w:t>
            </w:r>
          </w:p>
        </w:tc>
        <w:tc>
          <w:tcPr>
            <w:tcW w:w="840" w:type="dxa"/>
            <w:tcBorders>
              <w:top w:val="nil"/>
              <w:left w:val="nil"/>
              <w:bottom w:val="nil"/>
              <w:right w:val="nil"/>
            </w:tcBorders>
            <w:shd w:val="clear" w:color="auto" w:fill="auto"/>
            <w:noWrap/>
            <w:vAlign w:val="center"/>
            <w:hideMark/>
          </w:tcPr>
          <w:p w14:paraId="76C17A3F"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1,078 </w:t>
            </w:r>
          </w:p>
        </w:tc>
      </w:tr>
      <w:tr w:rsidR="001C7051" w:rsidRPr="001C7051" w14:paraId="76C17A47" w14:textId="77777777" w:rsidTr="001C7051">
        <w:trPr>
          <w:trHeight w:val="282"/>
        </w:trPr>
        <w:tc>
          <w:tcPr>
            <w:tcW w:w="3060" w:type="dxa"/>
            <w:tcBorders>
              <w:top w:val="nil"/>
              <w:left w:val="nil"/>
              <w:bottom w:val="nil"/>
              <w:right w:val="nil"/>
            </w:tcBorders>
            <w:shd w:val="clear" w:color="auto" w:fill="auto"/>
            <w:noWrap/>
            <w:vAlign w:val="center"/>
            <w:hideMark/>
          </w:tcPr>
          <w:p w14:paraId="76C17A41" w14:textId="77777777" w:rsidR="001C7051" w:rsidRPr="001C7051" w:rsidRDefault="001C7051" w:rsidP="001C7051">
            <w:pPr>
              <w:spacing w:after="0" w:line="240" w:lineRule="auto"/>
              <w:jc w:val="left"/>
              <w:rPr>
                <w:rFonts w:ascii="Arial" w:hAnsi="Arial" w:cs="Arial"/>
                <w:b/>
                <w:bCs/>
                <w:i/>
                <w:iCs/>
                <w:color w:val="000000"/>
                <w:sz w:val="16"/>
                <w:szCs w:val="16"/>
              </w:rPr>
            </w:pPr>
            <w:r w:rsidRPr="001C7051">
              <w:rPr>
                <w:rFonts w:ascii="Arial" w:hAnsi="Arial" w:cs="Arial"/>
                <w:b/>
                <w:bCs/>
                <w:i/>
                <w:iCs/>
                <w:color w:val="000000"/>
                <w:sz w:val="16"/>
                <w:szCs w:val="16"/>
              </w:rPr>
              <w:t>Total non-taxation revenue</w:t>
            </w:r>
          </w:p>
        </w:tc>
        <w:tc>
          <w:tcPr>
            <w:tcW w:w="840" w:type="dxa"/>
            <w:tcBorders>
              <w:top w:val="single" w:sz="4" w:space="0" w:color="auto"/>
              <w:left w:val="nil"/>
              <w:bottom w:val="single" w:sz="4" w:space="0" w:color="auto"/>
              <w:right w:val="nil"/>
            </w:tcBorders>
            <w:shd w:val="clear" w:color="auto" w:fill="auto"/>
            <w:noWrap/>
            <w:vAlign w:val="center"/>
            <w:hideMark/>
          </w:tcPr>
          <w:p w14:paraId="76C17A42"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1,078 </w:t>
            </w:r>
          </w:p>
        </w:tc>
        <w:tc>
          <w:tcPr>
            <w:tcW w:w="840" w:type="dxa"/>
            <w:tcBorders>
              <w:top w:val="single" w:sz="4" w:space="0" w:color="auto"/>
              <w:left w:val="nil"/>
              <w:bottom w:val="single" w:sz="4" w:space="0" w:color="auto"/>
              <w:right w:val="nil"/>
            </w:tcBorders>
            <w:shd w:val="clear" w:color="000000" w:fill="E6E6E6"/>
            <w:noWrap/>
            <w:vAlign w:val="center"/>
            <w:hideMark/>
          </w:tcPr>
          <w:p w14:paraId="76C17A43"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1,078 </w:t>
            </w:r>
          </w:p>
        </w:tc>
        <w:tc>
          <w:tcPr>
            <w:tcW w:w="840" w:type="dxa"/>
            <w:tcBorders>
              <w:top w:val="single" w:sz="4" w:space="0" w:color="auto"/>
              <w:left w:val="nil"/>
              <w:bottom w:val="single" w:sz="4" w:space="0" w:color="auto"/>
              <w:right w:val="nil"/>
            </w:tcBorders>
            <w:shd w:val="clear" w:color="auto" w:fill="auto"/>
            <w:noWrap/>
            <w:vAlign w:val="center"/>
            <w:hideMark/>
          </w:tcPr>
          <w:p w14:paraId="76C17A44"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1,078 </w:t>
            </w:r>
          </w:p>
        </w:tc>
        <w:tc>
          <w:tcPr>
            <w:tcW w:w="840" w:type="dxa"/>
            <w:tcBorders>
              <w:top w:val="single" w:sz="4" w:space="0" w:color="auto"/>
              <w:left w:val="nil"/>
              <w:bottom w:val="single" w:sz="4" w:space="0" w:color="auto"/>
              <w:right w:val="nil"/>
            </w:tcBorders>
            <w:shd w:val="clear" w:color="auto" w:fill="auto"/>
            <w:noWrap/>
            <w:vAlign w:val="center"/>
            <w:hideMark/>
          </w:tcPr>
          <w:p w14:paraId="76C17A45"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1,078 </w:t>
            </w:r>
          </w:p>
        </w:tc>
        <w:tc>
          <w:tcPr>
            <w:tcW w:w="840" w:type="dxa"/>
            <w:tcBorders>
              <w:top w:val="single" w:sz="4" w:space="0" w:color="auto"/>
              <w:left w:val="nil"/>
              <w:bottom w:val="single" w:sz="4" w:space="0" w:color="auto"/>
              <w:right w:val="nil"/>
            </w:tcBorders>
            <w:shd w:val="clear" w:color="auto" w:fill="auto"/>
            <w:noWrap/>
            <w:vAlign w:val="center"/>
            <w:hideMark/>
          </w:tcPr>
          <w:p w14:paraId="76C17A46"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1,078 </w:t>
            </w:r>
          </w:p>
        </w:tc>
      </w:tr>
      <w:tr w:rsidR="001C7051" w:rsidRPr="001C7051" w14:paraId="76C17A4E" w14:textId="77777777" w:rsidTr="00B17CD1">
        <w:trPr>
          <w:trHeight w:val="589"/>
        </w:trPr>
        <w:tc>
          <w:tcPr>
            <w:tcW w:w="3060" w:type="dxa"/>
            <w:tcBorders>
              <w:top w:val="nil"/>
              <w:left w:val="nil"/>
              <w:bottom w:val="nil"/>
              <w:right w:val="nil"/>
            </w:tcBorders>
            <w:shd w:val="clear" w:color="auto" w:fill="auto"/>
            <w:vAlign w:val="center"/>
            <w:hideMark/>
          </w:tcPr>
          <w:p w14:paraId="76C17A48" w14:textId="004AB2DD"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Total own-source revenue administered on behalf of Government</w:t>
            </w:r>
          </w:p>
        </w:tc>
        <w:tc>
          <w:tcPr>
            <w:tcW w:w="840" w:type="dxa"/>
            <w:tcBorders>
              <w:top w:val="nil"/>
              <w:left w:val="nil"/>
              <w:bottom w:val="single" w:sz="4" w:space="0" w:color="auto"/>
              <w:right w:val="nil"/>
            </w:tcBorders>
            <w:shd w:val="clear" w:color="auto" w:fill="auto"/>
            <w:noWrap/>
            <w:vAlign w:val="bottom"/>
            <w:hideMark/>
          </w:tcPr>
          <w:p w14:paraId="76C17A49"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1,078 </w:t>
            </w:r>
          </w:p>
        </w:tc>
        <w:tc>
          <w:tcPr>
            <w:tcW w:w="840" w:type="dxa"/>
            <w:tcBorders>
              <w:top w:val="nil"/>
              <w:left w:val="nil"/>
              <w:bottom w:val="single" w:sz="4" w:space="0" w:color="auto"/>
              <w:right w:val="nil"/>
            </w:tcBorders>
            <w:shd w:val="clear" w:color="000000" w:fill="E6E6E6"/>
            <w:noWrap/>
            <w:vAlign w:val="bottom"/>
            <w:hideMark/>
          </w:tcPr>
          <w:p w14:paraId="76C17A4A"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1,078 </w:t>
            </w:r>
          </w:p>
        </w:tc>
        <w:tc>
          <w:tcPr>
            <w:tcW w:w="840" w:type="dxa"/>
            <w:tcBorders>
              <w:top w:val="nil"/>
              <w:left w:val="nil"/>
              <w:bottom w:val="single" w:sz="4" w:space="0" w:color="auto"/>
              <w:right w:val="nil"/>
            </w:tcBorders>
            <w:shd w:val="clear" w:color="auto" w:fill="auto"/>
            <w:noWrap/>
            <w:vAlign w:val="bottom"/>
            <w:hideMark/>
          </w:tcPr>
          <w:p w14:paraId="76C17A4B"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1,078 </w:t>
            </w:r>
          </w:p>
        </w:tc>
        <w:tc>
          <w:tcPr>
            <w:tcW w:w="840" w:type="dxa"/>
            <w:tcBorders>
              <w:top w:val="nil"/>
              <w:left w:val="nil"/>
              <w:bottom w:val="single" w:sz="4" w:space="0" w:color="auto"/>
              <w:right w:val="nil"/>
            </w:tcBorders>
            <w:shd w:val="clear" w:color="auto" w:fill="auto"/>
            <w:noWrap/>
            <w:vAlign w:val="bottom"/>
            <w:hideMark/>
          </w:tcPr>
          <w:p w14:paraId="76C17A4C"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1,078 </w:t>
            </w:r>
          </w:p>
        </w:tc>
        <w:tc>
          <w:tcPr>
            <w:tcW w:w="840" w:type="dxa"/>
            <w:tcBorders>
              <w:top w:val="nil"/>
              <w:left w:val="nil"/>
              <w:bottom w:val="single" w:sz="4" w:space="0" w:color="auto"/>
              <w:right w:val="nil"/>
            </w:tcBorders>
            <w:shd w:val="clear" w:color="auto" w:fill="auto"/>
            <w:noWrap/>
            <w:vAlign w:val="bottom"/>
            <w:hideMark/>
          </w:tcPr>
          <w:p w14:paraId="76C17A4D"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1,078 </w:t>
            </w:r>
          </w:p>
        </w:tc>
      </w:tr>
      <w:tr w:rsidR="001C7051" w:rsidRPr="001C7051" w14:paraId="76C17A55" w14:textId="77777777" w:rsidTr="006A24B3">
        <w:trPr>
          <w:trHeight w:val="569"/>
        </w:trPr>
        <w:tc>
          <w:tcPr>
            <w:tcW w:w="3060" w:type="dxa"/>
            <w:tcBorders>
              <w:top w:val="nil"/>
              <w:left w:val="nil"/>
              <w:bottom w:val="nil"/>
              <w:right w:val="nil"/>
            </w:tcBorders>
            <w:shd w:val="clear" w:color="auto" w:fill="auto"/>
            <w:vAlign w:val="center"/>
            <w:hideMark/>
          </w:tcPr>
          <w:p w14:paraId="76C17A4F" w14:textId="323C2D61"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Total own-sourced income administered on behalf of Government</w:t>
            </w:r>
          </w:p>
        </w:tc>
        <w:tc>
          <w:tcPr>
            <w:tcW w:w="840" w:type="dxa"/>
            <w:tcBorders>
              <w:top w:val="single" w:sz="4" w:space="0" w:color="auto"/>
              <w:left w:val="nil"/>
              <w:bottom w:val="single" w:sz="4" w:space="0" w:color="auto"/>
              <w:right w:val="nil"/>
            </w:tcBorders>
            <w:shd w:val="clear" w:color="auto" w:fill="auto"/>
            <w:noWrap/>
            <w:vAlign w:val="bottom"/>
            <w:hideMark/>
          </w:tcPr>
          <w:p w14:paraId="76C17A50"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1,078 </w:t>
            </w:r>
          </w:p>
        </w:tc>
        <w:tc>
          <w:tcPr>
            <w:tcW w:w="840" w:type="dxa"/>
            <w:tcBorders>
              <w:top w:val="single" w:sz="4" w:space="0" w:color="auto"/>
              <w:left w:val="nil"/>
              <w:bottom w:val="single" w:sz="4" w:space="0" w:color="auto"/>
              <w:right w:val="nil"/>
            </w:tcBorders>
            <w:shd w:val="clear" w:color="000000" w:fill="E6E6E6"/>
            <w:noWrap/>
            <w:vAlign w:val="bottom"/>
            <w:hideMark/>
          </w:tcPr>
          <w:p w14:paraId="76C17A51"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1,078 </w:t>
            </w:r>
          </w:p>
        </w:tc>
        <w:tc>
          <w:tcPr>
            <w:tcW w:w="840" w:type="dxa"/>
            <w:tcBorders>
              <w:top w:val="single" w:sz="4" w:space="0" w:color="auto"/>
              <w:left w:val="nil"/>
              <w:bottom w:val="single" w:sz="4" w:space="0" w:color="auto"/>
              <w:right w:val="nil"/>
            </w:tcBorders>
            <w:shd w:val="clear" w:color="auto" w:fill="auto"/>
            <w:noWrap/>
            <w:vAlign w:val="bottom"/>
            <w:hideMark/>
          </w:tcPr>
          <w:p w14:paraId="76C17A52"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1,078 </w:t>
            </w:r>
          </w:p>
        </w:tc>
        <w:tc>
          <w:tcPr>
            <w:tcW w:w="840" w:type="dxa"/>
            <w:tcBorders>
              <w:top w:val="single" w:sz="4" w:space="0" w:color="auto"/>
              <w:left w:val="nil"/>
              <w:bottom w:val="single" w:sz="4" w:space="0" w:color="auto"/>
              <w:right w:val="nil"/>
            </w:tcBorders>
            <w:shd w:val="clear" w:color="auto" w:fill="auto"/>
            <w:noWrap/>
            <w:vAlign w:val="bottom"/>
            <w:hideMark/>
          </w:tcPr>
          <w:p w14:paraId="76C17A53"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1,078 </w:t>
            </w:r>
          </w:p>
        </w:tc>
        <w:tc>
          <w:tcPr>
            <w:tcW w:w="840" w:type="dxa"/>
            <w:tcBorders>
              <w:top w:val="single" w:sz="4" w:space="0" w:color="auto"/>
              <w:left w:val="nil"/>
              <w:bottom w:val="single" w:sz="4" w:space="0" w:color="auto"/>
              <w:right w:val="nil"/>
            </w:tcBorders>
            <w:shd w:val="clear" w:color="auto" w:fill="auto"/>
            <w:noWrap/>
            <w:vAlign w:val="bottom"/>
            <w:hideMark/>
          </w:tcPr>
          <w:p w14:paraId="76C17A54"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1,078 </w:t>
            </w:r>
          </w:p>
        </w:tc>
      </w:tr>
      <w:tr w:rsidR="001C7051" w:rsidRPr="001C7051" w14:paraId="76C17A5C" w14:textId="77777777" w:rsidTr="007C3E8E">
        <w:trPr>
          <w:trHeight w:val="225"/>
        </w:trPr>
        <w:tc>
          <w:tcPr>
            <w:tcW w:w="3060" w:type="dxa"/>
            <w:tcBorders>
              <w:top w:val="nil"/>
              <w:left w:val="nil"/>
              <w:bottom w:val="nil"/>
              <w:right w:val="nil"/>
            </w:tcBorders>
            <w:shd w:val="clear" w:color="auto" w:fill="auto"/>
            <w:vAlign w:val="center"/>
            <w:hideMark/>
          </w:tcPr>
          <w:p w14:paraId="76C17A56" w14:textId="428CDF48"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Net (cost of)/contribution by services</w:t>
            </w:r>
          </w:p>
        </w:tc>
        <w:tc>
          <w:tcPr>
            <w:tcW w:w="840" w:type="dxa"/>
            <w:tcBorders>
              <w:top w:val="nil"/>
              <w:left w:val="nil"/>
              <w:bottom w:val="single" w:sz="4" w:space="0" w:color="auto"/>
              <w:right w:val="nil"/>
            </w:tcBorders>
            <w:shd w:val="clear" w:color="auto" w:fill="auto"/>
            <w:noWrap/>
            <w:vAlign w:val="bottom"/>
            <w:hideMark/>
          </w:tcPr>
          <w:p w14:paraId="76C17A57"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nil"/>
              <w:left w:val="nil"/>
              <w:bottom w:val="single" w:sz="4" w:space="0" w:color="auto"/>
              <w:right w:val="nil"/>
            </w:tcBorders>
            <w:shd w:val="clear" w:color="000000" w:fill="E6E6E6"/>
            <w:noWrap/>
            <w:vAlign w:val="bottom"/>
            <w:hideMark/>
          </w:tcPr>
          <w:p w14:paraId="76C17A58"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nil"/>
              <w:left w:val="nil"/>
              <w:bottom w:val="single" w:sz="4" w:space="0" w:color="auto"/>
              <w:right w:val="nil"/>
            </w:tcBorders>
            <w:shd w:val="clear" w:color="auto" w:fill="auto"/>
            <w:noWrap/>
            <w:vAlign w:val="bottom"/>
            <w:hideMark/>
          </w:tcPr>
          <w:p w14:paraId="76C17A59"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nil"/>
              <w:left w:val="nil"/>
              <w:bottom w:val="single" w:sz="4" w:space="0" w:color="auto"/>
              <w:right w:val="nil"/>
            </w:tcBorders>
            <w:shd w:val="clear" w:color="auto" w:fill="auto"/>
            <w:noWrap/>
            <w:vAlign w:val="bottom"/>
            <w:hideMark/>
          </w:tcPr>
          <w:p w14:paraId="76C17A5A"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nil"/>
              <w:left w:val="nil"/>
              <w:bottom w:val="single" w:sz="4" w:space="0" w:color="auto"/>
              <w:right w:val="nil"/>
            </w:tcBorders>
            <w:shd w:val="clear" w:color="auto" w:fill="auto"/>
            <w:noWrap/>
            <w:vAlign w:val="bottom"/>
            <w:hideMark/>
          </w:tcPr>
          <w:p w14:paraId="76C17A5B"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r>
      <w:tr w:rsidR="001C7051" w:rsidRPr="001C7051" w14:paraId="76C17A63" w14:textId="77777777" w:rsidTr="001C7051">
        <w:trPr>
          <w:trHeight w:val="225"/>
        </w:trPr>
        <w:tc>
          <w:tcPr>
            <w:tcW w:w="3060" w:type="dxa"/>
            <w:tcBorders>
              <w:top w:val="nil"/>
              <w:left w:val="nil"/>
              <w:bottom w:val="nil"/>
              <w:right w:val="nil"/>
            </w:tcBorders>
            <w:shd w:val="clear" w:color="auto" w:fill="auto"/>
            <w:noWrap/>
            <w:vAlign w:val="center"/>
            <w:hideMark/>
          </w:tcPr>
          <w:p w14:paraId="76C17A5D" w14:textId="7777777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Surplus/(deficit) before income tax</w:t>
            </w:r>
          </w:p>
        </w:tc>
        <w:tc>
          <w:tcPr>
            <w:tcW w:w="840" w:type="dxa"/>
            <w:tcBorders>
              <w:top w:val="single" w:sz="4" w:space="0" w:color="auto"/>
              <w:left w:val="nil"/>
              <w:bottom w:val="single" w:sz="4" w:space="0" w:color="auto"/>
              <w:right w:val="nil"/>
            </w:tcBorders>
            <w:shd w:val="clear" w:color="auto" w:fill="auto"/>
            <w:noWrap/>
            <w:vAlign w:val="center"/>
            <w:hideMark/>
          </w:tcPr>
          <w:p w14:paraId="76C17A5E"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single" w:sz="4" w:space="0" w:color="auto"/>
              <w:left w:val="nil"/>
              <w:bottom w:val="single" w:sz="4" w:space="0" w:color="auto"/>
              <w:right w:val="nil"/>
            </w:tcBorders>
            <w:shd w:val="clear" w:color="000000" w:fill="E6E6E6"/>
            <w:noWrap/>
            <w:vAlign w:val="center"/>
            <w:hideMark/>
          </w:tcPr>
          <w:p w14:paraId="76C17A5F"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single" w:sz="4" w:space="0" w:color="auto"/>
              <w:left w:val="nil"/>
              <w:bottom w:val="single" w:sz="4" w:space="0" w:color="auto"/>
              <w:right w:val="nil"/>
            </w:tcBorders>
            <w:shd w:val="clear" w:color="auto" w:fill="auto"/>
            <w:noWrap/>
            <w:vAlign w:val="center"/>
            <w:hideMark/>
          </w:tcPr>
          <w:p w14:paraId="76C17A60"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single" w:sz="4" w:space="0" w:color="auto"/>
              <w:left w:val="nil"/>
              <w:bottom w:val="single" w:sz="4" w:space="0" w:color="auto"/>
              <w:right w:val="nil"/>
            </w:tcBorders>
            <w:shd w:val="clear" w:color="auto" w:fill="auto"/>
            <w:noWrap/>
            <w:vAlign w:val="center"/>
            <w:hideMark/>
          </w:tcPr>
          <w:p w14:paraId="76C17A61"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single" w:sz="4" w:space="0" w:color="auto"/>
              <w:left w:val="nil"/>
              <w:bottom w:val="single" w:sz="4" w:space="0" w:color="auto"/>
              <w:right w:val="nil"/>
            </w:tcBorders>
            <w:shd w:val="clear" w:color="auto" w:fill="auto"/>
            <w:noWrap/>
            <w:vAlign w:val="center"/>
            <w:hideMark/>
          </w:tcPr>
          <w:p w14:paraId="76C17A62"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r>
      <w:tr w:rsidR="001C7051" w:rsidRPr="001C7051" w14:paraId="76C17A6A" w14:textId="77777777" w:rsidTr="001C7051">
        <w:trPr>
          <w:trHeight w:val="225"/>
        </w:trPr>
        <w:tc>
          <w:tcPr>
            <w:tcW w:w="3060" w:type="dxa"/>
            <w:tcBorders>
              <w:top w:val="nil"/>
              <w:left w:val="nil"/>
              <w:bottom w:val="nil"/>
              <w:right w:val="nil"/>
            </w:tcBorders>
            <w:shd w:val="clear" w:color="auto" w:fill="auto"/>
            <w:noWrap/>
            <w:vAlign w:val="center"/>
            <w:hideMark/>
          </w:tcPr>
          <w:p w14:paraId="76C17A64" w14:textId="77777777" w:rsidR="001C7051" w:rsidRPr="001C7051" w:rsidRDefault="001C7051" w:rsidP="001C7051">
            <w:pPr>
              <w:spacing w:after="0" w:line="240" w:lineRule="auto"/>
              <w:ind w:firstLineChars="100" w:firstLine="160"/>
              <w:jc w:val="left"/>
              <w:rPr>
                <w:rFonts w:ascii="Arial" w:hAnsi="Arial" w:cs="Arial"/>
                <w:color w:val="000000"/>
                <w:sz w:val="16"/>
                <w:szCs w:val="16"/>
              </w:rPr>
            </w:pPr>
            <w:r w:rsidRPr="001C7051">
              <w:rPr>
                <w:rFonts w:ascii="Arial" w:hAnsi="Arial" w:cs="Arial"/>
                <w:color w:val="000000"/>
                <w:sz w:val="16"/>
                <w:szCs w:val="16"/>
              </w:rPr>
              <w:t>Income tax expense</w:t>
            </w:r>
          </w:p>
        </w:tc>
        <w:tc>
          <w:tcPr>
            <w:tcW w:w="840" w:type="dxa"/>
            <w:tcBorders>
              <w:top w:val="nil"/>
              <w:left w:val="nil"/>
              <w:bottom w:val="nil"/>
              <w:right w:val="nil"/>
            </w:tcBorders>
            <w:shd w:val="clear" w:color="auto" w:fill="auto"/>
            <w:noWrap/>
            <w:vAlign w:val="center"/>
            <w:hideMark/>
          </w:tcPr>
          <w:p w14:paraId="76C17A65"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center"/>
            <w:hideMark/>
          </w:tcPr>
          <w:p w14:paraId="76C17A66"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 </w:t>
            </w:r>
          </w:p>
        </w:tc>
        <w:tc>
          <w:tcPr>
            <w:tcW w:w="840" w:type="dxa"/>
            <w:tcBorders>
              <w:top w:val="nil"/>
              <w:left w:val="nil"/>
              <w:bottom w:val="nil"/>
              <w:right w:val="nil"/>
            </w:tcBorders>
            <w:shd w:val="clear" w:color="auto" w:fill="auto"/>
            <w:noWrap/>
            <w:vAlign w:val="center"/>
            <w:hideMark/>
          </w:tcPr>
          <w:p w14:paraId="76C17A67"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 </w:t>
            </w:r>
          </w:p>
        </w:tc>
        <w:tc>
          <w:tcPr>
            <w:tcW w:w="840" w:type="dxa"/>
            <w:tcBorders>
              <w:top w:val="nil"/>
              <w:left w:val="nil"/>
              <w:bottom w:val="nil"/>
              <w:right w:val="nil"/>
            </w:tcBorders>
            <w:shd w:val="clear" w:color="auto" w:fill="auto"/>
            <w:noWrap/>
            <w:vAlign w:val="center"/>
            <w:hideMark/>
          </w:tcPr>
          <w:p w14:paraId="76C17A68"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 </w:t>
            </w:r>
          </w:p>
        </w:tc>
        <w:tc>
          <w:tcPr>
            <w:tcW w:w="840" w:type="dxa"/>
            <w:tcBorders>
              <w:top w:val="nil"/>
              <w:left w:val="nil"/>
              <w:bottom w:val="nil"/>
              <w:right w:val="nil"/>
            </w:tcBorders>
            <w:shd w:val="clear" w:color="auto" w:fill="auto"/>
            <w:noWrap/>
            <w:vAlign w:val="center"/>
            <w:hideMark/>
          </w:tcPr>
          <w:p w14:paraId="76C17A69"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 </w:t>
            </w:r>
          </w:p>
        </w:tc>
      </w:tr>
      <w:tr w:rsidR="001C7051" w:rsidRPr="001C7051" w14:paraId="76C17A71" w14:textId="77777777" w:rsidTr="001C7051">
        <w:trPr>
          <w:trHeight w:val="225"/>
        </w:trPr>
        <w:tc>
          <w:tcPr>
            <w:tcW w:w="3060" w:type="dxa"/>
            <w:tcBorders>
              <w:top w:val="nil"/>
              <w:left w:val="nil"/>
              <w:bottom w:val="nil"/>
              <w:right w:val="nil"/>
            </w:tcBorders>
            <w:shd w:val="clear" w:color="auto" w:fill="auto"/>
            <w:noWrap/>
            <w:vAlign w:val="center"/>
            <w:hideMark/>
          </w:tcPr>
          <w:p w14:paraId="76C17A6B" w14:textId="7777777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Surplus/(deficit) after income tax</w:t>
            </w:r>
          </w:p>
        </w:tc>
        <w:tc>
          <w:tcPr>
            <w:tcW w:w="840" w:type="dxa"/>
            <w:tcBorders>
              <w:top w:val="single" w:sz="4" w:space="0" w:color="auto"/>
              <w:left w:val="nil"/>
              <w:bottom w:val="single" w:sz="4" w:space="0" w:color="auto"/>
              <w:right w:val="nil"/>
            </w:tcBorders>
            <w:shd w:val="clear" w:color="auto" w:fill="auto"/>
            <w:noWrap/>
            <w:vAlign w:val="center"/>
            <w:hideMark/>
          </w:tcPr>
          <w:p w14:paraId="76C17A6C"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(578)</w:t>
            </w:r>
          </w:p>
        </w:tc>
        <w:tc>
          <w:tcPr>
            <w:tcW w:w="840" w:type="dxa"/>
            <w:tcBorders>
              <w:top w:val="single" w:sz="4" w:space="0" w:color="auto"/>
              <w:left w:val="nil"/>
              <w:bottom w:val="single" w:sz="4" w:space="0" w:color="auto"/>
              <w:right w:val="nil"/>
            </w:tcBorders>
            <w:shd w:val="clear" w:color="000000" w:fill="E6E6E6"/>
            <w:noWrap/>
            <w:vAlign w:val="center"/>
            <w:hideMark/>
          </w:tcPr>
          <w:p w14:paraId="76C17A6D"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(578)</w:t>
            </w:r>
          </w:p>
        </w:tc>
        <w:tc>
          <w:tcPr>
            <w:tcW w:w="840" w:type="dxa"/>
            <w:tcBorders>
              <w:top w:val="single" w:sz="4" w:space="0" w:color="auto"/>
              <w:left w:val="nil"/>
              <w:bottom w:val="single" w:sz="4" w:space="0" w:color="auto"/>
              <w:right w:val="nil"/>
            </w:tcBorders>
            <w:shd w:val="clear" w:color="auto" w:fill="auto"/>
            <w:noWrap/>
            <w:vAlign w:val="center"/>
            <w:hideMark/>
          </w:tcPr>
          <w:p w14:paraId="76C17A6E"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(578)</w:t>
            </w:r>
          </w:p>
        </w:tc>
        <w:tc>
          <w:tcPr>
            <w:tcW w:w="840" w:type="dxa"/>
            <w:tcBorders>
              <w:top w:val="single" w:sz="4" w:space="0" w:color="auto"/>
              <w:left w:val="nil"/>
              <w:bottom w:val="single" w:sz="4" w:space="0" w:color="auto"/>
              <w:right w:val="nil"/>
            </w:tcBorders>
            <w:shd w:val="clear" w:color="auto" w:fill="auto"/>
            <w:noWrap/>
            <w:vAlign w:val="center"/>
            <w:hideMark/>
          </w:tcPr>
          <w:p w14:paraId="76C17A6F"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(578)</w:t>
            </w:r>
          </w:p>
        </w:tc>
        <w:tc>
          <w:tcPr>
            <w:tcW w:w="840" w:type="dxa"/>
            <w:tcBorders>
              <w:top w:val="single" w:sz="4" w:space="0" w:color="auto"/>
              <w:left w:val="nil"/>
              <w:bottom w:val="single" w:sz="4" w:space="0" w:color="auto"/>
              <w:right w:val="nil"/>
            </w:tcBorders>
            <w:shd w:val="clear" w:color="auto" w:fill="auto"/>
            <w:noWrap/>
            <w:vAlign w:val="center"/>
            <w:hideMark/>
          </w:tcPr>
          <w:p w14:paraId="76C17A70"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(578)</w:t>
            </w:r>
          </w:p>
        </w:tc>
      </w:tr>
      <w:tr w:rsidR="001C7051" w:rsidRPr="001C7051" w14:paraId="76C17A78" w14:textId="77777777" w:rsidTr="001C7051">
        <w:trPr>
          <w:trHeight w:val="225"/>
        </w:trPr>
        <w:tc>
          <w:tcPr>
            <w:tcW w:w="3060" w:type="dxa"/>
            <w:tcBorders>
              <w:top w:val="nil"/>
              <w:left w:val="nil"/>
              <w:bottom w:val="single" w:sz="4" w:space="0" w:color="auto"/>
              <w:right w:val="nil"/>
            </w:tcBorders>
            <w:shd w:val="clear" w:color="auto" w:fill="auto"/>
            <w:noWrap/>
            <w:vAlign w:val="center"/>
            <w:hideMark/>
          </w:tcPr>
          <w:p w14:paraId="76C17A72" w14:textId="7777777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Total comprehensive income/(loss)</w:t>
            </w:r>
          </w:p>
        </w:tc>
        <w:tc>
          <w:tcPr>
            <w:tcW w:w="840" w:type="dxa"/>
            <w:tcBorders>
              <w:top w:val="nil"/>
              <w:left w:val="nil"/>
              <w:bottom w:val="single" w:sz="4" w:space="0" w:color="auto"/>
              <w:right w:val="nil"/>
            </w:tcBorders>
            <w:shd w:val="clear" w:color="auto" w:fill="auto"/>
            <w:noWrap/>
            <w:vAlign w:val="center"/>
            <w:hideMark/>
          </w:tcPr>
          <w:p w14:paraId="76C17A73"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nil"/>
              <w:left w:val="nil"/>
              <w:bottom w:val="single" w:sz="4" w:space="0" w:color="auto"/>
              <w:right w:val="nil"/>
            </w:tcBorders>
            <w:shd w:val="clear" w:color="000000" w:fill="E6E6E6"/>
            <w:noWrap/>
            <w:vAlign w:val="center"/>
            <w:hideMark/>
          </w:tcPr>
          <w:p w14:paraId="76C17A74"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nil"/>
              <w:left w:val="nil"/>
              <w:bottom w:val="single" w:sz="4" w:space="0" w:color="auto"/>
              <w:right w:val="nil"/>
            </w:tcBorders>
            <w:shd w:val="clear" w:color="auto" w:fill="auto"/>
            <w:noWrap/>
            <w:vAlign w:val="center"/>
            <w:hideMark/>
          </w:tcPr>
          <w:p w14:paraId="76C17A75"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nil"/>
              <w:left w:val="nil"/>
              <w:bottom w:val="single" w:sz="4" w:space="0" w:color="auto"/>
              <w:right w:val="nil"/>
            </w:tcBorders>
            <w:shd w:val="clear" w:color="auto" w:fill="auto"/>
            <w:noWrap/>
            <w:vAlign w:val="center"/>
            <w:hideMark/>
          </w:tcPr>
          <w:p w14:paraId="76C17A76"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c>
          <w:tcPr>
            <w:tcW w:w="840" w:type="dxa"/>
            <w:tcBorders>
              <w:top w:val="nil"/>
              <w:left w:val="nil"/>
              <w:bottom w:val="single" w:sz="4" w:space="0" w:color="auto"/>
              <w:right w:val="nil"/>
            </w:tcBorders>
            <w:shd w:val="clear" w:color="auto" w:fill="auto"/>
            <w:noWrap/>
            <w:vAlign w:val="center"/>
            <w:hideMark/>
          </w:tcPr>
          <w:p w14:paraId="76C17A77"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(578)</w:t>
            </w:r>
          </w:p>
        </w:tc>
      </w:tr>
    </w:tbl>
    <w:p w14:paraId="76C17A79" w14:textId="77777777" w:rsidR="001C7051" w:rsidRDefault="00DF0134" w:rsidP="003732E1">
      <w:pPr>
        <w:pStyle w:val="Source"/>
        <w:spacing w:before="120"/>
        <w:jc w:val="left"/>
      </w:pPr>
      <w:r w:rsidRPr="00E4582E">
        <w:t>Prepared on Australian Accounting Standards basis</w:t>
      </w:r>
      <w:r>
        <w:t>.</w:t>
      </w:r>
    </w:p>
    <w:p w14:paraId="76C17A7A" w14:textId="77777777" w:rsidR="001C7051" w:rsidRDefault="001C7051" w:rsidP="001C7051">
      <w:pPr>
        <w:pStyle w:val="Source"/>
      </w:pPr>
    </w:p>
    <w:p w14:paraId="76C17A7B" w14:textId="77777777" w:rsidR="00DF0134" w:rsidRPr="001C7051" w:rsidRDefault="00DF0134" w:rsidP="000223E5">
      <w:pPr>
        <w:pStyle w:val="Source"/>
        <w:spacing w:before="240"/>
        <w:jc w:val="left"/>
        <w:rPr>
          <w:b/>
          <w:color w:val="000000"/>
          <w:sz w:val="20"/>
          <w:lang w:val="x-none" w:eastAsia="x-none"/>
        </w:rPr>
      </w:pPr>
      <w:r w:rsidRPr="001C7051">
        <w:rPr>
          <w:b/>
          <w:color w:val="000000"/>
          <w:sz w:val="20"/>
          <w:lang w:val="x-none" w:eastAsia="x-none"/>
        </w:rPr>
        <w:t>Table 3.8: Schedule of budgeted assets and liabilities administered on behalf of Government (as at 30 June)</w:t>
      </w:r>
    </w:p>
    <w:p w14:paraId="76C17A7C" w14:textId="77777777" w:rsidR="00DF0134" w:rsidRDefault="001C7051" w:rsidP="000223E5">
      <w:pPr>
        <w:spacing w:after="0"/>
        <w:jc w:val="left"/>
        <w:rPr>
          <w:rFonts w:ascii="Arial" w:hAnsi="Arial"/>
          <w:b/>
          <w:color w:val="000000"/>
          <w:lang w:val="x-none" w:eastAsia="x-none"/>
        </w:rPr>
      </w:pPr>
      <w:r w:rsidRPr="004929C5">
        <w:t>The Fair Work Commission has no administered assets and liabilities. For this reason, Table 3.8 is not presented</w:t>
      </w:r>
      <w:r w:rsidRPr="001C7051">
        <w:rPr>
          <w:rFonts w:ascii="Arial" w:hAnsi="Arial" w:cs="Arial"/>
        </w:rPr>
        <w:t xml:space="preserve">. </w:t>
      </w:r>
      <w:r w:rsidR="00DF0134">
        <w:br w:type="page"/>
      </w:r>
      <w:r w:rsidR="00DF0134" w:rsidRPr="001C7051">
        <w:rPr>
          <w:rFonts w:ascii="Arial" w:hAnsi="Arial"/>
          <w:b/>
          <w:color w:val="000000"/>
          <w:lang w:val="x-none" w:eastAsia="x-none"/>
        </w:rPr>
        <w:t>Table 3.9: Schedule of budgeted administered cash flows (for the period ended 30 June)</w:t>
      </w:r>
    </w:p>
    <w:tbl>
      <w:tblPr>
        <w:tblW w:w="7711" w:type="dxa"/>
        <w:tblLook w:val="04A0" w:firstRow="1" w:lastRow="0" w:firstColumn="1" w:lastColumn="0" w:noHBand="0" w:noVBand="1"/>
      </w:tblPr>
      <w:tblGrid>
        <w:gridCol w:w="3476"/>
        <w:gridCol w:w="954"/>
        <w:gridCol w:w="802"/>
        <w:gridCol w:w="843"/>
        <w:gridCol w:w="843"/>
        <w:gridCol w:w="843"/>
      </w:tblGrid>
      <w:tr w:rsidR="001C7051" w:rsidRPr="001C7051" w14:paraId="76C17A83" w14:textId="77777777" w:rsidTr="000C33D4">
        <w:trPr>
          <w:trHeight w:val="906"/>
        </w:trPr>
        <w:tc>
          <w:tcPr>
            <w:tcW w:w="3476" w:type="dxa"/>
            <w:tcBorders>
              <w:top w:val="single" w:sz="4" w:space="0" w:color="auto"/>
              <w:left w:val="nil"/>
              <w:bottom w:val="nil"/>
              <w:right w:val="nil"/>
            </w:tcBorders>
            <w:shd w:val="clear" w:color="auto" w:fill="auto"/>
            <w:noWrap/>
            <w:hideMark/>
          </w:tcPr>
          <w:p w14:paraId="76C17A7D" w14:textId="77777777" w:rsidR="001C7051" w:rsidRPr="001C7051" w:rsidRDefault="001C7051" w:rsidP="001C7051">
            <w:pPr>
              <w:spacing w:after="0" w:line="240" w:lineRule="auto"/>
              <w:jc w:val="left"/>
              <w:rPr>
                <w:rFonts w:ascii="Arial" w:hAnsi="Arial" w:cs="Arial"/>
                <w:b/>
                <w:bCs/>
                <w:sz w:val="16"/>
                <w:szCs w:val="16"/>
              </w:rPr>
            </w:pPr>
            <w:r w:rsidRPr="001C7051">
              <w:rPr>
                <w:rFonts w:ascii="Arial" w:hAnsi="Arial" w:cs="Arial"/>
                <w:b/>
                <w:bCs/>
                <w:sz w:val="16"/>
                <w:szCs w:val="16"/>
              </w:rPr>
              <w:t> </w:t>
            </w:r>
          </w:p>
        </w:tc>
        <w:tc>
          <w:tcPr>
            <w:tcW w:w="954" w:type="dxa"/>
            <w:tcBorders>
              <w:top w:val="single" w:sz="4" w:space="0" w:color="auto"/>
              <w:left w:val="nil"/>
              <w:bottom w:val="single" w:sz="4" w:space="0" w:color="auto"/>
              <w:right w:val="nil"/>
            </w:tcBorders>
            <w:shd w:val="clear" w:color="auto" w:fill="auto"/>
            <w:hideMark/>
          </w:tcPr>
          <w:p w14:paraId="76C17A7E" w14:textId="77777777" w:rsidR="001C7051" w:rsidRPr="001C7051" w:rsidRDefault="009A4174" w:rsidP="001C7051">
            <w:pPr>
              <w:spacing w:after="0" w:line="240" w:lineRule="auto"/>
              <w:jc w:val="right"/>
              <w:rPr>
                <w:rFonts w:ascii="Arial" w:hAnsi="Arial" w:cs="Arial"/>
                <w:sz w:val="16"/>
                <w:szCs w:val="16"/>
              </w:rPr>
            </w:pPr>
            <w:r>
              <w:rPr>
                <w:rFonts w:ascii="Arial" w:hAnsi="Arial" w:cs="Arial"/>
                <w:sz w:val="16"/>
                <w:szCs w:val="16"/>
              </w:rPr>
              <w:t xml:space="preserve">2018–19 </w:t>
            </w:r>
            <w:r w:rsidR="001C7051" w:rsidRPr="001C7051">
              <w:rPr>
                <w:rFonts w:ascii="Arial" w:hAnsi="Arial" w:cs="Arial"/>
                <w:sz w:val="16"/>
                <w:szCs w:val="16"/>
              </w:rPr>
              <w:t xml:space="preserve"> Estimated actual</w:t>
            </w:r>
            <w:r w:rsidR="001C7051" w:rsidRPr="001C7051">
              <w:rPr>
                <w:rFonts w:ascii="Arial" w:hAnsi="Arial" w:cs="Arial"/>
                <w:sz w:val="16"/>
                <w:szCs w:val="16"/>
              </w:rPr>
              <w:br/>
              <w:t>$'000</w:t>
            </w:r>
          </w:p>
        </w:tc>
        <w:tc>
          <w:tcPr>
            <w:tcW w:w="802" w:type="dxa"/>
            <w:tcBorders>
              <w:top w:val="single" w:sz="4" w:space="0" w:color="auto"/>
              <w:left w:val="nil"/>
              <w:bottom w:val="single" w:sz="4" w:space="0" w:color="auto"/>
              <w:right w:val="nil"/>
            </w:tcBorders>
            <w:shd w:val="clear" w:color="000000" w:fill="E6E6E6"/>
            <w:hideMark/>
          </w:tcPr>
          <w:p w14:paraId="76C17A7F" w14:textId="77777777" w:rsidR="001C7051" w:rsidRPr="001C7051" w:rsidRDefault="009A4174" w:rsidP="008315E3">
            <w:pPr>
              <w:spacing w:after="0" w:line="240" w:lineRule="auto"/>
              <w:jc w:val="right"/>
              <w:rPr>
                <w:rFonts w:ascii="Arial" w:hAnsi="Arial" w:cs="Arial"/>
                <w:sz w:val="16"/>
                <w:szCs w:val="16"/>
              </w:rPr>
            </w:pPr>
            <w:r>
              <w:rPr>
                <w:rFonts w:ascii="Arial" w:hAnsi="Arial" w:cs="Arial"/>
                <w:sz w:val="16"/>
                <w:szCs w:val="16"/>
              </w:rPr>
              <w:t>2019–20</w:t>
            </w:r>
            <w:r w:rsidR="001C7051" w:rsidRPr="001C7051">
              <w:rPr>
                <w:rFonts w:ascii="Arial" w:hAnsi="Arial" w:cs="Arial"/>
                <w:sz w:val="16"/>
                <w:szCs w:val="16"/>
              </w:rPr>
              <w:br/>
              <w:t>Budget</w:t>
            </w:r>
            <w:r w:rsidR="001C7051" w:rsidRPr="001C7051">
              <w:rPr>
                <w:rFonts w:ascii="Arial" w:hAnsi="Arial" w:cs="Arial"/>
                <w:sz w:val="16"/>
                <w:szCs w:val="16"/>
              </w:rPr>
              <w:br/>
              <w:t>$'000</w:t>
            </w:r>
          </w:p>
        </w:tc>
        <w:tc>
          <w:tcPr>
            <w:tcW w:w="843" w:type="dxa"/>
            <w:tcBorders>
              <w:top w:val="single" w:sz="4" w:space="0" w:color="auto"/>
              <w:left w:val="nil"/>
              <w:bottom w:val="single" w:sz="4" w:space="0" w:color="auto"/>
              <w:right w:val="nil"/>
            </w:tcBorders>
            <w:shd w:val="clear" w:color="auto" w:fill="auto"/>
            <w:hideMark/>
          </w:tcPr>
          <w:p w14:paraId="76C17A80" w14:textId="5A70CB0C" w:rsidR="001C7051" w:rsidRPr="001C7051" w:rsidRDefault="00014C66" w:rsidP="001C7051">
            <w:pPr>
              <w:spacing w:after="0" w:line="240" w:lineRule="auto"/>
              <w:jc w:val="right"/>
              <w:rPr>
                <w:rFonts w:ascii="Arial" w:hAnsi="Arial" w:cs="Arial"/>
                <w:sz w:val="16"/>
                <w:szCs w:val="16"/>
              </w:rPr>
            </w:pPr>
            <w:r>
              <w:rPr>
                <w:rFonts w:ascii="Arial" w:hAnsi="Arial" w:cs="Arial"/>
                <w:sz w:val="16"/>
                <w:szCs w:val="16"/>
              </w:rPr>
              <w:t>2020–21</w:t>
            </w:r>
            <w:r w:rsidR="001C7051" w:rsidRPr="001C7051">
              <w:rPr>
                <w:rFonts w:ascii="Arial" w:hAnsi="Arial" w:cs="Arial"/>
                <w:sz w:val="16"/>
                <w:szCs w:val="16"/>
              </w:rPr>
              <w:t xml:space="preserve"> Forward estimate</w:t>
            </w:r>
            <w:r w:rsidR="001C7051" w:rsidRPr="001C7051">
              <w:rPr>
                <w:rFonts w:ascii="Arial" w:hAnsi="Arial" w:cs="Arial"/>
                <w:sz w:val="16"/>
                <w:szCs w:val="16"/>
              </w:rPr>
              <w:br/>
              <w:t>$'000</w:t>
            </w:r>
          </w:p>
        </w:tc>
        <w:tc>
          <w:tcPr>
            <w:tcW w:w="843" w:type="dxa"/>
            <w:tcBorders>
              <w:top w:val="single" w:sz="4" w:space="0" w:color="auto"/>
              <w:left w:val="nil"/>
              <w:bottom w:val="single" w:sz="4" w:space="0" w:color="auto"/>
              <w:right w:val="nil"/>
            </w:tcBorders>
            <w:shd w:val="clear" w:color="auto" w:fill="auto"/>
            <w:hideMark/>
          </w:tcPr>
          <w:p w14:paraId="76C17A81" w14:textId="77777777" w:rsidR="001C7051" w:rsidRPr="001C7051" w:rsidRDefault="009A4174" w:rsidP="001C7051">
            <w:pPr>
              <w:spacing w:after="0" w:line="240" w:lineRule="auto"/>
              <w:jc w:val="right"/>
              <w:rPr>
                <w:rFonts w:ascii="Arial" w:hAnsi="Arial" w:cs="Arial"/>
                <w:sz w:val="16"/>
                <w:szCs w:val="16"/>
              </w:rPr>
            </w:pPr>
            <w:r>
              <w:rPr>
                <w:rFonts w:ascii="Arial" w:hAnsi="Arial" w:cs="Arial"/>
                <w:sz w:val="16"/>
                <w:szCs w:val="16"/>
              </w:rPr>
              <w:t>2021–22</w:t>
            </w:r>
            <w:r w:rsidR="001C7051" w:rsidRPr="001C7051">
              <w:rPr>
                <w:rFonts w:ascii="Arial" w:hAnsi="Arial" w:cs="Arial"/>
                <w:sz w:val="16"/>
                <w:szCs w:val="16"/>
              </w:rPr>
              <w:t xml:space="preserve"> Forward estimate</w:t>
            </w:r>
            <w:r w:rsidR="001C7051" w:rsidRPr="001C7051">
              <w:rPr>
                <w:rFonts w:ascii="Arial" w:hAnsi="Arial" w:cs="Arial"/>
                <w:sz w:val="16"/>
                <w:szCs w:val="16"/>
              </w:rPr>
              <w:br/>
              <w:t>$'000</w:t>
            </w:r>
          </w:p>
        </w:tc>
        <w:tc>
          <w:tcPr>
            <w:tcW w:w="843" w:type="dxa"/>
            <w:tcBorders>
              <w:top w:val="single" w:sz="4" w:space="0" w:color="auto"/>
              <w:left w:val="nil"/>
              <w:bottom w:val="single" w:sz="4" w:space="0" w:color="auto"/>
              <w:right w:val="nil"/>
            </w:tcBorders>
            <w:shd w:val="clear" w:color="auto" w:fill="auto"/>
            <w:hideMark/>
          </w:tcPr>
          <w:p w14:paraId="76C17A82" w14:textId="77777777" w:rsidR="001C7051" w:rsidRPr="001C7051" w:rsidRDefault="009A4174" w:rsidP="001C7051">
            <w:pPr>
              <w:spacing w:after="0" w:line="240" w:lineRule="auto"/>
              <w:jc w:val="right"/>
              <w:rPr>
                <w:rFonts w:ascii="Arial" w:hAnsi="Arial" w:cs="Arial"/>
                <w:sz w:val="16"/>
                <w:szCs w:val="16"/>
              </w:rPr>
            </w:pPr>
            <w:r>
              <w:rPr>
                <w:rFonts w:ascii="Arial" w:hAnsi="Arial" w:cs="Arial"/>
                <w:sz w:val="16"/>
                <w:szCs w:val="16"/>
              </w:rPr>
              <w:t>2022–23</w:t>
            </w:r>
            <w:r w:rsidR="001C7051" w:rsidRPr="001C7051">
              <w:rPr>
                <w:rFonts w:ascii="Arial" w:hAnsi="Arial" w:cs="Arial"/>
                <w:sz w:val="16"/>
                <w:szCs w:val="16"/>
              </w:rPr>
              <w:br/>
              <w:t>Forward estimate</w:t>
            </w:r>
            <w:r w:rsidR="001C7051" w:rsidRPr="001C7051">
              <w:rPr>
                <w:rFonts w:ascii="Arial" w:hAnsi="Arial" w:cs="Arial"/>
                <w:sz w:val="16"/>
                <w:szCs w:val="16"/>
              </w:rPr>
              <w:br/>
              <w:t>$'000</w:t>
            </w:r>
          </w:p>
        </w:tc>
      </w:tr>
      <w:tr w:rsidR="001C7051" w:rsidRPr="001C7051" w14:paraId="76C17A8A" w14:textId="77777777" w:rsidTr="000C33D4">
        <w:trPr>
          <w:trHeight w:val="226"/>
        </w:trPr>
        <w:tc>
          <w:tcPr>
            <w:tcW w:w="3476" w:type="dxa"/>
            <w:tcBorders>
              <w:top w:val="nil"/>
              <w:left w:val="nil"/>
              <w:bottom w:val="nil"/>
              <w:right w:val="nil"/>
            </w:tcBorders>
            <w:shd w:val="clear" w:color="auto" w:fill="auto"/>
            <w:noWrap/>
            <w:vAlign w:val="center"/>
            <w:hideMark/>
          </w:tcPr>
          <w:p w14:paraId="76C17A84" w14:textId="7777777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OPERATING ACTIVITIES</w:t>
            </w:r>
          </w:p>
        </w:tc>
        <w:tc>
          <w:tcPr>
            <w:tcW w:w="954" w:type="dxa"/>
            <w:tcBorders>
              <w:top w:val="nil"/>
              <w:left w:val="nil"/>
              <w:bottom w:val="nil"/>
              <w:right w:val="nil"/>
            </w:tcBorders>
            <w:shd w:val="clear" w:color="auto" w:fill="auto"/>
            <w:noWrap/>
            <w:vAlign w:val="center"/>
            <w:hideMark/>
          </w:tcPr>
          <w:p w14:paraId="76C17A85" w14:textId="77777777" w:rsidR="001C7051" w:rsidRPr="001C7051" w:rsidRDefault="001C7051" w:rsidP="001C7051">
            <w:pPr>
              <w:spacing w:after="0" w:line="240" w:lineRule="auto"/>
              <w:jc w:val="left"/>
              <w:rPr>
                <w:rFonts w:ascii="Arial" w:hAnsi="Arial" w:cs="Arial"/>
                <w:b/>
                <w:bCs/>
                <w:color w:val="000000"/>
                <w:sz w:val="16"/>
                <w:szCs w:val="16"/>
              </w:rPr>
            </w:pPr>
          </w:p>
        </w:tc>
        <w:tc>
          <w:tcPr>
            <w:tcW w:w="802" w:type="dxa"/>
            <w:tcBorders>
              <w:top w:val="nil"/>
              <w:left w:val="nil"/>
              <w:bottom w:val="nil"/>
              <w:right w:val="nil"/>
            </w:tcBorders>
            <w:shd w:val="clear" w:color="000000" w:fill="E6E6E6"/>
            <w:noWrap/>
            <w:vAlign w:val="center"/>
            <w:hideMark/>
          </w:tcPr>
          <w:p w14:paraId="76C17A86"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3" w:type="dxa"/>
            <w:tcBorders>
              <w:top w:val="nil"/>
              <w:left w:val="nil"/>
              <w:bottom w:val="nil"/>
              <w:right w:val="nil"/>
            </w:tcBorders>
            <w:shd w:val="clear" w:color="auto" w:fill="auto"/>
            <w:noWrap/>
            <w:vAlign w:val="center"/>
            <w:hideMark/>
          </w:tcPr>
          <w:p w14:paraId="76C17A87" w14:textId="77777777" w:rsidR="001C7051" w:rsidRPr="001C7051" w:rsidRDefault="001C7051" w:rsidP="001C7051">
            <w:pPr>
              <w:spacing w:after="0" w:line="240" w:lineRule="auto"/>
              <w:jc w:val="left"/>
              <w:rPr>
                <w:rFonts w:ascii="Arial" w:hAnsi="Arial" w:cs="Arial"/>
                <w:color w:val="000000"/>
                <w:sz w:val="16"/>
                <w:szCs w:val="16"/>
              </w:rPr>
            </w:pPr>
          </w:p>
        </w:tc>
        <w:tc>
          <w:tcPr>
            <w:tcW w:w="843" w:type="dxa"/>
            <w:tcBorders>
              <w:top w:val="nil"/>
              <w:left w:val="nil"/>
              <w:bottom w:val="nil"/>
              <w:right w:val="nil"/>
            </w:tcBorders>
            <w:shd w:val="clear" w:color="auto" w:fill="auto"/>
            <w:noWrap/>
            <w:vAlign w:val="center"/>
            <w:hideMark/>
          </w:tcPr>
          <w:p w14:paraId="76C17A88" w14:textId="77777777" w:rsidR="001C7051" w:rsidRPr="001C7051" w:rsidRDefault="001C7051" w:rsidP="001C7051">
            <w:pPr>
              <w:spacing w:after="0" w:line="240" w:lineRule="auto"/>
              <w:jc w:val="left"/>
              <w:rPr>
                <w:rFonts w:ascii="Times New Roman" w:hAnsi="Times New Roman"/>
              </w:rPr>
            </w:pPr>
          </w:p>
        </w:tc>
        <w:tc>
          <w:tcPr>
            <w:tcW w:w="843" w:type="dxa"/>
            <w:tcBorders>
              <w:top w:val="nil"/>
              <w:left w:val="nil"/>
              <w:bottom w:val="nil"/>
              <w:right w:val="nil"/>
            </w:tcBorders>
            <w:shd w:val="clear" w:color="auto" w:fill="auto"/>
            <w:noWrap/>
            <w:vAlign w:val="center"/>
            <w:hideMark/>
          </w:tcPr>
          <w:p w14:paraId="76C17A89" w14:textId="77777777" w:rsidR="001C7051" w:rsidRPr="001C7051" w:rsidRDefault="001C7051" w:rsidP="001C7051">
            <w:pPr>
              <w:spacing w:after="0" w:line="240" w:lineRule="auto"/>
              <w:jc w:val="left"/>
              <w:rPr>
                <w:rFonts w:ascii="Times New Roman" w:hAnsi="Times New Roman"/>
              </w:rPr>
            </w:pPr>
          </w:p>
        </w:tc>
      </w:tr>
      <w:tr w:rsidR="001C7051" w:rsidRPr="001C7051" w14:paraId="76C17A91" w14:textId="77777777" w:rsidTr="000C33D4">
        <w:trPr>
          <w:trHeight w:val="226"/>
        </w:trPr>
        <w:tc>
          <w:tcPr>
            <w:tcW w:w="3476" w:type="dxa"/>
            <w:tcBorders>
              <w:top w:val="nil"/>
              <w:left w:val="nil"/>
              <w:bottom w:val="nil"/>
              <w:right w:val="nil"/>
            </w:tcBorders>
            <w:shd w:val="clear" w:color="auto" w:fill="auto"/>
            <w:noWrap/>
            <w:vAlign w:val="center"/>
            <w:hideMark/>
          </w:tcPr>
          <w:p w14:paraId="76C17A8B" w14:textId="7777777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Cash received</w:t>
            </w:r>
          </w:p>
        </w:tc>
        <w:tc>
          <w:tcPr>
            <w:tcW w:w="954" w:type="dxa"/>
            <w:tcBorders>
              <w:top w:val="nil"/>
              <w:left w:val="nil"/>
              <w:bottom w:val="nil"/>
              <w:right w:val="nil"/>
            </w:tcBorders>
            <w:shd w:val="clear" w:color="auto" w:fill="auto"/>
            <w:noWrap/>
            <w:vAlign w:val="center"/>
            <w:hideMark/>
          </w:tcPr>
          <w:p w14:paraId="76C17A8C" w14:textId="77777777" w:rsidR="001C7051" w:rsidRPr="001C7051" w:rsidRDefault="001C7051" w:rsidP="001C7051">
            <w:pPr>
              <w:spacing w:after="0" w:line="240" w:lineRule="auto"/>
              <w:jc w:val="left"/>
              <w:rPr>
                <w:rFonts w:ascii="Arial" w:hAnsi="Arial" w:cs="Arial"/>
                <w:b/>
                <w:bCs/>
                <w:color w:val="000000"/>
                <w:sz w:val="16"/>
                <w:szCs w:val="16"/>
              </w:rPr>
            </w:pPr>
          </w:p>
        </w:tc>
        <w:tc>
          <w:tcPr>
            <w:tcW w:w="802" w:type="dxa"/>
            <w:tcBorders>
              <w:top w:val="nil"/>
              <w:left w:val="nil"/>
              <w:bottom w:val="nil"/>
              <w:right w:val="nil"/>
            </w:tcBorders>
            <w:shd w:val="clear" w:color="000000" w:fill="E6E6E6"/>
            <w:noWrap/>
            <w:vAlign w:val="center"/>
            <w:hideMark/>
          </w:tcPr>
          <w:p w14:paraId="76C17A8D"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3" w:type="dxa"/>
            <w:tcBorders>
              <w:top w:val="nil"/>
              <w:left w:val="nil"/>
              <w:bottom w:val="nil"/>
              <w:right w:val="nil"/>
            </w:tcBorders>
            <w:shd w:val="clear" w:color="auto" w:fill="auto"/>
            <w:noWrap/>
            <w:vAlign w:val="center"/>
            <w:hideMark/>
          </w:tcPr>
          <w:p w14:paraId="76C17A8E" w14:textId="77777777" w:rsidR="001C7051" w:rsidRPr="001C7051" w:rsidRDefault="001C7051" w:rsidP="001C7051">
            <w:pPr>
              <w:spacing w:after="0" w:line="240" w:lineRule="auto"/>
              <w:jc w:val="left"/>
              <w:rPr>
                <w:rFonts w:ascii="Arial" w:hAnsi="Arial" w:cs="Arial"/>
                <w:color w:val="000000"/>
                <w:sz w:val="16"/>
                <w:szCs w:val="16"/>
              </w:rPr>
            </w:pPr>
          </w:p>
        </w:tc>
        <w:tc>
          <w:tcPr>
            <w:tcW w:w="843" w:type="dxa"/>
            <w:tcBorders>
              <w:top w:val="nil"/>
              <w:left w:val="nil"/>
              <w:bottom w:val="nil"/>
              <w:right w:val="nil"/>
            </w:tcBorders>
            <w:shd w:val="clear" w:color="auto" w:fill="auto"/>
            <w:noWrap/>
            <w:vAlign w:val="center"/>
            <w:hideMark/>
          </w:tcPr>
          <w:p w14:paraId="76C17A8F" w14:textId="77777777" w:rsidR="001C7051" w:rsidRPr="001C7051" w:rsidRDefault="001C7051" w:rsidP="001C7051">
            <w:pPr>
              <w:spacing w:after="0" w:line="240" w:lineRule="auto"/>
              <w:jc w:val="left"/>
              <w:rPr>
                <w:rFonts w:ascii="Times New Roman" w:hAnsi="Times New Roman"/>
              </w:rPr>
            </w:pPr>
          </w:p>
        </w:tc>
        <w:tc>
          <w:tcPr>
            <w:tcW w:w="843" w:type="dxa"/>
            <w:tcBorders>
              <w:top w:val="nil"/>
              <w:left w:val="nil"/>
              <w:bottom w:val="nil"/>
              <w:right w:val="nil"/>
            </w:tcBorders>
            <w:shd w:val="clear" w:color="auto" w:fill="auto"/>
            <w:noWrap/>
            <w:vAlign w:val="center"/>
            <w:hideMark/>
          </w:tcPr>
          <w:p w14:paraId="76C17A90" w14:textId="77777777" w:rsidR="001C7051" w:rsidRPr="001C7051" w:rsidRDefault="001C7051" w:rsidP="001C7051">
            <w:pPr>
              <w:spacing w:after="0" w:line="240" w:lineRule="auto"/>
              <w:jc w:val="left"/>
              <w:rPr>
                <w:rFonts w:ascii="Times New Roman" w:hAnsi="Times New Roman"/>
              </w:rPr>
            </w:pPr>
          </w:p>
        </w:tc>
      </w:tr>
      <w:tr w:rsidR="001C7051" w:rsidRPr="001C7051" w14:paraId="76C17A98" w14:textId="77777777" w:rsidTr="000C33D4">
        <w:trPr>
          <w:trHeight w:val="226"/>
        </w:trPr>
        <w:tc>
          <w:tcPr>
            <w:tcW w:w="3476" w:type="dxa"/>
            <w:tcBorders>
              <w:top w:val="nil"/>
              <w:left w:val="nil"/>
              <w:bottom w:val="nil"/>
              <w:right w:val="nil"/>
            </w:tcBorders>
            <w:shd w:val="clear" w:color="auto" w:fill="auto"/>
            <w:noWrap/>
            <w:vAlign w:val="center"/>
            <w:hideMark/>
          </w:tcPr>
          <w:p w14:paraId="76C17A92" w14:textId="77777777" w:rsidR="001C7051" w:rsidRPr="001C7051" w:rsidRDefault="001C7051" w:rsidP="001C7051">
            <w:pPr>
              <w:spacing w:after="0" w:line="240" w:lineRule="auto"/>
              <w:ind w:firstLineChars="100" w:firstLine="160"/>
              <w:jc w:val="left"/>
              <w:rPr>
                <w:rFonts w:ascii="Arial" w:hAnsi="Arial" w:cs="Arial"/>
                <w:color w:val="000000"/>
                <w:sz w:val="16"/>
                <w:szCs w:val="16"/>
              </w:rPr>
            </w:pPr>
            <w:r w:rsidRPr="001C7051">
              <w:rPr>
                <w:rFonts w:ascii="Arial" w:hAnsi="Arial" w:cs="Arial"/>
                <w:color w:val="000000"/>
                <w:sz w:val="16"/>
                <w:szCs w:val="16"/>
              </w:rPr>
              <w:t>Other</w:t>
            </w:r>
          </w:p>
        </w:tc>
        <w:tc>
          <w:tcPr>
            <w:tcW w:w="954" w:type="dxa"/>
            <w:tcBorders>
              <w:top w:val="nil"/>
              <w:left w:val="nil"/>
              <w:bottom w:val="nil"/>
              <w:right w:val="nil"/>
            </w:tcBorders>
            <w:shd w:val="clear" w:color="auto" w:fill="auto"/>
            <w:noWrap/>
            <w:vAlign w:val="center"/>
            <w:hideMark/>
          </w:tcPr>
          <w:p w14:paraId="76C17A93"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1,078 </w:t>
            </w:r>
          </w:p>
        </w:tc>
        <w:tc>
          <w:tcPr>
            <w:tcW w:w="802" w:type="dxa"/>
            <w:tcBorders>
              <w:top w:val="nil"/>
              <w:left w:val="nil"/>
              <w:bottom w:val="nil"/>
              <w:right w:val="nil"/>
            </w:tcBorders>
            <w:shd w:val="clear" w:color="000000" w:fill="E6E6E6"/>
            <w:noWrap/>
            <w:vAlign w:val="center"/>
            <w:hideMark/>
          </w:tcPr>
          <w:p w14:paraId="76C17A94"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1,078 </w:t>
            </w:r>
          </w:p>
        </w:tc>
        <w:tc>
          <w:tcPr>
            <w:tcW w:w="843" w:type="dxa"/>
            <w:tcBorders>
              <w:top w:val="nil"/>
              <w:left w:val="nil"/>
              <w:bottom w:val="nil"/>
              <w:right w:val="nil"/>
            </w:tcBorders>
            <w:shd w:val="clear" w:color="auto" w:fill="auto"/>
            <w:noWrap/>
            <w:vAlign w:val="center"/>
            <w:hideMark/>
          </w:tcPr>
          <w:p w14:paraId="76C17A95"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1,078 </w:t>
            </w:r>
          </w:p>
        </w:tc>
        <w:tc>
          <w:tcPr>
            <w:tcW w:w="843" w:type="dxa"/>
            <w:tcBorders>
              <w:top w:val="nil"/>
              <w:left w:val="nil"/>
              <w:bottom w:val="nil"/>
              <w:right w:val="nil"/>
            </w:tcBorders>
            <w:shd w:val="clear" w:color="auto" w:fill="auto"/>
            <w:noWrap/>
            <w:vAlign w:val="center"/>
            <w:hideMark/>
          </w:tcPr>
          <w:p w14:paraId="76C17A96"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1,078 </w:t>
            </w:r>
          </w:p>
        </w:tc>
        <w:tc>
          <w:tcPr>
            <w:tcW w:w="843" w:type="dxa"/>
            <w:tcBorders>
              <w:top w:val="nil"/>
              <w:left w:val="nil"/>
              <w:bottom w:val="nil"/>
              <w:right w:val="nil"/>
            </w:tcBorders>
            <w:shd w:val="clear" w:color="auto" w:fill="auto"/>
            <w:noWrap/>
            <w:vAlign w:val="center"/>
            <w:hideMark/>
          </w:tcPr>
          <w:p w14:paraId="76C17A97"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1,078 </w:t>
            </w:r>
          </w:p>
        </w:tc>
      </w:tr>
      <w:tr w:rsidR="001C7051" w:rsidRPr="001C7051" w14:paraId="76C17A9F" w14:textId="77777777" w:rsidTr="000C33D4">
        <w:trPr>
          <w:trHeight w:val="211"/>
        </w:trPr>
        <w:tc>
          <w:tcPr>
            <w:tcW w:w="3476" w:type="dxa"/>
            <w:tcBorders>
              <w:top w:val="nil"/>
              <w:left w:val="nil"/>
              <w:bottom w:val="nil"/>
              <w:right w:val="nil"/>
            </w:tcBorders>
            <w:shd w:val="clear" w:color="auto" w:fill="auto"/>
            <w:noWrap/>
            <w:vAlign w:val="center"/>
            <w:hideMark/>
          </w:tcPr>
          <w:p w14:paraId="76C17A99" w14:textId="77777777" w:rsidR="001C7051" w:rsidRPr="001C7051" w:rsidRDefault="001C7051" w:rsidP="001C7051">
            <w:pPr>
              <w:spacing w:after="0" w:line="240" w:lineRule="auto"/>
              <w:jc w:val="left"/>
              <w:rPr>
                <w:rFonts w:ascii="Arial" w:hAnsi="Arial" w:cs="Arial"/>
                <w:b/>
                <w:bCs/>
                <w:i/>
                <w:iCs/>
                <w:color w:val="000000"/>
                <w:sz w:val="16"/>
                <w:szCs w:val="16"/>
              </w:rPr>
            </w:pPr>
            <w:r w:rsidRPr="001C7051">
              <w:rPr>
                <w:rFonts w:ascii="Arial" w:hAnsi="Arial" w:cs="Arial"/>
                <w:b/>
                <w:bCs/>
                <w:i/>
                <w:iCs/>
                <w:color w:val="000000"/>
                <w:sz w:val="16"/>
                <w:szCs w:val="16"/>
              </w:rPr>
              <w:t>Total cash received</w:t>
            </w:r>
          </w:p>
        </w:tc>
        <w:tc>
          <w:tcPr>
            <w:tcW w:w="954" w:type="dxa"/>
            <w:tcBorders>
              <w:top w:val="single" w:sz="4" w:space="0" w:color="auto"/>
              <w:left w:val="nil"/>
              <w:bottom w:val="single" w:sz="4" w:space="0" w:color="auto"/>
              <w:right w:val="nil"/>
            </w:tcBorders>
            <w:shd w:val="clear" w:color="auto" w:fill="auto"/>
            <w:noWrap/>
            <w:vAlign w:val="center"/>
            <w:hideMark/>
          </w:tcPr>
          <w:p w14:paraId="76C17A9A"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1,078 </w:t>
            </w:r>
          </w:p>
        </w:tc>
        <w:tc>
          <w:tcPr>
            <w:tcW w:w="802" w:type="dxa"/>
            <w:tcBorders>
              <w:top w:val="single" w:sz="4" w:space="0" w:color="auto"/>
              <w:left w:val="nil"/>
              <w:bottom w:val="single" w:sz="4" w:space="0" w:color="auto"/>
              <w:right w:val="nil"/>
            </w:tcBorders>
            <w:shd w:val="clear" w:color="000000" w:fill="E6E6E6"/>
            <w:noWrap/>
            <w:vAlign w:val="center"/>
            <w:hideMark/>
          </w:tcPr>
          <w:p w14:paraId="76C17A9B"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1,078 </w:t>
            </w:r>
          </w:p>
        </w:tc>
        <w:tc>
          <w:tcPr>
            <w:tcW w:w="843" w:type="dxa"/>
            <w:tcBorders>
              <w:top w:val="single" w:sz="4" w:space="0" w:color="auto"/>
              <w:left w:val="nil"/>
              <w:bottom w:val="single" w:sz="4" w:space="0" w:color="auto"/>
              <w:right w:val="nil"/>
            </w:tcBorders>
            <w:shd w:val="clear" w:color="auto" w:fill="auto"/>
            <w:noWrap/>
            <w:vAlign w:val="center"/>
            <w:hideMark/>
          </w:tcPr>
          <w:p w14:paraId="76C17A9C"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1,078 </w:t>
            </w:r>
          </w:p>
        </w:tc>
        <w:tc>
          <w:tcPr>
            <w:tcW w:w="843" w:type="dxa"/>
            <w:tcBorders>
              <w:top w:val="single" w:sz="4" w:space="0" w:color="auto"/>
              <w:left w:val="nil"/>
              <w:bottom w:val="single" w:sz="4" w:space="0" w:color="auto"/>
              <w:right w:val="nil"/>
            </w:tcBorders>
            <w:shd w:val="clear" w:color="auto" w:fill="auto"/>
            <w:noWrap/>
            <w:vAlign w:val="center"/>
            <w:hideMark/>
          </w:tcPr>
          <w:p w14:paraId="76C17A9D"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1,078 </w:t>
            </w:r>
          </w:p>
        </w:tc>
        <w:tc>
          <w:tcPr>
            <w:tcW w:w="843" w:type="dxa"/>
            <w:tcBorders>
              <w:top w:val="single" w:sz="4" w:space="0" w:color="auto"/>
              <w:left w:val="nil"/>
              <w:bottom w:val="single" w:sz="4" w:space="0" w:color="auto"/>
              <w:right w:val="nil"/>
            </w:tcBorders>
            <w:shd w:val="clear" w:color="auto" w:fill="auto"/>
            <w:noWrap/>
            <w:vAlign w:val="center"/>
            <w:hideMark/>
          </w:tcPr>
          <w:p w14:paraId="76C17A9E"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1,078 </w:t>
            </w:r>
          </w:p>
        </w:tc>
      </w:tr>
      <w:tr w:rsidR="001C7051" w:rsidRPr="001C7051" w14:paraId="76C17AA6" w14:textId="77777777" w:rsidTr="000C33D4">
        <w:trPr>
          <w:trHeight w:val="226"/>
        </w:trPr>
        <w:tc>
          <w:tcPr>
            <w:tcW w:w="3476" w:type="dxa"/>
            <w:tcBorders>
              <w:top w:val="nil"/>
              <w:left w:val="nil"/>
              <w:bottom w:val="nil"/>
              <w:right w:val="nil"/>
            </w:tcBorders>
            <w:shd w:val="clear" w:color="auto" w:fill="auto"/>
            <w:noWrap/>
            <w:vAlign w:val="center"/>
            <w:hideMark/>
          </w:tcPr>
          <w:p w14:paraId="76C17AA0" w14:textId="77777777" w:rsidR="001C7051" w:rsidRPr="001C7051" w:rsidRDefault="001C7051" w:rsidP="001C7051">
            <w:pPr>
              <w:spacing w:after="0" w:line="240" w:lineRule="auto"/>
              <w:jc w:val="left"/>
              <w:rPr>
                <w:rFonts w:ascii="Arial" w:hAnsi="Arial" w:cs="Arial"/>
                <w:b/>
                <w:bCs/>
                <w:color w:val="000000"/>
                <w:sz w:val="16"/>
                <w:szCs w:val="16"/>
              </w:rPr>
            </w:pPr>
            <w:r w:rsidRPr="001C7051">
              <w:rPr>
                <w:rFonts w:ascii="Arial" w:hAnsi="Arial" w:cs="Arial"/>
                <w:b/>
                <w:bCs/>
                <w:color w:val="000000"/>
                <w:sz w:val="16"/>
                <w:szCs w:val="16"/>
              </w:rPr>
              <w:t>Cash used</w:t>
            </w:r>
          </w:p>
        </w:tc>
        <w:tc>
          <w:tcPr>
            <w:tcW w:w="954" w:type="dxa"/>
            <w:tcBorders>
              <w:top w:val="nil"/>
              <w:left w:val="nil"/>
              <w:bottom w:val="nil"/>
              <w:right w:val="nil"/>
            </w:tcBorders>
            <w:shd w:val="clear" w:color="auto" w:fill="auto"/>
            <w:noWrap/>
            <w:vAlign w:val="center"/>
            <w:hideMark/>
          </w:tcPr>
          <w:p w14:paraId="76C17AA1" w14:textId="77777777" w:rsidR="001C7051" w:rsidRPr="001C7051" w:rsidRDefault="001C7051" w:rsidP="001C7051">
            <w:pPr>
              <w:spacing w:after="0" w:line="240" w:lineRule="auto"/>
              <w:jc w:val="left"/>
              <w:rPr>
                <w:rFonts w:ascii="Arial" w:hAnsi="Arial" w:cs="Arial"/>
                <w:b/>
                <w:bCs/>
                <w:color w:val="000000"/>
                <w:sz w:val="16"/>
                <w:szCs w:val="16"/>
              </w:rPr>
            </w:pPr>
          </w:p>
        </w:tc>
        <w:tc>
          <w:tcPr>
            <w:tcW w:w="802" w:type="dxa"/>
            <w:tcBorders>
              <w:top w:val="nil"/>
              <w:left w:val="nil"/>
              <w:bottom w:val="nil"/>
              <w:right w:val="nil"/>
            </w:tcBorders>
            <w:shd w:val="clear" w:color="000000" w:fill="E6E6E6"/>
            <w:noWrap/>
            <w:vAlign w:val="center"/>
            <w:hideMark/>
          </w:tcPr>
          <w:p w14:paraId="76C17AA2"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3" w:type="dxa"/>
            <w:tcBorders>
              <w:top w:val="nil"/>
              <w:left w:val="nil"/>
              <w:bottom w:val="nil"/>
              <w:right w:val="nil"/>
            </w:tcBorders>
            <w:shd w:val="clear" w:color="auto" w:fill="auto"/>
            <w:noWrap/>
            <w:vAlign w:val="center"/>
            <w:hideMark/>
          </w:tcPr>
          <w:p w14:paraId="76C17AA3" w14:textId="77777777" w:rsidR="001C7051" w:rsidRPr="001C7051" w:rsidRDefault="001C7051" w:rsidP="001C7051">
            <w:pPr>
              <w:spacing w:after="0" w:line="240" w:lineRule="auto"/>
              <w:jc w:val="left"/>
              <w:rPr>
                <w:rFonts w:ascii="Arial" w:hAnsi="Arial" w:cs="Arial"/>
                <w:color w:val="000000"/>
                <w:sz w:val="16"/>
                <w:szCs w:val="16"/>
              </w:rPr>
            </w:pPr>
          </w:p>
        </w:tc>
        <w:tc>
          <w:tcPr>
            <w:tcW w:w="843" w:type="dxa"/>
            <w:tcBorders>
              <w:top w:val="nil"/>
              <w:left w:val="nil"/>
              <w:bottom w:val="nil"/>
              <w:right w:val="nil"/>
            </w:tcBorders>
            <w:shd w:val="clear" w:color="auto" w:fill="auto"/>
            <w:noWrap/>
            <w:vAlign w:val="center"/>
            <w:hideMark/>
          </w:tcPr>
          <w:p w14:paraId="76C17AA4" w14:textId="77777777" w:rsidR="001C7051" w:rsidRPr="001C7051" w:rsidRDefault="001C7051" w:rsidP="001C7051">
            <w:pPr>
              <w:spacing w:after="0" w:line="240" w:lineRule="auto"/>
              <w:jc w:val="left"/>
              <w:rPr>
                <w:rFonts w:ascii="Times New Roman" w:hAnsi="Times New Roman"/>
              </w:rPr>
            </w:pPr>
          </w:p>
        </w:tc>
        <w:tc>
          <w:tcPr>
            <w:tcW w:w="843" w:type="dxa"/>
            <w:tcBorders>
              <w:top w:val="nil"/>
              <w:left w:val="nil"/>
              <w:bottom w:val="nil"/>
              <w:right w:val="nil"/>
            </w:tcBorders>
            <w:shd w:val="clear" w:color="auto" w:fill="auto"/>
            <w:noWrap/>
            <w:vAlign w:val="center"/>
            <w:hideMark/>
          </w:tcPr>
          <w:p w14:paraId="76C17AA5" w14:textId="77777777" w:rsidR="001C7051" w:rsidRPr="001C7051" w:rsidRDefault="001C7051" w:rsidP="001C7051">
            <w:pPr>
              <w:spacing w:after="0" w:line="240" w:lineRule="auto"/>
              <w:jc w:val="left"/>
              <w:rPr>
                <w:rFonts w:ascii="Times New Roman" w:hAnsi="Times New Roman"/>
              </w:rPr>
            </w:pPr>
          </w:p>
        </w:tc>
      </w:tr>
      <w:tr w:rsidR="001C7051" w:rsidRPr="001C7051" w14:paraId="76C17AAD" w14:textId="77777777" w:rsidTr="000C33D4">
        <w:trPr>
          <w:trHeight w:val="226"/>
        </w:trPr>
        <w:tc>
          <w:tcPr>
            <w:tcW w:w="3476" w:type="dxa"/>
            <w:tcBorders>
              <w:top w:val="nil"/>
              <w:left w:val="nil"/>
              <w:bottom w:val="nil"/>
              <w:right w:val="nil"/>
            </w:tcBorders>
            <w:shd w:val="clear" w:color="auto" w:fill="auto"/>
            <w:noWrap/>
            <w:vAlign w:val="center"/>
            <w:hideMark/>
          </w:tcPr>
          <w:p w14:paraId="76C17AA7" w14:textId="77777777" w:rsidR="001C7051" w:rsidRPr="001C7051" w:rsidRDefault="001C7051" w:rsidP="001C7051">
            <w:pPr>
              <w:spacing w:after="0" w:line="240" w:lineRule="auto"/>
              <w:ind w:firstLineChars="100" w:firstLine="160"/>
              <w:jc w:val="left"/>
              <w:rPr>
                <w:rFonts w:ascii="Arial" w:hAnsi="Arial" w:cs="Arial"/>
                <w:color w:val="000000"/>
                <w:sz w:val="16"/>
                <w:szCs w:val="16"/>
              </w:rPr>
            </w:pPr>
            <w:r w:rsidRPr="001C7051">
              <w:rPr>
                <w:rFonts w:ascii="Arial" w:hAnsi="Arial" w:cs="Arial"/>
                <w:color w:val="000000"/>
                <w:sz w:val="16"/>
                <w:szCs w:val="16"/>
              </w:rPr>
              <w:t>Other</w:t>
            </w:r>
          </w:p>
        </w:tc>
        <w:tc>
          <w:tcPr>
            <w:tcW w:w="954" w:type="dxa"/>
            <w:tcBorders>
              <w:top w:val="nil"/>
              <w:left w:val="nil"/>
              <w:bottom w:val="nil"/>
              <w:right w:val="nil"/>
            </w:tcBorders>
            <w:shd w:val="clear" w:color="auto" w:fill="auto"/>
            <w:noWrap/>
            <w:vAlign w:val="center"/>
            <w:hideMark/>
          </w:tcPr>
          <w:p w14:paraId="76C17AA8"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02" w:type="dxa"/>
            <w:tcBorders>
              <w:top w:val="nil"/>
              <w:left w:val="nil"/>
              <w:bottom w:val="nil"/>
              <w:right w:val="nil"/>
            </w:tcBorders>
            <w:shd w:val="clear" w:color="000000" w:fill="E6E6E6"/>
            <w:noWrap/>
            <w:vAlign w:val="center"/>
            <w:hideMark/>
          </w:tcPr>
          <w:p w14:paraId="76C17AA9"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43" w:type="dxa"/>
            <w:tcBorders>
              <w:top w:val="nil"/>
              <w:left w:val="nil"/>
              <w:bottom w:val="nil"/>
              <w:right w:val="nil"/>
            </w:tcBorders>
            <w:shd w:val="clear" w:color="auto" w:fill="auto"/>
            <w:noWrap/>
            <w:vAlign w:val="center"/>
            <w:hideMark/>
          </w:tcPr>
          <w:p w14:paraId="76C17AAA"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43" w:type="dxa"/>
            <w:tcBorders>
              <w:top w:val="nil"/>
              <w:left w:val="nil"/>
              <w:bottom w:val="nil"/>
              <w:right w:val="nil"/>
            </w:tcBorders>
            <w:shd w:val="clear" w:color="auto" w:fill="auto"/>
            <w:noWrap/>
            <w:vAlign w:val="center"/>
            <w:hideMark/>
          </w:tcPr>
          <w:p w14:paraId="76C17AAB"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43" w:type="dxa"/>
            <w:tcBorders>
              <w:top w:val="nil"/>
              <w:left w:val="nil"/>
              <w:bottom w:val="nil"/>
              <w:right w:val="nil"/>
            </w:tcBorders>
            <w:shd w:val="clear" w:color="auto" w:fill="auto"/>
            <w:noWrap/>
            <w:vAlign w:val="center"/>
            <w:hideMark/>
          </w:tcPr>
          <w:p w14:paraId="76C17AAC"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r>
      <w:tr w:rsidR="001C7051" w:rsidRPr="001C7051" w14:paraId="76C17AB4" w14:textId="77777777" w:rsidTr="000C33D4">
        <w:trPr>
          <w:trHeight w:val="211"/>
        </w:trPr>
        <w:tc>
          <w:tcPr>
            <w:tcW w:w="3476" w:type="dxa"/>
            <w:tcBorders>
              <w:top w:val="nil"/>
              <w:left w:val="nil"/>
              <w:bottom w:val="nil"/>
              <w:right w:val="nil"/>
            </w:tcBorders>
            <w:shd w:val="clear" w:color="auto" w:fill="auto"/>
            <w:noWrap/>
            <w:vAlign w:val="center"/>
            <w:hideMark/>
          </w:tcPr>
          <w:p w14:paraId="76C17AAE" w14:textId="77777777" w:rsidR="001C7051" w:rsidRPr="001C7051" w:rsidRDefault="001C7051" w:rsidP="001C7051">
            <w:pPr>
              <w:spacing w:after="0" w:line="240" w:lineRule="auto"/>
              <w:jc w:val="left"/>
              <w:rPr>
                <w:rFonts w:ascii="Arial" w:hAnsi="Arial" w:cs="Arial"/>
                <w:b/>
                <w:bCs/>
                <w:i/>
                <w:iCs/>
                <w:color w:val="000000"/>
                <w:sz w:val="16"/>
                <w:szCs w:val="16"/>
              </w:rPr>
            </w:pPr>
            <w:r w:rsidRPr="001C7051">
              <w:rPr>
                <w:rFonts w:ascii="Arial" w:hAnsi="Arial" w:cs="Arial"/>
                <w:b/>
                <w:bCs/>
                <w:i/>
                <w:iCs/>
                <w:color w:val="000000"/>
                <w:sz w:val="16"/>
                <w:szCs w:val="16"/>
              </w:rPr>
              <w:t>Total cash used</w:t>
            </w:r>
          </w:p>
        </w:tc>
        <w:tc>
          <w:tcPr>
            <w:tcW w:w="954" w:type="dxa"/>
            <w:tcBorders>
              <w:top w:val="single" w:sz="4" w:space="0" w:color="auto"/>
              <w:left w:val="nil"/>
              <w:bottom w:val="single" w:sz="4" w:space="0" w:color="auto"/>
              <w:right w:val="nil"/>
            </w:tcBorders>
            <w:shd w:val="clear" w:color="auto" w:fill="auto"/>
            <w:noWrap/>
            <w:vAlign w:val="center"/>
            <w:hideMark/>
          </w:tcPr>
          <w:p w14:paraId="76C17AAF"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500 </w:t>
            </w:r>
          </w:p>
        </w:tc>
        <w:tc>
          <w:tcPr>
            <w:tcW w:w="802" w:type="dxa"/>
            <w:tcBorders>
              <w:top w:val="single" w:sz="4" w:space="0" w:color="auto"/>
              <w:left w:val="nil"/>
              <w:bottom w:val="single" w:sz="4" w:space="0" w:color="auto"/>
              <w:right w:val="nil"/>
            </w:tcBorders>
            <w:shd w:val="clear" w:color="000000" w:fill="E6E6E6"/>
            <w:noWrap/>
            <w:vAlign w:val="center"/>
            <w:hideMark/>
          </w:tcPr>
          <w:p w14:paraId="76C17AB0"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500 </w:t>
            </w:r>
          </w:p>
        </w:tc>
        <w:tc>
          <w:tcPr>
            <w:tcW w:w="843" w:type="dxa"/>
            <w:tcBorders>
              <w:top w:val="single" w:sz="4" w:space="0" w:color="auto"/>
              <w:left w:val="nil"/>
              <w:bottom w:val="single" w:sz="4" w:space="0" w:color="auto"/>
              <w:right w:val="nil"/>
            </w:tcBorders>
            <w:shd w:val="clear" w:color="auto" w:fill="auto"/>
            <w:noWrap/>
            <w:vAlign w:val="center"/>
            <w:hideMark/>
          </w:tcPr>
          <w:p w14:paraId="76C17AB1"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500 </w:t>
            </w:r>
          </w:p>
        </w:tc>
        <w:tc>
          <w:tcPr>
            <w:tcW w:w="843" w:type="dxa"/>
            <w:tcBorders>
              <w:top w:val="single" w:sz="4" w:space="0" w:color="auto"/>
              <w:left w:val="nil"/>
              <w:bottom w:val="single" w:sz="4" w:space="0" w:color="auto"/>
              <w:right w:val="nil"/>
            </w:tcBorders>
            <w:shd w:val="clear" w:color="auto" w:fill="auto"/>
            <w:noWrap/>
            <w:vAlign w:val="center"/>
            <w:hideMark/>
          </w:tcPr>
          <w:p w14:paraId="76C17AB2"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500 </w:t>
            </w:r>
          </w:p>
        </w:tc>
        <w:tc>
          <w:tcPr>
            <w:tcW w:w="843" w:type="dxa"/>
            <w:tcBorders>
              <w:top w:val="single" w:sz="4" w:space="0" w:color="auto"/>
              <w:left w:val="nil"/>
              <w:bottom w:val="single" w:sz="4" w:space="0" w:color="auto"/>
              <w:right w:val="nil"/>
            </w:tcBorders>
            <w:shd w:val="clear" w:color="auto" w:fill="auto"/>
            <w:noWrap/>
            <w:vAlign w:val="center"/>
            <w:hideMark/>
          </w:tcPr>
          <w:p w14:paraId="76C17AB3" w14:textId="77777777" w:rsidR="001C7051" w:rsidRPr="001C7051" w:rsidRDefault="001C7051" w:rsidP="001C7051">
            <w:pPr>
              <w:spacing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500 </w:t>
            </w:r>
          </w:p>
        </w:tc>
      </w:tr>
      <w:tr w:rsidR="001C7051" w:rsidRPr="001C7051" w14:paraId="76C17ABB" w14:textId="77777777" w:rsidTr="000C33D4">
        <w:trPr>
          <w:trHeight w:val="453"/>
        </w:trPr>
        <w:tc>
          <w:tcPr>
            <w:tcW w:w="3476" w:type="dxa"/>
            <w:tcBorders>
              <w:top w:val="nil"/>
              <w:left w:val="nil"/>
              <w:bottom w:val="nil"/>
              <w:right w:val="nil"/>
            </w:tcBorders>
            <w:shd w:val="clear" w:color="auto" w:fill="auto"/>
            <w:vAlign w:val="center"/>
            <w:hideMark/>
          </w:tcPr>
          <w:p w14:paraId="76C17AB5" w14:textId="2D76513B"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Net cash from/(used by) operating activities</w:t>
            </w:r>
          </w:p>
        </w:tc>
        <w:tc>
          <w:tcPr>
            <w:tcW w:w="954" w:type="dxa"/>
            <w:tcBorders>
              <w:top w:val="nil"/>
              <w:left w:val="nil"/>
              <w:bottom w:val="single" w:sz="4" w:space="0" w:color="000000"/>
              <w:right w:val="nil"/>
            </w:tcBorders>
            <w:shd w:val="clear" w:color="auto" w:fill="auto"/>
            <w:noWrap/>
            <w:vAlign w:val="center"/>
            <w:hideMark/>
          </w:tcPr>
          <w:p w14:paraId="76C17AB6"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578 </w:t>
            </w:r>
          </w:p>
        </w:tc>
        <w:tc>
          <w:tcPr>
            <w:tcW w:w="802" w:type="dxa"/>
            <w:tcBorders>
              <w:top w:val="nil"/>
              <w:left w:val="nil"/>
              <w:bottom w:val="single" w:sz="4" w:space="0" w:color="000000"/>
              <w:right w:val="nil"/>
            </w:tcBorders>
            <w:shd w:val="clear" w:color="000000" w:fill="E6E6E6"/>
            <w:noWrap/>
            <w:vAlign w:val="center"/>
            <w:hideMark/>
          </w:tcPr>
          <w:p w14:paraId="76C17AB7"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578 </w:t>
            </w:r>
          </w:p>
        </w:tc>
        <w:tc>
          <w:tcPr>
            <w:tcW w:w="843" w:type="dxa"/>
            <w:tcBorders>
              <w:top w:val="nil"/>
              <w:left w:val="nil"/>
              <w:bottom w:val="single" w:sz="4" w:space="0" w:color="000000"/>
              <w:right w:val="nil"/>
            </w:tcBorders>
            <w:shd w:val="clear" w:color="auto" w:fill="auto"/>
            <w:noWrap/>
            <w:vAlign w:val="center"/>
            <w:hideMark/>
          </w:tcPr>
          <w:p w14:paraId="76C17AB8"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578 </w:t>
            </w:r>
          </w:p>
        </w:tc>
        <w:tc>
          <w:tcPr>
            <w:tcW w:w="843" w:type="dxa"/>
            <w:tcBorders>
              <w:top w:val="nil"/>
              <w:left w:val="nil"/>
              <w:bottom w:val="single" w:sz="4" w:space="0" w:color="000000"/>
              <w:right w:val="nil"/>
            </w:tcBorders>
            <w:shd w:val="clear" w:color="auto" w:fill="auto"/>
            <w:noWrap/>
            <w:vAlign w:val="center"/>
            <w:hideMark/>
          </w:tcPr>
          <w:p w14:paraId="76C17AB9"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578 </w:t>
            </w:r>
          </w:p>
        </w:tc>
        <w:tc>
          <w:tcPr>
            <w:tcW w:w="843" w:type="dxa"/>
            <w:tcBorders>
              <w:top w:val="nil"/>
              <w:left w:val="nil"/>
              <w:bottom w:val="single" w:sz="4" w:space="0" w:color="000000"/>
              <w:right w:val="nil"/>
            </w:tcBorders>
            <w:shd w:val="clear" w:color="auto" w:fill="auto"/>
            <w:noWrap/>
            <w:vAlign w:val="center"/>
            <w:hideMark/>
          </w:tcPr>
          <w:p w14:paraId="76C17ABA"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578 </w:t>
            </w:r>
          </w:p>
        </w:tc>
      </w:tr>
      <w:tr w:rsidR="001C7051" w:rsidRPr="001C7051" w14:paraId="76C17AC2" w14:textId="77777777" w:rsidTr="007C3E8E">
        <w:trPr>
          <w:trHeight w:val="175"/>
        </w:trPr>
        <w:tc>
          <w:tcPr>
            <w:tcW w:w="3476" w:type="dxa"/>
            <w:tcBorders>
              <w:top w:val="nil"/>
              <w:left w:val="nil"/>
              <w:bottom w:val="nil"/>
              <w:right w:val="nil"/>
            </w:tcBorders>
            <w:shd w:val="clear" w:color="auto" w:fill="auto"/>
            <w:vAlign w:val="center"/>
            <w:hideMark/>
          </w:tcPr>
          <w:p w14:paraId="76C17ABC" w14:textId="29BC0E45" w:rsidR="001C7051" w:rsidRPr="007C3E8E" w:rsidRDefault="001C7051" w:rsidP="007C3E8E">
            <w:pPr>
              <w:spacing w:before="20"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Net increase/(decrease) in cash held</w:t>
            </w:r>
          </w:p>
        </w:tc>
        <w:tc>
          <w:tcPr>
            <w:tcW w:w="954" w:type="dxa"/>
            <w:tcBorders>
              <w:top w:val="single" w:sz="4" w:space="0" w:color="auto"/>
              <w:left w:val="nil"/>
              <w:bottom w:val="single" w:sz="4" w:space="0" w:color="auto"/>
              <w:right w:val="nil"/>
            </w:tcBorders>
            <w:shd w:val="clear" w:color="auto" w:fill="auto"/>
            <w:noWrap/>
            <w:vAlign w:val="bottom"/>
            <w:hideMark/>
          </w:tcPr>
          <w:p w14:paraId="76C17ABD" w14:textId="77777777" w:rsidR="001C7051" w:rsidRPr="001C7051" w:rsidRDefault="001C7051" w:rsidP="007C3E8E">
            <w:pPr>
              <w:spacing w:before="20"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578 </w:t>
            </w:r>
          </w:p>
        </w:tc>
        <w:tc>
          <w:tcPr>
            <w:tcW w:w="802" w:type="dxa"/>
            <w:tcBorders>
              <w:top w:val="single" w:sz="4" w:space="0" w:color="auto"/>
              <w:left w:val="nil"/>
              <w:bottom w:val="single" w:sz="4" w:space="0" w:color="auto"/>
              <w:right w:val="nil"/>
            </w:tcBorders>
            <w:shd w:val="clear" w:color="000000" w:fill="E6E6E6"/>
            <w:noWrap/>
            <w:vAlign w:val="bottom"/>
            <w:hideMark/>
          </w:tcPr>
          <w:p w14:paraId="76C17ABE" w14:textId="77777777" w:rsidR="001C7051" w:rsidRPr="001C7051" w:rsidRDefault="001C7051" w:rsidP="007C3E8E">
            <w:pPr>
              <w:spacing w:before="20"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578 </w:t>
            </w:r>
          </w:p>
        </w:tc>
        <w:tc>
          <w:tcPr>
            <w:tcW w:w="843" w:type="dxa"/>
            <w:tcBorders>
              <w:top w:val="single" w:sz="4" w:space="0" w:color="auto"/>
              <w:left w:val="nil"/>
              <w:bottom w:val="single" w:sz="4" w:space="0" w:color="auto"/>
              <w:right w:val="nil"/>
            </w:tcBorders>
            <w:shd w:val="clear" w:color="auto" w:fill="auto"/>
            <w:noWrap/>
            <w:vAlign w:val="bottom"/>
            <w:hideMark/>
          </w:tcPr>
          <w:p w14:paraId="76C17ABF" w14:textId="77777777" w:rsidR="001C7051" w:rsidRPr="001C7051" w:rsidRDefault="001C7051" w:rsidP="007C3E8E">
            <w:pPr>
              <w:spacing w:before="20"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578 </w:t>
            </w:r>
          </w:p>
        </w:tc>
        <w:tc>
          <w:tcPr>
            <w:tcW w:w="843" w:type="dxa"/>
            <w:tcBorders>
              <w:top w:val="single" w:sz="4" w:space="0" w:color="auto"/>
              <w:left w:val="nil"/>
              <w:bottom w:val="single" w:sz="4" w:space="0" w:color="auto"/>
              <w:right w:val="nil"/>
            </w:tcBorders>
            <w:shd w:val="clear" w:color="auto" w:fill="auto"/>
            <w:noWrap/>
            <w:vAlign w:val="bottom"/>
            <w:hideMark/>
          </w:tcPr>
          <w:p w14:paraId="76C17AC0" w14:textId="77777777" w:rsidR="001C7051" w:rsidRPr="001C7051" w:rsidRDefault="001C7051" w:rsidP="007C3E8E">
            <w:pPr>
              <w:spacing w:before="20"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578 </w:t>
            </w:r>
          </w:p>
        </w:tc>
        <w:tc>
          <w:tcPr>
            <w:tcW w:w="843" w:type="dxa"/>
            <w:tcBorders>
              <w:top w:val="single" w:sz="4" w:space="0" w:color="auto"/>
              <w:left w:val="nil"/>
              <w:bottom w:val="single" w:sz="4" w:space="0" w:color="auto"/>
              <w:right w:val="nil"/>
            </w:tcBorders>
            <w:shd w:val="clear" w:color="auto" w:fill="auto"/>
            <w:noWrap/>
            <w:vAlign w:val="bottom"/>
            <w:hideMark/>
          </w:tcPr>
          <w:p w14:paraId="76C17AC1" w14:textId="77777777" w:rsidR="001C7051" w:rsidRPr="001C7051" w:rsidRDefault="001C7051" w:rsidP="007C3E8E">
            <w:pPr>
              <w:spacing w:before="20" w:after="0" w:line="240" w:lineRule="auto"/>
              <w:jc w:val="right"/>
              <w:rPr>
                <w:rFonts w:ascii="Arial" w:hAnsi="Arial" w:cs="Arial"/>
                <w:b/>
                <w:bCs/>
                <w:i/>
                <w:iCs/>
                <w:color w:val="000000"/>
                <w:sz w:val="16"/>
                <w:szCs w:val="16"/>
              </w:rPr>
            </w:pPr>
            <w:r w:rsidRPr="001C7051">
              <w:rPr>
                <w:rFonts w:ascii="Arial" w:hAnsi="Arial" w:cs="Arial"/>
                <w:b/>
                <w:bCs/>
                <w:i/>
                <w:iCs/>
                <w:color w:val="000000"/>
                <w:sz w:val="16"/>
                <w:szCs w:val="16"/>
              </w:rPr>
              <w:t xml:space="preserve">578 </w:t>
            </w:r>
          </w:p>
        </w:tc>
      </w:tr>
      <w:tr w:rsidR="001C7051" w:rsidRPr="001C7051" w14:paraId="76C17AC9" w14:textId="77777777" w:rsidTr="000C33D4">
        <w:trPr>
          <w:trHeight w:val="453"/>
        </w:trPr>
        <w:tc>
          <w:tcPr>
            <w:tcW w:w="3476" w:type="dxa"/>
            <w:tcBorders>
              <w:top w:val="nil"/>
              <w:left w:val="nil"/>
              <w:bottom w:val="nil"/>
              <w:right w:val="nil"/>
            </w:tcBorders>
            <w:shd w:val="clear" w:color="auto" w:fill="auto"/>
            <w:vAlign w:val="center"/>
            <w:hideMark/>
          </w:tcPr>
          <w:p w14:paraId="76C17AC3" w14:textId="66BEE40E" w:rsidR="001C7051" w:rsidRPr="001C7051" w:rsidRDefault="001C7051" w:rsidP="007C3E8E">
            <w:pPr>
              <w:spacing w:after="0" w:line="240" w:lineRule="auto"/>
              <w:ind w:leftChars="80" w:left="320" w:hangingChars="100" w:hanging="160"/>
              <w:jc w:val="left"/>
              <w:rPr>
                <w:rFonts w:ascii="Arial" w:hAnsi="Arial" w:cs="Arial"/>
                <w:color w:val="000000"/>
                <w:sz w:val="16"/>
                <w:szCs w:val="16"/>
              </w:rPr>
            </w:pPr>
            <w:r w:rsidRPr="001C7051">
              <w:rPr>
                <w:rFonts w:ascii="Arial" w:hAnsi="Arial" w:cs="Arial"/>
                <w:color w:val="000000"/>
                <w:sz w:val="16"/>
                <w:szCs w:val="16"/>
              </w:rPr>
              <w:t>Cash and cash equivalents at beginning of reporting period</w:t>
            </w:r>
          </w:p>
        </w:tc>
        <w:tc>
          <w:tcPr>
            <w:tcW w:w="954" w:type="dxa"/>
            <w:tcBorders>
              <w:top w:val="nil"/>
              <w:left w:val="nil"/>
              <w:bottom w:val="nil"/>
              <w:right w:val="nil"/>
            </w:tcBorders>
            <w:shd w:val="clear" w:color="auto" w:fill="auto"/>
            <w:noWrap/>
            <w:vAlign w:val="center"/>
            <w:hideMark/>
          </w:tcPr>
          <w:p w14:paraId="76C17AC4" w14:textId="77777777" w:rsidR="001C7051" w:rsidRPr="001C7051" w:rsidRDefault="001C7051" w:rsidP="001C7051">
            <w:pPr>
              <w:spacing w:after="0" w:line="240" w:lineRule="auto"/>
              <w:ind w:firstLineChars="100" w:firstLine="160"/>
              <w:jc w:val="left"/>
              <w:rPr>
                <w:rFonts w:ascii="Arial" w:hAnsi="Arial" w:cs="Arial"/>
                <w:color w:val="000000"/>
                <w:sz w:val="16"/>
                <w:szCs w:val="16"/>
              </w:rPr>
            </w:pPr>
          </w:p>
        </w:tc>
        <w:tc>
          <w:tcPr>
            <w:tcW w:w="802" w:type="dxa"/>
            <w:tcBorders>
              <w:top w:val="nil"/>
              <w:left w:val="nil"/>
              <w:bottom w:val="nil"/>
              <w:right w:val="nil"/>
            </w:tcBorders>
            <w:shd w:val="clear" w:color="000000" w:fill="E6E6E6"/>
            <w:noWrap/>
            <w:vAlign w:val="center"/>
            <w:hideMark/>
          </w:tcPr>
          <w:p w14:paraId="76C17AC5"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3" w:type="dxa"/>
            <w:tcBorders>
              <w:top w:val="nil"/>
              <w:left w:val="nil"/>
              <w:bottom w:val="nil"/>
              <w:right w:val="nil"/>
            </w:tcBorders>
            <w:shd w:val="clear" w:color="auto" w:fill="auto"/>
            <w:noWrap/>
            <w:vAlign w:val="center"/>
            <w:hideMark/>
          </w:tcPr>
          <w:p w14:paraId="76C17AC6" w14:textId="77777777" w:rsidR="001C7051" w:rsidRPr="001C7051" w:rsidRDefault="001C7051" w:rsidP="001C7051">
            <w:pPr>
              <w:spacing w:after="0" w:line="240" w:lineRule="auto"/>
              <w:jc w:val="left"/>
              <w:rPr>
                <w:rFonts w:ascii="Arial" w:hAnsi="Arial" w:cs="Arial"/>
                <w:color w:val="000000"/>
                <w:sz w:val="16"/>
                <w:szCs w:val="16"/>
              </w:rPr>
            </w:pPr>
          </w:p>
        </w:tc>
        <w:tc>
          <w:tcPr>
            <w:tcW w:w="843" w:type="dxa"/>
            <w:tcBorders>
              <w:top w:val="nil"/>
              <w:left w:val="nil"/>
              <w:bottom w:val="nil"/>
              <w:right w:val="nil"/>
            </w:tcBorders>
            <w:shd w:val="clear" w:color="auto" w:fill="auto"/>
            <w:noWrap/>
            <w:vAlign w:val="center"/>
            <w:hideMark/>
          </w:tcPr>
          <w:p w14:paraId="76C17AC7" w14:textId="77777777" w:rsidR="001C7051" w:rsidRPr="001C7051" w:rsidRDefault="001C7051" w:rsidP="001C7051">
            <w:pPr>
              <w:spacing w:after="0" w:line="240" w:lineRule="auto"/>
              <w:jc w:val="left"/>
              <w:rPr>
                <w:rFonts w:ascii="Times New Roman" w:hAnsi="Times New Roman"/>
              </w:rPr>
            </w:pPr>
          </w:p>
        </w:tc>
        <w:tc>
          <w:tcPr>
            <w:tcW w:w="843" w:type="dxa"/>
            <w:tcBorders>
              <w:top w:val="nil"/>
              <w:left w:val="nil"/>
              <w:bottom w:val="nil"/>
              <w:right w:val="nil"/>
            </w:tcBorders>
            <w:shd w:val="clear" w:color="auto" w:fill="auto"/>
            <w:noWrap/>
            <w:vAlign w:val="center"/>
            <w:hideMark/>
          </w:tcPr>
          <w:p w14:paraId="76C17AC8" w14:textId="77777777" w:rsidR="001C7051" w:rsidRPr="001C7051" w:rsidRDefault="001C7051" w:rsidP="001C7051">
            <w:pPr>
              <w:spacing w:after="0" w:line="240" w:lineRule="auto"/>
              <w:jc w:val="left"/>
              <w:rPr>
                <w:rFonts w:ascii="Times New Roman" w:hAnsi="Times New Roman"/>
              </w:rPr>
            </w:pPr>
          </w:p>
        </w:tc>
      </w:tr>
      <w:tr w:rsidR="001C7051" w:rsidRPr="001C7051" w14:paraId="76C17AD0" w14:textId="77777777" w:rsidTr="000C33D4">
        <w:trPr>
          <w:trHeight w:val="226"/>
        </w:trPr>
        <w:tc>
          <w:tcPr>
            <w:tcW w:w="3476" w:type="dxa"/>
            <w:tcBorders>
              <w:top w:val="nil"/>
              <w:left w:val="nil"/>
              <w:bottom w:val="nil"/>
              <w:right w:val="nil"/>
            </w:tcBorders>
            <w:shd w:val="clear" w:color="auto" w:fill="auto"/>
            <w:vAlign w:val="center"/>
            <w:hideMark/>
          </w:tcPr>
          <w:p w14:paraId="76C17ACA" w14:textId="77777777" w:rsidR="001C7051" w:rsidRPr="001C7051" w:rsidRDefault="001C7051" w:rsidP="001C7051">
            <w:pPr>
              <w:spacing w:after="0" w:line="240" w:lineRule="auto"/>
              <w:ind w:firstLineChars="200" w:firstLine="320"/>
              <w:jc w:val="left"/>
              <w:rPr>
                <w:rFonts w:ascii="Arial" w:hAnsi="Arial" w:cs="Arial"/>
                <w:color w:val="000000"/>
                <w:sz w:val="16"/>
                <w:szCs w:val="16"/>
              </w:rPr>
            </w:pPr>
            <w:r w:rsidRPr="001C7051">
              <w:rPr>
                <w:rFonts w:ascii="Arial" w:hAnsi="Arial" w:cs="Arial"/>
                <w:color w:val="000000"/>
                <w:sz w:val="16"/>
                <w:szCs w:val="16"/>
              </w:rPr>
              <w:t>Cash from Official Public Account for:</w:t>
            </w:r>
          </w:p>
        </w:tc>
        <w:tc>
          <w:tcPr>
            <w:tcW w:w="954" w:type="dxa"/>
            <w:tcBorders>
              <w:top w:val="nil"/>
              <w:left w:val="nil"/>
              <w:bottom w:val="nil"/>
              <w:right w:val="nil"/>
            </w:tcBorders>
            <w:shd w:val="clear" w:color="auto" w:fill="auto"/>
            <w:noWrap/>
            <w:vAlign w:val="center"/>
            <w:hideMark/>
          </w:tcPr>
          <w:p w14:paraId="76C17ACB" w14:textId="77777777" w:rsidR="001C7051" w:rsidRPr="001C7051" w:rsidRDefault="001C7051" w:rsidP="001C7051">
            <w:pPr>
              <w:spacing w:after="0" w:line="240" w:lineRule="auto"/>
              <w:ind w:firstLineChars="200" w:firstLine="320"/>
              <w:jc w:val="left"/>
              <w:rPr>
                <w:rFonts w:ascii="Arial" w:hAnsi="Arial" w:cs="Arial"/>
                <w:color w:val="000000"/>
                <w:sz w:val="16"/>
                <w:szCs w:val="16"/>
              </w:rPr>
            </w:pPr>
          </w:p>
        </w:tc>
        <w:tc>
          <w:tcPr>
            <w:tcW w:w="802" w:type="dxa"/>
            <w:tcBorders>
              <w:top w:val="nil"/>
              <w:left w:val="nil"/>
              <w:bottom w:val="nil"/>
              <w:right w:val="nil"/>
            </w:tcBorders>
            <w:shd w:val="clear" w:color="000000" w:fill="E6E6E6"/>
            <w:noWrap/>
            <w:vAlign w:val="center"/>
            <w:hideMark/>
          </w:tcPr>
          <w:p w14:paraId="76C17ACC"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3" w:type="dxa"/>
            <w:tcBorders>
              <w:top w:val="nil"/>
              <w:left w:val="nil"/>
              <w:bottom w:val="nil"/>
              <w:right w:val="nil"/>
            </w:tcBorders>
            <w:shd w:val="clear" w:color="auto" w:fill="auto"/>
            <w:noWrap/>
            <w:vAlign w:val="center"/>
            <w:hideMark/>
          </w:tcPr>
          <w:p w14:paraId="76C17ACD" w14:textId="77777777" w:rsidR="001C7051" w:rsidRPr="001C7051" w:rsidRDefault="001C7051" w:rsidP="001C7051">
            <w:pPr>
              <w:spacing w:after="0" w:line="240" w:lineRule="auto"/>
              <w:jc w:val="left"/>
              <w:rPr>
                <w:rFonts w:ascii="Arial" w:hAnsi="Arial" w:cs="Arial"/>
                <w:color w:val="000000"/>
                <w:sz w:val="16"/>
                <w:szCs w:val="16"/>
              </w:rPr>
            </w:pPr>
          </w:p>
        </w:tc>
        <w:tc>
          <w:tcPr>
            <w:tcW w:w="843" w:type="dxa"/>
            <w:tcBorders>
              <w:top w:val="nil"/>
              <w:left w:val="nil"/>
              <w:bottom w:val="nil"/>
              <w:right w:val="nil"/>
            </w:tcBorders>
            <w:shd w:val="clear" w:color="auto" w:fill="auto"/>
            <w:noWrap/>
            <w:vAlign w:val="center"/>
            <w:hideMark/>
          </w:tcPr>
          <w:p w14:paraId="76C17ACE" w14:textId="77777777" w:rsidR="001C7051" w:rsidRPr="001C7051" w:rsidRDefault="001C7051" w:rsidP="001C7051">
            <w:pPr>
              <w:spacing w:after="0" w:line="240" w:lineRule="auto"/>
              <w:jc w:val="left"/>
              <w:rPr>
                <w:rFonts w:ascii="Times New Roman" w:hAnsi="Times New Roman"/>
              </w:rPr>
            </w:pPr>
          </w:p>
        </w:tc>
        <w:tc>
          <w:tcPr>
            <w:tcW w:w="843" w:type="dxa"/>
            <w:tcBorders>
              <w:top w:val="nil"/>
              <w:left w:val="nil"/>
              <w:bottom w:val="nil"/>
              <w:right w:val="nil"/>
            </w:tcBorders>
            <w:shd w:val="clear" w:color="auto" w:fill="auto"/>
            <w:noWrap/>
            <w:vAlign w:val="center"/>
            <w:hideMark/>
          </w:tcPr>
          <w:p w14:paraId="76C17ACF" w14:textId="77777777" w:rsidR="001C7051" w:rsidRPr="001C7051" w:rsidRDefault="001C7051" w:rsidP="001C7051">
            <w:pPr>
              <w:spacing w:after="0" w:line="240" w:lineRule="auto"/>
              <w:jc w:val="left"/>
              <w:rPr>
                <w:rFonts w:ascii="Times New Roman" w:hAnsi="Times New Roman"/>
              </w:rPr>
            </w:pPr>
          </w:p>
        </w:tc>
      </w:tr>
      <w:tr w:rsidR="001C7051" w:rsidRPr="001C7051" w14:paraId="76C17AD7" w14:textId="77777777" w:rsidTr="000C33D4">
        <w:trPr>
          <w:trHeight w:val="226"/>
        </w:trPr>
        <w:tc>
          <w:tcPr>
            <w:tcW w:w="3476" w:type="dxa"/>
            <w:tcBorders>
              <w:top w:val="nil"/>
              <w:left w:val="nil"/>
              <w:bottom w:val="nil"/>
              <w:right w:val="nil"/>
            </w:tcBorders>
            <w:shd w:val="clear" w:color="auto" w:fill="auto"/>
            <w:noWrap/>
            <w:vAlign w:val="center"/>
            <w:hideMark/>
          </w:tcPr>
          <w:p w14:paraId="76C17AD1" w14:textId="7BAB5A71" w:rsidR="001C7051" w:rsidRPr="001C7051" w:rsidRDefault="007C3E8E" w:rsidP="001C7051">
            <w:pPr>
              <w:spacing w:after="0" w:line="240" w:lineRule="auto"/>
              <w:ind w:firstLineChars="300" w:firstLine="480"/>
              <w:jc w:val="left"/>
              <w:rPr>
                <w:rFonts w:ascii="Arial" w:hAnsi="Arial" w:cs="Arial"/>
                <w:color w:val="000000"/>
                <w:sz w:val="16"/>
                <w:szCs w:val="16"/>
              </w:rPr>
            </w:pPr>
            <w:r>
              <w:rPr>
                <w:rFonts w:ascii="Arial" w:hAnsi="Arial" w:cs="Arial"/>
                <w:color w:val="000000"/>
                <w:sz w:val="16"/>
                <w:szCs w:val="16"/>
              </w:rPr>
              <w:t>—</w:t>
            </w:r>
            <w:r w:rsidR="001C7051" w:rsidRPr="001C7051">
              <w:rPr>
                <w:rFonts w:ascii="Arial" w:hAnsi="Arial" w:cs="Arial"/>
                <w:color w:val="000000"/>
                <w:sz w:val="16"/>
                <w:szCs w:val="16"/>
              </w:rPr>
              <w:t xml:space="preserve"> Special Appropriations</w:t>
            </w:r>
          </w:p>
        </w:tc>
        <w:tc>
          <w:tcPr>
            <w:tcW w:w="954" w:type="dxa"/>
            <w:tcBorders>
              <w:top w:val="nil"/>
              <w:left w:val="nil"/>
              <w:bottom w:val="nil"/>
              <w:right w:val="nil"/>
            </w:tcBorders>
            <w:shd w:val="clear" w:color="auto" w:fill="auto"/>
            <w:noWrap/>
            <w:vAlign w:val="center"/>
            <w:hideMark/>
          </w:tcPr>
          <w:p w14:paraId="76C17AD2"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02" w:type="dxa"/>
            <w:tcBorders>
              <w:top w:val="nil"/>
              <w:left w:val="nil"/>
              <w:bottom w:val="nil"/>
              <w:right w:val="nil"/>
            </w:tcBorders>
            <w:shd w:val="clear" w:color="000000" w:fill="E6E6E6"/>
            <w:noWrap/>
            <w:vAlign w:val="center"/>
            <w:hideMark/>
          </w:tcPr>
          <w:p w14:paraId="76C17AD3"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43" w:type="dxa"/>
            <w:tcBorders>
              <w:top w:val="nil"/>
              <w:left w:val="nil"/>
              <w:bottom w:val="nil"/>
              <w:right w:val="nil"/>
            </w:tcBorders>
            <w:shd w:val="clear" w:color="auto" w:fill="auto"/>
            <w:noWrap/>
            <w:vAlign w:val="center"/>
            <w:hideMark/>
          </w:tcPr>
          <w:p w14:paraId="76C17AD4"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43" w:type="dxa"/>
            <w:tcBorders>
              <w:top w:val="nil"/>
              <w:left w:val="nil"/>
              <w:bottom w:val="nil"/>
              <w:right w:val="nil"/>
            </w:tcBorders>
            <w:shd w:val="clear" w:color="auto" w:fill="auto"/>
            <w:noWrap/>
            <w:vAlign w:val="center"/>
            <w:hideMark/>
          </w:tcPr>
          <w:p w14:paraId="76C17AD5"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c>
          <w:tcPr>
            <w:tcW w:w="843" w:type="dxa"/>
            <w:tcBorders>
              <w:top w:val="nil"/>
              <w:left w:val="nil"/>
              <w:bottom w:val="nil"/>
              <w:right w:val="nil"/>
            </w:tcBorders>
            <w:shd w:val="clear" w:color="auto" w:fill="auto"/>
            <w:noWrap/>
            <w:vAlign w:val="center"/>
            <w:hideMark/>
          </w:tcPr>
          <w:p w14:paraId="76C17AD6"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 xml:space="preserve">500 </w:t>
            </w:r>
          </w:p>
        </w:tc>
      </w:tr>
      <w:tr w:rsidR="001C7051" w:rsidRPr="001C7051" w14:paraId="76C17ADE" w14:textId="77777777" w:rsidTr="007C3E8E">
        <w:trPr>
          <w:trHeight w:val="177"/>
        </w:trPr>
        <w:tc>
          <w:tcPr>
            <w:tcW w:w="3476" w:type="dxa"/>
            <w:tcBorders>
              <w:top w:val="nil"/>
              <w:left w:val="nil"/>
              <w:bottom w:val="nil"/>
              <w:right w:val="nil"/>
            </w:tcBorders>
            <w:shd w:val="clear" w:color="auto" w:fill="auto"/>
            <w:vAlign w:val="center"/>
            <w:hideMark/>
          </w:tcPr>
          <w:p w14:paraId="76C17AD8" w14:textId="77777777" w:rsidR="001C7051" w:rsidRPr="001C7051" w:rsidRDefault="001C7051" w:rsidP="001C7051">
            <w:pPr>
              <w:spacing w:after="0" w:line="240" w:lineRule="auto"/>
              <w:ind w:firstLineChars="200" w:firstLine="320"/>
              <w:jc w:val="left"/>
              <w:rPr>
                <w:rFonts w:ascii="Arial" w:hAnsi="Arial" w:cs="Arial"/>
                <w:i/>
                <w:iCs/>
                <w:color w:val="000000"/>
                <w:sz w:val="16"/>
                <w:szCs w:val="16"/>
              </w:rPr>
            </w:pPr>
            <w:r w:rsidRPr="001C7051">
              <w:rPr>
                <w:rFonts w:ascii="Arial" w:hAnsi="Arial" w:cs="Arial"/>
                <w:i/>
                <w:iCs/>
                <w:color w:val="000000"/>
                <w:sz w:val="16"/>
                <w:szCs w:val="16"/>
              </w:rPr>
              <w:t>Total cash from Official Public Account</w:t>
            </w:r>
          </w:p>
        </w:tc>
        <w:tc>
          <w:tcPr>
            <w:tcW w:w="954" w:type="dxa"/>
            <w:tcBorders>
              <w:top w:val="single" w:sz="4" w:space="0" w:color="auto"/>
              <w:left w:val="nil"/>
              <w:bottom w:val="single" w:sz="4" w:space="0" w:color="auto"/>
              <w:right w:val="nil"/>
            </w:tcBorders>
            <w:shd w:val="clear" w:color="000000" w:fill="FFFFFF"/>
            <w:noWrap/>
            <w:vAlign w:val="bottom"/>
            <w:hideMark/>
          </w:tcPr>
          <w:p w14:paraId="76C17AD9" w14:textId="77777777" w:rsidR="001C7051" w:rsidRPr="001C7051" w:rsidRDefault="001C7051" w:rsidP="001C7051">
            <w:pPr>
              <w:spacing w:after="0" w:line="240" w:lineRule="auto"/>
              <w:jc w:val="right"/>
              <w:rPr>
                <w:rFonts w:ascii="Arial" w:hAnsi="Arial" w:cs="Arial"/>
                <w:i/>
                <w:iCs/>
                <w:color w:val="000000"/>
                <w:sz w:val="16"/>
                <w:szCs w:val="16"/>
              </w:rPr>
            </w:pPr>
            <w:r w:rsidRPr="001C7051">
              <w:rPr>
                <w:rFonts w:ascii="Arial" w:hAnsi="Arial" w:cs="Arial"/>
                <w:i/>
                <w:iCs/>
                <w:color w:val="000000"/>
                <w:sz w:val="16"/>
                <w:szCs w:val="16"/>
              </w:rPr>
              <w:t xml:space="preserve">500 </w:t>
            </w:r>
          </w:p>
        </w:tc>
        <w:tc>
          <w:tcPr>
            <w:tcW w:w="802" w:type="dxa"/>
            <w:tcBorders>
              <w:top w:val="single" w:sz="4" w:space="0" w:color="auto"/>
              <w:left w:val="nil"/>
              <w:bottom w:val="single" w:sz="4" w:space="0" w:color="auto"/>
              <w:right w:val="nil"/>
            </w:tcBorders>
            <w:shd w:val="clear" w:color="000000" w:fill="E6E6E6"/>
            <w:noWrap/>
            <w:vAlign w:val="bottom"/>
            <w:hideMark/>
          </w:tcPr>
          <w:p w14:paraId="76C17ADA" w14:textId="77777777" w:rsidR="001C7051" w:rsidRPr="001C7051" w:rsidRDefault="001C7051" w:rsidP="001C7051">
            <w:pPr>
              <w:spacing w:after="0" w:line="240" w:lineRule="auto"/>
              <w:jc w:val="right"/>
              <w:rPr>
                <w:rFonts w:ascii="Arial" w:hAnsi="Arial" w:cs="Arial"/>
                <w:i/>
                <w:iCs/>
                <w:color w:val="000000"/>
                <w:sz w:val="16"/>
                <w:szCs w:val="16"/>
              </w:rPr>
            </w:pPr>
            <w:r w:rsidRPr="001C7051">
              <w:rPr>
                <w:rFonts w:ascii="Arial" w:hAnsi="Arial" w:cs="Arial"/>
                <w:i/>
                <w:iCs/>
                <w:color w:val="000000"/>
                <w:sz w:val="16"/>
                <w:szCs w:val="16"/>
              </w:rPr>
              <w:t xml:space="preserve">500 </w:t>
            </w:r>
          </w:p>
        </w:tc>
        <w:tc>
          <w:tcPr>
            <w:tcW w:w="843" w:type="dxa"/>
            <w:tcBorders>
              <w:top w:val="single" w:sz="4" w:space="0" w:color="auto"/>
              <w:left w:val="nil"/>
              <w:bottom w:val="single" w:sz="4" w:space="0" w:color="auto"/>
              <w:right w:val="nil"/>
            </w:tcBorders>
            <w:shd w:val="clear" w:color="auto" w:fill="auto"/>
            <w:noWrap/>
            <w:vAlign w:val="bottom"/>
            <w:hideMark/>
          </w:tcPr>
          <w:p w14:paraId="76C17ADB" w14:textId="77777777" w:rsidR="001C7051" w:rsidRPr="001C7051" w:rsidRDefault="001C7051" w:rsidP="001C7051">
            <w:pPr>
              <w:spacing w:after="0" w:line="240" w:lineRule="auto"/>
              <w:jc w:val="right"/>
              <w:rPr>
                <w:rFonts w:ascii="Arial" w:hAnsi="Arial" w:cs="Arial"/>
                <w:i/>
                <w:iCs/>
                <w:color w:val="000000"/>
                <w:sz w:val="16"/>
                <w:szCs w:val="16"/>
              </w:rPr>
            </w:pPr>
            <w:r w:rsidRPr="001C7051">
              <w:rPr>
                <w:rFonts w:ascii="Arial" w:hAnsi="Arial" w:cs="Arial"/>
                <w:i/>
                <w:iCs/>
                <w:color w:val="000000"/>
                <w:sz w:val="16"/>
                <w:szCs w:val="16"/>
              </w:rPr>
              <w:t xml:space="preserve">500 </w:t>
            </w:r>
          </w:p>
        </w:tc>
        <w:tc>
          <w:tcPr>
            <w:tcW w:w="843" w:type="dxa"/>
            <w:tcBorders>
              <w:top w:val="single" w:sz="4" w:space="0" w:color="auto"/>
              <w:left w:val="nil"/>
              <w:bottom w:val="single" w:sz="4" w:space="0" w:color="auto"/>
              <w:right w:val="nil"/>
            </w:tcBorders>
            <w:shd w:val="clear" w:color="auto" w:fill="auto"/>
            <w:noWrap/>
            <w:vAlign w:val="bottom"/>
            <w:hideMark/>
          </w:tcPr>
          <w:p w14:paraId="76C17ADC" w14:textId="77777777" w:rsidR="001C7051" w:rsidRPr="001C7051" w:rsidRDefault="001C7051" w:rsidP="001C7051">
            <w:pPr>
              <w:spacing w:after="0" w:line="240" w:lineRule="auto"/>
              <w:jc w:val="right"/>
              <w:rPr>
                <w:rFonts w:ascii="Arial" w:hAnsi="Arial" w:cs="Arial"/>
                <w:i/>
                <w:iCs/>
                <w:color w:val="000000"/>
                <w:sz w:val="16"/>
                <w:szCs w:val="16"/>
              </w:rPr>
            </w:pPr>
            <w:r w:rsidRPr="001C7051">
              <w:rPr>
                <w:rFonts w:ascii="Arial" w:hAnsi="Arial" w:cs="Arial"/>
                <w:i/>
                <w:iCs/>
                <w:color w:val="000000"/>
                <w:sz w:val="16"/>
                <w:szCs w:val="16"/>
              </w:rPr>
              <w:t xml:space="preserve">500 </w:t>
            </w:r>
          </w:p>
        </w:tc>
        <w:tc>
          <w:tcPr>
            <w:tcW w:w="843" w:type="dxa"/>
            <w:tcBorders>
              <w:top w:val="single" w:sz="4" w:space="0" w:color="auto"/>
              <w:left w:val="nil"/>
              <w:bottom w:val="single" w:sz="4" w:space="0" w:color="auto"/>
              <w:right w:val="nil"/>
            </w:tcBorders>
            <w:shd w:val="clear" w:color="auto" w:fill="auto"/>
            <w:noWrap/>
            <w:vAlign w:val="bottom"/>
            <w:hideMark/>
          </w:tcPr>
          <w:p w14:paraId="76C17ADD" w14:textId="77777777" w:rsidR="001C7051" w:rsidRPr="001C7051" w:rsidRDefault="001C7051" w:rsidP="001C7051">
            <w:pPr>
              <w:spacing w:after="0" w:line="240" w:lineRule="auto"/>
              <w:jc w:val="right"/>
              <w:rPr>
                <w:rFonts w:ascii="Arial" w:hAnsi="Arial" w:cs="Arial"/>
                <w:i/>
                <w:iCs/>
                <w:color w:val="000000"/>
                <w:sz w:val="16"/>
                <w:szCs w:val="16"/>
              </w:rPr>
            </w:pPr>
            <w:r w:rsidRPr="001C7051">
              <w:rPr>
                <w:rFonts w:ascii="Arial" w:hAnsi="Arial" w:cs="Arial"/>
                <w:i/>
                <w:iCs/>
                <w:color w:val="000000"/>
                <w:sz w:val="16"/>
                <w:szCs w:val="16"/>
              </w:rPr>
              <w:t xml:space="preserve">500 </w:t>
            </w:r>
          </w:p>
        </w:tc>
      </w:tr>
      <w:tr w:rsidR="001C7051" w:rsidRPr="001C7051" w14:paraId="76C17AE5" w14:textId="77777777" w:rsidTr="000C33D4">
        <w:trPr>
          <w:trHeight w:val="226"/>
        </w:trPr>
        <w:tc>
          <w:tcPr>
            <w:tcW w:w="3476" w:type="dxa"/>
            <w:tcBorders>
              <w:top w:val="nil"/>
              <w:left w:val="nil"/>
              <w:bottom w:val="nil"/>
              <w:right w:val="nil"/>
            </w:tcBorders>
            <w:shd w:val="clear" w:color="auto" w:fill="auto"/>
            <w:noWrap/>
            <w:vAlign w:val="center"/>
            <w:hideMark/>
          </w:tcPr>
          <w:p w14:paraId="76C17ADF" w14:textId="77777777" w:rsidR="001C7051" w:rsidRPr="001C7051" w:rsidRDefault="001C7051" w:rsidP="001C7051">
            <w:pPr>
              <w:spacing w:after="0" w:line="240" w:lineRule="auto"/>
              <w:ind w:firstLineChars="200" w:firstLine="320"/>
              <w:jc w:val="left"/>
              <w:rPr>
                <w:rFonts w:ascii="Arial" w:hAnsi="Arial" w:cs="Arial"/>
                <w:color w:val="000000"/>
                <w:sz w:val="16"/>
                <w:szCs w:val="16"/>
              </w:rPr>
            </w:pPr>
            <w:r w:rsidRPr="001C7051">
              <w:rPr>
                <w:rFonts w:ascii="Arial" w:hAnsi="Arial" w:cs="Arial"/>
                <w:color w:val="000000"/>
                <w:sz w:val="16"/>
                <w:szCs w:val="16"/>
              </w:rPr>
              <w:t>Cash to Official Public Account for:</w:t>
            </w:r>
          </w:p>
        </w:tc>
        <w:tc>
          <w:tcPr>
            <w:tcW w:w="954" w:type="dxa"/>
            <w:tcBorders>
              <w:top w:val="single" w:sz="4" w:space="0" w:color="auto"/>
              <w:left w:val="nil"/>
              <w:bottom w:val="nil"/>
              <w:right w:val="nil"/>
            </w:tcBorders>
            <w:shd w:val="clear" w:color="auto" w:fill="auto"/>
            <w:noWrap/>
            <w:vAlign w:val="center"/>
            <w:hideMark/>
          </w:tcPr>
          <w:p w14:paraId="76C17AE0"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02" w:type="dxa"/>
            <w:tcBorders>
              <w:top w:val="single" w:sz="4" w:space="0" w:color="auto"/>
              <w:left w:val="nil"/>
              <w:bottom w:val="nil"/>
              <w:right w:val="nil"/>
            </w:tcBorders>
            <w:shd w:val="clear" w:color="000000" w:fill="E6E6E6"/>
            <w:noWrap/>
            <w:vAlign w:val="center"/>
            <w:hideMark/>
          </w:tcPr>
          <w:p w14:paraId="76C17AE1"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3" w:type="dxa"/>
            <w:tcBorders>
              <w:top w:val="single" w:sz="4" w:space="0" w:color="auto"/>
              <w:left w:val="nil"/>
              <w:bottom w:val="nil"/>
              <w:right w:val="nil"/>
            </w:tcBorders>
            <w:shd w:val="clear" w:color="auto" w:fill="auto"/>
            <w:noWrap/>
            <w:vAlign w:val="center"/>
            <w:hideMark/>
          </w:tcPr>
          <w:p w14:paraId="76C17AE2"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3" w:type="dxa"/>
            <w:tcBorders>
              <w:top w:val="single" w:sz="4" w:space="0" w:color="auto"/>
              <w:left w:val="nil"/>
              <w:bottom w:val="nil"/>
              <w:right w:val="nil"/>
            </w:tcBorders>
            <w:shd w:val="clear" w:color="auto" w:fill="auto"/>
            <w:noWrap/>
            <w:vAlign w:val="center"/>
            <w:hideMark/>
          </w:tcPr>
          <w:p w14:paraId="76C17AE3"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c>
          <w:tcPr>
            <w:tcW w:w="843" w:type="dxa"/>
            <w:tcBorders>
              <w:top w:val="single" w:sz="4" w:space="0" w:color="auto"/>
              <w:left w:val="nil"/>
              <w:bottom w:val="nil"/>
              <w:right w:val="nil"/>
            </w:tcBorders>
            <w:shd w:val="clear" w:color="auto" w:fill="auto"/>
            <w:noWrap/>
            <w:vAlign w:val="center"/>
            <w:hideMark/>
          </w:tcPr>
          <w:p w14:paraId="76C17AE4" w14:textId="77777777" w:rsidR="001C7051" w:rsidRPr="001C7051" w:rsidRDefault="001C7051" w:rsidP="001C7051">
            <w:pPr>
              <w:spacing w:after="0" w:line="240" w:lineRule="auto"/>
              <w:jc w:val="left"/>
              <w:rPr>
                <w:rFonts w:ascii="Arial" w:hAnsi="Arial" w:cs="Arial"/>
                <w:color w:val="000000"/>
                <w:sz w:val="16"/>
                <w:szCs w:val="16"/>
              </w:rPr>
            </w:pPr>
            <w:r w:rsidRPr="001C7051">
              <w:rPr>
                <w:rFonts w:ascii="Arial" w:hAnsi="Arial" w:cs="Arial"/>
                <w:color w:val="000000"/>
                <w:sz w:val="16"/>
                <w:szCs w:val="16"/>
              </w:rPr>
              <w:t> </w:t>
            </w:r>
          </w:p>
        </w:tc>
      </w:tr>
      <w:tr w:rsidR="001C7051" w:rsidRPr="001C7051" w14:paraId="76C17AEC" w14:textId="77777777" w:rsidTr="000C33D4">
        <w:trPr>
          <w:trHeight w:val="226"/>
        </w:trPr>
        <w:tc>
          <w:tcPr>
            <w:tcW w:w="3476" w:type="dxa"/>
            <w:tcBorders>
              <w:top w:val="nil"/>
              <w:left w:val="nil"/>
              <w:bottom w:val="nil"/>
              <w:right w:val="nil"/>
            </w:tcBorders>
            <w:shd w:val="clear" w:color="auto" w:fill="auto"/>
            <w:noWrap/>
            <w:vAlign w:val="center"/>
            <w:hideMark/>
          </w:tcPr>
          <w:p w14:paraId="76C17AE6" w14:textId="7456FA68" w:rsidR="001C7051" w:rsidRPr="001C7051" w:rsidRDefault="007C3E8E" w:rsidP="001C7051">
            <w:pPr>
              <w:spacing w:after="0" w:line="240" w:lineRule="auto"/>
              <w:ind w:firstLineChars="300" w:firstLine="480"/>
              <w:jc w:val="left"/>
              <w:rPr>
                <w:rFonts w:ascii="Arial" w:hAnsi="Arial" w:cs="Arial"/>
                <w:color w:val="000000"/>
                <w:sz w:val="16"/>
                <w:szCs w:val="16"/>
              </w:rPr>
            </w:pPr>
            <w:r>
              <w:rPr>
                <w:rFonts w:ascii="Arial" w:hAnsi="Arial" w:cs="Arial"/>
                <w:color w:val="000000"/>
                <w:sz w:val="16"/>
                <w:szCs w:val="16"/>
              </w:rPr>
              <w:t>—</w:t>
            </w:r>
            <w:r w:rsidR="001C7051" w:rsidRPr="001C7051">
              <w:rPr>
                <w:rFonts w:ascii="Arial" w:hAnsi="Arial" w:cs="Arial"/>
                <w:color w:val="000000"/>
                <w:sz w:val="16"/>
                <w:szCs w:val="16"/>
              </w:rPr>
              <w:t xml:space="preserve"> Special Appropriations</w:t>
            </w:r>
          </w:p>
        </w:tc>
        <w:tc>
          <w:tcPr>
            <w:tcW w:w="954" w:type="dxa"/>
            <w:tcBorders>
              <w:top w:val="nil"/>
              <w:left w:val="nil"/>
              <w:bottom w:val="nil"/>
              <w:right w:val="nil"/>
            </w:tcBorders>
            <w:shd w:val="clear" w:color="auto" w:fill="auto"/>
            <w:noWrap/>
            <w:vAlign w:val="center"/>
            <w:hideMark/>
          </w:tcPr>
          <w:p w14:paraId="76C17AE7"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(1,078)</w:t>
            </w:r>
          </w:p>
        </w:tc>
        <w:tc>
          <w:tcPr>
            <w:tcW w:w="802" w:type="dxa"/>
            <w:tcBorders>
              <w:top w:val="nil"/>
              <w:left w:val="nil"/>
              <w:bottom w:val="nil"/>
              <w:right w:val="nil"/>
            </w:tcBorders>
            <w:shd w:val="clear" w:color="000000" w:fill="E6E6E6"/>
            <w:noWrap/>
            <w:vAlign w:val="center"/>
            <w:hideMark/>
          </w:tcPr>
          <w:p w14:paraId="76C17AE8"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(1,078)</w:t>
            </w:r>
          </w:p>
        </w:tc>
        <w:tc>
          <w:tcPr>
            <w:tcW w:w="843" w:type="dxa"/>
            <w:tcBorders>
              <w:top w:val="nil"/>
              <w:left w:val="nil"/>
              <w:bottom w:val="nil"/>
              <w:right w:val="nil"/>
            </w:tcBorders>
            <w:shd w:val="clear" w:color="auto" w:fill="auto"/>
            <w:noWrap/>
            <w:vAlign w:val="center"/>
            <w:hideMark/>
          </w:tcPr>
          <w:p w14:paraId="76C17AE9"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(1,078)</w:t>
            </w:r>
          </w:p>
        </w:tc>
        <w:tc>
          <w:tcPr>
            <w:tcW w:w="843" w:type="dxa"/>
            <w:tcBorders>
              <w:top w:val="nil"/>
              <w:left w:val="nil"/>
              <w:bottom w:val="nil"/>
              <w:right w:val="nil"/>
            </w:tcBorders>
            <w:shd w:val="clear" w:color="auto" w:fill="auto"/>
            <w:noWrap/>
            <w:vAlign w:val="center"/>
            <w:hideMark/>
          </w:tcPr>
          <w:p w14:paraId="76C17AEA"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(1,078)</w:t>
            </w:r>
          </w:p>
        </w:tc>
        <w:tc>
          <w:tcPr>
            <w:tcW w:w="843" w:type="dxa"/>
            <w:tcBorders>
              <w:top w:val="nil"/>
              <w:left w:val="nil"/>
              <w:bottom w:val="nil"/>
              <w:right w:val="nil"/>
            </w:tcBorders>
            <w:shd w:val="clear" w:color="auto" w:fill="auto"/>
            <w:noWrap/>
            <w:vAlign w:val="center"/>
            <w:hideMark/>
          </w:tcPr>
          <w:p w14:paraId="76C17AEB" w14:textId="77777777" w:rsidR="001C7051" w:rsidRPr="001C7051" w:rsidRDefault="001C7051" w:rsidP="001C7051">
            <w:pPr>
              <w:spacing w:after="0" w:line="240" w:lineRule="auto"/>
              <w:jc w:val="right"/>
              <w:rPr>
                <w:rFonts w:ascii="Arial" w:hAnsi="Arial" w:cs="Arial"/>
                <w:color w:val="000000"/>
                <w:sz w:val="16"/>
                <w:szCs w:val="16"/>
              </w:rPr>
            </w:pPr>
            <w:r w:rsidRPr="001C7051">
              <w:rPr>
                <w:rFonts w:ascii="Arial" w:hAnsi="Arial" w:cs="Arial"/>
                <w:color w:val="000000"/>
                <w:sz w:val="16"/>
                <w:szCs w:val="16"/>
              </w:rPr>
              <w:t>(1,078)</w:t>
            </w:r>
          </w:p>
        </w:tc>
      </w:tr>
      <w:tr w:rsidR="001C7051" w:rsidRPr="001C7051" w14:paraId="76C17AF3" w14:textId="77777777" w:rsidTr="000C33D4">
        <w:trPr>
          <w:trHeight w:val="226"/>
        </w:trPr>
        <w:tc>
          <w:tcPr>
            <w:tcW w:w="3476" w:type="dxa"/>
            <w:tcBorders>
              <w:top w:val="nil"/>
              <w:left w:val="nil"/>
              <w:bottom w:val="nil"/>
              <w:right w:val="nil"/>
            </w:tcBorders>
            <w:shd w:val="clear" w:color="auto" w:fill="auto"/>
            <w:vAlign w:val="center"/>
            <w:hideMark/>
          </w:tcPr>
          <w:p w14:paraId="76C17AED" w14:textId="77777777" w:rsidR="001C7051" w:rsidRPr="001C7051" w:rsidRDefault="001C7051" w:rsidP="001C7051">
            <w:pPr>
              <w:spacing w:after="0" w:line="240" w:lineRule="auto"/>
              <w:ind w:firstLineChars="100" w:firstLine="160"/>
              <w:jc w:val="left"/>
              <w:rPr>
                <w:rFonts w:ascii="Arial" w:hAnsi="Arial" w:cs="Arial"/>
                <w:i/>
                <w:iCs/>
                <w:color w:val="000000"/>
                <w:sz w:val="16"/>
                <w:szCs w:val="16"/>
              </w:rPr>
            </w:pPr>
            <w:r w:rsidRPr="001C7051">
              <w:rPr>
                <w:rFonts w:ascii="Arial" w:hAnsi="Arial" w:cs="Arial"/>
                <w:i/>
                <w:iCs/>
                <w:color w:val="000000"/>
                <w:sz w:val="16"/>
                <w:szCs w:val="16"/>
              </w:rPr>
              <w:t>Total cash to Official Public Account</w:t>
            </w:r>
          </w:p>
        </w:tc>
        <w:tc>
          <w:tcPr>
            <w:tcW w:w="954" w:type="dxa"/>
            <w:tcBorders>
              <w:top w:val="single" w:sz="4" w:space="0" w:color="auto"/>
              <w:left w:val="nil"/>
              <w:bottom w:val="single" w:sz="4" w:space="0" w:color="auto"/>
              <w:right w:val="nil"/>
            </w:tcBorders>
            <w:shd w:val="clear" w:color="auto" w:fill="auto"/>
            <w:noWrap/>
            <w:vAlign w:val="bottom"/>
            <w:hideMark/>
          </w:tcPr>
          <w:p w14:paraId="76C17AEE" w14:textId="77777777" w:rsidR="001C7051" w:rsidRPr="001C7051" w:rsidRDefault="001C7051" w:rsidP="001C7051">
            <w:pPr>
              <w:spacing w:after="0" w:line="240" w:lineRule="auto"/>
              <w:jc w:val="right"/>
              <w:rPr>
                <w:rFonts w:ascii="Arial" w:hAnsi="Arial" w:cs="Arial"/>
                <w:i/>
                <w:iCs/>
                <w:color w:val="000000"/>
                <w:sz w:val="16"/>
                <w:szCs w:val="16"/>
              </w:rPr>
            </w:pPr>
            <w:r w:rsidRPr="001C7051">
              <w:rPr>
                <w:rFonts w:ascii="Arial" w:hAnsi="Arial" w:cs="Arial"/>
                <w:i/>
                <w:iCs/>
                <w:color w:val="000000"/>
                <w:sz w:val="16"/>
                <w:szCs w:val="16"/>
              </w:rPr>
              <w:t>(1,078)</w:t>
            </w:r>
          </w:p>
        </w:tc>
        <w:tc>
          <w:tcPr>
            <w:tcW w:w="802" w:type="dxa"/>
            <w:tcBorders>
              <w:top w:val="single" w:sz="4" w:space="0" w:color="auto"/>
              <w:left w:val="nil"/>
              <w:bottom w:val="single" w:sz="4" w:space="0" w:color="auto"/>
              <w:right w:val="nil"/>
            </w:tcBorders>
            <w:shd w:val="clear" w:color="000000" w:fill="E6E6E6"/>
            <w:noWrap/>
            <w:vAlign w:val="bottom"/>
            <w:hideMark/>
          </w:tcPr>
          <w:p w14:paraId="76C17AEF" w14:textId="77777777" w:rsidR="001C7051" w:rsidRPr="001C7051" w:rsidRDefault="001C7051" w:rsidP="001C7051">
            <w:pPr>
              <w:spacing w:after="0" w:line="240" w:lineRule="auto"/>
              <w:jc w:val="right"/>
              <w:rPr>
                <w:rFonts w:ascii="Arial" w:hAnsi="Arial" w:cs="Arial"/>
                <w:i/>
                <w:iCs/>
                <w:color w:val="000000"/>
                <w:sz w:val="16"/>
                <w:szCs w:val="16"/>
              </w:rPr>
            </w:pPr>
            <w:r w:rsidRPr="001C7051">
              <w:rPr>
                <w:rFonts w:ascii="Arial" w:hAnsi="Arial" w:cs="Arial"/>
                <w:i/>
                <w:iCs/>
                <w:color w:val="000000"/>
                <w:sz w:val="16"/>
                <w:szCs w:val="16"/>
              </w:rPr>
              <w:t>(1,078)</w:t>
            </w:r>
          </w:p>
        </w:tc>
        <w:tc>
          <w:tcPr>
            <w:tcW w:w="843" w:type="dxa"/>
            <w:tcBorders>
              <w:top w:val="single" w:sz="4" w:space="0" w:color="auto"/>
              <w:left w:val="nil"/>
              <w:bottom w:val="single" w:sz="4" w:space="0" w:color="auto"/>
              <w:right w:val="nil"/>
            </w:tcBorders>
            <w:shd w:val="clear" w:color="auto" w:fill="auto"/>
            <w:noWrap/>
            <w:vAlign w:val="bottom"/>
            <w:hideMark/>
          </w:tcPr>
          <w:p w14:paraId="76C17AF0" w14:textId="77777777" w:rsidR="001C7051" w:rsidRPr="001C7051" w:rsidRDefault="001C7051" w:rsidP="001C7051">
            <w:pPr>
              <w:spacing w:after="0" w:line="240" w:lineRule="auto"/>
              <w:jc w:val="right"/>
              <w:rPr>
                <w:rFonts w:ascii="Arial" w:hAnsi="Arial" w:cs="Arial"/>
                <w:i/>
                <w:iCs/>
                <w:color w:val="000000"/>
                <w:sz w:val="16"/>
                <w:szCs w:val="16"/>
              </w:rPr>
            </w:pPr>
            <w:r w:rsidRPr="001C7051">
              <w:rPr>
                <w:rFonts w:ascii="Arial" w:hAnsi="Arial" w:cs="Arial"/>
                <w:i/>
                <w:iCs/>
                <w:color w:val="000000"/>
                <w:sz w:val="16"/>
                <w:szCs w:val="16"/>
              </w:rPr>
              <w:t>(1,078)</w:t>
            </w:r>
          </w:p>
        </w:tc>
        <w:tc>
          <w:tcPr>
            <w:tcW w:w="843" w:type="dxa"/>
            <w:tcBorders>
              <w:top w:val="single" w:sz="4" w:space="0" w:color="auto"/>
              <w:left w:val="nil"/>
              <w:bottom w:val="single" w:sz="4" w:space="0" w:color="auto"/>
              <w:right w:val="nil"/>
            </w:tcBorders>
            <w:shd w:val="clear" w:color="auto" w:fill="auto"/>
            <w:noWrap/>
            <w:vAlign w:val="bottom"/>
            <w:hideMark/>
          </w:tcPr>
          <w:p w14:paraId="76C17AF1" w14:textId="77777777" w:rsidR="001C7051" w:rsidRPr="001C7051" w:rsidRDefault="001C7051" w:rsidP="001C7051">
            <w:pPr>
              <w:spacing w:after="0" w:line="240" w:lineRule="auto"/>
              <w:jc w:val="right"/>
              <w:rPr>
                <w:rFonts w:ascii="Arial" w:hAnsi="Arial" w:cs="Arial"/>
                <w:i/>
                <w:iCs/>
                <w:color w:val="000000"/>
                <w:sz w:val="16"/>
                <w:szCs w:val="16"/>
              </w:rPr>
            </w:pPr>
            <w:r w:rsidRPr="001C7051">
              <w:rPr>
                <w:rFonts w:ascii="Arial" w:hAnsi="Arial" w:cs="Arial"/>
                <w:i/>
                <w:iCs/>
                <w:color w:val="000000"/>
                <w:sz w:val="16"/>
                <w:szCs w:val="16"/>
              </w:rPr>
              <w:t>(1,078)</w:t>
            </w:r>
          </w:p>
        </w:tc>
        <w:tc>
          <w:tcPr>
            <w:tcW w:w="843" w:type="dxa"/>
            <w:tcBorders>
              <w:top w:val="single" w:sz="4" w:space="0" w:color="auto"/>
              <w:left w:val="nil"/>
              <w:bottom w:val="single" w:sz="4" w:space="0" w:color="auto"/>
              <w:right w:val="nil"/>
            </w:tcBorders>
            <w:shd w:val="clear" w:color="auto" w:fill="auto"/>
            <w:noWrap/>
            <w:vAlign w:val="bottom"/>
            <w:hideMark/>
          </w:tcPr>
          <w:p w14:paraId="76C17AF2" w14:textId="77777777" w:rsidR="001C7051" w:rsidRPr="001C7051" w:rsidRDefault="001C7051" w:rsidP="001C7051">
            <w:pPr>
              <w:spacing w:after="0" w:line="240" w:lineRule="auto"/>
              <w:jc w:val="right"/>
              <w:rPr>
                <w:rFonts w:ascii="Arial" w:hAnsi="Arial" w:cs="Arial"/>
                <w:i/>
                <w:iCs/>
                <w:color w:val="000000"/>
                <w:sz w:val="16"/>
                <w:szCs w:val="16"/>
              </w:rPr>
            </w:pPr>
            <w:r w:rsidRPr="001C7051">
              <w:rPr>
                <w:rFonts w:ascii="Arial" w:hAnsi="Arial" w:cs="Arial"/>
                <w:i/>
                <w:iCs/>
                <w:color w:val="000000"/>
                <w:sz w:val="16"/>
                <w:szCs w:val="16"/>
              </w:rPr>
              <w:t>(1,078)</w:t>
            </w:r>
          </w:p>
        </w:tc>
      </w:tr>
      <w:tr w:rsidR="001C7051" w:rsidRPr="001C7051" w14:paraId="76C17AFA" w14:textId="77777777" w:rsidTr="000C33D4">
        <w:trPr>
          <w:trHeight w:val="453"/>
        </w:trPr>
        <w:tc>
          <w:tcPr>
            <w:tcW w:w="3476" w:type="dxa"/>
            <w:tcBorders>
              <w:top w:val="nil"/>
              <w:left w:val="nil"/>
              <w:bottom w:val="single" w:sz="4" w:space="0" w:color="auto"/>
              <w:right w:val="nil"/>
            </w:tcBorders>
            <w:shd w:val="clear" w:color="auto" w:fill="auto"/>
            <w:vAlign w:val="center"/>
            <w:hideMark/>
          </w:tcPr>
          <w:p w14:paraId="76C17AF4" w14:textId="10B37217" w:rsidR="001C7051" w:rsidRPr="007C3E8E" w:rsidRDefault="001C7051" w:rsidP="007C3E8E">
            <w:pPr>
              <w:spacing w:after="0" w:line="240" w:lineRule="auto"/>
              <w:ind w:left="179" w:hanging="179"/>
              <w:jc w:val="left"/>
              <w:rPr>
                <w:rFonts w:ascii="Arial" w:hAnsi="Arial" w:cs="Arial"/>
                <w:b/>
                <w:color w:val="000000"/>
                <w:sz w:val="16"/>
                <w:szCs w:val="16"/>
              </w:rPr>
            </w:pPr>
            <w:r w:rsidRPr="007C3E8E">
              <w:rPr>
                <w:rFonts w:ascii="Arial" w:hAnsi="Arial" w:cs="Arial"/>
                <w:b/>
                <w:color w:val="000000"/>
                <w:sz w:val="16"/>
                <w:szCs w:val="16"/>
              </w:rPr>
              <w:t>Cash and cash equivalents at end of reporting period</w:t>
            </w:r>
          </w:p>
        </w:tc>
        <w:tc>
          <w:tcPr>
            <w:tcW w:w="954" w:type="dxa"/>
            <w:tcBorders>
              <w:top w:val="single" w:sz="4" w:space="0" w:color="000000"/>
              <w:left w:val="nil"/>
              <w:bottom w:val="single" w:sz="4" w:space="0" w:color="auto"/>
              <w:right w:val="nil"/>
            </w:tcBorders>
            <w:shd w:val="clear" w:color="auto" w:fill="auto"/>
            <w:noWrap/>
            <w:vAlign w:val="bottom"/>
            <w:hideMark/>
          </w:tcPr>
          <w:p w14:paraId="76C17AF5"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 </w:t>
            </w:r>
          </w:p>
        </w:tc>
        <w:tc>
          <w:tcPr>
            <w:tcW w:w="802" w:type="dxa"/>
            <w:tcBorders>
              <w:top w:val="single" w:sz="4" w:space="0" w:color="000000"/>
              <w:left w:val="nil"/>
              <w:bottom w:val="single" w:sz="4" w:space="0" w:color="auto"/>
              <w:right w:val="nil"/>
            </w:tcBorders>
            <w:shd w:val="clear" w:color="000000" w:fill="E6E6E6"/>
            <w:noWrap/>
            <w:vAlign w:val="bottom"/>
            <w:hideMark/>
          </w:tcPr>
          <w:p w14:paraId="76C17AF6"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 </w:t>
            </w:r>
          </w:p>
        </w:tc>
        <w:tc>
          <w:tcPr>
            <w:tcW w:w="843" w:type="dxa"/>
            <w:tcBorders>
              <w:top w:val="single" w:sz="4" w:space="0" w:color="000000"/>
              <w:left w:val="nil"/>
              <w:bottom w:val="single" w:sz="4" w:space="0" w:color="auto"/>
              <w:right w:val="nil"/>
            </w:tcBorders>
            <w:shd w:val="clear" w:color="auto" w:fill="auto"/>
            <w:noWrap/>
            <w:vAlign w:val="bottom"/>
            <w:hideMark/>
          </w:tcPr>
          <w:p w14:paraId="76C17AF7"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 </w:t>
            </w:r>
          </w:p>
        </w:tc>
        <w:tc>
          <w:tcPr>
            <w:tcW w:w="843" w:type="dxa"/>
            <w:tcBorders>
              <w:top w:val="single" w:sz="4" w:space="0" w:color="000000"/>
              <w:left w:val="nil"/>
              <w:bottom w:val="single" w:sz="4" w:space="0" w:color="auto"/>
              <w:right w:val="nil"/>
            </w:tcBorders>
            <w:shd w:val="clear" w:color="auto" w:fill="auto"/>
            <w:noWrap/>
            <w:vAlign w:val="bottom"/>
            <w:hideMark/>
          </w:tcPr>
          <w:p w14:paraId="76C17AF8"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 </w:t>
            </w:r>
          </w:p>
        </w:tc>
        <w:tc>
          <w:tcPr>
            <w:tcW w:w="843" w:type="dxa"/>
            <w:tcBorders>
              <w:top w:val="single" w:sz="4" w:space="0" w:color="000000"/>
              <w:left w:val="nil"/>
              <w:bottom w:val="single" w:sz="4" w:space="0" w:color="auto"/>
              <w:right w:val="nil"/>
            </w:tcBorders>
            <w:shd w:val="clear" w:color="auto" w:fill="auto"/>
            <w:noWrap/>
            <w:vAlign w:val="bottom"/>
            <w:hideMark/>
          </w:tcPr>
          <w:p w14:paraId="76C17AF9" w14:textId="77777777" w:rsidR="001C7051" w:rsidRPr="001C7051" w:rsidRDefault="001C7051" w:rsidP="001C7051">
            <w:pPr>
              <w:spacing w:after="0" w:line="240" w:lineRule="auto"/>
              <w:jc w:val="right"/>
              <w:rPr>
                <w:rFonts w:ascii="Arial" w:hAnsi="Arial" w:cs="Arial"/>
                <w:b/>
                <w:bCs/>
                <w:color w:val="000000"/>
                <w:sz w:val="16"/>
                <w:szCs w:val="16"/>
              </w:rPr>
            </w:pPr>
            <w:r w:rsidRPr="001C7051">
              <w:rPr>
                <w:rFonts w:ascii="Arial" w:hAnsi="Arial" w:cs="Arial"/>
                <w:b/>
                <w:bCs/>
                <w:color w:val="000000"/>
                <w:sz w:val="16"/>
                <w:szCs w:val="16"/>
              </w:rPr>
              <w:t xml:space="preserve">- </w:t>
            </w:r>
          </w:p>
        </w:tc>
      </w:tr>
    </w:tbl>
    <w:p w14:paraId="76C17AFB" w14:textId="77777777" w:rsidR="00DF0134" w:rsidRDefault="00DF0134" w:rsidP="003732E1">
      <w:pPr>
        <w:pStyle w:val="Source"/>
        <w:spacing w:before="120"/>
        <w:jc w:val="left"/>
      </w:pPr>
      <w:r>
        <w:t>Prepared on Australian Accounting Standards basis.</w:t>
      </w:r>
    </w:p>
    <w:p w14:paraId="76C17AFC" w14:textId="77777777" w:rsidR="001C7051" w:rsidRDefault="001C7051" w:rsidP="00DF0134">
      <w:pPr>
        <w:pStyle w:val="TableHeading"/>
        <w:rPr>
          <w:rFonts w:cs="Arial"/>
        </w:rPr>
      </w:pPr>
    </w:p>
    <w:p w14:paraId="76C17AFD" w14:textId="77777777" w:rsidR="00DF0134" w:rsidRPr="001C7051" w:rsidRDefault="00DF0134" w:rsidP="00DF0134">
      <w:pPr>
        <w:pStyle w:val="TableHeading"/>
        <w:rPr>
          <w:rFonts w:cs="Arial"/>
        </w:rPr>
      </w:pPr>
      <w:r w:rsidRPr="001C7051">
        <w:rPr>
          <w:rFonts w:cs="Arial"/>
        </w:rPr>
        <w:t>Table 3.10: Administered capital budget statement (for the period ended 30 June)</w:t>
      </w:r>
    </w:p>
    <w:p w14:paraId="76C17AFE" w14:textId="77777777" w:rsidR="001C7051" w:rsidRPr="004929C5" w:rsidRDefault="001C7051" w:rsidP="004929C5">
      <w:pPr>
        <w:jc w:val="left"/>
      </w:pPr>
      <w:r w:rsidRPr="004929C5">
        <w:t xml:space="preserve">The Fair Work Commission has no administered capital budget. For this reason, Table 3.10 is not presented. </w:t>
      </w:r>
    </w:p>
    <w:p w14:paraId="76C17AFF" w14:textId="77777777" w:rsidR="00DF0134" w:rsidRPr="001C7051" w:rsidRDefault="00DF0134" w:rsidP="00DF0134">
      <w:pPr>
        <w:pStyle w:val="TableGraphic"/>
        <w:rPr>
          <w:rFonts w:ascii="Arial" w:hAnsi="Arial" w:cs="Arial"/>
        </w:rPr>
      </w:pPr>
    </w:p>
    <w:p w14:paraId="76C17B00" w14:textId="77777777" w:rsidR="001C7051" w:rsidRPr="001C7051" w:rsidRDefault="001C7051" w:rsidP="001C7051">
      <w:pPr>
        <w:pStyle w:val="TableHeading"/>
        <w:spacing w:after="0"/>
        <w:rPr>
          <w:rFonts w:cs="Arial"/>
          <w:lang w:val="en-AU"/>
        </w:rPr>
      </w:pPr>
      <w:r w:rsidRPr="001C7051">
        <w:rPr>
          <w:rFonts w:cs="Arial"/>
        </w:rPr>
        <w:t xml:space="preserve">Table 3.11: Statement of administered asset movements (Budget year </w:t>
      </w:r>
      <w:r w:rsidR="009A4174">
        <w:rPr>
          <w:rFonts w:cs="Arial"/>
        </w:rPr>
        <w:t>2019–20</w:t>
      </w:r>
      <w:r w:rsidRPr="001C7051">
        <w:rPr>
          <w:rFonts w:cs="Arial"/>
        </w:rPr>
        <w:t>)</w:t>
      </w:r>
    </w:p>
    <w:p w14:paraId="76C17B01" w14:textId="77777777" w:rsidR="001C7051" w:rsidRPr="004929C5" w:rsidRDefault="001C7051" w:rsidP="004929C5">
      <w:pPr>
        <w:jc w:val="left"/>
      </w:pPr>
      <w:r w:rsidRPr="004929C5">
        <w:t xml:space="preserve">The Fair Work Commission has no administered non-financial assets. For this reason, Table 3.11 is not presented. </w:t>
      </w:r>
    </w:p>
    <w:p w14:paraId="76C17B02" w14:textId="77777777" w:rsidR="00DF0134" w:rsidRPr="00FD522D" w:rsidRDefault="00DF0134" w:rsidP="00DF0134"/>
    <w:p w14:paraId="76C17B03" w14:textId="77777777" w:rsidR="00DF0134" w:rsidRDefault="00DF0134" w:rsidP="00DF0134"/>
    <w:p w14:paraId="76C17B04" w14:textId="77777777" w:rsidR="00DF0134" w:rsidRDefault="00DF0134" w:rsidP="00DF0134">
      <w:pPr>
        <w:pStyle w:val="ExampleText0"/>
        <w:sectPr w:rsidR="00DF0134" w:rsidSect="0050346A">
          <w:headerReference w:type="even" r:id="rId132"/>
          <w:headerReference w:type="default" r:id="rId133"/>
          <w:footerReference w:type="even" r:id="rId134"/>
          <w:footerReference w:type="default" r:id="rId135"/>
          <w:headerReference w:type="first" r:id="rId136"/>
          <w:footerReference w:type="first" r:id="rId137"/>
          <w:pgSz w:w="11906" w:h="16838" w:code="9"/>
          <w:pgMar w:top="2466" w:right="2098" w:bottom="2466" w:left="2098" w:header="1899" w:footer="1899" w:gutter="0"/>
          <w:cols w:space="708"/>
          <w:titlePg/>
          <w:docGrid w:linePitch="360"/>
        </w:sectPr>
      </w:pPr>
    </w:p>
    <w:p w14:paraId="76C17B05" w14:textId="77777777" w:rsidR="00DF0134" w:rsidRDefault="0061075E" w:rsidP="0061075E">
      <w:pPr>
        <w:pStyle w:val="PartHeading"/>
        <w:spacing w:before="240" w:after="1800"/>
      </w:pPr>
      <w:r>
        <w:t xml:space="preserve">Fair Work Ombudsman </w:t>
      </w:r>
      <w:r>
        <w:br/>
        <w:t xml:space="preserve">and the </w:t>
      </w:r>
      <w:r>
        <w:br/>
        <w:t>Registered Organisations Commission</w:t>
      </w:r>
    </w:p>
    <w:p w14:paraId="76C17B06" w14:textId="77777777" w:rsidR="00DF0134" w:rsidRDefault="00DF0134" w:rsidP="00DF0134">
      <w:pPr>
        <w:pStyle w:val="PartHeading-TOC"/>
      </w:pPr>
      <w:bookmarkStart w:id="77" w:name="_Toc3373944"/>
      <w:r>
        <w:t>Entity resources and planned performance</w:t>
      </w:r>
      <w:bookmarkEnd w:id="77"/>
    </w:p>
    <w:p w14:paraId="76C17B07" w14:textId="77777777" w:rsidR="00DF0134" w:rsidRDefault="00DF0134" w:rsidP="00DF0134">
      <w:pPr>
        <w:pStyle w:val="PartHeading"/>
        <w:sectPr w:rsidR="00DF0134" w:rsidSect="005A7C0B">
          <w:headerReference w:type="first" r:id="rId138"/>
          <w:footerReference w:type="first" r:id="rId139"/>
          <w:type w:val="oddPage"/>
          <w:pgSz w:w="11906" w:h="16838" w:code="9"/>
          <w:pgMar w:top="2466" w:right="2098" w:bottom="2466" w:left="2098" w:header="1899" w:footer="1899" w:gutter="0"/>
          <w:cols w:space="708"/>
          <w:vAlign w:val="center"/>
          <w:titlePg/>
          <w:docGrid w:linePitch="360"/>
        </w:sectPr>
      </w:pPr>
    </w:p>
    <w:p w14:paraId="76C17B08" w14:textId="77777777" w:rsidR="001C7051" w:rsidRPr="002A32FD" w:rsidRDefault="001C7051" w:rsidP="001C7051">
      <w:pPr>
        <w:pStyle w:val="ContentsHeading"/>
      </w:pPr>
      <w:r>
        <w:t>Fair Work Ombudsman</w:t>
      </w:r>
      <w:r>
        <w:br/>
        <w:t>and the</w:t>
      </w:r>
      <w:r>
        <w:br/>
        <w:t xml:space="preserve">Registered Organisations Commission </w:t>
      </w:r>
    </w:p>
    <w:p w14:paraId="76C17B09" w14:textId="77777777" w:rsidR="00DF0134" w:rsidRDefault="00DF0134" w:rsidP="00DF0134">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Pr="00751A29">
          <w:rPr>
            <w:rStyle w:val="Hyperlink"/>
            <w:noProof/>
          </w:rPr>
          <w:t>Section 1: Entity overview and resources</w:t>
        </w:r>
        <w:r>
          <w:rPr>
            <w:noProof/>
            <w:webHidden/>
          </w:rPr>
          <w:tab/>
        </w:r>
      </w:hyperlink>
      <w:r w:rsidR="000A5F6C">
        <w:rPr>
          <w:noProof/>
        </w:rPr>
        <w:t>141</w:t>
      </w:r>
    </w:p>
    <w:p w14:paraId="76C17B0A" w14:textId="706301FB"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6" w:history="1">
        <w:r w:rsidR="00DF0134" w:rsidRPr="00751A29">
          <w:rPr>
            <w:rStyle w:val="Hyperlink"/>
            <w:noProof/>
          </w:rPr>
          <w:t>1.1</w:t>
        </w:r>
        <w:r w:rsidR="00DF0134">
          <w:rPr>
            <w:rFonts w:asciiTheme="minorHAnsi" w:eastAsiaTheme="minorEastAsia" w:hAnsiTheme="minorHAnsi" w:cstheme="minorBidi"/>
            <w:noProof/>
            <w:sz w:val="22"/>
            <w:szCs w:val="22"/>
          </w:rPr>
          <w:tab/>
        </w:r>
        <w:r w:rsidR="00DF0134" w:rsidRPr="00751A29">
          <w:rPr>
            <w:rStyle w:val="Hyperlink"/>
            <w:noProof/>
          </w:rPr>
          <w:t>Strategic direction statement</w:t>
        </w:r>
        <w:r w:rsidR="00DF0134">
          <w:rPr>
            <w:noProof/>
            <w:webHidden/>
          </w:rPr>
          <w:tab/>
        </w:r>
      </w:hyperlink>
      <w:r w:rsidR="000A5F6C">
        <w:rPr>
          <w:noProof/>
        </w:rPr>
        <w:t>14</w:t>
      </w:r>
      <w:r w:rsidR="005618A5">
        <w:rPr>
          <w:noProof/>
        </w:rPr>
        <w:t>1</w:t>
      </w:r>
    </w:p>
    <w:p w14:paraId="76C17B0B"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7" w:history="1">
        <w:r w:rsidR="00DF0134" w:rsidRPr="00751A29">
          <w:rPr>
            <w:rStyle w:val="Hyperlink"/>
            <w:noProof/>
          </w:rPr>
          <w:t>1.2</w:t>
        </w:r>
        <w:r w:rsidR="00DF0134">
          <w:rPr>
            <w:rFonts w:asciiTheme="minorHAnsi" w:eastAsiaTheme="minorEastAsia" w:hAnsiTheme="minorHAnsi" w:cstheme="minorBidi"/>
            <w:noProof/>
            <w:sz w:val="22"/>
            <w:szCs w:val="22"/>
          </w:rPr>
          <w:tab/>
        </w:r>
        <w:r w:rsidR="00DF0134" w:rsidRPr="00751A29">
          <w:rPr>
            <w:rStyle w:val="Hyperlink"/>
            <w:noProof/>
          </w:rPr>
          <w:t>Entity resource statement</w:t>
        </w:r>
        <w:r w:rsidR="00DF0134">
          <w:rPr>
            <w:noProof/>
            <w:webHidden/>
          </w:rPr>
          <w:tab/>
        </w:r>
      </w:hyperlink>
      <w:r w:rsidR="000A5F6C">
        <w:rPr>
          <w:noProof/>
        </w:rPr>
        <w:t>143</w:t>
      </w:r>
    </w:p>
    <w:p w14:paraId="76C17B0C" w14:textId="77777777" w:rsidR="00DF0134" w:rsidRDefault="006569BC" w:rsidP="00DF0134">
      <w:pPr>
        <w:pStyle w:val="TOC2"/>
        <w:tabs>
          <w:tab w:val="left" w:pos="800"/>
        </w:tabs>
        <w:rPr>
          <w:rFonts w:asciiTheme="minorHAnsi" w:eastAsiaTheme="minorEastAsia" w:hAnsiTheme="minorHAnsi" w:cstheme="minorBidi"/>
          <w:noProof/>
          <w:sz w:val="22"/>
          <w:szCs w:val="22"/>
        </w:rPr>
      </w:pPr>
      <w:hyperlink w:anchor="_Toc520088" w:history="1">
        <w:r w:rsidR="00DF0134" w:rsidRPr="00751A29">
          <w:rPr>
            <w:rStyle w:val="Hyperlink"/>
            <w:noProof/>
          </w:rPr>
          <w:t>1.3</w:t>
        </w:r>
        <w:r w:rsidR="00DF0134">
          <w:rPr>
            <w:rFonts w:asciiTheme="minorHAnsi" w:eastAsiaTheme="minorEastAsia" w:hAnsiTheme="minorHAnsi" w:cstheme="minorBidi"/>
            <w:noProof/>
            <w:sz w:val="22"/>
            <w:szCs w:val="22"/>
          </w:rPr>
          <w:tab/>
        </w:r>
        <w:r w:rsidR="00DF0134" w:rsidRPr="00751A29">
          <w:rPr>
            <w:rStyle w:val="Hyperlink"/>
            <w:noProof/>
          </w:rPr>
          <w:t>Budget measures</w:t>
        </w:r>
        <w:r w:rsidR="00DF0134">
          <w:rPr>
            <w:noProof/>
            <w:webHidden/>
          </w:rPr>
          <w:tab/>
        </w:r>
      </w:hyperlink>
      <w:r w:rsidR="00894CF6">
        <w:rPr>
          <w:noProof/>
        </w:rPr>
        <w:t>145</w:t>
      </w:r>
    </w:p>
    <w:p w14:paraId="76C17B0D" w14:textId="77777777" w:rsidR="00DF0134" w:rsidRDefault="006569BC" w:rsidP="00DF0134">
      <w:pPr>
        <w:pStyle w:val="TOC1"/>
        <w:rPr>
          <w:rFonts w:asciiTheme="minorHAnsi" w:eastAsiaTheme="minorEastAsia" w:hAnsiTheme="minorHAnsi" w:cstheme="minorBidi"/>
          <w:b w:val="0"/>
          <w:caps w:val="0"/>
          <w:noProof/>
          <w:sz w:val="22"/>
          <w:szCs w:val="22"/>
        </w:rPr>
      </w:pPr>
      <w:hyperlink w:anchor="_Toc520089" w:history="1">
        <w:r w:rsidR="00DF0134" w:rsidRPr="00751A29">
          <w:rPr>
            <w:rStyle w:val="Hyperlink"/>
            <w:noProof/>
          </w:rPr>
          <w:t>Section 2: Outcomes and planned performance</w:t>
        </w:r>
        <w:r w:rsidR="00DF0134">
          <w:rPr>
            <w:noProof/>
            <w:webHidden/>
          </w:rPr>
          <w:tab/>
        </w:r>
      </w:hyperlink>
      <w:r w:rsidR="00894CF6">
        <w:rPr>
          <w:noProof/>
        </w:rPr>
        <w:t>147</w:t>
      </w:r>
    </w:p>
    <w:p w14:paraId="76C17B0E" w14:textId="77777777" w:rsidR="00DF0134" w:rsidRDefault="006569BC" w:rsidP="00DF0134">
      <w:pPr>
        <w:pStyle w:val="TOC2"/>
        <w:tabs>
          <w:tab w:val="left" w:pos="800"/>
        </w:tabs>
        <w:rPr>
          <w:noProof/>
        </w:rPr>
      </w:pPr>
      <w:hyperlink w:anchor="_Toc520090" w:history="1">
        <w:r w:rsidR="00DF0134" w:rsidRPr="00751A29">
          <w:rPr>
            <w:rStyle w:val="Hyperlink"/>
            <w:noProof/>
          </w:rPr>
          <w:t xml:space="preserve">2.1 </w:t>
        </w:r>
        <w:r w:rsidR="00DF0134">
          <w:rPr>
            <w:rFonts w:asciiTheme="minorHAnsi" w:eastAsiaTheme="minorEastAsia" w:hAnsiTheme="minorHAnsi" w:cstheme="minorBidi"/>
            <w:noProof/>
            <w:sz w:val="22"/>
            <w:szCs w:val="22"/>
          </w:rPr>
          <w:tab/>
        </w:r>
        <w:r w:rsidR="00DF0134" w:rsidRPr="00751A29">
          <w:rPr>
            <w:rStyle w:val="Hyperlink"/>
            <w:noProof/>
          </w:rPr>
          <w:t xml:space="preserve">Budgeted expenses and performance for Outcome </w:t>
        </w:r>
        <w:r w:rsidR="00866843">
          <w:rPr>
            <w:rStyle w:val="Hyperlink"/>
            <w:noProof/>
          </w:rPr>
          <w:t>1</w:t>
        </w:r>
        <w:r w:rsidR="00DF0134">
          <w:rPr>
            <w:noProof/>
            <w:webHidden/>
          </w:rPr>
          <w:tab/>
        </w:r>
      </w:hyperlink>
      <w:r w:rsidR="00894CF6">
        <w:rPr>
          <w:noProof/>
        </w:rPr>
        <w:t>148</w:t>
      </w:r>
    </w:p>
    <w:p w14:paraId="76C17B0F" w14:textId="77777777" w:rsidR="00866843" w:rsidRPr="00866843" w:rsidRDefault="00866843" w:rsidP="00866843">
      <w:pPr>
        <w:pStyle w:val="TOC2"/>
        <w:tabs>
          <w:tab w:val="left" w:pos="800"/>
        </w:tabs>
        <w:rPr>
          <w:rFonts w:eastAsiaTheme="minorEastAsia"/>
        </w:rPr>
      </w:pPr>
      <w:r>
        <w:rPr>
          <w:rFonts w:eastAsiaTheme="minorEastAsia"/>
        </w:rPr>
        <w:t>2.2</w:t>
      </w:r>
      <w:r w:rsidRPr="00866843">
        <w:rPr>
          <w:rFonts w:eastAsiaTheme="minorEastAsia"/>
        </w:rPr>
        <w:t xml:space="preserve"> </w:t>
      </w:r>
      <w:r w:rsidRPr="00866843">
        <w:rPr>
          <w:rFonts w:eastAsiaTheme="minorEastAsia"/>
        </w:rPr>
        <w:tab/>
      </w:r>
      <w:r w:rsidRPr="00866843">
        <w:rPr>
          <w:rStyle w:val="Hyperlink"/>
          <w:noProof/>
        </w:rPr>
        <w:t>Budgeted</w:t>
      </w:r>
      <w:r w:rsidRPr="00866843">
        <w:rPr>
          <w:rFonts w:eastAsiaTheme="minorEastAsia"/>
        </w:rPr>
        <w:t xml:space="preserve"> expenses and performance for Outcome </w:t>
      </w:r>
      <w:r>
        <w:rPr>
          <w:rFonts w:eastAsiaTheme="minorEastAsia"/>
        </w:rPr>
        <w:t>2</w:t>
      </w:r>
      <w:r w:rsidRPr="00866843">
        <w:rPr>
          <w:rFonts w:eastAsiaTheme="minorEastAsia"/>
          <w:webHidden/>
        </w:rPr>
        <w:tab/>
      </w:r>
      <w:r w:rsidR="00894CF6">
        <w:rPr>
          <w:rFonts w:eastAsiaTheme="minorEastAsia"/>
          <w:webHidden/>
        </w:rPr>
        <w:t>150</w:t>
      </w:r>
    </w:p>
    <w:p w14:paraId="76C17B10" w14:textId="77777777" w:rsidR="00DF0134" w:rsidRDefault="006569BC" w:rsidP="00DF0134">
      <w:pPr>
        <w:pStyle w:val="TOC1"/>
        <w:rPr>
          <w:rFonts w:asciiTheme="minorHAnsi" w:eastAsiaTheme="minorEastAsia" w:hAnsiTheme="minorHAnsi" w:cstheme="minorBidi"/>
          <w:b w:val="0"/>
          <w:caps w:val="0"/>
          <w:noProof/>
          <w:sz w:val="22"/>
          <w:szCs w:val="22"/>
        </w:rPr>
      </w:pPr>
      <w:hyperlink w:anchor="_Toc520091" w:history="1">
        <w:r w:rsidR="00DF0134" w:rsidRPr="00751A29">
          <w:rPr>
            <w:rStyle w:val="Hyperlink"/>
            <w:noProof/>
          </w:rPr>
          <w:t>Section 3: Budgeted financial statements</w:t>
        </w:r>
        <w:r w:rsidR="00DF0134">
          <w:rPr>
            <w:noProof/>
            <w:webHidden/>
          </w:rPr>
          <w:tab/>
        </w:r>
      </w:hyperlink>
      <w:r w:rsidR="00894CF6">
        <w:rPr>
          <w:noProof/>
        </w:rPr>
        <w:t>152</w:t>
      </w:r>
    </w:p>
    <w:p w14:paraId="76C17B11" w14:textId="77777777" w:rsidR="00866843" w:rsidRDefault="006569BC" w:rsidP="00866843">
      <w:pPr>
        <w:pStyle w:val="TOC2"/>
        <w:tabs>
          <w:tab w:val="left" w:pos="800"/>
        </w:tabs>
        <w:rPr>
          <w:noProof/>
        </w:rPr>
      </w:pPr>
      <w:hyperlink w:anchor="_Toc520092" w:history="1">
        <w:r w:rsidR="00DF0134" w:rsidRPr="00751A29">
          <w:rPr>
            <w:rStyle w:val="Hyperlink"/>
            <w:noProof/>
          </w:rPr>
          <w:t>3.1</w:t>
        </w:r>
        <w:r w:rsidR="00DF0134">
          <w:rPr>
            <w:rFonts w:asciiTheme="minorHAnsi" w:eastAsiaTheme="minorEastAsia" w:hAnsiTheme="minorHAnsi" w:cstheme="minorBidi"/>
            <w:noProof/>
            <w:sz w:val="22"/>
            <w:szCs w:val="22"/>
          </w:rPr>
          <w:tab/>
        </w:r>
        <w:r w:rsidR="00DF0134" w:rsidRPr="00751A29">
          <w:rPr>
            <w:rStyle w:val="Hyperlink"/>
            <w:noProof/>
          </w:rPr>
          <w:t>Budgeted financial statements</w:t>
        </w:r>
        <w:r w:rsidR="00DF0134">
          <w:rPr>
            <w:noProof/>
            <w:webHidden/>
          </w:rPr>
          <w:tab/>
        </w:r>
      </w:hyperlink>
      <w:r w:rsidR="00894CF6">
        <w:rPr>
          <w:noProof/>
        </w:rPr>
        <w:t>152</w:t>
      </w:r>
    </w:p>
    <w:p w14:paraId="76C17B12" w14:textId="77777777" w:rsidR="00866843" w:rsidRPr="00866843" w:rsidRDefault="00866843" w:rsidP="00866843">
      <w:pPr>
        <w:pStyle w:val="TOC2"/>
        <w:tabs>
          <w:tab w:val="left" w:pos="800"/>
        </w:tabs>
        <w:rPr>
          <w:rFonts w:eastAsiaTheme="minorEastAsia"/>
        </w:rPr>
      </w:pPr>
      <w:r w:rsidRPr="00866843">
        <w:rPr>
          <w:rFonts w:eastAsiaTheme="minorEastAsia"/>
        </w:rPr>
        <w:t>3.</w:t>
      </w:r>
      <w:r>
        <w:rPr>
          <w:rFonts w:eastAsiaTheme="minorEastAsia"/>
        </w:rPr>
        <w:t>2</w:t>
      </w:r>
      <w:r w:rsidRPr="00866843">
        <w:rPr>
          <w:rFonts w:eastAsiaTheme="minorEastAsia"/>
        </w:rPr>
        <w:tab/>
        <w:t>Budgeted financial statements</w:t>
      </w:r>
      <w:r>
        <w:rPr>
          <w:rFonts w:eastAsiaTheme="minorEastAsia"/>
        </w:rPr>
        <w:t xml:space="preserve"> tables</w:t>
      </w:r>
      <w:r w:rsidRPr="00866843">
        <w:rPr>
          <w:rFonts w:eastAsiaTheme="minorEastAsia"/>
          <w:webHidden/>
        </w:rPr>
        <w:tab/>
      </w:r>
      <w:r w:rsidR="00894CF6">
        <w:rPr>
          <w:rFonts w:eastAsiaTheme="minorEastAsia"/>
          <w:webHidden/>
        </w:rPr>
        <w:t>153</w:t>
      </w:r>
    </w:p>
    <w:p w14:paraId="76C17B13" w14:textId="77777777" w:rsidR="00DF0134" w:rsidRPr="008B5AFD" w:rsidRDefault="00DF0134" w:rsidP="00894CF6">
      <w:pPr>
        <w:pStyle w:val="TOC1"/>
      </w:pPr>
      <w:r>
        <w:fldChar w:fldCharType="end"/>
      </w:r>
    </w:p>
    <w:p w14:paraId="76C17B14" w14:textId="77777777" w:rsidR="00DF0134" w:rsidRDefault="00DF0134" w:rsidP="00DF0134">
      <w:pPr>
        <w:sectPr w:rsidR="00DF0134" w:rsidSect="0050346A">
          <w:footerReference w:type="first" r:id="rId140"/>
          <w:type w:val="oddPage"/>
          <w:pgSz w:w="11906" w:h="16838" w:code="9"/>
          <w:pgMar w:top="2466" w:right="2098" w:bottom="2466" w:left="2098" w:header="1899" w:footer="1899" w:gutter="0"/>
          <w:cols w:space="708"/>
          <w:titlePg/>
          <w:docGrid w:linePitch="360"/>
        </w:sectPr>
      </w:pPr>
    </w:p>
    <w:p w14:paraId="76C17B15" w14:textId="77777777" w:rsidR="001C7051" w:rsidRDefault="001C7051" w:rsidP="001C7051">
      <w:pPr>
        <w:pStyle w:val="Heading1-TOC"/>
      </w:pPr>
      <w:bookmarkStart w:id="78" w:name="_Toc481938009"/>
      <w:bookmarkStart w:id="79" w:name="_Toc3373945"/>
      <w:r>
        <w:t>Fair Work Ombudsman</w:t>
      </w:r>
      <w:r>
        <w:br/>
        <w:t>and the</w:t>
      </w:r>
      <w:r>
        <w:br/>
        <w:t>Registered Organisations Commission</w:t>
      </w:r>
      <w:bookmarkEnd w:id="78"/>
      <w:bookmarkEnd w:id="79"/>
    </w:p>
    <w:p w14:paraId="76C17B16" w14:textId="77777777" w:rsidR="00DF0134" w:rsidRPr="002C4D41" w:rsidRDefault="00DF0134" w:rsidP="00DF0134">
      <w:pPr>
        <w:pStyle w:val="Heading2"/>
      </w:pPr>
      <w:r w:rsidRPr="002C4D41">
        <w:t>Section 1: Entity overview and resources</w:t>
      </w:r>
    </w:p>
    <w:p w14:paraId="76C17B17" w14:textId="77777777" w:rsidR="00DF0134" w:rsidRDefault="00DF0134" w:rsidP="00DF0134">
      <w:pPr>
        <w:pStyle w:val="Heading3"/>
      </w:pPr>
      <w:r>
        <w:t>1.1</w:t>
      </w:r>
      <w:r>
        <w:tab/>
        <w:t>Strategic direction statement</w:t>
      </w:r>
    </w:p>
    <w:p w14:paraId="76C17B18" w14:textId="77777777" w:rsidR="001C7051" w:rsidRDefault="001C7051" w:rsidP="001C7051">
      <w:r>
        <w:t xml:space="preserve">The Fair Work Ombudsman is an independent statutory office created by the </w:t>
      </w:r>
      <w:r>
        <w:rPr>
          <w:i/>
        </w:rPr>
        <w:t>Fair Work Act 2009</w:t>
      </w:r>
      <w:r>
        <w:t xml:space="preserve"> on 1 July 2009.</w:t>
      </w:r>
    </w:p>
    <w:p w14:paraId="76C17B19" w14:textId="77777777" w:rsidR="001C7051" w:rsidRDefault="001C7051" w:rsidP="001C7051">
      <w:pPr>
        <w:spacing w:after="80"/>
      </w:pPr>
      <w:r>
        <w:t>The Fair Work Ombudsman promotes harmonious, productive and cooperative workplace relations and ensures compliance with Commonwealth workplace laws by:</w:t>
      </w:r>
    </w:p>
    <w:p w14:paraId="76C17B1A" w14:textId="77777777" w:rsidR="001C7051" w:rsidRPr="00E80D04" w:rsidRDefault="001C7051" w:rsidP="00E80D04">
      <w:pPr>
        <w:pStyle w:val="Bullet"/>
        <w:spacing w:after="160"/>
        <w:ind w:left="284" w:hanging="284"/>
        <w:jc w:val="left"/>
        <w:rPr>
          <w:rFonts w:cstheme="minorHAnsi"/>
        </w:rPr>
      </w:pPr>
      <w:r w:rsidRPr="00E80D04">
        <w:rPr>
          <w:rFonts w:cstheme="minorHAnsi"/>
        </w:rPr>
        <w:t>offering people a single point of contact for them to receive accurate and timely advice and information about Australia’s workplace relations system</w:t>
      </w:r>
    </w:p>
    <w:p w14:paraId="76C17B1B" w14:textId="77777777" w:rsidR="001C7051" w:rsidRPr="00E80D04" w:rsidRDefault="001C7051" w:rsidP="00E80D04">
      <w:pPr>
        <w:pStyle w:val="Bullet"/>
        <w:spacing w:after="160"/>
        <w:ind w:left="284" w:hanging="284"/>
        <w:jc w:val="left"/>
        <w:rPr>
          <w:rFonts w:cstheme="minorHAnsi"/>
        </w:rPr>
      </w:pPr>
      <w:r w:rsidRPr="00E80D04">
        <w:rPr>
          <w:rFonts w:cstheme="minorHAnsi"/>
        </w:rPr>
        <w:t>educating people working in Australia about their workplace rights and obligations</w:t>
      </w:r>
    </w:p>
    <w:p w14:paraId="76C17B1C" w14:textId="77777777" w:rsidR="001C7051" w:rsidRPr="00E80D04" w:rsidRDefault="001C7051" w:rsidP="00E80D04">
      <w:pPr>
        <w:pStyle w:val="Bullet"/>
        <w:spacing w:after="160"/>
        <w:ind w:left="284" w:hanging="284"/>
        <w:jc w:val="left"/>
        <w:rPr>
          <w:rFonts w:cstheme="minorHAnsi"/>
        </w:rPr>
      </w:pPr>
      <w:r w:rsidRPr="00E80D04">
        <w:rPr>
          <w:rFonts w:cstheme="minorHAnsi"/>
        </w:rPr>
        <w:t>investigating and disrupting serious and systemic exploitation of workers and other contraventions of workplace laws, and</w:t>
      </w:r>
    </w:p>
    <w:p w14:paraId="76C17B1D" w14:textId="77777777" w:rsidR="001C7051" w:rsidRPr="00E80D04" w:rsidRDefault="001C7051" w:rsidP="00E80D04">
      <w:pPr>
        <w:pStyle w:val="Bullet"/>
        <w:spacing w:after="160"/>
        <w:ind w:left="284" w:hanging="284"/>
        <w:jc w:val="left"/>
        <w:rPr>
          <w:rFonts w:cstheme="minorHAnsi"/>
        </w:rPr>
      </w:pPr>
      <w:r w:rsidRPr="00E80D04">
        <w:rPr>
          <w:rFonts w:cstheme="minorHAnsi"/>
        </w:rPr>
        <w:t xml:space="preserve">litigating to enforce workplace laws and to deter people from not complying with their workplace responsibilities. </w:t>
      </w:r>
    </w:p>
    <w:p w14:paraId="76C17B1E" w14:textId="77777777" w:rsidR="001C7051" w:rsidRPr="00D91727" w:rsidRDefault="001C7051" w:rsidP="001C7051">
      <w:pPr>
        <w:pStyle w:val="Heading4"/>
        <w:rPr>
          <w:rFonts w:ascii="Book Antiqua" w:hAnsi="Book Antiqua"/>
        </w:rPr>
      </w:pPr>
      <w:r w:rsidRPr="00D91727">
        <w:rPr>
          <w:rFonts w:ascii="Book Antiqua" w:hAnsi="Book Antiqua"/>
        </w:rPr>
        <w:t>Registered Organisations Commission</w:t>
      </w:r>
    </w:p>
    <w:p w14:paraId="76C17B1F" w14:textId="77777777" w:rsidR="001C7051" w:rsidRDefault="001C7051" w:rsidP="001C7051">
      <w:r>
        <w:t xml:space="preserve">The Registered Organisations Commission (ROC) was established on 1 May 2017 within the Fair Work Ombudsman as the independent regulator of registered organisations in Australia. It was established under the </w:t>
      </w:r>
      <w:r>
        <w:rPr>
          <w:i/>
        </w:rPr>
        <w:t>Fair Work (Registered Organisations) Amendment Act 2016</w:t>
      </w:r>
      <w:r>
        <w:t xml:space="preserve">. </w:t>
      </w:r>
    </w:p>
    <w:p w14:paraId="76C17B20" w14:textId="77777777" w:rsidR="001C7051" w:rsidRDefault="001C7051" w:rsidP="001C7051">
      <w:pPr>
        <w:spacing w:after="80"/>
      </w:pPr>
      <w:r>
        <w:t>The Registered Organisations Commission is an independent regulator of registered organisations with the key functions of:</w:t>
      </w:r>
    </w:p>
    <w:p w14:paraId="76C17B21" w14:textId="77777777" w:rsidR="001C7051" w:rsidRPr="00DB03C6" w:rsidRDefault="001C7051" w:rsidP="00DB03C6">
      <w:pPr>
        <w:pStyle w:val="Bullet"/>
        <w:spacing w:after="160"/>
        <w:ind w:left="284" w:hanging="284"/>
        <w:jc w:val="left"/>
        <w:rPr>
          <w:rFonts w:cstheme="minorHAnsi"/>
        </w:rPr>
      </w:pPr>
      <w:r w:rsidRPr="00DB03C6">
        <w:rPr>
          <w:rFonts w:cstheme="minorHAnsi"/>
        </w:rPr>
        <w:t>promoting the efficient management of registered organisations and high standards of registered organisations accountability to members</w:t>
      </w:r>
    </w:p>
    <w:p w14:paraId="76C17B22" w14:textId="16A28594" w:rsidR="001C7051" w:rsidRPr="00DB03C6" w:rsidRDefault="001C7051" w:rsidP="00DB03C6">
      <w:pPr>
        <w:pStyle w:val="Bullet"/>
        <w:spacing w:after="160"/>
        <w:ind w:left="284" w:hanging="284"/>
        <w:jc w:val="left"/>
        <w:rPr>
          <w:rFonts w:cstheme="minorHAnsi"/>
        </w:rPr>
      </w:pPr>
      <w:r w:rsidRPr="00DB03C6">
        <w:rPr>
          <w:rFonts w:cstheme="minorHAnsi"/>
        </w:rPr>
        <w:t>promoting registered organisations’ compliance with financial reporting and accountability requirements under the Act</w:t>
      </w:r>
      <w:r w:rsidR="00144C76">
        <w:rPr>
          <w:rFonts w:cstheme="minorHAnsi"/>
          <w:lang w:val="en-AU"/>
        </w:rPr>
        <w:t>, and</w:t>
      </w:r>
    </w:p>
    <w:p w14:paraId="76C17B23" w14:textId="77777777" w:rsidR="001C7051" w:rsidRPr="00DB03C6" w:rsidRDefault="001C7051" w:rsidP="00DB03C6">
      <w:pPr>
        <w:pStyle w:val="Bullet"/>
        <w:spacing w:after="160"/>
        <w:ind w:left="284" w:hanging="284"/>
        <w:jc w:val="left"/>
        <w:rPr>
          <w:rFonts w:cstheme="minorHAnsi"/>
        </w:rPr>
      </w:pPr>
      <w:r w:rsidRPr="00DB03C6">
        <w:rPr>
          <w:rFonts w:cstheme="minorHAnsi"/>
        </w:rPr>
        <w:t xml:space="preserve">monitoring registered organisations’ compliance with provisions of the Act. </w:t>
      </w:r>
    </w:p>
    <w:p w14:paraId="76C17B24" w14:textId="77777777" w:rsidR="001C7051" w:rsidRDefault="001C7051" w:rsidP="001C7051">
      <w:r>
        <w:t xml:space="preserve">The Registered Organisations Commission comprises the Registered Organisations Commissioner and staff assisting the Commissioner. </w:t>
      </w:r>
    </w:p>
    <w:p w14:paraId="76C17B25" w14:textId="77777777" w:rsidR="001C7051" w:rsidRPr="00C25619" w:rsidRDefault="001C7051" w:rsidP="001C7051">
      <w:r w:rsidRPr="00C25619">
        <w:t xml:space="preserve">The Fair Work Ombudsman is the head of the Registered Organisations Commission for the purposes of the </w:t>
      </w:r>
      <w:r w:rsidRPr="00C25619">
        <w:rPr>
          <w:i/>
        </w:rPr>
        <w:t>Public Service Act 1999</w:t>
      </w:r>
      <w:r w:rsidRPr="00C25619">
        <w:t xml:space="preserve"> and is the accountable authority for the purposes of the </w:t>
      </w:r>
      <w:r w:rsidRPr="00C25619">
        <w:rPr>
          <w:i/>
        </w:rPr>
        <w:t>Public Governance, Performance and Accountability Act 2013</w:t>
      </w:r>
      <w:r w:rsidRPr="00C25619">
        <w:t>.</w:t>
      </w:r>
    </w:p>
    <w:p w14:paraId="76C17B26" w14:textId="77777777" w:rsidR="001C7051" w:rsidRPr="00C25619" w:rsidRDefault="001C7051" w:rsidP="001C7051">
      <w:r w:rsidRPr="00C25619">
        <w:t xml:space="preserve">Staff assisting the Registered Organisations Commissioner are engaged by the Office of the Fair Work Ombudsman under the </w:t>
      </w:r>
      <w:r w:rsidRPr="00C25619">
        <w:rPr>
          <w:i/>
        </w:rPr>
        <w:t>Public Service Act 1999</w:t>
      </w:r>
      <w:r w:rsidRPr="00C25619">
        <w:t xml:space="preserve"> and made available to assist the Registere</w:t>
      </w:r>
      <w:r>
        <w:t xml:space="preserve">d Organisations Commissioner. </w:t>
      </w:r>
      <w:r w:rsidRPr="00C25619">
        <w:t>Staff are subject to the directions of the Commissioner and will not be subject to the directions of the Fair Work Ombudsman</w:t>
      </w:r>
      <w:r>
        <w:t xml:space="preserve"> for operational purposes</w:t>
      </w:r>
      <w:r w:rsidRPr="00C25619">
        <w:t>.</w:t>
      </w:r>
    </w:p>
    <w:p w14:paraId="76C17B27" w14:textId="77777777" w:rsidR="00333065" w:rsidRDefault="001C7051" w:rsidP="001C7051">
      <w:r w:rsidRPr="00C25619">
        <w:t>The Registered Organisations Commission operate</w:t>
      </w:r>
      <w:r>
        <w:t>s</w:t>
      </w:r>
      <w:r w:rsidRPr="00C25619">
        <w:t xml:space="preserve"> under a Special Account to ensure the financial independence from the Offi</w:t>
      </w:r>
      <w:r>
        <w:t xml:space="preserve">ce of the Fair Work Ombudsman. </w:t>
      </w:r>
      <w:r w:rsidRPr="00C25619">
        <w:t>The Registered Organisations Commissioner manages the Account.</w:t>
      </w:r>
    </w:p>
    <w:p w14:paraId="76C17B28" w14:textId="77777777" w:rsidR="00DF0134" w:rsidRPr="00333065" w:rsidRDefault="00DF0134" w:rsidP="00333065">
      <w:pPr>
        <w:pStyle w:val="Heading3"/>
      </w:pPr>
      <w:r w:rsidRPr="0079797F">
        <w:br w:type="page"/>
      </w:r>
      <w:r w:rsidRPr="00333065">
        <w:rPr>
          <w:rStyle w:val="Heading3Char"/>
          <w:b/>
          <w:smallCaps/>
        </w:rPr>
        <w:t>1.2</w:t>
      </w:r>
      <w:r w:rsidRPr="00333065">
        <w:rPr>
          <w:rStyle w:val="Heading3Char"/>
          <w:b/>
          <w:smallCaps/>
        </w:rPr>
        <w:tab/>
        <w:t>Entity resource statement</w:t>
      </w:r>
    </w:p>
    <w:p w14:paraId="76C17B29" w14:textId="77777777" w:rsidR="00DF0134" w:rsidRDefault="00DF0134" w:rsidP="00DF0134">
      <w:r>
        <w:t>Table 1.1 shows the total funding from all sources available to the entity for its operations and to deliver programs and services on behalf of the Government.</w:t>
      </w:r>
    </w:p>
    <w:p w14:paraId="76C17B2A" w14:textId="77777777" w:rsidR="00DF0134" w:rsidRDefault="00DF0134" w:rsidP="00DF0134">
      <w:r>
        <w:t>The table summarises how resources will be applied by outcome (government strategic policy objectives) and by administered (on behalf of the Government or the public) and departmental (for the entity’s operations) classification.</w:t>
      </w:r>
    </w:p>
    <w:p w14:paraId="76C17B2B" w14:textId="77777777" w:rsidR="00DF0134" w:rsidRDefault="00DF0134" w:rsidP="00DF0134">
      <w:r>
        <w:t xml:space="preserve">For more detailed information on special accounts and special appropriations, please refer to </w:t>
      </w:r>
      <w:r w:rsidRPr="00412C0B">
        <w:rPr>
          <w:i/>
        </w:rPr>
        <w:t>Budget Paper No. 4 – Agency Resourcing</w:t>
      </w:r>
      <w:r>
        <w:t>.</w:t>
      </w:r>
    </w:p>
    <w:p w14:paraId="76C17B2C" w14:textId="2AD7F2FA" w:rsidR="00DF0134" w:rsidRDefault="00DF0134" w:rsidP="00DF0134">
      <w:r>
        <w:t>Information in this table is presented on a resourcing (that is, appropriations/cas</w:t>
      </w:r>
      <w:r w:rsidR="00E74385">
        <w:t xml:space="preserve">h available) basis, whilst the </w:t>
      </w:r>
      <w:r w:rsidR="00097938">
        <w:t>‘</w:t>
      </w:r>
      <w:r>
        <w:t>Budgeted expenses by Outcome</w:t>
      </w:r>
      <w:r w:rsidR="00097938">
        <w:t>’</w:t>
      </w:r>
      <w:r>
        <w:t xml:space="preserve"> tables in Section 2 and the financial statements in Section 3 are presented on an accrual basis.</w:t>
      </w:r>
    </w:p>
    <w:p w14:paraId="76C17B2D" w14:textId="77777777" w:rsidR="00DF0134" w:rsidRDefault="00DF0134" w:rsidP="00DF0134">
      <w:pPr>
        <w:pStyle w:val="TableHeading"/>
        <w:rPr>
          <w:lang w:val="en-AU"/>
        </w:rPr>
      </w:pPr>
      <w:r>
        <w:br w:type="page"/>
      </w:r>
      <w:r w:rsidR="00030E77" w:rsidRPr="005731D3">
        <w:t xml:space="preserve">Table 1.1: </w:t>
      </w:r>
      <w:r w:rsidR="00030E77">
        <w:rPr>
          <w:lang w:val="en-AU"/>
        </w:rPr>
        <w:t xml:space="preserve">Fair Work Ombudsman and the Registered Organisations Commission </w:t>
      </w:r>
      <w:r w:rsidR="00030E77">
        <w:t>resource statement—</w:t>
      </w:r>
      <w:r w:rsidR="00030E77" w:rsidRPr="005731D3">
        <w:t xml:space="preserve">Budget estimates for </w:t>
      </w:r>
      <w:r w:rsidR="00030E77">
        <w:t>201</w:t>
      </w:r>
      <w:r w:rsidR="00030E77">
        <w:rPr>
          <w:lang w:val="en-AU"/>
        </w:rPr>
        <w:t>9–20</w:t>
      </w:r>
      <w:r w:rsidR="00030E77" w:rsidRPr="005731D3">
        <w:t xml:space="preserve"> as at Budget </w:t>
      </w:r>
      <w:r w:rsidR="00030E77">
        <w:rPr>
          <w:lang w:val="en-AU"/>
        </w:rPr>
        <w:t>April</w:t>
      </w:r>
      <w:r w:rsidR="00030E77" w:rsidRPr="005731D3">
        <w:t xml:space="preserve"> 201</w:t>
      </w:r>
      <w:r w:rsidR="00030E77">
        <w:rPr>
          <w:lang w:val="en-AU"/>
        </w:rPr>
        <w:t>9</w:t>
      </w:r>
    </w:p>
    <w:tbl>
      <w:tblPr>
        <w:tblW w:w="7260" w:type="dxa"/>
        <w:tblLook w:val="04A0" w:firstRow="1" w:lastRow="0" w:firstColumn="1" w:lastColumn="0" w:noHBand="0" w:noVBand="1"/>
      </w:tblPr>
      <w:tblGrid>
        <w:gridCol w:w="5060"/>
        <w:gridCol w:w="1100"/>
        <w:gridCol w:w="1100"/>
      </w:tblGrid>
      <w:tr w:rsidR="00D20E25" w:rsidRPr="00D20E25" w14:paraId="76C17B31" w14:textId="77777777" w:rsidTr="00894CF6">
        <w:trPr>
          <w:trHeight w:val="785"/>
        </w:trPr>
        <w:tc>
          <w:tcPr>
            <w:tcW w:w="5060" w:type="dxa"/>
            <w:tcBorders>
              <w:top w:val="single" w:sz="4" w:space="0" w:color="auto"/>
              <w:left w:val="nil"/>
              <w:bottom w:val="nil"/>
              <w:right w:val="nil"/>
            </w:tcBorders>
            <w:shd w:val="clear" w:color="000000" w:fill="FFFFFF"/>
            <w:vAlign w:val="bottom"/>
            <w:hideMark/>
          </w:tcPr>
          <w:p w14:paraId="76C17B2E" w14:textId="77777777" w:rsidR="00D20E25" w:rsidRPr="00D20E25" w:rsidRDefault="00D20E25" w:rsidP="00D20E25">
            <w:pPr>
              <w:spacing w:after="0" w:line="240" w:lineRule="auto"/>
              <w:jc w:val="left"/>
              <w:rPr>
                <w:rFonts w:ascii="Arial" w:hAnsi="Arial" w:cs="Arial"/>
                <w:color w:val="000000"/>
                <w:sz w:val="16"/>
                <w:szCs w:val="16"/>
              </w:rPr>
            </w:pPr>
            <w:r w:rsidRPr="00D20E25">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76C17B2F" w14:textId="77777777" w:rsidR="00D20E25" w:rsidRPr="00D20E25" w:rsidRDefault="009A4174" w:rsidP="00894CF6">
            <w:pPr>
              <w:spacing w:after="0" w:line="240" w:lineRule="auto"/>
              <w:jc w:val="right"/>
              <w:rPr>
                <w:rFonts w:ascii="Arial" w:hAnsi="Arial" w:cs="Arial"/>
                <w:i/>
                <w:iCs/>
                <w:color w:val="000000"/>
                <w:sz w:val="16"/>
                <w:szCs w:val="16"/>
              </w:rPr>
            </w:pPr>
            <w:r>
              <w:rPr>
                <w:rFonts w:ascii="Arial" w:hAnsi="Arial" w:cs="Arial"/>
                <w:i/>
                <w:iCs/>
                <w:color w:val="000000"/>
                <w:sz w:val="16"/>
                <w:szCs w:val="16"/>
              </w:rPr>
              <w:t>2018–19</w:t>
            </w:r>
            <w:r w:rsidR="00D20E25">
              <w:rPr>
                <w:rFonts w:ascii="Arial" w:hAnsi="Arial" w:cs="Arial"/>
                <w:i/>
                <w:iCs/>
                <w:color w:val="000000"/>
                <w:sz w:val="16"/>
                <w:szCs w:val="16"/>
              </w:rPr>
              <w:t xml:space="preserve"> (a)</w:t>
            </w:r>
            <w:r w:rsidR="00D20E25" w:rsidRPr="00D20E25">
              <w:rPr>
                <w:rFonts w:ascii="Arial" w:hAnsi="Arial" w:cs="Arial"/>
                <w:i/>
                <w:iCs/>
                <w:color w:val="000000"/>
                <w:sz w:val="16"/>
                <w:szCs w:val="16"/>
              </w:rPr>
              <w:t xml:space="preserve"> Estimated actual </w:t>
            </w:r>
            <w:r w:rsidR="00D20E25" w:rsidRPr="00D20E25">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76C17B30" w14:textId="77777777" w:rsidR="00D20E25" w:rsidRPr="00D20E25" w:rsidRDefault="00D20E25" w:rsidP="00D20E25">
            <w:pPr>
              <w:spacing w:after="0" w:line="240" w:lineRule="auto"/>
              <w:jc w:val="right"/>
              <w:rPr>
                <w:rFonts w:ascii="Arial" w:hAnsi="Arial" w:cs="Arial"/>
                <w:color w:val="000000"/>
                <w:sz w:val="16"/>
                <w:szCs w:val="16"/>
              </w:rPr>
            </w:pPr>
            <w:r w:rsidRPr="00D20E25">
              <w:rPr>
                <w:rFonts w:ascii="Arial" w:hAnsi="Arial" w:cs="Arial"/>
                <w:color w:val="000000"/>
                <w:sz w:val="16"/>
                <w:szCs w:val="16"/>
              </w:rPr>
              <w:t>2019–20 Estimate</w:t>
            </w:r>
            <w:r w:rsidRPr="00D20E25">
              <w:rPr>
                <w:rFonts w:ascii="Arial" w:hAnsi="Arial" w:cs="Arial"/>
                <w:color w:val="000000"/>
                <w:sz w:val="16"/>
                <w:szCs w:val="16"/>
              </w:rPr>
              <w:br/>
            </w:r>
            <w:r w:rsidRPr="00D20E25">
              <w:rPr>
                <w:rFonts w:ascii="Arial" w:hAnsi="Arial" w:cs="Arial"/>
                <w:color w:val="000000"/>
                <w:sz w:val="16"/>
                <w:szCs w:val="16"/>
              </w:rPr>
              <w:br/>
              <w:t>$'000</w:t>
            </w:r>
          </w:p>
        </w:tc>
      </w:tr>
      <w:tr w:rsidR="00BE72FD" w:rsidRPr="00D20E25" w14:paraId="76C17B35" w14:textId="77777777" w:rsidTr="00D20E25">
        <w:trPr>
          <w:trHeight w:val="225"/>
        </w:trPr>
        <w:tc>
          <w:tcPr>
            <w:tcW w:w="5060" w:type="dxa"/>
            <w:tcBorders>
              <w:top w:val="nil"/>
              <w:left w:val="nil"/>
              <w:bottom w:val="nil"/>
              <w:right w:val="nil"/>
            </w:tcBorders>
            <w:shd w:val="clear" w:color="000000" w:fill="FFFFFF"/>
            <w:vAlign w:val="bottom"/>
            <w:hideMark/>
          </w:tcPr>
          <w:p w14:paraId="76C17B32" w14:textId="77777777" w:rsidR="00BE72FD" w:rsidRPr="00300784" w:rsidRDefault="00BE72FD" w:rsidP="00BE72FD">
            <w:pPr>
              <w:spacing w:after="0" w:line="240" w:lineRule="auto"/>
              <w:ind w:left="180" w:hanging="180"/>
              <w:jc w:val="left"/>
              <w:rPr>
                <w:rFonts w:ascii="Arial" w:hAnsi="Arial" w:cs="Arial"/>
                <w:b/>
                <w:bCs/>
                <w:sz w:val="16"/>
                <w:szCs w:val="16"/>
              </w:rPr>
            </w:pPr>
            <w:r w:rsidRPr="00300784">
              <w:rPr>
                <w:rFonts w:ascii="Arial" w:hAnsi="Arial" w:cs="Arial"/>
                <w:b/>
                <w:bCs/>
                <w:sz w:val="16"/>
                <w:szCs w:val="16"/>
              </w:rPr>
              <w:t>Departmental</w:t>
            </w:r>
          </w:p>
        </w:tc>
        <w:tc>
          <w:tcPr>
            <w:tcW w:w="1100" w:type="dxa"/>
            <w:tcBorders>
              <w:top w:val="nil"/>
              <w:left w:val="nil"/>
              <w:bottom w:val="nil"/>
              <w:right w:val="nil"/>
            </w:tcBorders>
            <w:shd w:val="clear" w:color="000000" w:fill="FFFFFF"/>
            <w:vAlign w:val="bottom"/>
            <w:hideMark/>
          </w:tcPr>
          <w:p w14:paraId="76C17B33" w14:textId="3CC6C965" w:rsidR="00BE72FD" w:rsidRPr="00D20E25" w:rsidRDefault="00BE72FD" w:rsidP="00BE72FD">
            <w:pPr>
              <w:spacing w:after="0" w:line="240" w:lineRule="auto"/>
              <w:jc w:val="left"/>
              <w:rPr>
                <w:rFonts w:ascii="Arial" w:hAnsi="Arial" w:cs="Arial"/>
                <w:i/>
                <w:iCs/>
                <w:color w:val="000000"/>
                <w:sz w:val="16"/>
                <w:szCs w:val="16"/>
              </w:rPr>
            </w:pPr>
            <w:r w:rsidRPr="00E143B4">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7B34" w14:textId="0C3B1AF2" w:rsidR="00BE72FD" w:rsidRPr="00D20E25" w:rsidRDefault="00BE72FD" w:rsidP="00BE72FD">
            <w:pPr>
              <w:spacing w:after="0" w:line="240" w:lineRule="auto"/>
              <w:jc w:val="left"/>
              <w:rPr>
                <w:rFonts w:ascii="Arial" w:hAnsi="Arial" w:cs="Arial"/>
                <w:color w:val="000000"/>
                <w:sz w:val="16"/>
                <w:szCs w:val="16"/>
              </w:rPr>
            </w:pPr>
            <w:r w:rsidRPr="00E143B4">
              <w:rPr>
                <w:rFonts w:ascii="Arial" w:hAnsi="Arial" w:cs="Arial"/>
                <w:color w:val="000000"/>
                <w:sz w:val="16"/>
                <w:szCs w:val="16"/>
              </w:rPr>
              <w:t> </w:t>
            </w:r>
          </w:p>
        </w:tc>
      </w:tr>
      <w:tr w:rsidR="00BE72FD" w:rsidRPr="00D20E25" w14:paraId="76C17B39" w14:textId="77777777" w:rsidTr="00D20E25">
        <w:trPr>
          <w:trHeight w:val="225"/>
        </w:trPr>
        <w:tc>
          <w:tcPr>
            <w:tcW w:w="5060" w:type="dxa"/>
            <w:tcBorders>
              <w:top w:val="nil"/>
              <w:left w:val="nil"/>
              <w:bottom w:val="nil"/>
              <w:right w:val="nil"/>
            </w:tcBorders>
            <w:shd w:val="clear" w:color="000000" w:fill="FFFFFF"/>
            <w:vAlign w:val="bottom"/>
            <w:hideMark/>
          </w:tcPr>
          <w:p w14:paraId="76C17B36" w14:textId="77777777" w:rsidR="00BE72FD" w:rsidRPr="00D20E25" w:rsidRDefault="00BE72FD" w:rsidP="00BE72FD">
            <w:pPr>
              <w:spacing w:after="0" w:line="240" w:lineRule="auto"/>
              <w:jc w:val="left"/>
              <w:rPr>
                <w:rFonts w:ascii="Arial" w:hAnsi="Arial" w:cs="Arial"/>
                <w:color w:val="000000"/>
                <w:sz w:val="16"/>
                <w:szCs w:val="16"/>
              </w:rPr>
            </w:pPr>
            <w:r w:rsidRPr="00D20E25">
              <w:rPr>
                <w:rFonts w:ascii="Arial" w:hAnsi="Arial" w:cs="Arial"/>
                <w:color w:val="000000"/>
                <w:sz w:val="16"/>
                <w:szCs w:val="16"/>
              </w:rPr>
              <w:t>Annual appropriat</w:t>
            </w:r>
            <w:r>
              <w:rPr>
                <w:rFonts w:ascii="Arial" w:hAnsi="Arial" w:cs="Arial"/>
                <w:color w:val="000000"/>
                <w:sz w:val="16"/>
                <w:szCs w:val="16"/>
              </w:rPr>
              <w:t>ions—ordinary annual services (b</w:t>
            </w:r>
            <w:r w:rsidRPr="00D20E25">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7B37" w14:textId="633A3239" w:rsidR="00BE72FD" w:rsidRPr="00D20E25" w:rsidRDefault="00BE72FD" w:rsidP="00BE72FD">
            <w:pPr>
              <w:spacing w:after="0" w:line="240" w:lineRule="auto"/>
              <w:jc w:val="left"/>
              <w:rPr>
                <w:rFonts w:ascii="Arial" w:hAnsi="Arial" w:cs="Arial"/>
                <w:i/>
                <w:iCs/>
                <w:color w:val="000000"/>
                <w:sz w:val="16"/>
                <w:szCs w:val="16"/>
              </w:rPr>
            </w:pPr>
            <w:r w:rsidRPr="00E143B4">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7B38" w14:textId="4E544BC5" w:rsidR="00BE72FD" w:rsidRPr="00D20E25" w:rsidRDefault="00BE72FD" w:rsidP="00BE72FD">
            <w:pPr>
              <w:spacing w:after="0" w:line="240" w:lineRule="auto"/>
              <w:jc w:val="left"/>
              <w:rPr>
                <w:rFonts w:ascii="Arial" w:hAnsi="Arial" w:cs="Arial"/>
                <w:color w:val="000000"/>
                <w:sz w:val="16"/>
                <w:szCs w:val="16"/>
              </w:rPr>
            </w:pPr>
            <w:r w:rsidRPr="00E143B4">
              <w:rPr>
                <w:rFonts w:ascii="Arial" w:hAnsi="Arial" w:cs="Arial"/>
                <w:color w:val="000000"/>
                <w:sz w:val="16"/>
                <w:szCs w:val="16"/>
              </w:rPr>
              <w:t> </w:t>
            </w:r>
          </w:p>
        </w:tc>
      </w:tr>
      <w:tr w:rsidR="00BE72FD" w:rsidRPr="00D20E25" w14:paraId="76C17B3D" w14:textId="77777777" w:rsidTr="00D20E25">
        <w:trPr>
          <w:trHeight w:val="225"/>
        </w:trPr>
        <w:tc>
          <w:tcPr>
            <w:tcW w:w="5060" w:type="dxa"/>
            <w:tcBorders>
              <w:top w:val="nil"/>
              <w:left w:val="nil"/>
              <w:bottom w:val="nil"/>
              <w:right w:val="nil"/>
            </w:tcBorders>
            <w:shd w:val="clear" w:color="000000" w:fill="FFFFFF"/>
            <w:vAlign w:val="bottom"/>
            <w:hideMark/>
          </w:tcPr>
          <w:p w14:paraId="76C17B3A" w14:textId="77777777" w:rsidR="00BE72FD" w:rsidRPr="00D20E25" w:rsidRDefault="00BE72FD" w:rsidP="00BE72FD">
            <w:pPr>
              <w:spacing w:after="0" w:line="240" w:lineRule="auto"/>
              <w:ind w:left="316" w:hanging="142"/>
              <w:jc w:val="left"/>
              <w:rPr>
                <w:rFonts w:ascii="Arial" w:hAnsi="Arial" w:cs="Arial"/>
                <w:color w:val="000000"/>
                <w:sz w:val="16"/>
                <w:szCs w:val="16"/>
              </w:rPr>
            </w:pPr>
            <w:r w:rsidRPr="00D20E25">
              <w:rPr>
                <w:rFonts w:ascii="Arial" w:hAnsi="Arial" w:cs="Arial"/>
                <w:color w:val="000000"/>
                <w:sz w:val="16"/>
                <w:szCs w:val="16"/>
              </w:rPr>
              <w:t>Prior year appropriations available</w:t>
            </w:r>
          </w:p>
        </w:tc>
        <w:tc>
          <w:tcPr>
            <w:tcW w:w="1100" w:type="dxa"/>
            <w:tcBorders>
              <w:top w:val="nil"/>
              <w:left w:val="nil"/>
              <w:bottom w:val="nil"/>
              <w:right w:val="nil"/>
            </w:tcBorders>
            <w:shd w:val="clear" w:color="auto" w:fill="auto"/>
            <w:vAlign w:val="bottom"/>
            <w:hideMark/>
          </w:tcPr>
          <w:p w14:paraId="76C17B3B" w14:textId="74A18805" w:rsidR="00BE72FD" w:rsidRPr="00D20E25" w:rsidRDefault="00BE72FD" w:rsidP="00BE72FD">
            <w:pPr>
              <w:spacing w:after="0" w:line="240" w:lineRule="auto"/>
              <w:jc w:val="right"/>
              <w:rPr>
                <w:rFonts w:ascii="Arial" w:hAnsi="Arial" w:cs="Arial"/>
                <w:i/>
                <w:iCs/>
                <w:sz w:val="16"/>
                <w:szCs w:val="16"/>
              </w:rPr>
            </w:pPr>
            <w:r w:rsidRPr="00E143B4">
              <w:rPr>
                <w:rFonts w:ascii="Arial" w:hAnsi="Arial" w:cs="Arial"/>
                <w:i/>
                <w:iCs/>
                <w:sz w:val="16"/>
                <w:szCs w:val="16"/>
              </w:rPr>
              <w:t xml:space="preserve">48,632 </w:t>
            </w:r>
          </w:p>
        </w:tc>
        <w:tc>
          <w:tcPr>
            <w:tcW w:w="1100" w:type="dxa"/>
            <w:tcBorders>
              <w:top w:val="nil"/>
              <w:left w:val="nil"/>
              <w:bottom w:val="nil"/>
              <w:right w:val="nil"/>
            </w:tcBorders>
            <w:shd w:val="clear" w:color="000000" w:fill="E6E6E6"/>
            <w:vAlign w:val="bottom"/>
            <w:hideMark/>
          </w:tcPr>
          <w:p w14:paraId="76C17B3C" w14:textId="42C5BC39"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 xml:space="preserve">47,595 </w:t>
            </w:r>
          </w:p>
        </w:tc>
      </w:tr>
      <w:tr w:rsidR="00BE72FD" w:rsidRPr="00D20E25" w14:paraId="76C17B41" w14:textId="77777777" w:rsidTr="00D20E25">
        <w:trPr>
          <w:trHeight w:val="225"/>
        </w:trPr>
        <w:tc>
          <w:tcPr>
            <w:tcW w:w="5060" w:type="dxa"/>
            <w:tcBorders>
              <w:top w:val="nil"/>
              <w:left w:val="nil"/>
              <w:bottom w:val="nil"/>
              <w:right w:val="nil"/>
            </w:tcBorders>
            <w:shd w:val="clear" w:color="000000" w:fill="FFFFFF"/>
            <w:vAlign w:val="bottom"/>
            <w:hideMark/>
          </w:tcPr>
          <w:p w14:paraId="76C17B3E" w14:textId="77777777" w:rsidR="00BE72FD" w:rsidRPr="00D20E25" w:rsidRDefault="00BE72FD" w:rsidP="00BE72FD">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Departmental appropriation (c</w:t>
            </w:r>
            <w:r w:rsidRPr="00D20E25">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7B3F" w14:textId="4B923F1E" w:rsidR="00BE72FD" w:rsidRPr="00D20E25" w:rsidRDefault="00BE72FD" w:rsidP="00BE72FD">
            <w:pPr>
              <w:spacing w:after="0" w:line="240" w:lineRule="auto"/>
              <w:jc w:val="right"/>
              <w:rPr>
                <w:rFonts w:ascii="Arial" w:hAnsi="Arial" w:cs="Arial"/>
                <w:i/>
                <w:iCs/>
                <w:color w:val="000000"/>
                <w:sz w:val="16"/>
                <w:szCs w:val="16"/>
              </w:rPr>
            </w:pPr>
            <w:r w:rsidRPr="00E143B4">
              <w:rPr>
                <w:rFonts w:ascii="Arial" w:hAnsi="Arial" w:cs="Arial"/>
                <w:i/>
                <w:iCs/>
                <w:color w:val="000000"/>
                <w:sz w:val="16"/>
                <w:szCs w:val="16"/>
              </w:rPr>
              <w:t xml:space="preserve">110,009 </w:t>
            </w:r>
          </w:p>
        </w:tc>
        <w:tc>
          <w:tcPr>
            <w:tcW w:w="1100" w:type="dxa"/>
            <w:tcBorders>
              <w:top w:val="nil"/>
              <w:left w:val="nil"/>
              <w:bottom w:val="nil"/>
              <w:right w:val="nil"/>
            </w:tcBorders>
            <w:shd w:val="clear" w:color="000000" w:fill="E6E6E6"/>
            <w:vAlign w:val="bottom"/>
            <w:hideMark/>
          </w:tcPr>
          <w:p w14:paraId="76C17B40" w14:textId="53A5CA47"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 xml:space="preserve">121,853 </w:t>
            </w:r>
          </w:p>
        </w:tc>
      </w:tr>
      <w:tr w:rsidR="00BE72FD" w:rsidRPr="00D20E25" w14:paraId="76C17B45" w14:textId="77777777" w:rsidTr="00D20E25">
        <w:trPr>
          <w:trHeight w:val="225"/>
        </w:trPr>
        <w:tc>
          <w:tcPr>
            <w:tcW w:w="5060" w:type="dxa"/>
            <w:tcBorders>
              <w:top w:val="nil"/>
              <w:left w:val="nil"/>
              <w:bottom w:val="nil"/>
              <w:right w:val="nil"/>
            </w:tcBorders>
            <w:shd w:val="clear" w:color="000000" w:fill="FFFFFF"/>
            <w:vAlign w:val="bottom"/>
            <w:hideMark/>
          </w:tcPr>
          <w:p w14:paraId="76C17B42" w14:textId="77777777" w:rsidR="00BE72FD" w:rsidRPr="00D20E25" w:rsidRDefault="00BE72FD" w:rsidP="00BE72FD">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s74 Retained revenue receipts (d</w:t>
            </w:r>
            <w:r w:rsidRPr="00D20E25">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7B43" w14:textId="3B3AFC7C" w:rsidR="00BE72FD" w:rsidRPr="00D20E25" w:rsidRDefault="00BE72FD" w:rsidP="00BE72FD">
            <w:pPr>
              <w:spacing w:after="0" w:line="240" w:lineRule="auto"/>
              <w:jc w:val="right"/>
              <w:rPr>
                <w:rFonts w:ascii="Arial" w:hAnsi="Arial" w:cs="Arial"/>
                <w:i/>
                <w:iCs/>
                <w:color w:val="000000"/>
                <w:sz w:val="16"/>
                <w:szCs w:val="16"/>
              </w:rPr>
            </w:pPr>
            <w:r w:rsidRPr="00E143B4">
              <w:rPr>
                <w:rFonts w:ascii="Arial" w:hAnsi="Arial" w:cs="Arial"/>
                <w:i/>
                <w:iCs/>
                <w:color w:val="000000"/>
                <w:sz w:val="16"/>
                <w:szCs w:val="16"/>
              </w:rPr>
              <w:t xml:space="preserve">1,000 </w:t>
            </w:r>
          </w:p>
        </w:tc>
        <w:tc>
          <w:tcPr>
            <w:tcW w:w="1100" w:type="dxa"/>
            <w:tcBorders>
              <w:top w:val="nil"/>
              <w:left w:val="nil"/>
              <w:bottom w:val="nil"/>
              <w:right w:val="nil"/>
            </w:tcBorders>
            <w:shd w:val="clear" w:color="000000" w:fill="E6E6E6"/>
            <w:vAlign w:val="bottom"/>
            <w:hideMark/>
          </w:tcPr>
          <w:p w14:paraId="76C17B44" w14:textId="327A5A6E"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 xml:space="preserve">580 </w:t>
            </w:r>
          </w:p>
        </w:tc>
      </w:tr>
      <w:tr w:rsidR="00BE72FD" w:rsidRPr="00D20E25" w14:paraId="76C17B49" w14:textId="77777777" w:rsidTr="00D20E25">
        <w:trPr>
          <w:trHeight w:val="225"/>
        </w:trPr>
        <w:tc>
          <w:tcPr>
            <w:tcW w:w="5060" w:type="dxa"/>
            <w:tcBorders>
              <w:top w:val="nil"/>
              <w:left w:val="nil"/>
              <w:bottom w:val="nil"/>
              <w:right w:val="nil"/>
            </w:tcBorders>
            <w:shd w:val="clear" w:color="000000" w:fill="FFFFFF"/>
            <w:vAlign w:val="bottom"/>
            <w:hideMark/>
          </w:tcPr>
          <w:p w14:paraId="76C17B46" w14:textId="77777777" w:rsidR="00BE72FD" w:rsidRPr="00D20E25" w:rsidRDefault="00BE72FD" w:rsidP="00BE72FD">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Departmental capital budget (e</w:t>
            </w:r>
            <w:r w:rsidRPr="00D20E25">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7B47" w14:textId="69A9AF86" w:rsidR="00BE72FD" w:rsidRPr="00D20E25" w:rsidRDefault="00BE72FD" w:rsidP="00BE72FD">
            <w:pPr>
              <w:spacing w:after="0" w:line="240" w:lineRule="auto"/>
              <w:jc w:val="right"/>
              <w:rPr>
                <w:rFonts w:ascii="Arial" w:hAnsi="Arial" w:cs="Arial"/>
                <w:i/>
                <w:iCs/>
                <w:color w:val="000000"/>
                <w:sz w:val="16"/>
                <w:szCs w:val="16"/>
              </w:rPr>
            </w:pPr>
            <w:r w:rsidRPr="00E143B4">
              <w:rPr>
                <w:rFonts w:ascii="Arial" w:hAnsi="Arial" w:cs="Arial"/>
                <w:i/>
                <w:iCs/>
                <w:color w:val="000000"/>
                <w:sz w:val="16"/>
                <w:szCs w:val="16"/>
              </w:rPr>
              <w:t xml:space="preserve">6,897 </w:t>
            </w:r>
          </w:p>
        </w:tc>
        <w:tc>
          <w:tcPr>
            <w:tcW w:w="1100" w:type="dxa"/>
            <w:tcBorders>
              <w:top w:val="nil"/>
              <w:left w:val="nil"/>
              <w:bottom w:val="nil"/>
              <w:right w:val="nil"/>
            </w:tcBorders>
            <w:shd w:val="clear" w:color="000000" w:fill="E6E6E6"/>
            <w:vAlign w:val="bottom"/>
            <w:hideMark/>
          </w:tcPr>
          <w:p w14:paraId="76C17B48" w14:textId="2C08A13E"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 xml:space="preserve">7,023 </w:t>
            </w:r>
          </w:p>
        </w:tc>
      </w:tr>
      <w:tr w:rsidR="00BE72FD" w:rsidRPr="00D20E25" w14:paraId="76C17B4D" w14:textId="77777777" w:rsidTr="00D20E25">
        <w:trPr>
          <w:trHeight w:val="225"/>
        </w:trPr>
        <w:tc>
          <w:tcPr>
            <w:tcW w:w="5060" w:type="dxa"/>
            <w:tcBorders>
              <w:top w:val="nil"/>
              <w:left w:val="nil"/>
              <w:bottom w:val="nil"/>
              <w:right w:val="nil"/>
            </w:tcBorders>
            <w:shd w:val="clear" w:color="000000" w:fill="FFFFFF"/>
            <w:vAlign w:val="bottom"/>
            <w:hideMark/>
          </w:tcPr>
          <w:p w14:paraId="76C17B4A" w14:textId="77777777" w:rsidR="00BE72FD" w:rsidRPr="00D20E25" w:rsidRDefault="00BE72FD" w:rsidP="00BE72FD">
            <w:pPr>
              <w:spacing w:after="0" w:line="240" w:lineRule="auto"/>
              <w:jc w:val="left"/>
              <w:rPr>
                <w:rFonts w:ascii="Arial" w:hAnsi="Arial" w:cs="Arial"/>
                <w:color w:val="000000"/>
                <w:sz w:val="16"/>
                <w:szCs w:val="16"/>
              </w:rPr>
            </w:pPr>
            <w:r w:rsidRPr="00D20E25">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76C17B4B" w14:textId="487268E0" w:rsidR="00BE72FD" w:rsidRPr="00D20E25" w:rsidRDefault="00BE72FD" w:rsidP="00BE72FD">
            <w:pPr>
              <w:spacing w:after="0" w:line="240" w:lineRule="auto"/>
              <w:jc w:val="right"/>
              <w:rPr>
                <w:rFonts w:ascii="Arial" w:hAnsi="Arial" w:cs="Arial"/>
                <w:i/>
                <w:iCs/>
                <w:color w:val="000000"/>
                <w:sz w:val="16"/>
                <w:szCs w:val="16"/>
              </w:rPr>
            </w:pPr>
            <w:r w:rsidRPr="00E143B4">
              <w:rPr>
                <w:rFonts w:ascii="Arial" w:hAnsi="Arial" w:cs="Arial"/>
                <w:i/>
                <w:iCs/>
                <w:color w:val="000000"/>
                <w:sz w:val="16"/>
                <w:szCs w:val="16"/>
              </w:rPr>
              <w:t>166,538</w:t>
            </w:r>
          </w:p>
        </w:tc>
        <w:tc>
          <w:tcPr>
            <w:tcW w:w="1100" w:type="dxa"/>
            <w:tcBorders>
              <w:top w:val="single" w:sz="4" w:space="0" w:color="auto"/>
              <w:left w:val="nil"/>
              <w:bottom w:val="single" w:sz="4" w:space="0" w:color="auto"/>
              <w:right w:val="nil"/>
            </w:tcBorders>
            <w:shd w:val="clear" w:color="000000" w:fill="E6E6E6"/>
            <w:vAlign w:val="bottom"/>
            <w:hideMark/>
          </w:tcPr>
          <w:p w14:paraId="76C17B4C" w14:textId="50B747E9"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 xml:space="preserve">177,051 </w:t>
            </w:r>
          </w:p>
        </w:tc>
      </w:tr>
      <w:tr w:rsidR="00BE72FD" w:rsidRPr="00D20E25" w14:paraId="76C17B51" w14:textId="77777777" w:rsidTr="00D20E25">
        <w:trPr>
          <w:trHeight w:val="225"/>
        </w:trPr>
        <w:tc>
          <w:tcPr>
            <w:tcW w:w="5060" w:type="dxa"/>
            <w:tcBorders>
              <w:top w:val="nil"/>
              <w:left w:val="nil"/>
              <w:bottom w:val="nil"/>
              <w:right w:val="nil"/>
            </w:tcBorders>
            <w:shd w:val="clear" w:color="000000" w:fill="FFFFFF"/>
            <w:vAlign w:val="bottom"/>
            <w:hideMark/>
          </w:tcPr>
          <w:p w14:paraId="76C17B4E" w14:textId="77777777" w:rsidR="00BE72FD" w:rsidRPr="00D20E25" w:rsidRDefault="00BE72FD" w:rsidP="00BE72FD">
            <w:pPr>
              <w:spacing w:after="0" w:line="240" w:lineRule="auto"/>
              <w:jc w:val="left"/>
              <w:rPr>
                <w:rFonts w:ascii="Arial" w:hAnsi="Arial" w:cs="Arial"/>
                <w:color w:val="000000"/>
                <w:sz w:val="16"/>
                <w:szCs w:val="16"/>
              </w:rPr>
            </w:pPr>
            <w:r>
              <w:rPr>
                <w:rFonts w:ascii="Arial" w:hAnsi="Arial" w:cs="Arial"/>
                <w:color w:val="000000"/>
                <w:sz w:val="16"/>
                <w:szCs w:val="16"/>
              </w:rPr>
              <w:t>Special accounts (f</w:t>
            </w:r>
            <w:r w:rsidRPr="00D20E25">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7B4F" w14:textId="3967EACA" w:rsidR="00BE72FD" w:rsidRPr="00D20E25" w:rsidRDefault="00BE72FD" w:rsidP="00BE72FD">
            <w:pPr>
              <w:spacing w:after="0" w:line="240" w:lineRule="auto"/>
              <w:jc w:val="left"/>
              <w:rPr>
                <w:rFonts w:ascii="Arial" w:hAnsi="Arial" w:cs="Arial"/>
                <w:i/>
                <w:iCs/>
                <w:color w:val="000000"/>
                <w:sz w:val="16"/>
                <w:szCs w:val="16"/>
              </w:rPr>
            </w:pPr>
            <w:r w:rsidRPr="00E143B4">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7B50" w14:textId="41A98E42" w:rsidR="00BE72FD" w:rsidRPr="00D20E25" w:rsidRDefault="00BE72FD" w:rsidP="00BE72FD">
            <w:pPr>
              <w:spacing w:after="0" w:line="240" w:lineRule="auto"/>
              <w:jc w:val="left"/>
              <w:rPr>
                <w:rFonts w:ascii="Arial" w:hAnsi="Arial" w:cs="Arial"/>
                <w:color w:val="000000"/>
                <w:sz w:val="16"/>
                <w:szCs w:val="16"/>
              </w:rPr>
            </w:pPr>
            <w:r w:rsidRPr="00E143B4">
              <w:rPr>
                <w:rFonts w:ascii="Arial" w:hAnsi="Arial" w:cs="Arial"/>
                <w:color w:val="000000"/>
                <w:sz w:val="16"/>
                <w:szCs w:val="16"/>
              </w:rPr>
              <w:t> </w:t>
            </w:r>
          </w:p>
        </w:tc>
      </w:tr>
      <w:tr w:rsidR="00BE72FD" w:rsidRPr="00D20E25" w14:paraId="76C17B55" w14:textId="77777777" w:rsidTr="00D20E25">
        <w:trPr>
          <w:trHeight w:val="225"/>
        </w:trPr>
        <w:tc>
          <w:tcPr>
            <w:tcW w:w="5060" w:type="dxa"/>
            <w:tcBorders>
              <w:top w:val="nil"/>
              <w:left w:val="nil"/>
              <w:bottom w:val="nil"/>
              <w:right w:val="nil"/>
            </w:tcBorders>
            <w:shd w:val="clear" w:color="000000" w:fill="FFFFFF"/>
            <w:vAlign w:val="bottom"/>
            <w:hideMark/>
          </w:tcPr>
          <w:p w14:paraId="76C17B52" w14:textId="77777777" w:rsidR="00BE72FD" w:rsidRPr="00D20E25" w:rsidRDefault="00BE72FD" w:rsidP="00BE72FD">
            <w:pPr>
              <w:spacing w:after="0" w:line="240" w:lineRule="auto"/>
              <w:ind w:left="316" w:hanging="142"/>
              <w:jc w:val="left"/>
              <w:rPr>
                <w:rFonts w:ascii="Arial" w:hAnsi="Arial" w:cs="Arial"/>
                <w:color w:val="000000"/>
                <w:sz w:val="16"/>
                <w:szCs w:val="16"/>
              </w:rPr>
            </w:pPr>
            <w:r w:rsidRPr="00D20E25">
              <w:rPr>
                <w:rFonts w:ascii="Arial" w:hAnsi="Arial" w:cs="Arial"/>
                <w:color w:val="000000"/>
                <w:sz w:val="16"/>
                <w:szCs w:val="16"/>
              </w:rPr>
              <w:t>Opening balance</w:t>
            </w:r>
          </w:p>
        </w:tc>
        <w:tc>
          <w:tcPr>
            <w:tcW w:w="1100" w:type="dxa"/>
            <w:tcBorders>
              <w:top w:val="nil"/>
              <w:left w:val="nil"/>
              <w:bottom w:val="nil"/>
              <w:right w:val="nil"/>
            </w:tcBorders>
            <w:shd w:val="clear" w:color="000000" w:fill="FFFFFF"/>
            <w:vAlign w:val="bottom"/>
            <w:hideMark/>
          </w:tcPr>
          <w:p w14:paraId="76C17B53" w14:textId="7F035B26" w:rsidR="00BE72FD" w:rsidRPr="00D20E25" w:rsidRDefault="00BE72FD" w:rsidP="00BE72FD">
            <w:pPr>
              <w:spacing w:after="0" w:line="240" w:lineRule="auto"/>
              <w:jc w:val="right"/>
              <w:rPr>
                <w:rFonts w:ascii="Arial" w:hAnsi="Arial" w:cs="Arial"/>
                <w:i/>
                <w:iCs/>
                <w:color w:val="000000"/>
                <w:sz w:val="16"/>
                <w:szCs w:val="16"/>
              </w:rPr>
            </w:pPr>
            <w:r w:rsidRPr="00E143B4">
              <w:rPr>
                <w:rFonts w:ascii="Arial" w:hAnsi="Arial" w:cs="Arial"/>
                <w:i/>
                <w:iCs/>
                <w:color w:val="000000"/>
                <w:sz w:val="16"/>
                <w:szCs w:val="16"/>
              </w:rPr>
              <w:t xml:space="preserve">2,208 </w:t>
            </w:r>
          </w:p>
        </w:tc>
        <w:tc>
          <w:tcPr>
            <w:tcW w:w="1100" w:type="dxa"/>
            <w:tcBorders>
              <w:top w:val="nil"/>
              <w:left w:val="nil"/>
              <w:bottom w:val="nil"/>
              <w:right w:val="nil"/>
            </w:tcBorders>
            <w:shd w:val="clear" w:color="000000" w:fill="E6E6E6"/>
            <w:vAlign w:val="bottom"/>
            <w:hideMark/>
          </w:tcPr>
          <w:p w14:paraId="76C17B54" w14:textId="4E940CCD"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 xml:space="preserve">2,208 </w:t>
            </w:r>
          </w:p>
        </w:tc>
      </w:tr>
      <w:tr w:rsidR="00BE72FD" w:rsidRPr="00D20E25" w14:paraId="76C17B59" w14:textId="77777777" w:rsidTr="00D20E25">
        <w:trPr>
          <w:trHeight w:val="225"/>
        </w:trPr>
        <w:tc>
          <w:tcPr>
            <w:tcW w:w="5060" w:type="dxa"/>
            <w:tcBorders>
              <w:top w:val="nil"/>
              <w:left w:val="nil"/>
              <w:bottom w:val="nil"/>
              <w:right w:val="nil"/>
            </w:tcBorders>
            <w:shd w:val="clear" w:color="000000" w:fill="FFFFFF"/>
            <w:vAlign w:val="bottom"/>
            <w:hideMark/>
          </w:tcPr>
          <w:p w14:paraId="76C17B56" w14:textId="77777777" w:rsidR="00BE72FD" w:rsidRPr="00D20E25" w:rsidRDefault="00BE72FD" w:rsidP="00BE72FD">
            <w:pPr>
              <w:spacing w:after="0" w:line="240" w:lineRule="auto"/>
              <w:ind w:left="316" w:hanging="142"/>
              <w:jc w:val="left"/>
              <w:rPr>
                <w:rFonts w:ascii="Arial" w:hAnsi="Arial" w:cs="Arial"/>
                <w:color w:val="000000"/>
                <w:sz w:val="16"/>
                <w:szCs w:val="16"/>
              </w:rPr>
            </w:pPr>
            <w:r w:rsidRPr="00D20E25">
              <w:rPr>
                <w:rFonts w:ascii="Arial" w:hAnsi="Arial" w:cs="Arial"/>
                <w:color w:val="000000"/>
                <w:sz w:val="16"/>
                <w:szCs w:val="16"/>
              </w:rPr>
              <w:t>Appropriation receipts (</w:t>
            </w:r>
            <w:r>
              <w:rPr>
                <w:rFonts w:ascii="Arial" w:hAnsi="Arial" w:cs="Arial"/>
                <w:color w:val="000000"/>
                <w:sz w:val="16"/>
                <w:szCs w:val="16"/>
              </w:rPr>
              <w:t>g</w:t>
            </w:r>
            <w:r w:rsidRPr="00D20E25">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7B57" w14:textId="67F0FF5B" w:rsidR="00BE72FD" w:rsidRPr="00D20E25" w:rsidRDefault="00BE72FD" w:rsidP="00BE72FD">
            <w:pPr>
              <w:spacing w:after="0" w:line="240" w:lineRule="auto"/>
              <w:jc w:val="right"/>
              <w:rPr>
                <w:rFonts w:ascii="Arial" w:hAnsi="Arial" w:cs="Arial"/>
                <w:i/>
                <w:iCs/>
                <w:color w:val="000000"/>
                <w:sz w:val="16"/>
                <w:szCs w:val="16"/>
              </w:rPr>
            </w:pPr>
            <w:r w:rsidRPr="00E143B4">
              <w:rPr>
                <w:rFonts w:ascii="Arial" w:hAnsi="Arial" w:cs="Arial"/>
                <w:i/>
                <w:iCs/>
                <w:color w:val="000000"/>
                <w:sz w:val="16"/>
                <w:szCs w:val="16"/>
              </w:rPr>
              <w:t xml:space="preserve">7,752 </w:t>
            </w:r>
          </w:p>
        </w:tc>
        <w:tc>
          <w:tcPr>
            <w:tcW w:w="1100" w:type="dxa"/>
            <w:tcBorders>
              <w:top w:val="nil"/>
              <w:left w:val="nil"/>
              <w:bottom w:val="nil"/>
              <w:right w:val="nil"/>
            </w:tcBorders>
            <w:shd w:val="clear" w:color="000000" w:fill="E6E6E6"/>
            <w:vAlign w:val="bottom"/>
            <w:hideMark/>
          </w:tcPr>
          <w:p w14:paraId="76C17B58" w14:textId="311DEDC3"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 xml:space="preserve">5,305 </w:t>
            </w:r>
          </w:p>
        </w:tc>
      </w:tr>
      <w:tr w:rsidR="00BE72FD" w:rsidRPr="00D20E25" w14:paraId="76C17B5D" w14:textId="77777777" w:rsidTr="00D20E25">
        <w:trPr>
          <w:trHeight w:val="225"/>
        </w:trPr>
        <w:tc>
          <w:tcPr>
            <w:tcW w:w="5060" w:type="dxa"/>
            <w:tcBorders>
              <w:top w:val="nil"/>
              <w:left w:val="nil"/>
              <w:bottom w:val="nil"/>
              <w:right w:val="nil"/>
            </w:tcBorders>
            <w:shd w:val="clear" w:color="000000" w:fill="FFFFFF"/>
            <w:vAlign w:val="bottom"/>
            <w:hideMark/>
          </w:tcPr>
          <w:p w14:paraId="76C17B5A" w14:textId="77777777" w:rsidR="00BE72FD" w:rsidRPr="00D20E25" w:rsidRDefault="00BE72FD" w:rsidP="00BE72FD">
            <w:pPr>
              <w:spacing w:after="0" w:line="240" w:lineRule="auto"/>
              <w:jc w:val="left"/>
              <w:rPr>
                <w:rFonts w:ascii="Arial" w:hAnsi="Arial" w:cs="Arial"/>
                <w:i/>
                <w:iCs/>
                <w:color w:val="000000"/>
                <w:sz w:val="16"/>
                <w:szCs w:val="16"/>
              </w:rPr>
            </w:pPr>
            <w:r w:rsidRPr="00D20E25">
              <w:rPr>
                <w:rFonts w:ascii="Arial" w:hAnsi="Arial" w:cs="Arial"/>
                <w:i/>
                <w:iCs/>
                <w:color w:val="000000"/>
                <w:sz w:val="16"/>
                <w:szCs w:val="16"/>
              </w:rPr>
              <w:t>Total special accounts</w:t>
            </w:r>
          </w:p>
        </w:tc>
        <w:tc>
          <w:tcPr>
            <w:tcW w:w="1100" w:type="dxa"/>
            <w:tcBorders>
              <w:top w:val="single" w:sz="4" w:space="0" w:color="auto"/>
              <w:left w:val="nil"/>
              <w:bottom w:val="single" w:sz="4" w:space="0" w:color="auto"/>
              <w:right w:val="nil"/>
            </w:tcBorders>
            <w:shd w:val="clear" w:color="000000" w:fill="FFFFFF"/>
            <w:vAlign w:val="bottom"/>
            <w:hideMark/>
          </w:tcPr>
          <w:p w14:paraId="76C17B5B" w14:textId="342BDD08" w:rsidR="00BE72FD" w:rsidRPr="00D20E25" w:rsidRDefault="00BE72FD" w:rsidP="00BE72FD">
            <w:pPr>
              <w:spacing w:after="0" w:line="240" w:lineRule="auto"/>
              <w:jc w:val="right"/>
              <w:rPr>
                <w:rFonts w:ascii="Arial" w:hAnsi="Arial" w:cs="Arial"/>
                <w:i/>
                <w:iCs/>
                <w:color w:val="000000"/>
                <w:sz w:val="16"/>
                <w:szCs w:val="16"/>
              </w:rPr>
            </w:pPr>
            <w:r w:rsidRPr="00E143B4">
              <w:rPr>
                <w:rFonts w:ascii="Arial" w:hAnsi="Arial" w:cs="Arial"/>
                <w:i/>
                <w:iCs/>
                <w:color w:val="000000"/>
                <w:sz w:val="16"/>
                <w:szCs w:val="16"/>
              </w:rPr>
              <w:t xml:space="preserve">9,960 </w:t>
            </w:r>
          </w:p>
        </w:tc>
        <w:tc>
          <w:tcPr>
            <w:tcW w:w="1100" w:type="dxa"/>
            <w:tcBorders>
              <w:top w:val="single" w:sz="4" w:space="0" w:color="auto"/>
              <w:left w:val="nil"/>
              <w:bottom w:val="single" w:sz="4" w:space="0" w:color="auto"/>
              <w:right w:val="nil"/>
            </w:tcBorders>
            <w:shd w:val="clear" w:color="000000" w:fill="E6E6E6"/>
            <w:vAlign w:val="bottom"/>
            <w:hideMark/>
          </w:tcPr>
          <w:p w14:paraId="76C17B5C" w14:textId="3C97A0BF"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 xml:space="preserve">7,513 </w:t>
            </w:r>
          </w:p>
        </w:tc>
      </w:tr>
      <w:tr w:rsidR="00BE72FD" w:rsidRPr="00D20E25" w14:paraId="76C17B61" w14:textId="77777777" w:rsidTr="00D20E25">
        <w:trPr>
          <w:trHeight w:val="225"/>
        </w:trPr>
        <w:tc>
          <w:tcPr>
            <w:tcW w:w="5060" w:type="dxa"/>
            <w:tcBorders>
              <w:top w:val="nil"/>
              <w:left w:val="nil"/>
              <w:bottom w:val="nil"/>
              <w:right w:val="nil"/>
            </w:tcBorders>
            <w:shd w:val="clear" w:color="000000" w:fill="FFFFFF"/>
            <w:vAlign w:val="bottom"/>
            <w:hideMark/>
          </w:tcPr>
          <w:p w14:paraId="76C17B5E" w14:textId="77777777" w:rsidR="00BE72FD" w:rsidRPr="00D20E25" w:rsidRDefault="00BE72FD" w:rsidP="00BE72FD">
            <w:pPr>
              <w:spacing w:after="0" w:line="240" w:lineRule="auto"/>
              <w:jc w:val="left"/>
              <w:rPr>
                <w:rFonts w:ascii="Arial" w:hAnsi="Arial" w:cs="Arial"/>
                <w:b/>
                <w:bCs/>
                <w:i/>
                <w:iCs/>
                <w:color w:val="000000"/>
                <w:sz w:val="16"/>
                <w:szCs w:val="16"/>
              </w:rPr>
            </w:pPr>
            <w:r w:rsidRPr="00D20E25">
              <w:rPr>
                <w:rFonts w:ascii="Arial" w:hAnsi="Arial" w:cs="Arial"/>
                <w:b/>
                <w:bCs/>
                <w:i/>
                <w:iCs/>
                <w:color w:val="000000"/>
                <w:sz w:val="16"/>
                <w:szCs w:val="16"/>
              </w:rPr>
              <w:t>Total departmental resourcing</w:t>
            </w:r>
          </w:p>
        </w:tc>
        <w:tc>
          <w:tcPr>
            <w:tcW w:w="1100" w:type="dxa"/>
            <w:tcBorders>
              <w:top w:val="single" w:sz="4" w:space="0" w:color="auto"/>
              <w:left w:val="nil"/>
              <w:bottom w:val="single" w:sz="4" w:space="0" w:color="auto"/>
              <w:right w:val="nil"/>
            </w:tcBorders>
            <w:shd w:val="clear" w:color="000000" w:fill="FFFFFF"/>
            <w:vAlign w:val="bottom"/>
            <w:hideMark/>
          </w:tcPr>
          <w:p w14:paraId="76C17B5F" w14:textId="03F30723" w:rsidR="00BE72FD" w:rsidRPr="00D20E25" w:rsidRDefault="00BE72FD" w:rsidP="00BE72FD">
            <w:pPr>
              <w:spacing w:after="0" w:line="240" w:lineRule="auto"/>
              <w:jc w:val="right"/>
              <w:rPr>
                <w:rFonts w:ascii="Arial" w:hAnsi="Arial" w:cs="Arial"/>
                <w:b/>
                <w:bCs/>
                <w:i/>
                <w:iCs/>
                <w:color w:val="000000"/>
                <w:sz w:val="16"/>
                <w:szCs w:val="16"/>
              </w:rPr>
            </w:pPr>
            <w:r w:rsidRPr="00E143B4">
              <w:rPr>
                <w:rFonts w:ascii="Arial" w:hAnsi="Arial" w:cs="Arial"/>
                <w:b/>
                <w:bCs/>
                <w:i/>
                <w:iCs/>
                <w:color w:val="000000"/>
                <w:sz w:val="16"/>
                <w:szCs w:val="16"/>
              </w:rPr>
              <w:t>176,498</w:t>
            </w:r>
          </w:p>
        </w:tc>
        <w:tc>
          <w:tcPr>
            <w:tcW w:w="1100" w:type="dxa"/>
            <w:tcBorders>
              <w:top w:val="single" w:sz="4" w:space="0" w:color="auto"/>
              <w:left w:val="nil"/>
              <w:bottom w:val="single" w:sz="4" w:space="0" w:color="auto"/>
              <w:right w:val="nil"/>
            </w:tcBorders>
            <w:shd w:val="clear" w:color="000000" w:fill="E6E6E6"/>
            <w:vAlign w:val="bottom"/>
            <w:hideMark/>
          </w:tcPr>
          <w:p w14:paraId="76C17B60" w14:textId="5830419A" w:rsidR="00BE72FD" w:rsidRPr="00D20E25" w:rsidRDefault="00BE72FD" w:rsidP="00BE72FD">
            <w:pPr>
              <w:spacing w:after="0" w:line="240" w:lineRule="auto"/>
              <w:jc w:val="right"/>
              <w:rPr>
                <w:rFonts w:ascii="Arial" w:hAnsi="Arial" w:cs="Arial"/>
                <w:b/>
                <w:bCs/>
                <w:color w:val="000000"/>
                <w:sz w:val="16"/>
                <w:szCs w:val="16"/>
              </w:rPr>
            </w:pPr>
            <w:r w:rsidRPr="00E143B4">
              <w:rPr>
                <w:rFonts w:ascii="Arial" w:hAnsi="Arial" w:cs="Arial"/>
                <w:b/>
                <w:bCs/>
                <w:color w:val="000000"/>
                <w:sz w:val="16"/>
                <w:szCs w:val="16"/>
              </w:rPr>
              <w:t>184,564</w:t>
            </w:r>
          </w:p>
        </w:tc>
      </w:tr>
      <w:tr w:rsidR="00BE72FD" w:rsidRPr="00D20E25" w14:paraId="76C17B65" w14:textId="77777777" w:rsidTr="00D20E25">
        <w:trPr>
          <w:trHeight w:val="225"/>
        </w:trPr>
        <w:tc>
          <w:tcPr>
            <w:tcW w:w="5060" w:type="dxa"/>
            <w:tcBorders>
              <w:top w:val="nil"/>
              <w:left w:val="nil"/>
              <w:bottom w:val="nil"/>
              <w:right w:val="nil"/>
            </w:tcBorders>
            <w:shd w:val="clear" w:color="000000" w:fill="FFFFFF"/>
            <w:vAlign w:val="bottom"/>
            <w:hideMark/>
          </w:tcPr>
          <w:p w14:paraId="76C17B62" w14:textId="77777777" w:rsidR="00BE72FD" w:rsidRPr="00300784" w:rsidRDefault="00BE72FD" w:rsidP="00BE72FD">
            <w:pPr>
              <w:spacing w:after="0" w:line="240" w:lineRule="auto"/>
              <w:ind w:left="180" w:hanging="180"/>
              <w:jc w:val="left"/>
              <w:rPr>
                <w:rFonts w:ascii="Arial" w:hAnsi="Arial" w:cs="Arial"/>
                <w:b/>
                <w:bCs/>
                <w:sz w:val="16"/>
                <w:szCs w:val="16"/>
              </w:rPr>
            </w:pPr>
            <w:r w:rsidRPr="00300784">
              <w:rPr>
                <w:rFonts w:ascii="Arial" w:hAnsi="Arial" w:cs="Arial"/>
                <w:b/>
                <w:bCs/>
                <w:sz w:val="16"/>
                <w:szCs w:val="16"/>
              </w:rPr>
              <w:t>Administered</w:t>
            </w:r>
          </w:p>
        </w:tc>
        <w:tc>
          <w:tcPr>
            <w:tcW w:w="1100" w:type="dxa"/>
            <w:tcBorders>
              <w:top w:val="nil"/>
              <w:left w:val="nil"/>
              <w:bottom w:val="nil"/>
              <w:right w:val="nil"/>
            </w:tcBorders>
            <w:shd w:val="clear" w:color="000000" w:fill="FFFFFF"/>
            <w:vAlign w:val="bottom"/>
            <w:hideMark/>
          </w:tcPr>
          <w:p w14:paraId="76C17B63" w14:textId="2C794DD6" w:rsidR="00BE72FD" w:rsidRPr="00D20E25" w:rsidRDefault="00BE72FD" w:rsidP="00BE72FD">
            <w:pPr>
              <w:spacing w:after="0" w:line="240" w:lineRule="auto"/>
              <w:jc w:val="left"/>
              <w:rPr>
                <w:rFonts w:ascii="Arial" w:hAnsi="Arial" w:cs="Arial"/>
                <w:i/>
                <w:iCs/>
                <w:color w:val="000000"/>
                <w:sz w:val="16"/>
                <w:szCs w:val="16"/>
              </w:rPr>
            </w:pPr>
            <w:r w:rsidRPr="00E143B4">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7B64" w14:textId="0DD24351" w:rsidR="00BE72FD" w:rsidRPr="00D20E25" w:rsidRDefault="00BE72FD" w:rsidP="00BE72FD">
            <w:pPr>
              <w:spacing w:after="0" w:line="240" w:lineRule="auto"/>
              <w:jc w:val="left"/>
              <w:rPr>
                <w:rFonts w:ascii="Arial" w:hAnsi="Arial" w:cs="Arial"/>
                <w:color w:val="000000"/>
                <w:sz w:val="16"/>
                <w:szCs w:val="16"/>
              </w:rPr>
            </w:pPr>
            <w:r w:rsidRPr="00E143B4">
              <w:rPr>
                <w:rFonts w:ascii="Arial" w:hAnsi="Arial" w:cs="Arial"/>
                <w:color w:val="000000"/>
                <w:sz w:val="16"/>
                <w:szCs w:val="16"/>
              </w:rPr>
              <w:t> </w:t>
            </w:r>
          </w:p>
        </w:tc>
      </w:tr>
      <w:tr w:rsidR="00BE72FD" w:rsidRPr="00D20E25" w14:paraId="76C17B69" w14:textId="77777777" w:rsidTr="00D20E25">
        <w:trPr>
          <w:trHeight w:val="225"/>
        </w:trPr>
        <w:tc>
          <w:tcPr>
            <w:tcW w:w="5060" w:type="dxa"/>
            <w:tcBorders>
              <w:top w:val="nil"/>
              <w:left w:val="nil"/>
              <w:bottom w:val="nil"/>
              <w:right w:val="nil"/>
            </w:tcBorders>
            <w:shd w:val="clear" w:color="000000" w:fill="FFFFFF"/>
            <w:vAlign w:val="bottom"/>
            <w:hideMark/>
          </w:tcPr>
          <w:p w14:paraId="76C17B66" w14:textId="77777777" w:rsidR="00BE72FD" w:rsidRPr="00D20E25" w:rsidRDefault="00BE72FD" w:rsidP="00BE72FD">
            <w:pPr>
              <w:spacing w:after="0" w:line="240" w:lineRule="auto"/>
              <w:jc w:val="left"/>
              <w:rPr>
                <w:rFonts w:ascii="Arial" w:hAnsi="Arial" w:cs="Arial"/>
                <w:color w:val="000000"/>
                <w:sz w:val="16"/>
                <w:szCs w:val="16"/>
              </w:rPr>
            </w:pPr>
            <w:r w:rsidRPr="00D20E25">
              <w:rPr>
                <w:rFonts w:ascii="Arial" w:hAnsi="Arial" w:cs="Arial"/>
                <w:color w:val="000000"/>
                <w:sz w:val="16"/>
                <w:szCs w:val="16"/>
              </w:rPr>
              <w:t>Total administered special appropriations (</w:t>
            </w:r>
            <w:r>
              <w:rPr>
                <w:rFonts w:ascii="Arial" w:hAnsi="Arial" w:cs="Arial"/>
                <w:color w:val="000000"/>
                <w:sz w:val="16"/>
                <w:szCs w:val="16"/>
              </w:rPr>
              <w:t>h</w:t>
            </w:r>
            <w:r w:rsidRPr="00D20E25">
              <w:rPr>
                <w:rFonts w:ascii="Arial" w:hAnsi="Arial" w:cs="Arial"/>
                <w:color w:val="000000"/>
                <w:sz w:val="16"/>
                <w:szCs w:val="16"/>
              </w:rPr>
              <w:t>)</w:t>
            </w:r>
          </w:p>
        </w:tc>
        <w:tc>
          <w:tcPr>
            <w:tcW w:w="1100" w:type="dxa"/>
            <w:tcBorders>
              <w:top w:val="single" w:sz="4" w:space="0" w:color="auto"/>
              <w:left w:val="nil"/>
              <w:bottom w:val="single" w:sz="4" w:space="0" w:color="auto"/>
              <w:right w:val="nil"/>
            </w:tcBorders>
            <w:shd w:val="clear" w:color="000000" w:fill="FFFFFF"/>
            <w:vAlign w:val="bottom"/>
            <w:hideMark/>
          </w:tcPr>
          <w:p w14:paraId="76C17B67" w14:textId="383B896C" w:rsidR="00BE72FD" w:rsidRPr="00D20E25" w:rsidRDefault="00BE72FD" w:rsidP="00BE72FD">
            <w:pPr>
              <w:spacing w:after="0" w:line="240" w:lineRule="auto"/>
              <w:jc w:val="right"/>
              <w:rPr>
                <w:rFonts w:ascii="Arial" w:hAnsi="Arial" w:cs="Arial"/>
                <w:i/>
                <w:iCs/>
                <w:color w:val="000000"/>
                <w:sz w:val="16"/>
                <w:szCs w:val="16"/>
              </w:rPr>
            </w:pPr>
            <w:r w:rsidRPr="00E143B4">
              <w:rPr>
                <w:rFonts w:ascii="Arial" w:hAnsi="Arial" w:cs="Arial"/>
                <w:i/>
                <w:iCs/>
                <w:color w:val="000000"/>
                <w:sz w:val="16"/>
                <w:szCs w:val="16"/>
              </w:rPr>
              <w:t xml:space="preserve">275 </w:t>
            </w:r>
          </w:p>
        </w:tc>
        <w:tc>
          <w:tcPr>
            <w:tcW w:w="1100" w:type="dxa"/>
            <w:tcBorders>
              <w:top w:val="single" w:sz="4" w:space="0" w:color="auto"/>
              <w:left w:val="nil"/>
              <w:bottom w:val="single" w:sz="4" w:space="0" w:color="auto"/>
              <w:right w:val="nil"/>
            </w:tcBorders>
            <w:shd w:val="clear" w:color="000000" w:fill="E6E6E6"/>
            <w:vAlign w:val="bottom"/>
            <w:hideMark/>
          </w:tcPr>
          <w:p w14:paraId="76C17B68" w14:textId="166819FB"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 xml:space="preserve">250 </w:t>
            </w:r>
          </w:p>
        </w:tc>
      </w:tr>
      <w:tr w:rsidR="00BE72FD" w:rsidRPr="00D20E25" w14:paraId="76C17B6D" w14:textId="77777777" w:rsidTr="00D20E25">
        <w:trPr>
          <w:trHeight w:val="240"/>
        </w:trPr>
        <w:tc>
          <w:tcPr>
            <w:tcW w:w="5060" w:type="dxa"/>
            <w:tcBorders>
              <w:top w:val="nil"/>
              <w:left w:val="nil"/>
              <w:bottom w:val="nil"/>
              <w:right w:val="nil"/>
            </w:tcBorders>
            <w:shd w:val="clear" w:color="000000" w:fill="FFFFFF"/>
            <w:vAlign w:val="bottom"/>
            <w:hideMark/>
          </w:tcPr>
          <w:p w14:paraId="76C17B6A" w14:textId="77777777" w:rsidR="00BE72FD" w:rsidRPr="00D20E25" w:rsidRDefault="00BE72FD" w:rsidP="00BE72FD">
            <w:pPr>
              <w:spacing w:after="0" w:line="240" w:lineRule="auto"/>
              <w:jc w:val="left"/>
              <w:rPr>
                <w:rFonts w:ascii="Arial" w:hAnsi="Arial" w:cs="Arial"/>
                <w:b/>
                <w:bCs/>
                <w:color w:val="000000"/>
                <w:sz w:val="16"/>
                <w:szCs w:val="16"/>
              </w:rPr>
            </w:pPr>
            <w:r w:rsidRPr="00D20E25">
              <w:rPr>
                <w:rFonts w:ascii="Arial" w:hAnsi="Arial" w:cs="Arial"/>
                <w:b/>
                <w:bCs/>
                <w:color w:val="000000"/>
                <w:sz w:val="16"/>
                <w:szCs w:val="16"/>
              </w:rPr>
              <w:t>Total administered resourcing</w:t>
            </w:r>
          </w:p>
        </w:tc>
        <w:tc>
          <w:tcPr>
            <w:tcW w:w="1100" w:type="dxa"/>
            <w:tcBorders>
              <w:top w:val="single" w:sz="4" w:space="0" w:color="auto"/>
              <w:left w:val="nil"/>
              <w:bottom w:val="single" w:sz="4" w:space="0" w:color="auto"/>
              <w:right w:val="nil"/>
            </w:tcBorders>
            <w:shd w:val="clear" w:color="000000" w:fill="FFFFFF"/>
            <w:vAlign w:val="bottom"/>
            <w:hideMark/>
          </w:tcPr>
          <w:p w14:paraId="76C17B6B" w14:textId="106C1451" w:rsidR="00BE72FD" w:rsidRPr="00D20E25" w:rsidRDefault="00BE72FD" w:rsidP="00BE72FD">
            <w:pPr>
              <w:spacing w:after="0" w:line="240" w:lineRule="auto"/>
              <w:jc w:val="right"/>
              <w:rPr>
                <w:rFonts w:ascii="Arial" w:hAnsi="Arial" w:cs="Arial"/>
                <w:b/>
                <w:bCs/>
                <w:i/>
                <w:iCs/>
                <w:color w:val="000000"/>
                <w:sz w:val="16"/>
                <w:szCs w:val="16"/>
              </w:rPr>
            </w:pPr>
            <w:r w:rsidRPr="00E143B4">
              <w:rPr>
                <w:rFonts w:ascii="Arial" w:hAnsi="Arial" w:cs="Arial"/>
                <w:b/>
                <w:bCs/>
                <w:i/>
                <w:iCs/>
                <w:color w:val="000000"/>
                <w:sz w:val="16"/>
                <w:szCs w:val="16"/>
              </w:rPr>
              <w:t xml:space="preserve">275 </w:t>
            </w:r>
          </w:p>
        </w:tc>
        <w:tc>
          <w:tcPr>
            <w:tcW w:w="1100" w:type="dxa"/>
            <w:tcBorders>
              <w:top w:val="single" w:sz="4" w:space="0" w:color="auto"/>
              <w:left w:val="nil"/>
              <w:bottom w:val="single" w:sz="4" w:space="0" w:color="auto"/>
              <w:right w:val="nil"/>
            </w:tcBorders>
            <w:shd w:val="clear" w:color="000000" w:fill="E6E6E6"/>
            <w:vAlign w:val="bottom"/>
            <w:hideMark/>
          </w:tcPr>
          <w:p w14:paraId="76C17B6C" w14:textId="3E5104D3" w:rsidR="00BE72FD" w:rsidRPr="00D20E25" w:rsidRDefault="00BE72FD" w:rsidP="00BE72FD">
            <w:pPr>
              <w:spacing w:after="0" w:line="240" w:lineRule="auto"/>
              <w:jc w:val="right"/>
              <w:rPr>
                <w:rFonts w:ascii="Arial" w:hAnsi="Arial" w:cs="Arial"/>
                <w:b/>
                <w:bCs/>
                <w:color w:val="000000"/>
                <w:sz w:val="16"/>
                <w:szCs w:val="16"/>
              </w:rPr>
            </w:pPr>
            <w:r w:rsidRPr="00E143B4">
              <w:rPr>
                <w:rFonts w:ascii="Arial" w:hAnsi="Arial" w:cs="Arial"/>
                <w:b/>
                <w:bCs/>
                <w:color w:val="000000"/>
                <w:sz w:val="16"/>
                <w:szCs w:val="16"/>
              </w:rPr>
              <w:t xml:space="preserve">250 </w:t>
            </w:r>
          </w:p>
        </w:tc>
      </w:tr>
      <w:tr w:rsidR="00BE72FD" w:rsidRPr="00D20E25" w14:paraId="76C17B71" w14:textId="77777777" w:rsidTr="00BE72FD">
        <w:trPr>
          <w:trHeight w:val="350"/>
        </w:trPr>
        <w:tc>
          <w:tcPr>
            <w:tcW w:w="5060" w:type="dxa"/>
            <w:tcBorders>
              <w:top w:val="nil"/>
              <w:left w:val="nil"/>
              <w:bottom w:val="single" w:sz="4" w:space="0" w:color="auto"/>
              <w:right w:val="nil"/>
            </w:tcBorders>
            <w:shd w:val="clear" w:color="000000" w:fill="FFFFFF"/>
            <w:vAlign w:val="bottom"/>
            <w:hideMark/>
          </w:tcPr>
          <w:p w14:paraId="76C17B6E" w14:textId="77777777" w:rsidR="00BE72FD" w:rsidRPr="00300784" w:rsidRDefault="00BE72FD" w:rsidP="00BE72FD">
            <w:pPr>
              <w:spacing w:after="0" w:line="240" w:lineRule="auto"/>
              <w:ind w:left="180" w:hanging="180"/>
              <w:jc w:val="left"/>
              <w:rPr>
                <w:rFonts w:ascii="Arial" w:hAnsi="Arial" w:cs="Arial"/>
                <w:b/>
                <w:bCs/>
                <w:sz w:val="16"/>
                <w:szCs w:val="16"/>
              </w:rPr>
            </w:pPr>
            <w:r w:rsidRPr="00300784">
              <w:rPr>
                <w:rFonts w:ascii="Arial" w:hAnsi="Arial" w:cs="Arial"/>
                <w:b/>
                <w:bCs/>
                <w:sz w:val="16"/>
                <w:szCs w:val="16"/>
              </w:rPr>
              <w:t>Total resourcing for Fair Work Ombudsman and Registered Organisations Commission</w:t>
            </w:r>
          </w:p>
        </w:tc>
        <w:tc>
          <w:tcPr>
            <w:tcW w:w="1100" w:type="dxa"/>
            <w:tcBorders>
              <w:top w:val="nil"/>
              <w:left w:val="nil"/>
              <w:bottom w:val="single" w:sz="4" w:space="0" w:color="auto"/>
              <w:right w:val="nil"/>
            </w:tcBorders>
            <w:shd w:val="clear" w:color="000000" w:fill="FFFFFF"/>
            <w:vAlign w:val="bottom"/>
            <w:hideMark/>
          </w:tcPr>
          <w:p w14:paraId="76C17B6F" w14:textId="4BC7650B" w:rsidR="00BE72FD" w:rsidRPr="00D20E25" w:rsidRDefault="00BE72FD" w:rsidP="00BE72FD">
            <w:pPr>
              <w:spacing w:after="0" w:line="240" w:lineRule="auto"/>
              <w:jc w:val="right"/>
              <w:rPr>
                <w:rFonts w:ascii="Arial" w:hAnsi="Arial" w:cs="Arial"/>
                <w:b/>
                <w:bCs/>
                <w:i/>
                <w:iCs/>
                <w:color w:val="000000"/>
                <w:sz w:val="16"/>
                <w:szCs w:val="16"/>
              </w:rPr>
            </w:pPr>
            <w:r w:rsidRPr="00E143B4">
              <w:rPr>
                <w:rFonts w:ascii="Arial" w:hAnsi="Arial" w:cs="Arial"/>
                <w:b/>
                <w:bCs/>
                <w:i/>
                <w:iCs/>
                <w:color w:val="000000"/>
                <w:sz w:val="16"/>
                <w:szCs w:val="16"/>
              </w:rPr>
              <w:t>176,773</w:t>
            </w:r>
          </w:p>
        </w:tc>
        <w:tc>
          <w:tcPr>
            <w:tcW w:w="1100" w:type="dxa"/>
            <w:tcBorders>
              <w:top w:val="nil"/>
              <w:left w:val="nil"/>
              <w:bottom w:val="single" w:sz="4" w:space="0" w:color="auto"/>
              <w:right w:val="nil"/>
            </w:tcBorders>
            <w:shd w:val="clear" w:color="000000" w:fill="E6E6E6"/>
            <w:vAlign w:val="bottom"/>
            <w:hideMark/>
          </w:tcPr>
          <w:p w14:paraId="76C17B70" w14:textId="25FFF833" w:rsidR="00BE72FD" w:rsidRPr="00D20E25" w:rsidRDefault="00BE72FD" w:rsidP="00BE72FD">
            <w:pPr>
              <w:spacing w:after="0" w:line="240" w:lineRule="auto"/>
              <w:jc w:val="right"/>
              <w:rPr>
                <w:rFonts w:ascii="Arial" w:hAnsi="Arial" w:cs="Arial"/>
                <w:b/>
                <w:bCs/>
                <w:color w:val="000000"/>
                <w:sz w:val="16"/>
                <w:szCs w:val="16"/>
              </w:rPr>
            </w:pPr>
            <w:r w:rsidRPr="00E143B4">
              <w:rPr>
                <w:rFonts w:ascii="Arial" w:hAnsi="Arial" w:cs="Arial"/>
                <w:b/>
                <w:bCs/>
                <w:color w:val="000000"/>
                <w:sz w:val="16"/>
                <w:szCs w:val="16"/>
              </w:rPr>
              <w:t xml:space="preserve">184,814 </w:t>
            </w:r>
          </w:p>
        </w:tc>
      </w:tr>
      <w:tr w:rsidR="00BE72FD" w:rsidRPr="00D20E25" w14:paraId="76C17B75" w14:textId="77777777" w:rsidTr="00D20E25">
        <w:trPr>
          <w:trHeight w:val="64"/>
        </w:trPr>
        <w:tc>
          <w:tcPr>
            <w:tcW w:w="5060" w:type="dxa"/>
            <w:tcBorders>
              <w:top w:val="nil"/>
              <w:left w:val="nil"/>
              <w:bottom w:val="nil"/>
              <w:right w:val="nil"/>
            </w:tcBorders>
            <w:shd w:val="clear" w:color="000000" w:fill="FFFFFF"/>
            <w:vAlign w:val="bottom"/>
            <w:hideMark/>
          </w:tcPr>
          <w:p w14:paraId="76C17B72" w14:textId="77777777" w:rsidR="00BE72FD" w:rsidRPr="00D20E25" w:rsidRDefault="00BE72FD" w:rsidP="00BE72FD">
            <w:pPr>
              <w:spacing w:after="0" w:line="240" w:lineRule="auto"/>
              <w:jc w:val="left"/>
              <w:rPr>
                <w:rFonts w:ascii="Arial" w:hAnsi="Arial" w:cs="Arial"/>
                <w:color w:val="000000"/>
                <w:sz w:val="16"/>
                <w:szCs w:val="16"/>
              </w:rPr>
            </w:pPr>
            <w:r w:rsidRPr="00D20E25">
              <w:rPr>
                <w:rFonts w:ascii="Arial" w:hAnsi="Arial" w:cs="Arial"/>
                <w:color w:val="000000"/>
                <w:sz w:val="16"/>
                <w:szCs w:val="16"/>
              </w:rPr>
              <w:t> </w:t>
            </w:r>
          </w:p>
        </w:tc>
        <w:tc>
          <w:tcPr>
            <w:tcW w:w="1100" w:type="dxa"/>
            <w:tcBorders>
              <w:top w:val="nil"/>
              <w:left w:val="nil"/>
              <w:bottom w:val="nil"/>
              <w:right w:val="nil"/>
            </w:tcBorders>
            <w:shd w:val="clear" w:color="000000" w:fill="FFFFFF"/>
            <w:vAlign w:val="bottom"/>
            <w:hideMark/>
          </w:tcPr>
          <w:p w14:paraId="76C17B73" w14:textId="541BC847" w:rsidR="00BE72FD" w:rsidRPr="00D20E25" w:rsidRDefault="00BE72FD" w:rsidP="00BE72FD">
            <w:pPr>
              <w:spacing w:after="0" w:line="240" w:lineRule="auto"/>
              <w:jc w:val="left"/>
              <w:rPr>
                <w:rFonts w:ascii="Arial" w:hAnsi="Arial" w:cs="Arial"/>
                <w:i/>
                <w:iCs/>
                <w:color w:val="000000"/>
                <w:sz w:val="16"/>
                <w:szCs w:val="16"/>
              </w:rPr>
            </w:pPr>
            <w:r w:rsidRPr="00E143B4">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14:paraId="76C17B74" w14:textId="33DEA796" w:rsidR="00BE72FD" w:rsidRPr="00D20E25" w:rsidRDefault="00BE72FD" w:rsidP="00BE72FD">
            <w:pPr>
              <w:spacing w:after="0" w:line="240" w:lineRule="auto"/>
              <w:jc w:val="left"/>
              <w:rPr>
                <w:rFonts w:ascii="Arial" w:hAnsi="Arial" w:cs="Arial"/>
                <w:color w:val="000000"/>
                <w:sz w:val="16"/>
                <w:szCs w:val="16"/>
              </w:rPr>
            </w:pPr>
            <w:r w:rsidRPr="00E143B4">
              <w:rPr>
                <w:rFonts w:ascii="Arial" w:hAnsi="Arial" w:cs="Arial"/>
                <w:color w:val="000000"/>
                <w:sz w:val="16"/>
                <w:szCs w:val="16"/>
              </w:rPr>
              <w:t> </w:t>
            </w:r>
          </w:p>
        </w:tc>
      </w:tr>
      <w:tr w:rsidR="00BE72FD" w:rsidRPr="00D20E25" w14:paraId="76C17B79" w14:textId="77777777" w:rsidTr="00D20E25">
        <w:trPr>
          <w:trHeight w:val="225"/>
        </w:trPr>
        <w:tc>
          <w:tcPr>
            <w:tcW w:w="5060" w:type="dxa"/>
            <w:tcBorders>
              <w:top w:val="single" w:sz="4" w:space="0" w:color="auto"/>
              <w:left w:val="nil"/>
              <w:bottom w:val="nil"/>
              <w:right w:val="nil"/>
            </w:tcBorders>
            <w:shd w:val="clear" w:color="000000" w:fill="FFFFFF"/>
            <w:vAlign w:val="bottom"/>
            <w:hideMark/>
          </w:tcPr>
          <w:p w14:paraId="76C17B76" w14:textId="77777777" w:rsidR="00BE72FD" w:rsidRPr="00D20E25" w:rsidRDefault="00BE72FD" w:rsidP="00BE72FD">
            <w:pPr>
              <w:spacing w:after="0" w:line="240" w:lineRule="auto"/>
              <w:jc w:val="left"/>
              <w:rPr>
                <w:rFonts w:ascii="Arial" w:hAnsi="Arial" w:cs="Arial"/>
                <w:color w:val="000000"/>
                <w:sz w:val="16"/>
                <w:szCs w:val="16"/>
              </w:rPr>
            </w:pPr>
            <w:r w:rsidRPr="00D20E25">
              <w:rPr>
                <w:rFonts w:ascii="Arial" w:hAnsi="Arial" w:cs="Arial"/>
                <w:color w:val="000000"/>
                <w:sz w:val="16"/>
                <w:szCs w:val="16"/>
              </w:rPr>
              <w:t> </w:t>
            </w:r>
          </w:p>
        </w:tc>
        <w:tc>
          <w:tcPr>
            <w:tcW w:w="1100" w:type="dxa"/>
            <w:tcBorders>
              <w:top w:val="single" w:sz="4" w:space="0" w:color="auto"/>
              <w:left w:val="nil"/>
              <w:bottom w:val="nil"/>
              <w:right w:val="nil"/>
            </w:tcBorders>
            <w:shd w:val="clear" w:color="000000" w:fill="FFFFFF"/>
            <w:vAlign w:val="bottom"/>
            <w:hideMark/>
          </w:tcPr>
          <w:p w14:paraId="76C17B77" w14:textId="65EE3ACE" w:rsidR="00BE72FD" w:rsidRPr="00D20E25" w:rsidRDefault="00BE72FD" w:rsidP="00BE72FD">
            <w:pPr>
              <w:spacing w:after="0" w:line="240" w:lineRule="auto"/>
              <w:jc w:val="right"/>
              <w:rPr>
                <w:rFonts w:ascii="Arial" w:hAnsi="Arial" w:cs="Arial"/>
                <w:i/>
                <w:iCs/>
                <w:color w:val="000000"/>
                <w:sz w:val="16"/>
                <w:szCs w:val="16"/>
              </w:rPr>
            </w:pPr>
            <w:r w:rsidRPr="00E143B4">
              <w:rPr>
                <w:rFonts w:ascii="Arial" w:hAnsi="Arial" w:cs="Arial"/>
                <w:i/>
                <w:iCs/>
                <w:color w:val="000000"/>
                <w:sz w:val="16"/>
                <w:szCs w:val="16"/>
              </w:rPr>
              <w:t xml:space="preserve">2018–19 </w:t>
            </w:r>
          </w:p>
        </w:tc>
        <w:tc>
          <w:tcPr>
            <w:tcW w:w="1100" w:type="dxa"/>
            <w:tcBorders>
              <w:top w:val="single" w:sz="4" w:space="0" w:color="auto"/>
              <w:left w:val="nil"/>
              <w:bottom w:val="nil"/>
              <w:right w:val="nil"/>
            </w:tcBorders>
            <w:shd w:val="clear" w:color="000000" w:fill="E6E6E6"/>
            <w:vAlign w:val="bottom"/>
            <w:hideMark/>
          </w:tcPr>
          <w:p w14:paraId="76C17B78" w14:textId="27B18F73"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2019–20</w:t>
            </w:r>
          </w:p>
        </w:tc>
      </w:tr>
      <w:tr w:rsidR="00BE72FD" w:rsidRPr="00D20E25" w14:paraId="76C17B7D" w14:textId="77777777" w:rsidTr="00D20E25">
        <w:trPr>
          <w:trHeight w:val="225"/>
        </w:trPr>
        <w:tc>
          <w:tcPr>
            <w:tcW w:w="5060" w:type="dxa"/>
            <w:tcBorders>
              <w:top w:val="nil"/>
              <w:left w:val="nil"/>
              <w:bottom w:val="single" w:sz="4" w:space="0" w:color="auto"/>
              <w:right w:val="nil"/>
            </w:tcBorders>
            <w:shd w:val="clear" w:color="000000" w:fill="FFFFFF"/>
            <w:vAlign w:val="bottom"/>
            <w:hideMark/>
          </w:tcPr>
          <w:p w14:paraId="76C17B7A" w14:textId="77777777" w:rsidR="00BE72FD" w:rsidRPr="00D20E25" w:rsidRDefault="00BE72FD" w:rsidP="00BE72FD">
            <w:pPr>
              <w:spacing w:after="0" w:line="240" w:lineRule="auto"/>
              <w:jc w:val="left"/>
              <w:rPr>
                <w:rFonts w:ascii="Arial" w:hAnsi="Arial" w:cs="Arial"/>
                <w:b/>
                <w:bCs/>
                <w:color w:val="000000"/>
                <w:sz w:val="16"/>
                <w:szCs w:val="16"/>
              </w:rPr>
            </w:pPr>
            <w:r w:rsidRPr="00D20E25">
              <w:rPr>
                <w:rFonts w:ascii="Arial" w:hAnsi="Arial" w:cs="Arial"/>
                <w:b/>
                <w:bCs/>
                <w:color w:val="000000"/>
                <w:sz w:val="16"/>
                <w:szCs w:val="16"/>
              </w:rPr>
              <w:t>Average staffing level (number)</w:t>
            </w:r>
          </w:p>
        </w:tc>
        <w:tc>
          <w:tcPr>
            <w:tcW w:w="1100" w:type="dxa"/>
            <w:tcBorders>
              <w:top w:val="single" w:sz="4" w:space="0" w:color="auto"/>
              <w:left w:val="nil"/>
              <w:bottom w:val="single" w:sz="4" w:space="0" w:color="auto"/>
              <w:right w:val="nil"/>
            </w:tcBorders>
            <w:shd w:val="clear" w:color="000000" w:fill="FFFFFF"/>
            <w:vAlign w:val="bottom"/>
            <w:hideMark/>
          </w:tcPr>
          <w:p w14:paraId="76C17B7B" w14:textId="5D18737C" w:rsidR="00BE72FD" w:rsidRPr="00D20E25" w:rsidRDefault="00BE72FD" w:rsidP="00BE72FD">
            <w:pPr>
              <w:spacing w:after="0" w:line="240" w:lineRule="auto"/>
              <w:jc w:val="right"/>
              <w:rPr>
                <w:rFonts w:ascii="Arial" w:hAnsi="Arial" w:cs="Arial"/>
                <w:i/>
                <w:iCs/>
                <w:color w:val="000000"/>
                <w:sz w:val="16"/>
                <w:szCs w:val="16"/>
              </w:rPr>
            </w:pPr>
            <w:r w:rsidRPr="00E143B4">
              <w:rPr>
                <w:rFonts w:ascii="Arial" w:hAnsi="Arial" w:cs="Arial"/>
                <w:i/>
                <w:iCs/>
                <w:color w:val="000000"/>
                <w:sz w:val="16"/>
                <w:szCs w:val="16"/>
              </w:rPr>
              <w:t xml:space="preserve">751 </w:t>
            </w:r>
          </w:p>
        </w:tc>
        <w:tc>
          <w:tcPr>
            <w:tcW w:w="1100" w:type="dxa"/>
            <w:tcBorders>
              <w:top w:val="single" w:sz="4" w:space="0" w:color="auto"/>
              <w:left w:val="nil"/>
              <w:bottom w:val="single" w:sz="4" w:space="0" w:color="auto"/>
              <w:right w:val="nil"/>
            </w:tcBorders>
            <w:shd w:val="clear" w:color="000000" w:fill="E6E6E6"/>
            <w:vAlign w:val="bottom"/>
            <w:hideMark/>
          </w:tcPr>
          <w:p w14:paraId="76C17B7C" w14:textId="13C1C339" w:rsidR="00BE72FD" w:rsidRPr="00D20E25" w:rsidRDefault="00BE72FD" w:rsidP="00BE72FD">
            <w:pPr>
              <w:spacing w:after="0" w:line="240" w:lineRule="auto"/>
              <w:jc w:val="right"/>
              <w:rPr>
                <w:rFonts w:ascii="Arial" w:hAnsi="Arial" w:cs="Arial"/>
                <w:color w:val="000000"/>
                <w:sz w:val="16"/>
                <w:szCs w:val="16"/>
              </w:rPr>
            </w:pPr>
            <w:r w:rsidRPr="00E143B4">
              <w:rPr>
                <w:rFonts w:ascii="Arial" w:hAnsi="Arial" w:cs="Arial"/>
                <w:color w:val="000000"/>
                <w:sz w:val="16"/>
                <w:szCs w:val="16"/>
              </w:rPr>
              <w:t xml:space="preserve">765 </w:t>
            </w:r>
          </w:p>
        </w:tc>
      </w:tr>
    </w:tbl>
    <w:p w14:paraId="76C17B7E" w14:textId="77777777" w:rsidR="00DF0134" w:rsidRDefault="00030E77" w:rsidP="003732E1">
      <w:pPr>
        <w:pStyle w:val="ChartandTableFootnote"/>
        <w:spacing w:before="120"/>
        <w:jc w:val="left"/>
      </w:pPr>
      <w:r>
        <w:rPr>
          <w:lang w:val="en-AU"/>
        </w:rPr>
        <w:t xml:space="preserve">Note: </w:t>
      </w:r>
      <w:r w:rsidR="00DF0134" w:rsidRPr="00696AA8">
        <w:t>All figures shown above are GST exclusive - these may not match figures in the cash flow statement.</w:t>
      </w:r>
    </w:p>
    <w:p w14:paraId="76C17B7F" w14:textId="77777777" w:rsidR="00030E77" w:rsidRDefault="00DF0134" w:rsidP="003732E1">
      <w:pPr>
        <w:pStyle w:val="ChartandTableFootnote"/>
        <w:spacing w:before="120"/>
        <w:jc w:val="left"/>
      </w:pPr>
      <w:r>
        <w:t>Prepared on a resourcing (</w:t>
      </w:r>
      <w:r>
        <w:rPr>
          <w:lang w:val="en-AU"/>
        </w:rPr>
        <w:t>that is,</w:t>
      </w:r>
      <w:r>
        <w:t xml:space="preserve"> appropriations available) basis.</w:t>
      </w:r>
    </w:p>
    <w:p w14:paraId="76C17B80" w14:textId="5CF068A0" w:rsidR="001D6B4D" w:rsidRPr="006B6A20" w:rsidRDefault="006666A5" w:rsidP="003732E1">
      <w:pPr>
        <w:pStyle w:val="ListParagraph"/>
        <w:numPr>
          <w:ilvl w:val="0"/>
          <w:numId w:val="36"/>
        </w:numPr>
        <w:spacing w:before="120" w:after="0" w:line="240" w:lineRule="auto"/>
        <w:rPr>
          <w:rFonts w:ascii="Arial" w:hAnsi="Arial" w:cs="Arial"/>
          <w:sz w:val="16"/>
          <w:szCs w:val="16"/>
        </w:rPr>
      </w:pPr>
      <w:r w:rsidRPr="006B6A20">
        <w:rPr>
          <w:rFonts w:ascii="Arial" w:hAnsi="Arial" w:cs="Arial"/>
          <w:sz w:val="16"/>
          <w:szCs w:val="16"/>
        </w:rPr>
        <w:t xml:space="preserve">Annual appropriation amounts appearing for </w:t>
      </w:r>
      <w:r w:rsidR="009A4174">
        <w:rPr>
          <w:rFonts w:ascii="Arial" w:hAnsi="Arial" w:cs="Arial"/>
          <w:sz w:val="16"/>
          <w:szCs w:val="16"/>
        </w:rPr>
        <w:t xml:space="preserve">2018–19 </w:t>
      </w:r>
      <w:r w:rsidRPr="006B6A20">
        <w:rPr>
          <w:rFonts w:ascii="Arial" w:hAnsi="Arial" w:cs="Arial"/>
          <w:sz w:val="16"/>
          <w:szCs w:val="16"/>
        </w:rPr>
        <w:t>do not include the Appropriation Bills (No. 3) and</w:t>
      </w:r>
      <w:r w:rsidR="001D6B4D" w:rsidRPr="006B6A20">
        <w:rPr>
          <w:rFonts w:ascii="Arial" w:hAnsi="Arial" w:cs="Arial"/>
          <w:sz w:val="16"/>
          <w:szCs w:val="16"/>
        </w:rPr>
        <w:t xml:space="preserve"> </w:t>
      </w:r>
      <w:r w:rsidRPr="006B6A20">
        <w:rPr>
          <w:rFonts w:ascii="Arial" w:hAnsi="Arial" w:cs="Arial"/>
          <w:sz w:val="16"/>
          <w:szCs w:val="16"/>
        </w:rPr>
        <w:t>(No. 4) 2018</w:t>
      </w:r>
      <w:r w:rsidR="009A4174">
        <w:rPr>
          <w:rFonts w:ascii="Arial" w:hAnsi="Arial" w:cs="Arial"/>
          <w:sz w:val="16"/>
          <w:szCs w:val="16"/>
        </w:rPr>
        <w:t>–</w:t>
      </w:r>
      <w:r w:rsidRPr="006B6A20">
        <w:rPr>
          <w:rFonts w:ascii="Arial" w:hAnsi="Arial" w:cs="Arial"/>
          <w:sz w:val="16"/>
          <w:szCs w:val="16"/>
        </w:rPr>
        <w:t>2019, as they had not been enacted at the time of publication.</w:t>
      </w:r>
      <w:r w:rsidR="007477E8" w:rsidRPr="006B6A20">
        <w:rPr>
          <w:rFonts w:ascii="Arial" w:hAnsi="Arial" w:cs="Arial"/>
          <w:sz w:val="16"/>
          <w:szCs w:val="16"/>
        </w:rPr>
        <w:t xml:space="preserve"> </w:t>
      </w:r>
    </w:p>
    <w:p w14:paraId="76C17B81" w14:textId="77777777" w:rsidR="007477E8" w:rsidRPr="006B6A20" w:rsidRDefault="007477E8" w:rsidP="003732E1">
      <w:pPr>
        <w:pStyle w:val="ListParagraph"/>
        <w:numPr>
          <w:ilvl w:val="0"/>
          <w:numId w:val="36"/>
        </w:numPr>
        <w:spacing w:before="120" w:after="0" w:line="240" w:lineRule="auto"/>
        <w:rPr>
          <w:rFonts w:ascii="Arial" w:hAnsi="Arial" w:cs="Arial"/>
          <w:sz w:val="16"/>
          <w:szCs w:val="16"/>
        </w:rPr>
      </w:pPr>
      <w:r w:rsidRPr="006B6A20">
        <w:rPr>
          <w:rFonts w:ascii="Arial" w:hAnsi="Arial" w:cs="Arial"/>
          <w:sz w:val="16"/>
          <w:szCs w:val="16"/>
        </w:rPr>
        <w:t>Appropriation Bill (No.1) 2019–20.</w:t>
      </w:r>
    </w:p>
    <w:p w14:paraId="76C17B82" w14:textId="14FA9E64" w:rsidR="007477E8" w:rsidRPr="00223F9A" w:rsidRDefault="0018186C" w:rsidP="0018186C">
      <w:pPr>
        <w:pStyle w:val="ListParagraph"/>
        <w:numPr>
          <w:ilvl w:val="0"/>
          <w:numId w:val="36"/>
        </w:numPr>
        <w:spacing w:before="120" w:after="0" w:line="240" w:lineRule="auto"/>
        <w:rPr>
          <w:rFonts w:ascii="Arial" w:hAnsi="Arial" w:cs="Arial"/>
          <w:sz w:val="16"/>
          <w:szCs w:val="16"/>
        </w:rPr>
      </w:pPr>
      <w:r w:rsidRPr="00223F9A">
        <w:rPr>
          <w:rFonts w:ascii="Arial" w:hAnsi="Arial" w:cs="Arial"/>
          <w:sz w:val="16"/>
          <w:szCs w:val="16"/>
        </w:rPr>
        <w:t xml:space="preserve">Excludes </w:t>
      </w:r>
      <w:r w:rsidR="00144C76" w:rsidRPr="00223F9A">
        <w:rPr>
          <w:rFonts w:ascii="Arial" w:hAnsi="Arial" w:cs="Arial"/>
          <w:sz w:val="16"/>
          <w:szCs w:val="16"/>
        </w:rPr>
        <w:t xml:space="preserve">Departmental Capital Budget </w:t>
      </w:r>
      <w:r w:rsidRPr="00223F9A">
        <w:rPr>
          <w:rFonts w:ascii="Arial" w:hAnsi="Arial" w:cs="Arial"/>
          <w:sz w:val="16"/>
          <w:szCs w:val="16"/>
        </w:rPr>
        <w:t>(DCB). There is a difference of $0.262m between the appropriation revenue recognised in Table 3.1 and the appropriation shown in the agency resource table. 2018-19 Supplementary appropriation was not included in the appropriation bills due to timing.</w:t>
      </w:r>
    </w:p>
    <w:p w14:paraId="76C17B83" w14:textId="77777777" w:rsidR="007477E8" w:rsidRPr="006B6A20" w:rsidRDefault="007477E8" w:rsidP="003732E1">
      <w:pPr>
        <w:pStyle w:val="ListParagraph"/>
        <w:numPr>
          <w:ilvl w:val="0"/>
          <w:numId w:val="36"/>
        </w:numPr>
        <w:spacing w:before="120" w:after="0" w:line="240" w:lineRule="auto"/>
        <w:rPr>
          <w:rFonts w:ascii="Arial" w:hAnsi="Arial" w:cs="Arial"/>
          <w:sz w:val="16"/>
          <w:szCs w:val="16"/>
        </w:rPr>
      </w:pPr>
      <w:r w:rsidRPr="006B6A20">
        <w:rPr>
          <w:rFonts w:ascii="Arial" w:hAnsi="Arial" w:cs="Arial"/>
          <w:sz w:val="16"/>
          <w:szCs w:val="16"/>
        </w:rPr>
        <w:t>Estimated retained revenue receipts under section 74 of the PGPA Act.</w:t>
      </w:r>
    </w:p>
    <w:p w14:paraId="76C17B84" w14:textId="0B7DC8B2" w:rsidR="007477E8" w:rsidRPr="006B6A20" w:rsidRDefault="00144C76" w:rsidP="003732E1">
      <w:pPr>
        <w:pStyle w:val="ListParagraph"/>
        <w:numPr>
          <w:ilvl w:val="0"/>
          <w:numId w:val="36"/>
        </w:numPr>
        <w:spacing w:before="120" w:after="0" w:line="240" w:lineRule="auto"/>
        <w:rPr>
          <w:rFonts w:ascii="Arial" w:hAnsi="Arial" w:cs="Arial"/>
          <w:sz w:val="16"/>
          <w:szCs w:val="16"/>
        </w:rPr>
      </w:pPr>
      <w:r>
        <w:rPr>
          <w:rFonts w:ascii="Arial" w:hAnsi="Arial" w:cs="Arial"/>
          <w:sz w:val="16"/>
          <w:szCs w:val="16"/>
        </w:rPr>
        <w:t>DCBs</w:t>
      </w:r>
      <w:r w:rsidR="007477E8" w:rsidRPr="006B6A20">
        <w:rPr>
          <w:rFonts w:ascii="Arial" w:hAnsi="Arial" w:cs="Arial"/>
          <w:sz w:val="16"/>
          <w:szCs w:val="16"/>
        </w:rPr>
        <w:t xml:space="preserve"> are not separately identified in Appropriation Bill (No.1) and form part of ordinary annual services items. Please refer to Table 3.5 for further details. For accounting purposes, this amount has been designated as a 'contribution by owner’. </w:t>
      </w:r>
    </w:p>
    <w:p w14:paraId="76C17B85" w14:textId="77777777" w:rsidR="007477E8" w:rsidRPr="006B6A20" w:rsidRDefault="007477E8" w:rsidP="003732E1">
      <w:pPr>
        <w:pStyle w:val="ListParagraph"/>
        <w:numPr>
          <w:ilvl w:val="0"/>
          <w:numId w:val="36"/>
        </w:numPr>
        <w:spacing w:before="120" w:after="0" w:line="240" w:lineRule="auto"/>
        <w:rPr>
          <w:rFonts w:ascii="Arial" w:hAnsi="Arial" w:cs="Arial"/>
          <w:sz w:val="16"/>
          <w:szCs w:val="16"/>
        </w:rPr>
      </w:pPr>
      <w:r w:rsidRPr="006B6A20">
        <w:rPr>
          <w:rFonts w:ascii="Arial" w:hAnsi="Arial" w:cs="Arial"/>
          <w:sz w:val="16"/>
          <w:szCs w:val="16"/>
        </w:rPr>
        <w:t>Appropriation Bill (No.2) 2019–20.</w:t>
      </w:r>
    </w:p>
    <w:p w14:paraId="76C17B86" w14:textId="77777777" w:rsidR="007477E8" w:rsidRPr="006B6A20" w:rsidRDefault="007477E8" w:rsidP="003732E1">
      <w:pPr>
        <w:pStyle w:val="ListParagraph"/>
        <w:numPr>
          <w:ilvl w:val="0"/>
          <w:numId w:val="36"/>
        </w:numPr>
        <w:spacing w:before="120" w:after="0" w:line="240" w:lineRule="auto"/>
        <w:rPr>
          <w:rFonts w:ascii="Arial" w:hAnsi="Arial" w:cs="Arial"/>
          <w:sz w:val="16"/>
          <w:szCs w:val="16"/>
        </w:rPr>
      </w:pPr>
      <w:r w:rsidRPr="006B6A20">
        <w:rPr>
          <w:rFonts w:ascii="Arial" w:hAnsi="Arial" w:cs="Arial"/>
          <w:sz w:val="16"/>
          <w:szCs w:val="16"/>
        </w:rPr>
        <w:t>Excludes 'Special Public Money' held in accounts like Other Trust Monies accounts (OTM), Services for Other Government and Non-agency Bodies accounts (SOG) or Services for Other Entities and Trust Moneys accounts (SOETM)). For further information on special appro</w:t>
      </w:r>
      <w:r w:rsidR="001D6B4D" w:rsidRPr="006B6A20">
        <w:rPr>
          <w:rFonts w:ascii="Arial" w:hAnsi="Arial" w:cs="Arial"/>
          <w:sz w:val="16"/>
          <w:szCs w:val="16"/>
        </w:rPr>
        <w:t xml:space="preserve">priations and special accounts, </w:t>
      </w:r>
      <w:r w:rsidRPr="006B6A20">
        <w:rPr>
          <w:rFonts w:ascii="Arial" w:hAnsi="Arial" w:cs="Arial"/>
          <w:sz w:val="16"/>
          <w:szCs w:val="16"/>
        </w:rPr>
        <w:t xml:space="preserve">please refer to Budget Paper No. 4—Agency Resourcing. Please also see Table 2.1 for further information on outcome. </w:t>
      </w:r>
    </w:p>
    <w:p w14:paraId="76C17B87" w14:textId="77777777" w:rsidR="007477E8" w:rsidRPr="006B6A20" w:rsidRDefault="007477E8" w:rsidP="003732E1">
      <w:pPr>
        <w:pStyle w:val="ListParagraph"/>
        <w:numPr>
          <w:ilvl w:val="0"/>
          <w:numId w:val="36"/>
        </w:numPr>
        <w:spacing w:before="120" w:after="0" w:line="240" w:lineRule="auto"/>
        <w:rPr>
          <w:rFonts w:ascii="Arial" w:hAnsi="Arial" w:cs="Arial"/>
          <w:sz w:val="16"/>
          <w:szCs w:val="16"/>
        </w:rPr>
      </w:pPr>
      <w:r w:rsidRPr="006B6A20">
        <w:rPr>
          <w:rFonts w:ascii="Arial" w:hAnsi="Arial" w:cs="Arial"/>
          <w:sz w:val="16"/>
          <w:szCs w:val="16"/>
        </w:rPr>
        <w:t>Amounts credited to the special account(s) from another entity's annual and special appropriations.</w:t>
      </w:r>
    </w:p>
    <w:p w14:paraId="76C17B88" w14:textId="77777777" w:rsidR="00DF0134" w:rsidRPr="00112863" w:rsidRDefault="00DF0134" w:rsidP="003732E1">
      <w:pPr>
        <w:pStyle w:val="Heading3"/>
        <w:spacing w:before="0"/>
      </w:pPr>
      <w:r>
        <w:br w:type="page"/>
      </w:r>
      <w:r w:rsidRPr="00112863">
        <w:t>1.3</w:t>
      </w:r>
      <w:r w:rsidRPr="00112863">
        <w:tab/>
        <w:t>Budget measures</w:t>
      </w:r>
    </w:p>
    <w:p w14:paraId="76C17B89" w14:textId="77777777" w:rsidR="007477E8" w:rsidRPr="00112863" w:rsidRDefault="007477E8" w:rsidP="007477E8">
      <w:r w:rsidRPr="00112863">
        <w:t xml:space="preserve">Budget measures in Part 1 relating to </w:t>
      </w:r>
      <w:r w:rsidR="00AD7630" w:rsidRPr="00112863">
        <w:t xml:space="preserve">the </w:t>
      </w:r>
      <w:r w:rsidRPr="00112863">
        <w:t>Fair Work Ombudsman and the Registered Organisations Commission are detailed in Budget Paper No. 2 and are summarised below.</w:t>
      </w:r>
    </w:p>
    <w:p w14:paraId="76C17B8A" w14:textId="77777777" w:rsidR="00DF0134" w:rsidRPr="009A40DD" w:rsidRDefault="00DF0134" w:rsidP="00DF0134">
      <w:pPr>
        <w:pStyle w:val="TableHeading"/>
      </w:pPr>
      <w:r w:rsidRPr="00112863">
        <w:t xml:space="preserve">Table 1.2: Entity </w:t>
      </w:r>
      <w:r w:rsidR="009A4174" w:rsidRPr="00112863">
        <w:t>2019–20</w:t>
      </w:r>
      <w:r w:rsidRPr="00112863">
        <w:rPr>
          <w:lang w:val="en-AU"/>
        </w:rPr>
        <w:t xml:space="preserve"> </w:t>
      </w:r>
      <w:r w:rsidRPr="00112863">
        <w:t>Budget measures</w:t>
      </w:r>
    </w:p>
    <w:tbl>
      <w:tblPr>
        <w:tblW w:w="7710" w:type="dxa"/>
        <w:tblCellMar>
          <w:left w:w="0" w:type="dxa"/>
          <w:right w:w="0" w:type="dxa"/>
        </w:tblCellMar>
        <w:tblLook w:val="04A0" w:firstRow="1" w:lastRow="0" w:firstColumn="1" w:lastColumn="0" w:noHBand="0" w:noVBand="1"/>
      </w:tblPr>
      <w:tblGrid>
        <w:gridCol w:w="2807"/>
        <w:gridCol w:w="753"/>
        <w:gridCol w:w="830"/>
        <w:gridCol w:w="830"/>
        <w:gridCol w:w="830"/>
        <w:gridCol w:w="830"/>
        <w:gridCol w:w="830"/>
      </w:tblGrid>
      <w:tr w:rsidR="00932A7F" w:rsidRPr="00932A7F" w14:paraId="76C17B92" w14:textId="77777777" w:rsidTr="00112863">
        <w:trPr>
          <w:trHeight w:val="450"/>
        </w:trPr>
        <w:tc>
          <w:tcPr>
            <w:tcW w:w="2832" w:type="dxa"/>
            <w:tcBorders>
              <w:top w:val="single" w:sz="4" w:space="0" w:color="auto"/>
              <w:left w:val="nil"/>
              <w:bottom w:val="nil"/>
              <w:right w:val="nil"/>
            </w:tcBorders>
            <w:shd w:val="clear" w:color="auto" w:fill="auto"/>
            <w:noWrap/>
            <w:vAlign w:val="bottom"/>
            <w:hideMark/>
          </w:tcPr>
          <w:p w14:paraId="76C17B8B"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c>
          <w:tcPr>
            <w:tcW w:w="748" w:type="dxa"/>
            <w:tcBorders>
              <w:top w:val="single" w:sz="4" w:space="0" w:color="auto"/>
              <w:left w:val="nil"/>
              <w:bottom w:val="single" w:sz="4" w:space="0" w:color="auto"/>
              <w:right w:val="nil"/>
            </w:tcBorders>
            <w:shd w:val="clear" w:color="auto" w:fill="auto"/>
            <w:noWrap/>
            <w:vAlign w:val="bottom"/>
            <w:hideMark/>
          </w:tcPr>
          <w:p w14:paraId="76C17B8C"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Program</w:t>
            </w:r>
          </w:p>
        </w:tc>
        <w:tc>
          <w:tcPr>
            <w:tcW w:w="826" w:type="dxa"/>
            <w:tcBorders>
              <w:top w:val="single" w:sz="4" w:space="0" w:color="auto"/>
              <w:left w:val="nil"/>
              <w:bottom w:val="single" w:sz="4" w:space="0" w:color="auto"/>
              <w:right w:val="nil"/>
            </w:tcBorders>
            <w:shd w:val="clear" w:color="000000" w:fill="E6E6E6"/>
            <w:vAlign w:val="bottom"/>
            <w:hideMark/>
          </w:tcPr>
          <w:p w14:paraId="76C17B8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2018–19</w:t>
            </w:r>
            <w:r w:rsidRPr="00932A7F">
              <w:rPr>
                <w:rFonts w:ascii="Arial" w:hAnsi="Arial" w:cs="Arial"/>
                <w:sz w:val="16"/>
                <w:szCs w:val="16"/>
              </w:rPr>
              <w:br/>
              <w:t>$'000</w:t>
            </w:r>
          </w:p>
        </w:tc>
        <w:tc>
          <w:tcPr>
            <w:tcW w:w="826" w:type="dxa"/>
            <w:tcBorders>
              <w:top w:val="single" w:sz="4" w:space="0" w:color="auto"/>
              <w:left w:val="nil"/>
              <w:bottom w:val="single" w:sz="4" w:space="0" w:color="auto"/>
              <w:right w:val="nil"/>
            </w:tcBorders>
            <w:shd w:val="clear" w:color="auto" w:fill="auto"/>
            <w:vAlign w:val="bottom"/>
            <w:hideMark/>
          </w:tcPr>
          <w:p w14:paraId="76C17B8E"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2019–20</w:t>
            </w:r>
            <w:r w:rsidRPr="00932A7F">
              <w:rPr>
                <w:rFonts w:ascii="Arial" w:hAnsi="Arial" w:cs="Arial"/>
                <w:sz w:val="16"/>
                <w:szCs w:val="16"/>
              </w:rPr>
              <w:br/>
              <w:t>$'000</w:t>
            </w:r>
          </w:p>
        </w:tc>
        <w:tc>
          <w:tcPr>
            <w:tcW w:w="826" w:type="dxa"/>
            <w:tcBorders>
              <w:top w:val="single" w:sz="4" w:space="0" w:color="auto"/>
              <w:left w:val="nil"/>
              <w:bottom w:val="single" w:sz="4" w:space="0" w:color="auto"/>
              <w:right w:val="nil"/>
            </w:tcBorders>
            <w:shd w:val="clear" w:color="000000" w:fill="E6E6E6"/>
            <w:vAlign w:val="bottom"/>
            <w:hideMark/>
          </w:tcPr>
          <w:p w14:paraId="76C17B8F"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2020–21</w:t>
            </w:r>
            <w:r w:rsidRPr="00932A7F">
              <w:rPr>
                <w:rFonts w:ascii="Arial" w:hAnsi="Arial" w:cs="Arial"/>
                <w:sz w:val="16"/>
                <w:szCs w:val="16"/>
              </w:rPr>
              <w:br/>
              <w:t>$'000</w:t>
            </w:r>
          </w:p>
        </w:tc>
        <w:tc>
          <w:tcPr>
            <w:tcW w:w="826" w:type="dxa"/>
            <w:tcBorders>
              <w:top w:val="single" w:sz="4" w:space="0" w:color="auto"/>
              <w:left w:val="nil"/>
              <w:bottom w:val="single" w:sz="4" w:space="0" w:color="auto"/>
              <w:right w:val="nil"/>
            </w:tcBorders>
            <w:shd w:val="clear" w:color="auto" w:fill="auto"/>
            <w:vAlign w:val="bottom"/>
            <w:hideMark/>
          </w:tcPr>
          <w:p w14:paraId="76C17B90"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2021–22</w:t>
            </w:r>
            <w:r w:rsidRPr="00932A7F">
              <w:rPr>
                <w:rFonts w:ascii="Arial" w:hAnsi="Arial" w:cs="Arial"/>
                <w:sz w:val="16"/>
                <w:szCs w:val="16"/>
              </w:rPr>
              <w:br/>
              <w:t>$'000</w:t>
            </w:r>
          </w:p>
        </w:tc>
        <w:tc>
          <w:tcPr>
            <w:tcW w:w="826" w:type="dxa"/>
            <w:tcBorders>
              <w:top w:val="single" w:sz="4" w:space="0" w:color="auto"/>
              <w:left w:val="nil"/>
              <w:bottom w:val="single" w:sz="4" w:space="0" w:color="auto"/>
              <w:right w:val="nil"/>
            </w:tcBorders>
            <w:shd w:val="clear" w:color="000000" w:fill="E6E6E6"/>
            <w:vAlign w:val="bottom"/>
            <w:hideMark/>
          </w:tcPr>
          <w:p w14:paraId="76C17B91"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2022–23</w:t>
            </w:r>
            <w:r w:rsidRPr="00932A7F">
              <w:rPr>
                <w:rFonts w:ascii="Arial" w:hAnsi="Arial" w:cs="Arial"/>
                <w:sz w:val="16"/>
                <w:szCs w:val="16"/>
              </w:rPr>
              <w:br/>
              <w:t>$'000</w:t>
            </w:r>
          </w:p>
        </w:tc>
      </w:tr>
      <w:tr w:rsidR="00932A7F" w:rsidRPr="00932A7F" w14:paraId="76C17B9A" w14:textId="77777777" w:rsidTr="00112863">
        <w:trPr>
          <w:trHeight w:val="225"/>
        </w:trPr>
        <w:tc>
          <w:tcPr>
            <w:tcW w:w="2832" w:type="dxa"/>
            <w:tcBorders>
              <w:top w:val="nil"/>
              <w:left w:val="nil"/>
              <w:bottom w:val="nil"/>
              <w:right w:val="nil"/>
            </w:tcBorders>
            <w:shd w:val="clear" w:color="auto" w:fill="auto"/>
            <w:noWrap/>
            <w:vAlign w:val="bottom"/>
            <w:hideMark/>
          </w:tcPr>
          <w:p w14:paraId="76C17B93"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Revenue measures</w:t>
            </w:r>
          </w:p>
        </w:tc>
        <w:tc>
          <w:tcPr>
            <w:tcW w:w="748" w:type="dxa"/>
            <w:tcBorders>
              <w:top w:val="nil"/>
              <w:left w:val="nil"/>
              <w:bottom w:val="nil"/>
              <w:right w:val="nil"/>
            </w:tcBorders>
            <w:shd w:val="clear" w:color="auto" w:fill="auto"/>
            <w:noWrap/>
            <w:vAlign w:val="bottom"/>
            <w:hideMark/>
          </w:tcPr>
          <w:p w14:paraId="76C17B94"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B95"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B96" w14:textId="77777777" w:rsidR="00932A7F" w:rsidRPr="00932A7F" w:rsidRDefault="00932A7F" w:rsidP="00932A7F">
            <w:pPr>
              <w:spacing w:after="0" w:line="240" w:lineRule="auto"/>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97"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B98" w14:textId="77777777" w:rsidR="00932A7F" w:rsidRPr="00932A7F" w:rsidRDefault="00932A7F" w:rsidP="00932A7F">
            <w:pPr>
              <w:spacing w:after="0" w:line="240" w:lineRule="auto"/>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99"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r>
      <w:tr w:rsidR="00932A7F" w:rsidRPr="00932A7F" w14:paraId="76C17BA2" w14:textId="77777777" w:rsidTr="00112863">
        <w:trPr>
          <w:trHeight w:val="337"/>
        </w:trPr>
        <w:tc>
          <w:tcPr>
            <w:tcW w:w="2832" w:type="dxa"/>
            <w:tcBorders>
              <w:top w:val="nil"/>
              <w:left w:val="nil"/>
              <w:bottom w:val="nil"/>
              <w:right w:val="nil"/>
            </w:tcBorders>
            <w:shd w:val="clear" w:color="auto" w:fill="auto"/>
            <w:vAlign w:val="bottom"/>
            <w:hideMark/>
          </w:tcPr>
          <w:p w14:paraId="76C17B9B" w14:textId="21FE833E" w:rsidR="00932A7F" w:rsidRPr="00932A7F" w:rsidRDefault="008C19F6" w:rsidP="00300784">
            <w:pPr>
              <w:spacing w:after="0" w:line="240" w:lineRule="auto"/>
              <w:ind w:left="284" w:hanging="142"/>
              <w:jc w:val="left"/>
              <w:rPr>
                <w:rFonts w:ascii="Arial" w:hAnsi="Arial" w:cs="Arial"/>
                <w:sz w:val="16"/>
                <w:szCs w:val="16"/>
              </w:rPr>
            </w:pPr>
            <w:r w:rsidRPr="0072265D">
              <w:rPr>
                <w:rFonts w:ascii="Arial" w:hAnsi="Arial" w:cs="Arial"/>
                <w:sz w:val="16"/>
                <w:szCs w:val="16"/>
              </w:rPr>
              <w:t xml:space="preserve">Protecting Vulnerable Workers </w:t>
            </w:r>
            <w:r>
              <w:rPr>
                <w:rFonts w:ascii="Arial" w:hAnsi="Arial" w:cs="Arial"/>
                <w:sz w:val="16"/>
                <w:szCs w:val="16"/>
              </w:rPr>
              <w:t>—</w:t>
            </w:r>
            <w:r w:rsidRPr="0072265D">
              <w:rPr>
                <w:rFonts w:ascii="Arial" w:hAnsi="Arial" w:cs="Arial"/>
                <w:sz w:val="16"/>
                <w:szCs w:val="16"/>
              </w:rPr>
              <w:t xml:space="preserve"> National Labour Hire Registration Scheme and other measures</w:t>
            </w:r>
          </w:p>
        </w:tc>
        <w:tc>
          <w:tcPr>
            <w:tcW w:w="748" w:type="dxa"/>
            <w:tcBorders>
              <w:top w:val="nil"/>
              <w:left w:val="nil"/>
              <w:bottom w:val="nil"/>
              <w:right w:val="nil"/>
            </w:tcBorders>
            <w:shd w:val="clear" w:color="auto" w:fill="auto"/>
            <w:noWrap/>
            <w:vAlign w:val="center"/>
            <w:hideMark/>
          </w:tcPr>
          <w:p w14:paraId="76C17B9C" w14:textId="77777777" w:rsidR="00932A7F" w:rsidRPr="00932A7F" w:rsidRDefault="00932A7F" w:rsidP="00300784">
            <w:pPr>
              <w:spacing w:after="0" w:line="240" w:lineRule="auto"/>
              <w:jc w:val="center"/>
              <w:rPr>
                <w:rFonts w:ascii="Arial" w:hAnsi="Arial" w:cs="Arial"/>
                <w:sz w:val="16"/>
                <w:szCs w:val="16"/>
              </w:rPr>
            </w:pPr>
            <w:r w:rsidRPr="00932A7F">
              <w:rPr>
                <w:rFonts w:ascii="Arial" w:hAnsi="Arial" w:cs="Arial"/>
                <w:sz w:val="16"/>
                <w:szCs w:val="16"/>
              </w:rPr>
              <w:t>2.1</w:t>
            </w:r>
          </w:p>
        </w:tc>
        <w:tc>
          <w:tcPr>
            <w:tcW w:w="826" w:type="dxa"/>
            <w:tcBorders>
              <w:top w:val="nil"/>
              <w:left w:val="nil"/>
              <w:bottom w:val="nil"/>
              <w:right w:val="nil"/>
            </w:tcBorders>
            <w:shd w:val="clear" w:color="000000" w:fill="E6E6E6"/>
            <w:noWrap/>
            <w:vAlign w:val="bottom"/>
            <w:hideMark/>
          </w:tcPr>
          <w:p w14:paraId="76C17B9D" w14:textId="77777777" w:rsidR="00932A7F" w:rsidRPr="00932A7F" w:rsidRDefault="00932A7F" w:rsidP="00932A7F">
            <w:pPr>
              <w:spacing w:after="0" w:line="240" w:lineRule="auto"/>
              <w:jc w:val="center"/>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B9E" w14:textId="77777777" w:rsidR="00932A7F" w:rsidRPr="00932A7F" w:rsidRDefault="00932A7F" w:rsidP="00932A7F">
            <w:pPr>
              <w:spacing w:after="0" w:line="240" w:lineRule="auto"/>
              <w:jc w:val="center"/>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9F" w14:textId="77777777" w:rsidR="00932A7F" w:rsidRPr="00932A7F" w:rsidRDefault="00932A7F" w:rsidP="00932A7F">
            <w:pPr>
              <w:spacing w:after="0" w:line="240" w:lineRule="auto"/>
              <w:jc w:val="center"/>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BA0" w14:textId="77777777" w:rsidR="00932A7F" w:rsidRPr="00932A7F" w:rsidRDefault="00932A7F" w:rsidP="00932A7F">
            <w:pPr>
              <w:spacing w:after="0" w:line="240" w:lineRule="auto"/>
              <w:jc w:val="center"/>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A1" w14:textId="77777777" w:rsidR="00932A7F" w:rsidRPr="00932A7F" w:rsidRDefault="00932A7F" w:rsidP="00932A7F">
            <w:pPr>
              <w:spacing w:after="0" w:line="240" w:lineRule="auto"/>
              <w:jc w:val="center"/>
              <w:rPr>
                <w:rFonts w:ascii="Arial" w:hAnsi="Arial" w:cs="Arial"/>
                <w:sz w:val="16"/>
                <w:szCs w:val="16"/>
              </w:rPr>
            </w:pPr>
            <w:r w:rsidRPr="00932A7F">
              <w:rPr>
                <w:rFonts w:ascii="Arial" w:hAnsi="Arial" w:cs="Arial"/>
                <w:sz w:val="16"/>
                <w:szCs w:val="16"/>
              </w:rPr>
              <w:t> </w:t>
            </w:r>
          </w:p>
        </w:tc>
      </w:tr>
      <w:tr w:rsidR="00932A7F" w:rsidRPr="00932A7F" w14:paraId="76C17BAA" w14:textId="77777777" w:rsidTr="00112863">
        <w:trPr>
          <w:trHeight w:val="225"/>
        </w:trPr>
        <w:tc>
          <w:tcPr>
            <w:tcW w:w="2832" w:type="dxa"/>
            <w:tcBorders>
              <w:top w:val="nil"/>
              <w:left w:val="nil"/>
              <w:bottom w:val="nil"/>
              <w:right w:val="nil"/>
            </w:tcBorders>
            <w:shd w:val="clear" w:color="auto" w:fill="auto"/>
            <w:vAlign w:val="bottom"/>
            <w:hideMark/>
          </w:tcPr>
          <w:p w14:paraId="76C17BA3"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Administered revenues</w:t>
            </w:r>
          </w:p>
        </w:tc>
        <w:tc>
          <w:tcPr>
            <w:tcW w:w="748" w:type="dxa"/>
            <w:tcBorders>
              <w:top w:val="nil"/>
              <w:left w:val="nil"/>
              <w:bottom w:val="nil"/>
              <w:right w:val="nil"/>
            </w:tcBorders>
            <w:shd w:val="clear" w:color="auto" w:fill="auto"/>
            <w:noWrap/>
            <w:vAlign w:val="bottom"/>
            <w:hideMark/>
          </w:tcPr>
          <w:p w14:paraId="76C17BA4"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A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BA6"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2,357 </w:t>
            </w:r>
          </w:p>
        </w:tc>
        <w:tc>
          <w:tcPr>
            <w:tcW w:w="826" w:type="dxa"/>
            <w:tcBorders>
              <w:top w:val="nil"/>
              <w:left w:val="nil"/>
              <w:bottom w:val="nil"/>
              <w:right w:val="nil"/>
            </w:tcBorders>
            <w:shd w:val="clear" w:color="000000" w:fill="E6E6E6"/>
            <w:noWrap/>
            <w:vAlign w:val="bottom"/>
            <w:hideMark/>
          </w:tcPr>
          <w:p w14:paraId="76C17BA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5,250 </w:t>
            </w:r>
          </w:p>
        </w:tc>
        <w:tc>
          <w:tcPr>
            <w:tcW w:w="826" w:type="dxa"/>
            <w:tcBorders>
              <w:top w:val="nil"/>
              <w:left w:val="nil"/>
              <w:bottom w:val="nil"/>
              <w:right w:val="nil"/>
            </w:tcBorders>
            <w:shd w:val="clear" w:color="auto" w:fill="auto"/>
            <w:noWrap/>
            <w:vAlign w:val="bottom"/>
            <w:hideMark/>
          </w:tcPr>
          <w:p w14:paraId="76C17BA8"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3,688 </w:t>
            </w:r>
          </w:p>
        </w:tc>
        <w:tc>
          <w:tcPr>
            <w:tcW w:w="826" w:type="dxa"/>
            <w:tcBorders>
              <w:top w:val="nil"/>
              <w:left w:val="nil"/>
              <w:bottom w:val="nil"/>
              <w:right w:val="nil"/>
            </w:tcBorders>
            <w:shd w:val="clear" w:color="000000" w:fill="E6E6E6"/>
            <w:noWrap/>
            <w:vAlign w:val="bottom"/>
            <w:hideMark/>
          </w:tcPr>
          <w:p w14:paraId="76C17BA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3,611 </w:t>
            </w:r>
          </w:p>
        </w:tc>
      </w:tr>
      <w:tr w:rsidR="00932A7F" w:rsidRPr="00932A7F" w14:paraId="76C17BB2" w14:textId="77777777" w:rsidTr="00112863">
        <w:trPr>
          <w:trHeight w:val="225"/>
        </w:trPr>
        <w:tc>
          <w:tcPr>
            <w:tcW w:w="2832" w:type="dxa"/>
            <w:tcBorders>
              <w:top w:val="nil"/>
              <w:left w:val="nil"/>
              <w:bottom w:val="nil"/>
              <w:right w:val="nil"/>
            </w:tcBorders>
            <w:shd w:val="clear" w:color="auto" w:fill="auto"/>
            <w:vAlign w:val="bottom"/>
            <w:hideMark/>
          </w:tcPr>
          <w:p w14:paraId="76C17BAB"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Departmental revenues</w:t>
            </w:r>
          </w:p>
        </w:tc>
        <w:tc>
          <w:tcPr>
            <w:tcW w:w="748" w:type="dxa"/>
            <w:tcBorders>
              <w:top w:val="nil"/>
              <w:left w:val="nil"/>
              <w:bottom w:val="nil"/>
              <w:right w:val="nil"/>
            </w:tcBorders>
            <w:shd w:val="clear" w:color="auto" w:fill="auto"/>
            <w:noWrap/>
            <w:vAlign w:val="bottom"/>
            <w:hideMark/>
          </w:tcPr>
          <w:p w14:paraId="76C17BAC"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A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BAE"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BAF"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BB0"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BB1"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r>
      <w:tr w:rsidR="00932A7F" w:rsidRPr="00932A7F" w14:paraId="76C17BBA" w14:textId="77777777" w:rsidTr="00112863">
        <w:trPr>
          <w:trHeight w:val="225"/>
        </w:trPr>
        <w:tc>
          <w:tcPr>
            <w:tcW w:w="2832" w:type="dxa"/>
            <w:tcBorders>
              <w:top w:val="nil"/>
              <w:left w:val="nil"/>
              <w:bottom w:val="nil"/>
              <w:right w:val="nil"/>
            </w:tcBorders>
            <w:shd w:val="clear" w:color="auto" w:fill="auto"/>
            <w:noWrap/>
            <w:vAlign w:val="bottom"/>
            <w:hideMark/>
          </w:tcPr>
          <w:p w14:paraId="76C17BB3"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 xml:space="preserve">Total </w:t>
            </w:r>
          </w:p>
        </w:tc>
        <w:tc>
          <w:tcPr>
            <w:tcW w:w="748" w:type="dxa"/>
            <w:tcBorders>
              <w:top w:val="nil"/>
              <w:left w:val="nil"/>
              <w:bottom w:val="nil"/>
              <w:right w:val="nil"/>
            </w:tcBorders>
            <w:shd w:val="clear" w:color="auto" w:fill="auto"/>
            <w:noWrap/>
            <w:vAlign w:val="bottom"/>
            <w:hideMark/>
          </w:tcPr>
          <w:p w14:paraId="76C17BB4"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BB5"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 </w:t>
            </w:r>
          </w:p>
        </w:tc>
        <w:tc>
          <w:tcPr>
            <w:tcW w:w="826" w:type="dxa"/>
            <w:tcBorders>
              <w:top w:val="nil"/>
              <w:left w:val="nil"/>
              <w:bottom w:val="nil"/>
              <w:right w:val="nil"/>
            </w:tcBorders>
            <w:shd w:val="clear" w:color="auto" w:fill="auto"/>
            <w:noWrap/>
            <w:vAlign w:val="bottom"/>
            <w:hideMark/>
          </w:tcPr>
          <w:p w14:paraId="76C17BB6"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2,357 </w:t>
            </w:r>
          </w:p>
        </w:tc>
        <w:tc>
          <w:tcPr>
            <w:tcW w:w="826" w:type="dxa"/>
            <w:tcBorders>
              <w:top w:val="nil"/>
              <w:left w:val="nil"/>
              <w:bottom w:val="nil"/>
              <w:right w:val="nil"/>
            </w:tcBorders>
            <w:shd w:val="clear" w:color="000000" w:fill="E6E6E6"/>
            <w:noWrap/>
            <w:vAlign w:val="bottom"/>
            <w:hideMark/>
          </w:tcPr>
          <w:p w14:paraId="76C17BB7"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5,250 </w:t>
            </w:r>
          </w:p>
        </w:tc>
        <w:tc>
          <w:tcPr>
            <w:tcW w:w="826" w:type="dxa"/>
            <w:tcBorders>
              <w:top w:val="nil"/>
              <w:left w:val="nil"/>
              <w:bottom w:val="nil"/>
              <w:right w:val="nil"/>
            </w:tcBorders>
            <w:shd w:val="clear" w:color="auto" w:fill="auto"/>
            <w:noWrap/>
            <w:vAlign w:val="bottom"/>
            <w:hideMark/>
          </w:tcPr>
          <w:p w14:paraId="76C17BB8"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3,688 </w:t>
            </w:r>
          </w:p>
        </w:tc>
        <w:tc>
          <w:tcPr>
            <w:tcW w:w="826" w:type="dxa"/>
            <w:tcBorders>
              <w:top w:val="nil"/>
              <w:left w:val="nil"/>
              <w:bottom w:val="nil"/>
              <w:right w:val="nil"/>
            </w:tcBorders>
            <w:shd w:val="clear" w:color="000000" w:fill="E6E6E6"/>
            <w:noWrap/>
            <w:vAlign w:val="bottom"/>
            <w:hideMark/>
          </w:tcPr>
          <w:p w14:paraId="76C17BB9"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3,611 </w:t>
            </w:r>
          </w:p>
        </w:tc>
      </w:tr>
      <w:tr w:rsidR="00932A7F" w:rsidRPr="00932A7F" w14:paraId="76C17BC2" w14:textId="77777777" w:rsidTr="00112863">
        <w:trPr>
          <w:trHeight w:val="225"/>
        </w:trPr>
        <w:tc>
          <w:tcPr>
            <w:tcW w:w="2832" w:type="dxa"/>
            <w:tcBorders>
              <w:top w:val="nil"/>
              <w:left w:val="nil"/>
              <w:bottom w:val="nil"/>
              <w:right w:val="nil"/>
            </w:tcBorders>
            <w:shd w:val="clear" w:color="auto" w:fill="auto"/>
            <w:noWrap/>
            <w:vAlign w:val="bottom"/>
            <w:hideMark/>
          </w:tcPr>
          <w:p w14:paraId="76C17BBB"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Total revenue measures</w:t>
            </w:r>
          </w:p>
        </w:tc>
        <w:tc>
          <w:tcPr>
            <w:tcW w:w="748" w:type="dxa"/>
            <w:tcBorders>
              <w:top w:val="nil"/>
              <w:left w:val="nil"/>
              <w:bottom w:val="nil"/>
              <w:right w:val="nil"/>
            </w:tcBorders>
            <w:shd w:val="clear" w:color="auto" w:fill="auto"/>
            <w:noWrap/>
            <w:vAlign w:val="bottom"/>
            <w:hideMark/>
          </w:tcPr>
          <w:p w14:paraId="76C17BBC"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BBD"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w:t>
            </w:r>
          </w:p>
        </w:tc>
        <w:tc>
          <w:tcPr>
            <w:tcW w:w="826" w:type="dxa"/>
            <w:tcBorders>
              <w:top w:val="nil"/>
              <w:left w:val="nil"/>
              <w:bottom w:val="nil"/>
              <w:right w:val="nil"/>
            </w:tcBorders>
            <w:shd w:val="clear" w:color="auto" w:fill="auto"/>
            <w:noWrap/>
            <w:vAlign w:val="bottom"/>
            <w:hideMark/>
          </w:tcPr>
          <w:p w14:paraId="76C17BBE" w14:textId="77777777" w:rsidR="00932A7F" w:rsidRPr="00932A7F" w:rsidRDefault="00932A7F" w:rsidP="00932A7F">
            <w:pPr>
              <w:spacing w:after="0" w:line="240" w:lineRule="auto"/>
              <w:jc w:val="righ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BBF"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w:t>
            </w:r>
          </w:p>
        </w:tc>
        <w:tc>
          <w:tcPr>
            <w:tcW w:w="826" w:type="dxa"/>
            <w:tcBorders>
              <w:top w:val="nil"/>
              <w:left w:val="nil"/>
              <w:bottom w:val="nil"/>
              <w:right w:val="nil"/>
            </w:tcBorders>
            <w:shd w:val="clear" w:color="auto" w:fill="auto"/>
            <w:noWrap/>
            <w:vAlign w:val="bottom"/>
            <w:hideMark/>
          </w:tcPr>
          <w:p w14:paraId="76C17BC0" w14:textId="77777777" w:rsidR="00932A7F" w:rsidRPr="00932A7F" w:rsidRDefault="00932A7F" w:rsidP="00932A7F">
            <w:pPr>
              <w:spacing w:after="0" w:line="240" w:lineRule="auto"/>
              <w:jc w:val="righ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BC1"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w:t>
            </w:r>
          </w:p>
        </w:tc>
      </w:tr>
      <w:tr w:rsidR="00932A7F" w:rsidRPr="00932A7F" w14:paraId="76C17BCA" w14:textId="77777777" w:rsidTr="00112863">
        <w:trPr>
          <w:trHeight w:val="225"/>
        </w:trPr>
        <w:tc>
          <w:tcPr>
            <w:tcW w:w="2832" w:type="dxa"/>
            <w:tcBorders>
              <w:top w:val="nil"/>
              <w:left w:val="nil"/>
              <w:bottom w:val="nil"/>
              <w:right w:val="nil"/>
            </w:tcBorders>
            <w:shd w:val="clear" w:color="auto" w:fill="auto"/>
            <w:noWrap/>
            <w:vAlign w:val="bottom"/>
            <w:hideMark/>
          </w:tcPr>
          <w:p w14:paraId="76C17BC3"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Administered</w:t>
            </w:r>
          </w:p>
        </w:tc>
        <w:tc>
          <w:tcPr>
            <w:tcW w:w="748" w:type="dxa"/>
            <w:tcBorders>
              <w:top w:val="nil"/>
              <w:left w:val="nil"/>
              <w:bottom w:val="nil"/>
              <w:right w:val="nil"/>
            </w:tcBorders>
            <w:shd w:val="clear" w:color="auto" w:fill="auto"/>
            <w:noWrap/>
            <w:vAlign w:val="bottom"/>
            <w:hideMark/>
          </w:tcPr>
          <w:p w14:paraId="76C17BC4"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C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BC6"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2,357 </w:t>
            </w:r>
          </w:p>
        </w:tc>
        <w:tc>
          <w:tcPr>
            <w:tcW w:w="826" w:type="dxa"/>
            <w:tcBorders>
              <w:top w:val="nil"/>
              <w:left w:val="nil"/>
              <w:bottom w:val="nil"/>
              <w:right w:val="nil"/>
            </w:tcBorders>
            <w:shd w:val="clear" w:color="000000" w:fill="E6E6E6"/>
            <w:noWrap/>
            <w:vAlign w:val="bottom"/>
            <w:hideMark/>
          </w:tcPr>
          <w:p w14:paraId="76C17BC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5,250 </w:t>
            </w:r>
          </w:p>
        </w:tc>
        <w:tc>
          <w:tcPr>
            <w:tcW w:w="826" w:type="dxa"/>
            <w:tcBorders>
              <w:top w:val="nil"/>
              <w:left w:val="nil"/>
              <w:bottom w:val="nil"/>
              <w:right w:val="nil"/>
            </w:tcBorders>
            <w:shd w:val="clear" w:color="auto" w:fill="auto"/>
            <w:noWrap/>
            <w:vAlign w:val="bottom"/>
            <w:hideMark/>
          </w:tcPr>
          <w:p w14:paraId="76C17BC8"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3,688 </w:t>
            </w:r>
          </w:p>
        </w:tc>
        <w:tc>
          <w:tcPr>
            <w:tcW w:w="826" w:type="dxa"/>
            <w:tcBorders>
              <w:top w:val="nil"/>
              <w:left w:val="nil"/>
              <w:bottom w:val="nil"/>
              <w:right w:val="nil"/>
            </w:tcBorders>
            <w:shd w:val="clear" w:color="000000" w:fill="E6E6E6"/>
            <w:noWrap/>
            <w:vAlign w:val="bottom"/>
            <w:hideMark/>
          </w:tcPr>
          <w:p w14:paraId="76C17BC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3,611 </w:t>
            </w:r>
          </w:p>
        </w:tc>
      </w:tr>
      <w:tr w:rsidR="00932A7F" w:rsidRPr="00932A7F" w14:paraId="76C17BD2" w14:textId="77777777" w:rsidTr="00112863">
        <w:trPr>
          <w:trHeight w:val="225"/>
        </w:trPr>
        <w:tc>
          <w:tcPr>
            <w:tcW w:w="2832" w:type="dxa"/>
            <w:tcBorders>
              <w:top w:val="nil"/>
              <w:left w:val="nil"/>
              <w:bottom w:val="nil"/>
              <w:right w:val="nil"/>
            </w:tcBorders>
            <w:shd w:val="clear" w:color="auto" w:fill="auto"/>
            <w:noWrap/>
            <w:vAlign w:val="bottom"/>
            <w:hideMark/>
          </w:tcPr>
          <w:p w14:paraId="76C17BCB"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Departmental</w:t>
            </w:r>
          </w:p>
        </w:tc>
        <w:tc>
          <w:tcPr>
            <w:tcW w:w="748" w:type="dxa"/>
            <w:tcBorders>
              <w:top w:val="nil"/>
              <w:left w:val="nil"/>
              <w:bottom w:val="nil"/>
              <w:right w:val="nil"/>
            </w:tcBorders>
            <w:shd w:val="clear" w:color="auto" w:fill="auto"/>
            <w:noWrap/>
            <w:vAlign w:val="bottom"/>
            <w:hideMark/>
          </w:tcPr>
          <w:p w14:paraId="76C17BCC"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C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BCE"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BCF"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BD0"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BD1"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r>
      <w:tr w:rsidR="00932A7F" w:rsidRPr="00932A7F" w14:paraId="76C17BDA" w14:textId="77777777" w:rsidTr="00112863">
        <w:trPr>
          <w:trHeight w:val="225"/>
        </w:trPr>
        <w:tc>
          <w:tcPr>
            <w:tcW w:w="2832" w:type="dxa"/>
            <w:tcBorders>
              <w:top w:val="nil"/>
              <w:left w:val="nil"/>
              <w:bottom w:val="nil"/>
              <w:right w:val="nil"/>
            </w:tcBorders>
            <w:shd w:val="clear" w:color="auto" w:fill="auto"/>
            <w:noWrap/>
            <w:vAlign w:val="bottom"/>
            <w:hideMark/>
          </w:tcPr>
          <w:p w14:paraId="76C17BD3"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Total</w:t>
            </w:r>
          </w:p>
        </w:tc>
        <w:tc>
          <w:tcPr>
            <w:tcW w:w="748" w:type="dxa"/>
            <w:tcBorders>
              <w:top w:val="nil"/>
              <w:left w:val="nil"/>
              <w:bottom w:val="nil"/>
              <w:right w:val="nil"/>
            </w:tcBorders>
            <w:shd w:val="clear" w:color="auto" w:fill="auto"/>
            <w:noWrap/>
            <w:vAlign w:val="bottom"/>
            <w:hideMark/>
          </w:tcPr>
          <w:p w14:paraId="76C17BD4"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BD5"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 </w:t>
            </w:r>
          </w:p>
        </w:tc>
        <w:tc>
          <w:tcPr>
            <w:tcW w:w="826" w:type="dxa"/>
            <w:tcBorders>
              <w:top w:val="nil"/>
              <w:left w:val="nil"/>
              <w:bottom w:val="nil"/>
              <w:right w:val="nil"/>
            </w:tcBorders>
            <w:shd w:val="clear" w:color="auto" w:fill="auto"/>
            <w:noWrap/>
            <w:vAlign w:val="bottom"/>
            <w:hideMark/>
          </w:tcPr>
          <w:p w14:paraId="76C17BD6"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2,357 </w:t>
            </w:r>
          </w:p>
        </w:tc>
        <w:tc>
          <w:tcPr>
            <w:tcW w:w="826" w:type="dxa"/>
            <w:tcBorders>
              <w:top w:val="nil"/>
              <w:left w:val="nil"/>
              <w:bottom w:val="nil"/>
              <w:right w:val="nil"/>
            </w:tcBorders>
            <w:shd w:val="clear" w:color="000000" w:fill="E6E6E6"/>
            <w:noWrap/>
            <w:vAlign w:val="bottom"/>
            <w:hideMark/>
          </w:tcPr>
          <w:p w14:paraId="76C17BD7"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5,250 </w:t>
            </w:r>
          </w:p>
        </w:tc>
        <w:tc>
          <w:tcPr>
            <w:tcW w:w="826" w:type="dxa"/>
            <w:tcBorders>
              <w:top w:val="nil"/>
              <w:left w:val="nil"/>
              <w:bottom w:val="nil"/>
              <w:right w:val="nil"/>
            </w:tcBorders>
            <w:shd w:val="clear" w:color="auto" w:fill="auto"/>
            <w:noWrap/>
            <w:vAlign w:val="bottom"/>
            <w:hideMark/>
          </w:tcPr>
          <w:p w14:paraId="76C17BD8"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3,688 </w:t>
            </w:r>
          </w:p>
        </w:tc>
        <w:tc>
          <w:tcPr>
            <w:tcW w:w="826" w:type="dxa"/>
            <w:tcBorders>
              <w:top w:val="nil"/>
              <w:left w:val="nil"/>
              <w:bottom w:val="nil"/>
              <w:right w:val="nil"/>
            </w:tcBorders>
            <w:shd w:val="clear" w:color="000000" w:fill="E6E6E6"/>
            <w:noWrap/>
            <w:vAlign w:val="bottom"/>
            <w:hideMark/>
          </w:tcPr>
          <w:p w14:paraId="76C17BD9"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3,611 </w:t>
            </w:r>
          </w:p>
        </w:tc>
      </w:tr>
      <w:tr w:rsidR="00932A7F" w:rsidRPr="00932A7F" w14:paraId="76C17BE2" w14:textId="77777777" w:rsidTr="00112863">
        <w:trPr>
          <w:trHeight w:val="225"/>
        </w:trPr>
        <w:tc>
          <w:tcPr>
            <w:tcW w:w="2832" w:type="dxa"/>
            <w:tcBorders>
              <w:top w:val="nil"/>
              <w:left w:val="nil"/>
              <w:bottom w:val="nil"/>
              <w:right w:val="nil"/>
            </w:tcBorders>
            <w:shd w:val="clear" w:color="auto" w:fill="auto"/>
            <w:vAlign w:val="bottom"/>
            <w:hideMark/>
          </w:tcPr>
          <w:p w14:paraId="76C17BDB"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Expense measures</w:t>
            </w:r>
          </w:p>
        </w:tc>
        <w:tc>
          <w:tcPr>
            <w:tcW w:w="748" w:type="dxa"/>
            <w:tcBorders>
              <w:top w:val="nil"/>
              <w:left w:val="nil"/>
              <w:bottom w:val="nil"/>
              <w:right w:val="nil"/>
            </w:tcBorders>
            <w:shd w:val="clear" w:color="auto" w:fill="auto"/>
            <w:noWrap/>
            <w:vAlign w:val="bottom"/>
            <w:hideMark/>
          </w:tcPr>
          <w:p w14:paraId="76C17BDC"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BDD"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BDE" w14:textId="77777777" w:rsidR="00932A7F" w:rsidRPr="00932A7F" w:rsidRDefault="00932A7F" w:rsidP="00932A7F">
            <w:pPr>
              <w:spacing w:after="0" w:line="240" w:lineRule="auto"/>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DF"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BE0" w14:textId="77777777" w:rsidR="00932A7F" w:rsidRPr="00932A7F" w:rsidRDefault="00932A7F" w:rsidP="00932A7F">
            <w:pPr>
              <w:spacing w:after="0" w:line="240" w:lineRule="auto"/>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E1"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r>
      <w:tr w:rsidR="00932A7F" w:rsidRPr="00932A7F" w14:paraId="76C17BEA" w14:textId="77777777" w:rsidTr="00112863">
        <w:trPr>
          <w:trHeight w:val="259"/>
        </w:trPr>
        <w:tc>
          <w:tcPr>
            <w:tcW w:w="2832" w:type="dxa"/>
            <w:tcBorders>
              <w:top w:val="nil"/>
              <w:left w:val="nil"/>
              <w:bottom w:val="nil"/>
              <w:right w:val="nil"/>
            </w:tcBorders>
            <w:shd w:val="clear" w:color="auto" w:fill="auto"/>
            <w:vAlign w:val="bottom"/>
            <w:hideMark/>
          </w:tcPr>
          <w:p w14:paraId="76C17BE3" w14:textId="007F90B8" w:rsidR="00932A7F" w:rsidRPr="00932A7F" w:rsidRDefault="0072265D" w:rsidP="0072265D">
            <w:pPr>
              <w:spacing w:after="0" w:line="240" w:lineRule="auto"/>
              <w:ind w:left="284" w:hanging="142"/>
              <w:jc w:val="left"/>
              <w:rPr>
                <w:rFonts w:ascii="Arial" w:hAnsi="Arial" w:cs="Arial"/>
                <w:sz w:val="16"/>
                <w:szCs w:val="16"/>
              </w:rPr>
            </w:pPr>
            <w:r w:rsidRPr="0072265D">
              <w:rPr>
                <w:rFonts w:ascii="Arial" w:hAnsi="Arial" w:cs="Arial"/>
                <w:sz w:val="16"/>
                <w:szCs w:val="16"/>
              </w:rPr>
              <w:t xml:space="preserve">Seasonal Worker Programme </w:t>
            </w:r>
            <w:r>
              <w:rPr>
                <w:rFonts w:ascii="Arial" w:hAnsi="Arial" w:cs="Arial"/>
                <w:sz w:val="16"/>
                <w:szCs w:val="16"/>
              </w:rPr>
              <w:t>—</w:t>
            </w:r>
            <w:r w:rsidRPr="0072265D">
              <w:rPr>
                <w:rFonts w:ascii="Arial" w:hAnsi="Arial" w:cs="Arial"/>
                <w:sz w:val="16"/>
                <w:szCs w:val="16"/>
              </w:rPr>
              <w:t xml:space="preserve"> pilot</w:t>
            </w:r>
            <w:r>
              <w:rPr>
                <w:rFonts w:ascii="Arial" w:hAnsi="Arial" w:cs="Arial"/>
                <w:sz w:val="16"/>
                <w:szCs w:val="16"/>
              </w:rPr>
              <w:t> </w:t>
            </w:r>
            <w:r w:rsidRPr="0072265D">
              <w:rPr>
                <w:rFonts w:ascii="Arial" w:hAnsi="Arial" w:cs="Arial"/>
                <w:sz w:val="16"/>
                <w:szCs w:val="16"/>
              </w:rPr>
              <w:t>to address regional workforce shortages</w:t>
            </w:r>
          </w:p>
        </w:tc>
        <w:tc>
          <w:tcPr>
            <w:tcW w:w="748" w:type="dxa"/>
            <w:tcBorders>
              <w:top w:val="nil"/>
              <w:left w:val="nil"/>
              <w:bottom w:val="nil"/>
              <w:right w:val="nil"/>
            </w:tcBorders>
            <w:shd w:val="clear" w:color="auto" w:fill="auto"/>
            <w:noWrap/>
            <w:vAlign w:val="center"/>
            <w:hideMark/>
          </w:tcPr>
          <w:p w14:paraId="76C17BE4" w14:textId="77777777" w:rsidR="00932A7F" w:rsidRPr="00932A7F" w:rsidRDefault="00932A7F" w:rsidP="00300784">
            <w:pPr>
              <w:spacing w:after="0" w:line="240" w:lineRule="auto"/>
              <w:jc w:val="center"/>
              <w:rPr>
                <w:rFonts w:ascii="Arial" w:hAnsi="Arial" w:cs="Arial"/>
                <w:sz w:val="16"/>
                <w:szCs w:val="16"/>
              </w:rPr>
            </w:pPr>
            <w:r w:rsidRPr="00932A7F">
              <w:rPr>
                <w:rFonts w:ascii="Arial" w:hAnsi="Arial" w:cs="Arial"/>
                <w:sz w:val="16"/>
                <w:szCs w:val="16"/>
              </w:rPr>
              <w:t>2.1</w:t>
            </w:r>
          </w:p>
        </w:tc>
        <w:tc>
          <w:tcPr>
            <w:tcW w:w="826" w:type="dxa"/>
            <w:tcBorders>
              <w:top w:val="nil"/>
              <w:left w:val="nil"/>
              <w:bottom w:val="nil"/>
              <w:right w:val="nil"/>
            </w:tcBorders>
            <w:shd w:val="clear" w:color="000000" w:fill="E6E6E6"/>
            <w:noWrap/>
            <w:vAlign w:val="bottom"/>
            <w:hideMark/>
          </w:tcPr>
          <w:p w14:paraId="76C17BE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BE6" w14:textId="77777777" w:rsidR="00932A7F" w:rsidRPr="00932A7F" w:rsidRDefault="00932A7F" w:rsidP="00932A7F">
            <w:pPr>
              <w:spacing w:after="0" w:line="240" w:lineRule="auto"/>
              <w:jc w:val="righ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E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BE8" w14:textId="77777777" w:rsidR="00932A7F" w:rsidRPr="00932A7F" w:rsidRDefault="00932A7F" w:rsidP="00932A7F">
            <w:pPr>
              <w:spacing w:after="0" w:line="240" w:lineRule="auto"/>
              <w:jc w:val="righ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E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r>
      <w:tr w:rsidR="00932A7F" w:rsidRPr="00932A7F" w14:paraId="76C17BF2" w14:textId="77777777" w:rsidTr="00112863">
        <w:trPr>
          <w:trHeight w:val="225"/>
        </w:trPr>
        <w:tc>
          <w:tcPr>
            <w:tcW w:w="2832" w:type="dxa"/>
            <w:tcBorders>
              <w:top w:val="nil"/>
              <w:left w:val="nil"/>
              <w:bottom w:val="nil"/>
              <w:right w:val="nil"/>
            </w:tcBorders>
            <w:shd w:val="clear" w:color="auto" w:fill="auto"/>
            <w:noWrap/>
            <w:vAlign w:val="bottom"/>
            <w:hideMark/>
          </w:tcPr>
          <w:p w14:paraId="76C17BEB"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Administered expenses</w:t>
            </w:r>
          </w:p>
        </w:tc>
        <w:tc>
          <w:tcPr>
            <w:tcW w:w="748" w:type="dxa"/>
            <w:tcBorders>
              <w:top w:val="nil"/>
              <w:left w:val="nil"/>
              <w:bottom w:val="nil"/>
              <w:right w:val="nil"/>
            </w:tcBorders>
            <w:shd w:val="clear" w:color="auto" w:fill="auto"/>
            <w:noWrap/>
            <w:vAlign w:val="bottom"/>
            <w:hideMark/>
          </w:tcPr>
          <w:p w14:paraId="76C17BEC"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E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BEE"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BEF"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BF0"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BF1"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r>
      <w:tr w:rsidR="00932A7F" w:rsidRPr="00932A7F" w14:paraId="76C17BFA" w14:textId="77777777" w:rsidTr="00112863">
        <w:trPr>
          <w:trHeight w:val="225"/>
        </w:trPr>
        <w:tc>
          <w:tcPr>
            <w:tcW w:w="2832" w:type="dxa"/>
            <w:tcBorders>
              <w:top w:val="nil"/>
              <w:left w:val="nil"/>
              <w:bottom w:val="nil"/>
              <w:right w:val="nil"/>
            </w:tcBorders>
            <w:shd w:val="clear" w:color="auto" w:fill="auto"/>
            <w:noWrap/>
            <w:vAlign w:val="bottom"/>
            <w:hideMark/>
          </w:tcPr>
          <w:p w14:paraId="76C17BF3"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Departmental expenses</w:t>
            </w:r>
          </w:p>
        </w:tc>
        <w:tc>
          <w:tcPr>
            <w:tcW w:w="748" w:type="dxa"/>
            <w:tcBorders>
              <w:top w:val="nil"/>
              <w:left w:val="nil"/>
              <w:bottom w:val="nil"/>
              <w:right w:val="nil"/>
            </w:tcBorders>
            <w:shd w:val="clear" w:color="auto" w:fill="auto"/>
            <w:noWrap/>
            <w:vAlign w:val="bottom"/>
            <w:hideMark/>
          </w:tcPr>
          <w:p w14:paraId="76C17BF4"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F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262 </w:t>
            </w:r>
          </w:p>
        </w:tc>
        <w:tc>
          <w:tcPr>
            <w:tcW w:w="826" w:type="dxa"/>
            <w:tcBorders>
              <w:top w:val="nil"/>
              <w:left w:val="nil"/>
              <w:bottom w:val="nil"/>
              <w:right w:val="nil"/>
            </w:tcBorders>
            <w:shd w:val="clear" w:color="auto" w:fill="auto"/>
            <w:noWrap/>
            <w:vAlign w:val="bottom"/>
            <w:hideMark/>
          </w:tcPr>
          <w:p w14:paraId="76C17BF6"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1,315 </w:t>
            </w:r>
          </w:p>
        </w:tc>
        <w:tc>
          <w:tcPr>
            <w:tcW w:w="826" w:type="dxa"/>
            <w:tcBorders>
              <w:top w:val="nil"/>
              <w:left w:val="nil"/>
              <w:bottom w:val="nil"/>
              <w:right w:val="nil"/>
            </w:tcBorders>
            <w:shd w:val="clear" w:color="000000" w:fill="E6E6E6"/>
            <w:noWrap/>
            <w:vAlign w:val="bottom"/>
            <w:hideMark/>
          </w:tcPr>
          <w:p w14:paraId="76C17BF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BF8"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BF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r>
      <w:tr w:rsidR="00112863" w:rsidRPr="00932A7F" w14:paraId="10ED3C3C" w14:textId="77777777" w:rsidTr="00112863">
        <w:trPr>
          <w:trHeight w:val="225"/>
        </w:trPr>
        <w:tc>
          <w:tcPr>
            <w:tcW w:w="2832" w:type="dxa"/>
            <w:tcBorders>
              <w:top w:val="nil"/>
              <w:left w:val="nil"/>
              <w:bottom w:val="nil"/>
              <w:right w:val="nil"/>
            </w:tcBorders>
            <w:shd w:val="clear" w:color="auto" w:fill="auto"/>
            <w:noWrap/>
            <w:vAlign w:val="bottom"/>
          </w:tcPr>
          <w:p w14:paraId="2BD6FAB0" w14:textId="1730642B" w:rsidR="00112863" w:rsidRPr="00932A7F" w:rsidRDefault="00112863" w:rsidP="00112863">
            <w:pPr>
              <w:spacing w:after="0" w:line="240" w:lineRule="auto"/>
              <w:ind w:firstLineChars="100" w:firstLine="160"/>
              <w:jc w:val="left"/>
              <w:rPr>
                <w:rFonts w:ascii="Arial" w:hAnsi="Arial" w:cs="Arial"/>
                <w:sz w:val="16"/>
                <w:szCs w:val="16"/>
              </w:rPr>
            </w:pPr>
            <w:r w:rsidRPr="00932A7F">
              <w:rPr>
                <w:rFonts w:ascii="Arial" w:hAnsi="Arial" w:cs="Arial"/>
                <w:b/>
                <w:bCs/>
                <w:sz w:val="16"/>
                <w:szCs w:val="16"/>
              </w:rPr>
              <w:t>Total</w:t>
            </w:r>
          </w:p>
        </w:tc>
        <w:tc>
          <w:tcPr>
            <w:tcW w:w="748" w:type="dxa"/>
            <w:tcBorders>
              <w:top w:val="nil"/>
              <w:left w:val="nil"/>
              <w:bottom w:val="nil"/>
              <w:right w:val="nil"/>
            </w:tcBorders>
            <w:shd w:val="clear" w:color="auto" w:fill="auto"/>
            <w:noWrap/>
            <w:vAlign w:val="bottom"/>
          </w:tcPr>
          <w:p w14:paraId="715C0AA6" w14:textId="77777777" w:rsidR="00112863" w:rsidRPr="00932A7F" w:rsidRDefault="00112863" w:rsidP="00112863">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tcPr>
          <w:p w14:paraId="731184E7" w14:textId="6DCBB526" w:rsidR="00112863" w:rsidRPr="00932A7F" w:rsidRDefault="00112863" w:rsidP="00112863">
            <w:pPr>
              <w:spacing w:after="0" w:line="240" w:lineRule="auto"/>
              <w:jc w:val="right"/>
              <w:rPr>
                <w:rFonts w:ascii="Arial" w:hAnsi="Arial" w:cs="Arial"/>
                <w:sz w:val="16"/>
                <w:szCs w:val="16"/>
              </w:rPr>
            </w:pPr>
            <w:r>
              <w:rPr>
                <w:rFonts w:ascii="Arial" w:hAnsi="Arial" w:cs="Arial"/>
                <w:b/>
                <w:bCs/>
                <w:sz w:val="16"/>
                <w:szCs w:val="16"/>
              </w:rPr>
              <w:t xml:space="preserve">        262 </w:t>
            </w:r>
          </w:p>
        </w:tc>
        <w:tc>
          <w:tcPr>
            <w:tcW w:w="826" w:type="dxa"/>
            <w:tcBorders>
              <w:top w:val="nil"/>
              <w:left w:val="nil"/>
              <w:bottom w:val="nil"/>
              <w:right w:val="nil"/>
            </w:tcBorders>
            <w:shd w:val="clear" w:color="auto" w:fill="auto"/>
            <w:noWrap/>
            <w:vAlign w:val="bottom"/>
          </w:tcPr>
          <w:p w14:paraId="022482D7" w14:textId="3AF16020" w:rsidR="00112863" w:rsidRPr="00932A7F" w:rsidRDefault="00112863" w:rsidP="00112863">
            <w:pPr>
              <w:spacing w:after="0" w:line="240" w:lineRule="auto"/>
              <w:jc w:val="right"/>
              <w:rPr>
                <w:rFonts w:ascii="Arial" w:hAnsi="Arial" w:cs="Arial"/>
                <w:sz w:val="16"/>
                <w:szCs w:val="16"/>
              </w:rPr>
            </w:pPr>
            <w:r>
              <w:rPr>
                <w:rFonts w:ascii="Arial" w:hAnsi="Arial" w:cs="Arial"/>
                <w:b/>
                <w:bCs/>
                <w:sz w:val="16"/>
                <w:szCs w:val="16"/>
              </w:rPr>
              <w:t xml:space="preserve">     1,315 </w:t>
            </w:r>
          </w:p>
        </w:tc>
        <w:tc>
          <w:tcPr>
            <w:tcW w:w="826" w:type="dxa"/>
            <w:tcBorders>
              <w:top w:val="nil"/>
              <w:left w:val="nil"/>
              <w:bottom w:val="nil"/>
              <w:right w:val="nil"/>
            </w:tcBorders>
            <w:shd w:val="clear" w:color="000000" w:fill="E6E6E6"/>
            <w:noWrap/>
            <w:vAlign w:val="bottom"/>
          </w:tcPr>
          <w:p w14:paraId="4DBC1B64" w14:textId="5901919A" w:rsidR="00112863" w:rsidRPr="00932A7F" w:rsidRDefault="00112863" w:rsidP="00112863">
            <w:pPr>
              <w:spacing w:after="0" w:line="240" w:lineRule="auto"/>
              <w:jc w:val="right"/>
              <w:rPr>
                <w:rFonts w:ascii="Arial" w:hAnsi="Arial" w:cs="Arial"/>
                <w:sz w:val="16"/>
                <w:szCs w:val="16"/>
              </w:rPr>
            </w:pPr>
            <w:r>
              <w:rPr>
                <w:rFonts w:ascii="Arial" w:hAnsi="Arial" w:cs="Arial"/>
                <w:b/>
                <w:bCs/>
                <w:sz w:val="16"/>
                <w:szCs w:val="16"/>
              </w:rPr>
              <w:t xml:space="preserve">            - </w:t>
            </w:r>
          </w:p>
        </w:tc>
        <w:tc>
          <w:tcPr>
            <w:tcW w:w="826" w:type="dxa"/>
            <w:tcBorders>
              <w:top w:val="nil"/>
              <w:left w:val="nil"/>
              <w:bottom w:val="nil"/>
              <w:right w:val="nil"/>
            </w:tcBorders>
            <w:shd w:val="clear" w:color="auto" w:fill="auto"/>
            <w:noWrap/>
            <w:vAlign w:val="bottom"/>
          </w:tcPr>
          <w:p w14:paraId="4473A864" w14:textId="2C3BA2F4" w:rsidR="00112863" w:rsidRPr="00932A7F" w:rsidRDefault="00112863" w:rsidP="00112863">
            <w:pPr>
              <w:spacing w:after="0" w:line="240" w:lineRule="auto"/>
              <w:jc w:val="right"/>
              <w:rPr>
                <w:rFonts w:ascii="Arial" w:hAnsi="Arial" w:cs="Arial"/>
                <w:sz w:val="16"/>
                <w:szCs w:val="16"/>
              </w:rPr>
            </w:pPr>
            <w:r>
              <w:rPr>
                <w:rFonts w:ascii="Arial" w:hAnsi="Arial" w:cs="Arial"/>
                <w:b/>
                <w:bCs/>
                <w:sz w:val="16"/>
                <w:szCs w:val="16"/>
              </w:rPr>
              <w:t xml:space="preserve">            - </w:t>
            </w:r>
          </w:p>
        </w:tc>
        <w:tc>
          <w:tcPr>
            <w:tcW w:w="826" w:type="dxa"/>
            <w:tcBorders>
              <w:top w:val="nil"/>
              <w:left w:val="nil"/>
              <w:bottom w:val="nil"/>
              <w:right w:val="nil"/>
            </w:tcBorders>
            <w:shd w:val="clear" w:color="000000" w:fill="E6E6E6"/>
            <w:noWrap/>
            <w:vAlign w:val="bottom"/>
          </w:tcPr>
          <w:p w14:paraId="240FE5BD" w14:textId="6E10D7B6" w:rsidR="00112863" w:rsidRPr="00932A7F" w:rsidRDefault="00112863" w:rsidP="00112863">
            <w:pPr>
              <w:spacing w:after="0" w:line="240" w:lineRule="auto"/>
              <w:jc w:val="right"/>
              <w:rPr>
                <w:rFonts w:ascii="Arial" w:hAnsi="Arial" w:cs="Arial"/>
                <w:sz w:val="16"/>
                <w:szCs w:val="16"/>
              </w:rPr>
            </w:pPr>
            <w:r>
              <w:rPr>
                <w:rFonts w:ascii="Arial" w:hAnsi="Arial" w:cs="Arial"/>
                <w:b/>
                <w:bCs/>
                <w:sz w:val="16"/>
                <w:szCs w:val="16"/>
              </w:rPr>
              <w:t xml:space="preserve">            - </w:t>
            </w:r>
          </w:p>
        </w:tc>
      </w:tr>
      <w:tr w:rsidR="00932A7F" w:rsidRPr="00932A7F" w14:paraId="76C17C02" w14:textId="77777777" w:rsidTr="00112863">
        <w:trPr>
          <w:trHeight w:val="225"/>
        </w:trPr>
        <w:tc>
          <w:tcPr>
            <w:tcW w:w="2832" w:type="dxa"/>
            <w:tcBorders>
              <w:top w:val="nil"/>
              <w:left w:val="nil"/>
              <w:bottom w:val="nil"/>
              <w:right w:val="nil"/>
            </w:tcBorders>
            <w:shd w:val="clear" w:color="auto" w:fill="auto"/>
            <w:vAlign w:val="bottom"/>
            <w:hideMark/>
          </w:tcPr>
          <w:p w14:paraId="76C17BFB" w14:textId="77777777" w:rsidR="00932A7F" w:rsidRPr="00932A7F" w:rsidRDefault="00932A7F" w:rsidP="00300784">
            <w:pPr>
              <w:spacing w:after="0" w:line="240" w:lineRule="auto"/>
              <w:ind w:left="142"/>
              <w:jc w:val="left"/>
              <w:rPr>
                <w:rFonts w:ascii="Arial" w:hAnsi="Arial" w:cs="Arial"/>
                <w:sz w:val="16"/>
                <w:szCs w:val="16"/>
              </w:rPr>
            </w:pPr>
            <w:r w:rsidRPr="00932A7F">
              <w:rPr>
                <w:rFonts w:ascii="Arial" w:hAnsi="Arial" w:cs="Arial"/>
                <w:sz w:val="16"/>
                <w:szCs w:val="16"/>
              </w:rPr>
              <w:t>Addressing Sham Contracting</w:t>
            </w:r>
          </w:p>
        </w:tc>
        <w:tc>
          <w:tcPr>
            <w:tcW w:w="748" w:type="dxa"/>
            <w:tcBorders>
              <w:top w:val="nil"/>
              <w:left w:val="nil"/>
              <w:bottom w:val="nil"/>
              <w:right w:val="nil"/>
            </w:tcBorders>
            <w:shd w:val="clear" w:color="auto" w:fill="auto"/>
            <w:noWrap/>
            <w:vAlign w:val="bottom"/>
            <w:hideMark/>
          </w:tcPr>
          <w:p w14:paraId="76C17BFC" w14:textId="77777777" w:rsidR="00932A7F" w:rsidRPr="00932A7F" w:rsidRDefault="00932A7F" w:rsidP="00932A7F">
            <w:pPr>
              <w:spacing w:after="0" w:line="240" w:lineRule="auto"/>
              <w:jc w:val="center"/>
              <w:rPr>
                <w:rFonts w:ascii="Arial" w:hAnsi="Arial" w:cs="Arial"/>
                <w:sz w:val="16"/>
                <w:szCs w:val="16"/>
              </w:rPr>
            </w:pPr>
            <w:r w:rsidRPr="00932A7F">
              <w:rPr>
                <w:rFonts w:ascii="Arial" w:hAnsi="Arial" w:cs="Arial"/>
                <w:sz w:val="16"/>
                <w:szCs w:val="16"/>
              </w:rPr>
              <w:t xml:space="preserve">2.1 </w:t>
            </w:r>
          </w:p>
        </w:tc>
        <w:tc>
          <w:tcPr>
            <w:tcW w:w="826" w:type="dxa"/>
            <w:tcBorders>
              <w:top w:val="nil"/>
              <w:left w:val="nil"/>
              <w:bottom w:val="nil"/>
              <w:right w:val="nil"/>
            </w:tcBorders>
            <w:shd w:val="clear" w:color="000000" w:fill="E6E6E6"/>
            <w:noWrap/>
            <w:vAlign w:val="bottom"/>
            <w:hideMark/>
          </w:tcPr>
          <w:p w14:paraId="76C17BF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BFE" w14:textId="77777777" w:rsidR="00932A7F" w:rsidRPr="00932A7F" w:rsidRDefault="00932A7F" w:rsidP="00932A7F">
            <w:pPr>
              <w:spacing w:after="0" w:line="240" w:lineRule="auto"/>
              <w:jc w:val="righ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BFF"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00" w14:textId="77777777" w:rsidR="00932A7F" w:rsidRPr="00932A7F" w:rsidRDefault="00932A7F" w:rsidP="00932A7F">
            <w:pPr>
              <w:spacing w:after="0" w:line="240" w:lineRule="auto"/>
              <w:jc w:val="righ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01"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r>
      <w:tr w:rsidR="00932A7F" w:rsidRPr="00932A7F" w14:paraId="76C17C0A" w14:textId="77777777" w:rsidTr="00112863">
        <w:trPr>
          <w:trHeight w:val="225"/>
        </w:trPr>
        <w:tc>
          <w:tcPr>
            <w:tcW w:w="2832" w:type="dxa"/>
            <w:tcBorders>
              <w:top w:val="nil"/>
              <w:left w:val="nil"/>
              <w:bottom w:val="nil"/>
              <w:right w:val="nil"/>
            </w:tcBorders>
            <w:shd w:val="clear" w:color="auto" w:fill="auto"/>
            <w:noWrap/>
            <w:vAlign w:val="bottom"/>
            <w:hideMark/>
          </w:tcPr>
          <w:p w14:paraId="76C17C03"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Administered expenses</w:t>
            </w:r>
          </w:p>
        </w:tc>
        <w:tc>
          <w:tcPr>
            <w:tcW w:w="748" w:type="dxa"/>
            <w:tcBorders>
              <w:top w:val="nil"/>
              <w:left w:val="nil"/>
              <w:bottom w:val="nil"/>
              <w:right w:val="nil"/>
            </w:tcBorders>
            <w:shd w:val="clear" w:color="auto" w:fill="auto"/>
            <w:noWrap/>
            <w:vAlign w:val="bottom"/>
            <w:hideMark/>
          </w:tcPr>
          <w:p w14:paraId="76C17C04"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0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06"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C0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08"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C0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r>
      <w:tr w:rsidR="00932A7F" w:rsidRPr="00932A7F" w14:paraId="76C17C12" w14:textId="77777777" w:rsidTr="00112863">
        <w:trPr>
          <w:trHeight w:val="225"/>
        </w:trPr>
        <w:tc>
          <w:tcPr>
            <w:tcW w:w="2832" w:type="dxa"/>
            <w:tcBorders>
              <w:top w:val="nil"/>
              <w:left w:val="nil"/>
              <w:bottom w:val="nil"/>
              <w:right w:val="nil"/>
            </w:tcBorders>
            <w:shd w:val="clear" w:color="auto" w:fill="auto"/>
            <w:noWrap/>
            <w:vAlign w:val="bottom"/>
            <w:hideMark/>
          </w:tcPr>
          <w:p w14:paraId="76C17C0B"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Departmental expenses</w:t>
            </w:r>
          </w:p>
        </w:tc>
        <w:tc>
          <w:tcPr>
            <w:tcW w:w="748" w:type="dxa"/>
            <w:tcBorders>
              <w:top w:val="nil"/>
              <w:left w:val="nil"/>
              <w:bottom w:val="nil"/>
              <w:right w:val="nil"/>
            </w:tcBorders>
            <w:shd w:val="clear" w:color="auto" w:fill="auto"/>
            <w:noWrap/>
            <w:vAlign w:val="bottom"/>
            <w:hideMark/>
          </w:tcPr>
          <w:p w14:paraId="76C17C0C"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0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0E"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2,288 </w:t>
            </w:r>
          </w:p>
        </w:tc>
        <w:tc>
          <w:tcPr>
            <w:tcW w:w="826" w:type="dxa"/>
            <w:tcBorders>
              <w:top w:val="nil"/>
              <w:left w:val="nil"/>
              <w:bottom w:val="nil"/>
              <w:right w:val="nil"/>
            </w:tcBorders>
            <w:shd w:val="clear" w:color="000000" w:fill="E6E6E6"/>
            <w:noWrap/>
            <w:vAlign w:val="bottom"/>
            <w:hideMark/>
          </w:tcPr>
          <w:p w14:paraId="76C17C0F"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2,303 </w:t>
            </w:r>
          </w:p>
        </w:tc>
        <w:tc>
          <w:tcPr>
            <w:tcW w:w="826" w:type="dxa"/>
            <w:tcBorders>
              <w:top w:val="nil"/>
              <w:left w:val="nil"/>
              <w:bottom w:val="nil"/>
              <w:right w:val="nil"/>
            </w:tcBorders>
            <w:shd w:val="clear" w:color="auto" w:fill="auto"/>
            <w:noWrap/>
            <w:vAlign w:val="bottom"/>
            <w:hideMark/>
          </w:tcPr>
          <w:p w14:paraId="76C17C10"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2,319 </w:t>
            </w:r>
          </w:p>
        </w:tc>
        <w:tc>
          <w:tcPr>
            <w:tcW w:w="826" w:type="dxa"/>
            <w:tcBorders>
              <w:top w:val="nil"/>
              <w:left w:val="nil"/>
              <w:bottom w:val="nil"/>
              <w:right w:val="nil"/>
            </w:tcBorders>
            <w:shd w:val="clear" w:color="000000" w:fill="E6E6E6"/>
            <w:noWrap/>
            <w:vAlign w:val="bottom"/>
            <w:hideMark/>
          </w:tcPr>
          <w:p w14:paraId="76C17C11"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2,335 </w:t>
            </w:r>
          </w:p>
        </w:tc>
      </w:tr>
      <w:tr w:rsidR="00112863" w:rsidRPr="00932A7F" w14:paraId="69FFD549" w14:textId="77777777" w:rsidTr="00112863">
        <w:trPr>
          <w:trHeight w:val="225"/>
        </w:trPr>
        <w:tc>
          <w:tcPr>
            <w:tcW w:w="2832" w:type="dxa"/>
            <w:tcBorders>
              <w:top w:val="nil"/>
              <w:left w:val="nil"/>
              <w:bottom w:val="nil"/>
              <w:right w:val="nil"/>
            </w:tcBorders>
            <w:shd w:val="clear" w:color="auto" w:fill="auto"/>
            <w:noWrap/>
            <w:vAlign w:val="bottom"/>
          </w:tcPr>
          <w:p w14:paraId="0D8CE7A1" w14:textId="1B85CBCD" w:rsidR="00112863" w:rsidRPr="00112863" w:rsidRDefault="00112863" w:rsidP="00112863">
            <w:pPr>
              <w:spacing w:after="0" w:line="240" w:lineRule="auto"/>
              <w:ind w:firstLineChars="100" w:firstLine="160"/>
              <w:jc w:val="left"/>
              <w:rPr>
                <w:rFonts w:ascii="Arial" w:hAnsi="Arial" w:cs="Arial"/>
                <w:b/>
                <w:sz w:val="16"/>
                <w:szCs w:val="16"/>
              </w:rPr>
            </w:pPr>
            <w:r w:rsidRPr="00112863">
              <w:rPr>
                <w:rFonts w:ascii="Arial" w:hAnsi="Arial" w:cs="Arial"/>
                <w:b/>
                <w:sz w:val="16"/>
                <w:szCs w:val="16"/>
              </w:rPr>
              <w:t>Total</w:t>
            </w:r>
          </w:p>
        </w:tc>
        <w:tc>
          <w:tcPr>
            <w:tcW w:w="748" w:type="dxa"/>
            <w:tcBorders>
              <w:top w:val="nil"/>
              <w:left w:val="nil"/>
              <w:bottom w:val="nil"/>
              <w:right w:val="nil"/>
            </w:tcBorders>
            <w:shd w:val="clear" w:color="auto" w:fill="auto"/>
            <w:noWrap/>
            <w:vAlign w:val="bottom"/>
          </w:tcPr>
          <w:p w14:paraId="719EB2D3" w14:textId="77777777" w:rsidR="00112863" w:rsidRPr="00932A7F" w:rsidRDefault="00112863" w:rsidP="00112863">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tcPr>
          <w:p w14:paraId="703F305A" w14:textId="138D484D" w:rsidR="00112863" w:rsidRPr="00932A7F" w:rsidRDefault="00112863" w:rsidP="00112863">
            <w:pPr>
              <w:spacing w:after="0" w:line="240" w:lineRule="auto"/>
              <w:jc w:val="right"/>
              <w:rPr>
                <w:rFonts w:ascii="Arial" w:hAnsi="Arial" w:cs="Arial"/>
                <w:sz w:val="16"/>
                <w:szCs w:val="16"/>
              </w:rPr>
            </w:pPr>
            <w:r>
              <w:rPr>
                <w:rFonts w:ascii="Arial" w:hAnsi="Arial" w:cs="Arial"/>
                <w:b/>
                <w:bCs/>
                <w:sz w:val="16"/>
                <w:szCs w:val="16"/>
              </w:rPr>
              <w:t xml:space="preserve">            - </w:t>
            </w:r>
          </w:p>
        </w:tc>
        <w:tc>
          <w:tcPr>
            <w:tcW w:w="826" w:type="dxa"/>
            <w:tcBorders>
              <w:top w:val="nil"/>
              <w:left w:val="nil"/>
              <w:bottom w:val="nil"/>
              <w:right w:val="nil"/>
            </w:tcBorders>
            <w:shd w:val="clear" w:color="auto" w:fill="auto"/>
            <w:noWrap/>
            <w:vAlign w:val="bottom"/>
          </w:tcPr>
          <w:p w14:paraId="432ED585" w14:textId="2E1B7722" w:rsidR="00112863" w:rsidRPr="00932A7F" w:rsidRDefault="00112863" w:rsidP="00112863">
            <w:pPr>
              <w:spacing w:after="0" w:line="240" w:lineRule="auto"/>
              <w:jc w:val="right"/>
              <w:rPr>
                <w:rFonts w:ascii="Arial" w:hAnsi="Arial" w:cs="Arial"/>
                <w:sz w:val="16"/>
                <w:szCs w:val="16"/>
              </w:rPr>
            </w:pPr>
            <w:r>
              <w:rPr>
                <w:rFonts w:ascii="Arial" w:hAnsi="Arial" w:cs="Arial"/>
                <w:b/>
                <w:bCs/>
                <w:sz w:val="16"/>
                <w:szCs w:val="16"/>
              </w:rPr>
              <w:t xml:space="preserve">     2,288 </w:t>
            </w:r>
          </w:p>
        </w:tc>
        <w:tc>
          <w:tcPr>
            <w:tcW w:w="826" w:type="dxa"/>
            <w:tcBorders>
              <w:top w:val="nil"/>
              <w:left w:val="nil"/>
              <w:bottom w:val="nil"/>
              <w:right w:val="nil"/>
            </w:tcBorders>
            <w:shd w:val="clear" w:color="000000" w:fill="E6E6E6"/>
            <w:noWrap/>
            <w:vAlign w:val="bottom"/>
          </w:tcPr>
          <w:p w14:paraId="76C22DA6" w14:textId="6EB61FED" w:rsidR="00112863" w:rsidRPr="00932A7F" w:rsidRDefault="00112863" w:rsidP="00112863">
            <w:pPr>
              <w:spacing w:after="0" w:line="240" w:lineRule="auto"/>
              <w:jc w:val="right"/>
              <w:rPr>
                <w:rFonts w:ascii="Arial" w:hAnsi="Arial" w:cs="Arial"/>
                <w:sz w:val="16"/>
                <w:szCs w:val="16"/>
              </w:rPr>
            </w:pPr>
            <w:r>
              <w:rPr>
                <w:rFonts w:ascii="Arial" w:hAnsi="Arial" w:cs="Arial"/>
                <w:b/>
                <w:bCs/>
                <w:sz w:val="16"/>
                <w:szCs w:val="16"/>
              </w:rPr>
              <w:t xml:space="preserve">     2,303 </w:t>
            </w:r>
          </w:p>
        </w:tc>
        <w:tc>
          <w:tcPr>
            <w:tcW w:w="826" w:type="dxa"/>
            <w:tcBorders>
              <w:top w:val="nil"/>
              <w:left w:val="nil"/>
              <w:bottom w:val="nil"/>
              <w:right w:val="nil"/>
            </w:tcBorders>
            <w:shd w:val="clear" w:color="auto" w:fill="auto"/>
            <w:noWrap/>
            <w:vAlign w:val="bottom"/>
          </w:tcPr>
          <w:p w14:paraId="125E2D72" w14:textId="5BF3B95D" w:rsidR="00112863" w:rsidRPr="00932A7F" w:rsidRDefault="00112863" w:rsidP="00112863">
            <w:pPr>
              <w:spacing w:after="0" w:line="240" w:lineRule="auto"/>
              <w:jc w:val="right"/>
              <w:rPr>
                <w:rFonts w:ascii="Arial" w:hAnsi="Arial" w:cs="Arial"/>
                <w:sz w:val="16"/>
                <w:szCs w:val="16"/>
              </w:rPr>
            </w:pPr>
            <w:r>
              <w:rPr>
                <w:rFonts w:ascii="Arial" w:hAnsi="Arial" w:cs="Arial"/>
                <w:b/>
                <w:bCs/>
                <w:sz w:val="16"/>
                <w:szCs w:val="16"/>
              </w:rPr>
              <w:t xml:space="preserve">     2,319 </w:t>
            </w:r>
          </w:p>
        </w:tc>
        <w:tc>
          <w:tcPr>
            <w:tcW w:w="826" w:type="dxa"/>
            <w:tcBorders>
              <w:top w:val="nil"/>
              <w:left w:val="nil"/>
              <w:bottom w:val="nil"/>
              <w:right w:val="nil"/>
            </w:tcBorders>
            <w:shd w:val="clear" w:color="000000" w:fill="E6E6E6"/>
            <w:noWrap/>
            <w:vAlign w:val="bottom"/>
          </w:tcPr>
          <w:p w14:paraId="420236DF" w14:textId="08BED1DD" w:rsidR="00112863" w:rsidRPr="00932A7F" w:rsidRDefault="00112863" w:rsidP="00112863">
            <w:pPr>
              <w:spacing w:after="0" w:line="240" w:lineRule="auto"/>
              <w:jc w:val="right"/>
              <w:rPr>
                <w:rFonts w:ascii="Arial" w:hAnsi="Arial" w:cs="Arial"/>
                <w:sz w:val="16"/>
                <w:szCs w:val="16"/>
              </w:rPr>
            </w:pPr>
            <w:r>
              <w:rPr>
                <w:rFonts w:ascii="Arial" w:hAnsi="Arial" w:cs="Arial"/>
                <w:b/>
                <w:bCs/>
                <w:sz w:val="16"/>
                <w:szCs w:val="16"/>
              </w:rPr>
              <w:t xml:space="preserve">     2,335 </w:t>
            </w:r>
          </w:p>
        </w:tc>
      </w:tr>
      <w:tr w:rsidR="00932A7F" w:rsidRPr="00932A7F" w14:paraId="76C17C1A" w14:textId="77777777" w:rsidTr="00112863">
        <w:trPr>
          <w:trHeight w:val="594"/>
        </w:trPr>
        <w:tc>
          <w:tcPr>
            <w:tcW w:w="2832" w:type="dxa"/>
            <w:tcBorders>
              <w:top w:val="nil"/>
              <w:left w:val="nil"/>
              <w:bottom w:val="nil"/>
              <w:right w:val="nil"/>
            </w:tcBorders>
            <w:shd w:val="clear" w:color="auto" w:fill="auto"/>
            <w:vAlign w:val="bottom"/>
            <w:hideMark/>
          </w:tcPr>
          <w:p w14:paraId="76C17C13" w14:textId="038AB295" w:rsidR="00932A7F" w:rsidRPr="00932A7F" w:rsidRDefault="0072265D" w:rsidP="0072265D">
            <w:pPr>
              <w:spacing w:after="0" w:line="240" w:lineRule="auto"/>
              <w:ind w:left="284" w:hanging="142"/>
              <w:jc w:val="left"/>
              <w:rPr>
                <w:rFonts w:ascii="Arial" w:hAnsi="Arial" w:cs="Arial"/>
                <w:sz w:val="16"/>
                <w:szCs w:val="16"/>
              </w:rPr>
            </w:pPr>
            <w:r w:rsidRPr="0072265D">
              <w:rPr>
                <w:rFonts w:ascii="Arial" w:hAnsi="Arial" w:cs="Arial"/>
                <w:sz w:val="16"/>
                <w:szCs w:val="16"/>
              </w:rPr>
              <w:t xml:space="preserve">Protecting Vulnerable Workers </w:t>
            </w:r>
            <w:r>
              <w:rPr>
                <w:rFonts w:ascii="Arial" w:hAnsi="Arial" w:cs="Arial"/>
                <w:sz w:val="16"/>
                <w:szCs w:val="16"/>
              </w:rPr>
              <w:t>—</w:t>
            </w:r>
            <w:r w:rsidRPr="0072265D">
              <w:rPr>
                <w:rFonts w:ascii="Arial" w:hAnsi="Arial" w:cs="Arial"/>
                <w:sz w:val="16"/>
                <w:szCs w:val="16"/>
              </w:rPr>
              <w:t xml:space="preserve"> National Labour Hire Registration Scheme and other measures</w:t>
            </w:r>
          </w:p>
        </w:tc>
        <w:tc>
          <w:tcPr>
            <w:tcW w:w="748" w:type="dxa"/>
            <w:tcBorders>
              <w:top w:val="nil"/>
              <w:left w:val="nil"/>
              <w:bottom w:val="nil"/>
              <w:right w:val="nil"/>
            </w:tcBorders>
            <w:shd w:val="clear" w:color="auto" w:fill="auto"/>
            <w:noWrap/>
            <w:vAlign w:val="center"/>
            <w:hideMark/>
          </w:tcPr>
          <w:p w14:paraId="76C17C14" w14:textId="77777777" w:rsidR="00932A7F" w:rsidRPr="00932A7F" w:rsidRDefault="00932A7F" w:rsidP="00300784">
            <w:pPr>
              <w:spacing w:after="0" w:line="240" w:lineRule="auto"/>
              <w:jc w:val="center"/>
              <w:rPr>
                <w:rFonts w:ascii="Arial" w:hAnsi="Arial" w:cs="Arial"/>
                <w:sz w:val="16"/>
                <w:szCs w:val="16"/>
              </w:rPr>
            </w:pPr>
            <w:r w:rsidRPr="00932A7F">
              <w:rPr>
                <w:rFonts w:ascii="Arial" w:hAnsi="Arial" w:cs="Arial"/>
                <w:sz w:val="16"/>
                <w:szCs w:val="16"/>
              </w:rPr>
              <w:t>2.1</w:t>
            </w:r>
          </w:p>
        </w:tc>
        <w:tc>
          <w:tcPr>
            <w:tcW w:w="826" w:type="dxa"/>
            <w:tcBorders>
              <w:top w:val="nil"/>
              <w:left w:val="nil"/>
              <w:bottom w:val="nil"/>
              <w:right w:val="nil"/>
            </w:tcBorders>
            <w:shd w:val="clear" w:color="000000" w:fill="E6E6E6"/>
            <w:noWrap/>
            <w:vAlign w:val="bottom"/>
            <w:hideMark/>
          </w:tcPr>
          <w:p w14:paraId="76C17C1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16" w14:textId="77777777" w:rsidR="00932A7F" w:rsidRPr="00932A7F" w:rsidRDefault="00932A7F" w:rsidP="00932A7F">
            <w:pPr>
              <w:spacing w:after="0" w:line="240" w:lineRule="auto"/>
              <w:jc w:val="righ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1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18" w14:textId="77777777" w:rsidR="00932A7F" w:rsidRPr="00932A7F" w:rsidRDefault="00932A7F" w:rsidP="00932A7F">
            <w:pPr>
              <w:spacing w:after="0" w:line="240" w:lineRule="auto"/>
              <w:jc w:val="righ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1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r>
      <w:tr w:rsidR="00932A7F" w:rsidRPr="00932A7F" w14:paraId="76C17C22" w14:textId="77777777" w:rsidTr="00112863">
        <w:trPr>
          <w:trHeight w:val="225"/>
        </w:trPr>
        <w:tc>
          <w:tcPr>
            <w:tcW w:w="2832" w:type="dxa"/>
            <w:tcBorders>
              <w:top w:val="nil"/>
              <w:left w:val="nil"/>
              <w:bottom w:val="nil"/>
              <w:right w:val="nil"/>
            </w:tcBorders>
            <w:shd w:val="clear" w:color="auto" w:fill="auto"/>
            <w:noWrap/>
            <w:vAlign w:val="bottom"/>
            <w:hideMark/>
          </w:tcPr>
          <w:p w14:paraId="76C17C1B"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Administered expenses</w:t>
            </w:r>
          </w:p>
        </w:tc>
        <w:tc>
          <w:tcPr>
            <w:tcW w:w="748" w:type="dxa"/>
            <w:tcBorders>
              <w:top w:val="nil"/>
              <w:left w:val="nil"/>
              <w:bottom w:val="nil"/>
              <w:right w:val="nil"/>
            </w:tcBorders>
            <w:shd w:val="clear" w:color="auto" w:fill="auto"/>
            <w:noWrap/>
            <w:vAlign w:val="bottom"/>
            <w:hideMark/>
          </w:tcPr>
          <w:p w14:paraId="76C17C1C"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1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1E"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C1F"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20"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C21"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r>
      <w:tr w:rsidR="00932A7F" w:rsidRPr="00932A7F" w14:paraId="76C17C2A" w14:textId="77777777" w:rsidTr="00112863">
        <w:trPr>
          <w:trHeight w:val="225"/>
        </w:trPr>
        <w:tc>
          <w:tcPr>
            <w:tcW w:w="2832" w:type="dxa"/>
            <w:tcBorders>
              <w:top w:val="nil"/>
              <w:left w:val="nil"/>
              <w:bottom w:val="nil"/>
              <w:right w:val="nil"/>
            </w:tcBorders>
            <w:shd w:val="clear" w:color="auto" w:fill="auto"/>
            <w:noWrap/>
            <w:vAlign w:val="bottom"/>
            <w:hideMark/>
          </w:tcPr>
          <w:p w14:paraId="76C17C23"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Departmental expenses</w:t>
            </w:r>
          </w:p>
        </w:tc>
        <w:tc>
          <w:tcPr>
            <w:tcW w:w="748" w:type="dxa"/>
            <w:tcBorders>
              <w:top w:val="nil"/>
              <w:left w:val="nil"/>
              <w:bottom w:val="nil"/>
              <w:right w:val="nil"/>
            </w:tcBorders>
            <w:shd w:val="clear" w:color="auto" w:fill="auto"/>
            <w:noWrap/>
            <w:vAlign w:val="bottom"/>
            <w:hideMark/>
          </w:tcPr>
          <w:p w14:paraId="76C17C24"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2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26"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5,654 </w:t>
            </w:r>
          </w:p>
        </w:tc>
        <w:tc>
          <w:tcPr>
            <w:tcW w:w="826" w:type="dxa"/>
            <w:tcBorders>
              <w:top w:val="nil"/>
              <w:left w:val="nil"/>
              <w:bottom w:val="nil"/>
              <w:right w:val="nil"/>
            </w:tcBorders>
            <w:shd w:val="clear" w:color="000000" w:fill="E6E6E6"/>
            <w:noWrap/>
            <w:vAlign w:val="bottom"/>
            <w:hideMark/>
          </w:tcPr>
          <w:p w14:paraId="76C17C2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7,732 </w:t>
            </w:r>
          </w:p>
        </w:tc>
        <w:tc>
          <w:tcPr>
            <w:tcW w:w="826" w:type="dxa"/>
            <w:tcBorders>
              <w:top w:val="nil"/>
              <w:left w:val="nil"/>
              <w:bottom w:val="nil"/>
              <w:right w:val="nil"/>
            </w:tcBorders>
            <w:shd w:val="clear" w:color="auto" w:fill="auto"/>
            <w:noWrap/>
            <w:vAlign w:val="bottom"/>
            <w:hideMark/>
          </w:tcPr>
          <w:p w14:paraId="76C17C28"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6,236 </w:t>
            </w:r>
          </w:p>
        </w:tc>
        <w:tc>
          <w:tcPr>
            <w:tcW w:w="826" w:type="dxa"/>
            <w:tcBorders>
              <w:top w:val="nil"/>
              <w:left w:val="nil"/>
              <w:bottom w:val="nil"/>
              <w:right w:val="nil"/>
            </w:tcBorders>
            <w:shd w:val="clear" w:color="000000" w:fill="E6E6E6"/>
            <w:noWrap/>
            <w:vAlign w:val="bottom"/>
            <w:hideMark/>
          </w:tcPr>
          <w:p w14:paraId="76C17C2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6,178 </w:t>
            </w:r>
          </w:p>
        </w:tc>
      </w:tr>
      <w:tr w:rsidR="00932A7F" w:rsidRPr="00932A7F" w14:paraId="76C17C32" w14:textId="77777777" w:rsidTr="00112863">
        <w:trPr>
          <w:trHeight w:val="282"/>
        </w:trPr>
        <w:tc>
          <w:tcPr>
            <w:tcW w:w="2832" w:type="dxa"/>
            <w:tcBorders>
              <w:top w:val="nil"/>
              <w:left w:val="nil"/>
              <w:bottom w:val="nil"/>
              <w:right w:val="nil"/>
            </w:tcBorders>
            <w:shd w:val="clear" w:color="auto" w:fill="auto"/>
            <w:noWrap/>
            <w:vAlign w:val="bottom"/>
            <w:hideMark/>
          </w:tcPr>
          <w:p w14:paraId="76C17C2B"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 xml:space="preserve">Total </w:t>
            </w:r>
          </w:p>
        </w:tc>
        <w:tc>
          <w:tcPr>
            <w:tcW w:w="748" w:type="dxa"/>
            <w:tcBorders>
              <w:top w:val="nil"/>
              <w:left w:val="nil"/>
              <w:bottom w:val="nil"/>
              <w:right w:val="nil"/>
            </w:tcBorders>
            <w:shd w:val="clear" w:color="auto" w:fill="auto"/>
            <w:noWrap/>
            <w:vAlign w:val="bottom"/>
            <w:hideMark/>
          </w:tcPr>
          <w:p w14:paraId="76C17C2C"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C2D"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262 </w:t>
            </w:r>
          </w:p>
        </w:tc>
        <w:tc>
          <w:tcPr>
            <w:tcW w:w="826" w:type="dxa"/>
            <w:tcBorders>
              <w:top w:val="nil"/>
              <w:left w:val="nil"/>
              <w:bottom w:val="nil"/>
              <w:right w:val="nil"/>
            </w:tcBorders>
            <w:shd w:val="clear" w:color="auto" w:fill="auto"/>
            <w:noWrap/>
            <w:vAlign w:val="bottom"/>
            <w:hideMark/>
          </w:tcPr>
          <w:p w14:paraId="76C17C2E"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9,257 </w:t>
            </w:r>
          </w:p>
        </w:tc>
        <w:tc>
          <w:tcPr>
            <w:tcW w:w="826" w:type="dxa"/>
            <w:tcBorders>
              <w:top w:val="nil"/>
              <w:left w:val="nil"/>
              <w:bottom w:val="nil"/>
              <w:right w:val="nil"/>
            </w:tcBorders>
            <w:shd w:val="clear" w:color="000000" w:fill="E6E6E6"/>
            <w:noWrap/>
            <w:vAlign w:val="bottom"/>
            <w:hideMark/>
          </w:tcPr>
          <w:p w14:paraId="76C17C2F"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10,035 </w:t>
            </w:r>
          </w:p>
        </w:tc>
        <w:tc>
          <w:tcPr>
            <w:tcW w:w="826" w:type="dxa"/>
            <w:tcBorders>
              <w:top w:val="nil"/>
              <w:left w:val="nil"/>
              <w:bottom w:val="nil"/>
              <w:right w:val="nil"/>
            </w:tcBorders>
            <w:shd w:val="clear" w:color="auto" w:fill="auto"/>
            <w:noWrap/>
            <w:vAlign w:val="bottom"/>
            <w:hideMark/>
          </w:tcPr>
          <w:p w14:paraId="76C17C30"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8,555 </w:t>
            </w:r>
          </w:p>
        </w:tc>
        <w:tc>
          <w:tcPr>
            <w:tcW w:w="826" w:type="dxa"/>
            <w:tcBorders>
              <w:top w:val="nil"/>
              <w:left w:val="nil"/>
              <w:bottom w:val="nil"/>
              <w:right w:val="nil"/>
            </w:tcBorders>
            <w:shd w:val="clear" w:color="000000" w:fill="E6E6E6"/>
            <w:noWrap/>
            <w:vAlign w:val="bottom"/>
            <w:hideMark/>
          </w:tcPr>
          <w:p w14:paraId="76C17C31"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8,513 </w:t>
            </w:r>
          </w:p>
        </w:tc>
      </w:tr>
      <w:tr w:rsidR="00932A7F" w:rsidRPr="00932A7F" w14:paraId="76C17C3A" w14:textId="77777777" w:rsidTr="00112863">
        <w:trPr>
          <w:trHeight w:val="225"/>
        </w:trPr>
        <w:tc>
          <w:tcPr>
            <w:tcW w:w="2832" w:type="dxa"/>
            <w:tcBorders>
              <w:top w:val="nil"/>
              <w:left w:val="nil"/>
              <w:bottom w:val="nil"/>
              <w:right w:val="nil"/>
            </w:tcBorders>
            <w:shd w:val="clear" w:color="auto" w:fill="auto"/>
            <w:noWrap/>
            <w:vAlign w:val="bottom"/>
            <w:hideMark/>
          </w:tcPr>
          <w:p w14:paraId="76C17C33"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Total expense measures</w:t>
            </w:r>
          </w:p>
        </w:tc>
        <w:tc>
          <w:tcPr>
            <w:tcW w:w="748" w:type="dxa"/>
            <w:tcBorders>
              <w:top w:val="nil"/>
              <w:left w:val="nil"/>
              <w:bottom w:val="nil"/>
              <w:right w:val="nil"/>
            </w:tcBorders>
            <w:shd w:val="clear" w:color="auto" w:fill="auto"/>
            <w:noWrap/>
            <w:vAlign w:val="bottom"/>
            <w:hideMark/>
          </w:tcPr>
          <w:p w14:paraId="76C17C34"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C3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36" w14:textId="77777777" w:rsidR="00932A7F" w:rsidRPr="00932A7F" w:rsidRDefault="00932A7F" w:rsidP="00932A7F">
            <w:pPr>
              <w:spacing w:after="0" w:line="240" w:lineRule="auto"/>
              <w:jc w:val="righ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3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38" w14:textId="77777777" w:rsidR="00932A7F" w:rsidRPr="00932A7F" w:rsidRDefault="00932A7F" w:rsidP="00932A7F">
            <w:pPr>
              <w:spacing w:after="0" w:line="240" w:lineRule="auto"/>
              <w:jc w:val="righ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3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r>
      <w:tr w:rsidR="00932A7F" w:rsidRPr="00932A7F" w14:paraId="76C17C42" w14:textId="77777777" w:rsidTr="00112863">
        <w:trPr>
          <w:trHeight w:val="225"/>
        </w:trPr>
        <w:tc>
          <w:tcPr>
            <w:tcW w:w="2832" w:type="dxa"/>
            <w:tcBorders>
              <w:top w:val="nil"/>
              <w:left w:val="nil"/>
              <w:bottom w:val="nil"/>
              <w:right w:val="nil"/>
            </w:tcBorders>
            <w:shd w:val="clear" w:color="auto" w:fill="auto"/>
            <w:noWrap/>
            <w:vAlign w:val="bottom"/>
            <w:hideMark/>
          </w:tcPr>
          <w:p w14:paraId="76C17C3B"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Administered</w:t>
            </w:r>
          </w:p>
        </w:tc>
        <w:tc>
          <w:tcPr>
            <w:tcW w:w="748" w:type="dxa"/>
            <w:tcBorders>
              <w:top w:val="nil"/>
              <w:left w:val="nil"/>
              <w:bottom w:val="nil"/>
              <w:right w:val="nil"/>
            </w:tcBorders>
            <w:shd w:val="clear" w:color="auto" w:fill="auto"/>
            <w:noWrap/>
            <w:vAlign w:val="bottom"/>
            <w:hideMark/>
          </w:tcPr>
          <w:p w14:paraId="76C17C3C"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3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3E"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C3F"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40"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C41"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r>
      <w:tr w:rsidR="00932A7F" w:rsidRPr="00932A7F" w14:paraId="76C17C4A" w14:textId="77777777" w:rsidTr="00112863">
        <w:trPr>
          <w:trHeight w:val="225"/>
        </w:trPr>
        <w:tc>
          <w:tcPr>
            <w:tcW w:w="2832" w:type="dxa"/>
            <w:tcBorders>
              <w:top w:val="nil"/>
              <w:left w:val="nil"/>
              <w:right w:val="nil"/>
            </w:tcBorders>
            <w:shd w:val="clear" w:color="auto" w:fill="auto"/>
            <w:noWrap/>
            <w:vAlign w:val="bottom"/>
            <w:hideMark/>
          </w:tcPr>
          <w:p w14:paraId="76C17C43"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Departmental</w:t>
            </w:r>
          </w:p>
        </w:tc>
        <w:tc>
          <w:tcPr>
            <w:tcW w:w="748" w:type="dxa"/>
            <w:tcBorders>
              <w:top w:val="nil"/>
              <w:left w:val="nil"/>
              <w:right w:val="nil"/>
            </w:tcBorders>
            <w:shd w:val="clear" w:color="auto" w:fill="auto"/>
            <w:noWrap/>
            <w:vAlign w:val="bottom"/>
            <w:hideMark/>
          </w:tcPr>
          <w:p w14:paraId="76C17C44"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right w:val="nil"/>
            </w:tcBorders>
            <w:shd w:val="clear" w:color="000000" w:fill="E6E6E6"/>
            <w:noWrap/>
            <w:vAlign w:val="bottom"/>
            <w:hideMark/>
          </w:tcPr>
          <w:p w14:paraId="76C17C4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262 </w:t>
            </w:r>
          </w:p>
        </w:tc>
        <w:tc>
          <w:tcPr>
            <w:tcW w:w="826" w:type="dxa"/>
            <w:tcBorders>
              <w:top w:val="nil"/>
              <w:left w:val="nil"/>
              <w:right w:val="nil"/>
            </w:tcBorders>
            <w:shd w:val="clear" w:color="auto" w:fill="auto"/>
            <w:noWrap/>
            <w:vAlign w:val="bottom"/>
            <w:hideMark/>
          </w:tcPr>
          <w:p w14:paraId="76C17C46"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9,257 </w:t>
            </w:r>
          </w:p>
        </w:tc>
        <w:tc>
          <w:tcPr>
            <w:tcW w:w="826" w:type="dxa"/>
            <w:tcBorders>
              <w:top w:val="nil"/>
              <w:left w:val="nil"/>
              <w:right w:val="nil"/>
            </w:tcBorders>
            <w:shd w:val="clear" w:color="000000" w:fill="E6E6E6"/>
            <w:noWrap/>
            <w:vAlign w:val="bottom"/>
            <w:hideMark/>
          </w:tcPr>
          <w:p w14:paraId="76C17C4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10,035 </w:t>
            </w:r>
          </w:p>
        </w:tc>
        <w:tc>
          <w:tcPr>
            <w:tcW w:w="826" w:type="dxa"/>
            <w:tcBorders>
              <w:top w:val="nil"/>
              <w:left w:val="nil"/>
              <w:right w:val="nil"/>
            </w:tcBorders>
            <w:shd w:val="clear" w:color="auto" w:fill="auto"/>
            <w:noWrap/>
            <w:vAlign w:val="bottom"/>
            <w:hideMark/>
          </w:tcPr>
          <w:p w14:paraId="76C17C48"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8,555 </w:t>
            </w:r>
          </w:p>
        </w:tc>
        <w:tc>
          <w:tcPr>
            <w:tcW w:w="826" w:type="dxa"/>
            <w:tcBorders>
              <w:top w:val="nil"/>
              <w:left w:val="nil"/>
              <w:right w:val="nil"/>
            </w:tcBorders>
            <w:shd w:val="clear" w:color="000000" w:fill="E6E6E6"/>
            <w:noWrap/>
            <w:vAlign w:val="bottom"/>
            <w:hideMark/>
          </w:tcPr>
          <w:p w14:paraId="76C17C4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8,513 </w:t>
            </w:r>
          </w:p>
        </w:tc>
      </w:tr>
      <w:tr w:rsidR="00932A7F" w:rsidRPr="00932A7F" w14:paraId="76C17C52" w14:textId="77777777" w:rsidTr="00112863">
        <w:trPr>
          <w:trHeight w:val="187"/>
        </w:trPr>
        <w:tc>
          <w:tcPr>
            <w:tcW w:w="2832" w:type="dxa"/>
            <w:tcBorders>
              <w:top w:val="nil"/>
              <w:left w:val="nil"/>
              <w:bottom w:val="single" w:sz="4" w:space="0" w:color="auto"/>
              <w:right w:val="nil"/>
            </w:tcBorders>
            <w:shd w:val="clear" w:color="auto" w:fill="auto"/>
            <w:noWrap/>
            <w:vAlign w:val="bottom"/>
            <w:hideMark/>
          </w:tcPr>
          <w:p w14:paraId="76C17C4B"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Total</w:t>
            </w:r>
          </w:p>
        </w:tc>
        <w:tc>
          <w:tcPr>
            <w:tcW w:w="748" w:type="dxa"/>
            <w:tcBorders>
              <w:top w:val="nil"/>
              <w:left w:val="nil"/>
              <w:bottom w:val="single" w:sz="4" w:space="0" w:color="auto"/>
              <w:right w:val="nil"/>
            </w:tcBorders>
            <w:shd w:val="clear" w:color="auto" w:fill="auto"/>
            <w:noWrap/>
            <w:vAlign w:val="bottom"/>
            <w:hideMark/>
          </w:tcPr>
          <w:p w14:paraId="76C17C4C"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single" w:sz="4" w:space="0" w:color="auto"/>
              <w:right w:val="nil"/>
            </w:tcBorders>
            <w:shd w:val="clear" w:color="000000" w:fill="E6E6E6"/>
            <w:noWrap/>
            <w:vAlign w:val="bottom"/>
            <w:hideMark/>
          </w:tcPr>
          <w:p w14:paraId="76C17C4D"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262 </w:t>
            </w:r>
          </w:p>
        </w:tc>
        <w:tc>
          <w:tcPr>
            <w:tcW w:w="826" w:type="dxa"/>
            <w:tcBorders>
              <w:top w:val="nil"/>
              <w:left w:val="nil"/>
              <w:bottom w:val="single" w:sz="4" w:space="0" w:color="auto"/>
              <w:right w:val="nil"/>
            </w:tcBorders>
            <w:shd w:val="clear" w:color="auto" w:fill="auto"/>
            <w:noWrap/>
            <w:vAlign w:val="bottom"/>
            <w:hideMark/>
          </w:tcPr>
          <w:p w14:paraId="76C17C4E"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9,257 </w:t>
            </w:r>
          </w:p>
        </w:tc>
        <w:tc>
          <w:tcPr>
            <w:tcW w:w="826" w:type="dxa"/>
            <w:tcBorders>
              <w:top w:val="nil"/>
              <w:left w:val="nil"/>
              <w:bottom w:val="single" w:sz="4" w:space="0" w:color="auto"/>
              <w:right w:val="nil"/>
            </w:tcBorders>
            <w:shd w:val="clear" w:color="000000" w:fill="E6E6E6"/>
            <w:noWrap/>
            <w:vAlign w:val="bottom"/>
            <w:hideMark/>
          </w:tcPr>
          <w:p w14:paraId="76C17C4F"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10,035 </w:t>
            </w:r>
          </w:p>
        </w:tc>
        <w:tc>
          <w:tcPr>
            <w:tcW w:w="826" w:type="dxa"/>
            <w:tcBorders>
              <w:top w:val="nil"/>
              <w:left w:val="nil"/>
              <w:bottom w:val="single" w:sz="4" w:space="0" w:color="auto"/>
              <w:right w:val="nil"/>
            </w:tcBorders>
            <w:shd w:val="clear" w:color="auto" w:fill="auto"/>
            <w:noWrap/>
            <w:vAlign w:val="bottom"/>
            <w:hideMark/>
          </w:tcPr>
          <w:p w14:paraId="76C17C50"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8,555 </w:t>
            </w:r>
          </w:p>
        </w:tc>
        <w:tc>
          <w:tcPr>
            <w:tcW w:w="826" w:type="dxa"/>
            <w:tcBorders>
              <w:top w:val="nil"/>
              <w:left w:val="nil"/>
              <w:bottom w:val="single" w:sz="4" w:space="0" w:color="auto"/>
              <w:right w:val="nil"/>
            </w:tcBorders>
            <w:shd w:val="clear" w:color="000000" w:fill="E6E6E6"/>
            <w:noWrap/>
            <w:vAlign w:val="bottom"/>
            <w:hideMark/>
          </w:tcPr>
          <w:p w14:paraId="76C17C51"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8,513 </w:t>
            </w:r>
          </w:p>
        </w:tc>
      </w:tr>
    </w:tbl>
    <w:p w14:paraId="4C461F6B" w14:textId="0EBB75FB" w:rsidR="00112863" w:rsidRDefault="00112863" w:rsidP="00112863">
      <w:pPr>
        <w:pStyle w:val="TableHeading"/>
      </w:pPr>
      <w:r>
        <w:br w:type="page"/>
      </w:r>
      <w:r w:rsidRPr="00112863">
        <w:t>Table 1.2: Entity 2019–20</w:t>
      </w:r>
      <w:r w:rsidRPr="00112863">
        <w:rPr>
          <w:lang w:val="en-AU"/>
        </w:rPr>
        <w:t xml:space="preserve"> </w:t>
      </w:r>
      <w:r w:rsidRPr="00112863">
        <w:t>Budget measures</w:t>
      </w:r>
      <w:r>
        <w:rPr>
          <w:lang w:val="en-AU"/>
        </w:rPr>
        <w:t xml:space="preserve"> (continued)</w:t>
      </w:r>
    </w:p>
    <w:tbl>
      <w:tblPr>
        <w:tblW w:w="7710" w:type="dxa"/>
        <w:tblCellMar>
          <w:left w:w="0" w:type="dxa"/>
          <w:right w:w="0" w:type="dxa"/>
        </w:tblCellMar>
        <w:tblLook w:val="04A0" w:firstRow="1" w:lastRow="0" w:firstColumn="1" w:lastColumn="0" w:noHBand="0" w:noVBand="1"/>
      </w:tblPr>
      <w:tblGrid>
        <w:gridCol w:w="2807"/>
        <w:gridCol w:w="753"/>
        <w:gridCol w:w="830"/>
        <w:gridCol w:w="830"/>
        <w:gridCol w:w="830"/>
        <w:gridCol w:w="830"/>
        <w:gridCol w:w="830"/>
      </w:tblGrid>
      <w:tr w:rsidR="00932A7F" w:rsidRPr="00932A7F" w14:paraId="76C17C5A" w14:textId="77777777" w:rsidTr="00112863">
        <w:trPr>
          <w:trHeight w:val="225"/>
        </w:trPr>
        <w:tc>
          <w:tcPr>
            <w:tcW w:w="2832" w:type="dxa"/>
            <w:tcBorders>
              <w:top w:val="nil"/>
              <w:left w:val="nil"/>
              <w:bottom w:val="nil"/>
              <w:right w:val="nil"/>
            </w:tcBorders>
            <w:shd w:val="clear" w:color="auto" w:fill="auto"/>
            <w:vAlign w:val="bottom"/>
            <w:hideMark/>
          </w:tcPr>
          <w:p w14:paraId="76C17C53" w14:textId="77BA972A"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Capital measures</w:t>
            </w:r>
          </w:p>
        </w:tc>
        <w:tc>
          <w:tcPr>
            <w:tcW w:w="748" w:type="dxa"/>
            <w:tcBorders>
              <w:top w:val="nil"/>
              <w:left w:val="nil"/>
              <w:bottom w:val="nil"/>
              <w:right w:val="nil"/>
            </w:tcBorders>
            <w:shd w:val="clear" w:color="auto" w:fill="auto"/>
            <w:noWrap/>
            <w:vAlign w:val="bottom"/>
            <w:hideMark/>
          </w:tcPr>
          <w:p w14:paraId="76C17C54"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C55"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56" w14:textId="77777777" w:rsidR="00932A7F" w:rsidRPr="00932A7F" w:rsidRDefault="00932A7F" w:rsidP="00932A7F">
            <w:pPr>
              <w:spacing w:after="0" w:line="240" w:lineRule="auto"/>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57"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58" w14:textId="77777777" w:rsidR="00932A7F" w:rsidRPr="00932A7F" w:rsidRDefault="00932A7F" w:rsidP="00932A7F">
            <w:pPr>
              <w:spacing w:after="0" w:line="240" w:lineRule="auto"/>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59"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r>
      <w:tr w:rsidR="00932A7F" w:rsidRPr="00932A7F" w14:paraId="76C17C62" w14:textId="77777777" w:rsidTr="00112863">
        <w:trPr>
          <w:trHeight w:val="225"/>
        </w:trPr>
        <w:tc>
          <w:tcPr>
            <w:tcW w:w="2832" w:type="dxa"/>
            <w:tcBorders>
              <w:top w:val="nil"/>
              <w:left w:val="nil"/>
              <w:bottom w:val="nil"/>
              <w:right w:val="nil"/>
            </w:tcBorders>
            <w:shd w:val="clear" w:color="auto" w:fill="auto"/>
            <w:vAlign w:val="bottom"/>
            <w:hideMark/>
          </w:tcPr>
          <w:p w14:paraId="76C17C5B" w14:textId="532C1BF4" w:rsidR="00932A7F" w:rsidRPr="00932A7F" w:rsidRDefault="008C19F6" w:rsidP="00300784">
            <w:pPr>
              <w:spacing w:after="0" w:line="240" w:lineRule="auto"/>
              <w:ind w:left="142"/>
              <w:jc w:val="left"/>
              <w:rPr>
                <w:rFonts w:ascii="Arial" w:hAnsi="Arial" w:cs="Arial"/>
                <w:sz w:val="16"/>
                <w:szCs w:val="16"/>
              </w:rPr>
            </w:pPr>
            <w:r w:rsidRPr="0072265D">
              <w:rPr>
                <w:rFonts w:ascii="Arial" w:hAnsi="Arial" w:cs="Arial"/>
                <w:sz w:val="16"/>
                <w:szCs w:val="16"/>
              </w:rPr>
              <w:t xml:space="preserve">Protecting Vulnerable Workers </w:t>
            </w:r>
            <w:r>
              <w:rPr>
                <w:rFonts w:ascii="Arial" w:hAnsi="Arial" w:cs="Arial"/>
                <w:sz w:val="16"/>
                <w:szCs w:val="16"/>
              </w:rPr>
              <w:t>—</w:t>
            </w:r>
            <w:r w:rsidRPr="0072265D">
              <w:rPr>
                <w:rFonts w:ascii="Arial" w:hAnsi="Arial" w:cs="Arial"/>
                <w:sz w:val="16"/>
                <w:szCs w:val="16"/>
              </w:rPr>
              <w:t xml:space="preserve"> National Labour Hire Registration Scheme and other measures</w:t>
            </w:r>
          </w:p>
        </w:tc>
        <w:tc>
          <w:tcPr>
            <w:tcW w:w="748" w:type="dxa"/>
            <w:tcBorders>
              <w:top w:val="nil"/>
              <w:left w:val="nil"/>
              <w:bottom w:val="nil"/>
              <w:right w:val="nil"/>
            </w:tcBorders>
            <w:shd w:val="clear" w:color="auto" w:fill="auto"/>
            <w:noWrap/>
            <w:vAlign w:val="bottom"/>
            <w:hideMark/>
          </w:tcPr>
          <w:p w14:paraId="76C17C5C" w14:textId="77777777" w:rsidR="00932A7F" w:rsidRPr="00932A7F" w:rsidRDefault="00932A7F" w:rsidP="00932A7F">
            <w:pPr>
              <w:spacing w:after="0" w:line="240" w:lineRule="auto"/>
              <w:jc w:val="center"/>
              <w:rPr>
                <w:rFonts w:ascii="Arial" w:hAnsi="Arial" w:cs="Arial"/>
                <w:sz w:val="16"/>
                <w:szCs w:val="16"/>
              </w:rPr>
            </w:pPr>
            <w:r w:rsidRPr="00932A7F">
              <w:rPr>
                <w:rFonts w:ascii="Arial" w:hAnsi="Arial" w:cs="Arial"/>
                <w:sz w:val="16"/>
                <w:szCs w:val="16"/>
              </w:rPr>
              <w:t xml:space="preserve">2.1 </w:t>
            </w:r>
          </w:p>
        </w:tc>
        <w:tc>
          <w:tcPr>
            <w:tcW w:w="826" w:type="dxa"/>
            <w:tcBorders>
              <w:top w:val="nil"/>
              <w:left w:val="nil"/>
              <w:bottom w:val="nil"/>
              <w:right w:val="nil"/>
            </w:tcBorders>
            <w:shd w:val="clear" w:color="000000" w:fill="E6E6E6"/>
            <w:noWrap/>
            <w:vAlign w:val="bottom"/>
            <w:hideMark/>
          </w:tcPr>
          <w:p w14:paraId="76C17C5D" w14:textId="77777777" w:rsidR="00932A7F" w:rsidRPr="00932A7F" w:rsidRDefault="00932A7F" w:rsidP="00932A7F">
            <w:pPr>
              <w:spacing w:after="0" w:line="240" w:lineRule="auto"/>
              <w:jc w:val="center"/>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5E" w14:textId="77777777" w:rsidR="00932A7F" w:rsidRPr="00932A7F" w:rsidRDefault="00932A7F" w:rsidP="00932A7F">
            <w:pPr>
              <w:spacing w:after="0" w:line="240" w:lineRule="auto"/>
              <w:jc w:val="center"/>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5F" w14:textId="77777777" w:rsidR="00932A7F" w:rsidRPr="00932A7F" w:rsidRDefault="00932A7F" w:rsidP="00932A7F">
            <w:pPr>
              <w:spacing w:after="0" w:line="240" w:lineRule="auto"/>
              <w:jc w:val="center"/>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60" w14:textId="77777777" w:rsidR="00932A7F" w:rsidRPr="00932A7F" w:rsidRDefault="00932A7F" w:rsidP="00932A7F">
            <w:pPr>
              <w:spacing w:after="0" w:line="240" w:lineRule="auto"/>
              <w:jc w:val="center"/>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61" w14:textId="77777777" w:rsidR="00932A7F" w:rsidRPr="00932A7F" w:rsidRDefault="00932A7F" w:rsidP="00932A7F">
            <w:pPr>
              <w:spacing w:after="0" w:line="240" w:lineRule="auto"/>
              <w:jc w:val="center"/>
              <w:rPr>
                <w:rFonts w:ascii="Arial" w:hAnsi="Arial" w:cs="Arial"/>
                <w:sz w:val="16"/>
                <w:szCs w:val="16"/>
              </w:rPr>
            </w:pPr>
            <w:r w:rsidRPr="00932A7F">
              <w:rPr>
                <w:rFonts w:ascii="Arial" w:hAnsi="Arial" w:cs="Arial"/>
                <w:sz w:val="16"/>
                <w:szCs w:val="16"/>
              </w:rPr>
              <w:t> </w:t>
            </w:r>
          </w:p>
        </w:tc>
      </w:tr>
      <w:tr w:rsidR="00932A7F" w:rsidRPr="00932A7F" w14:paraId="76C17C6A" w14:textId="77777777" w:rsidTr="00112863">
        <w:trPr>
          <w:trHeight w:val="225"/>
        </w:trPr>
        <w:tc>
          <w:tcPr>
            <w:tcW w:w="2832" w:type="dxa"/>
            <w:tcBorders>
              <w:top w:val="nil"/>
              <w:left w:val="nil"/>
              <w:bottom w:val="nil"/>
              <w:right w:val="nil"/>
            </w:tcBorders>
            <w:shd w:val="clear" w:color="auto" w:fill="auto"/>
            <w:noWrap/>
            <w:vAlign w:val="bottom"/>
            <w:hideMark/>
          </w:tcPr>
          <w:p w14:paraId="76C17C63"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Administered capital</w:t>
            </w:r>
          </w:p>
        </w:tc>
        <w:tc>
          <w:tcPr>
            <w:tcW w:w="748" w:type="dxa"/>
            <w:tcBorders>
              <w:top w:val="nil"/>
              <w:left w:val="nil"/>
              <w:bottom w:val="nil"/>
              <w:right w:val="nil"/>
            </w:tcBorders>
            <w:shd w:val="clear" w:color="auto" w:fill="auto"/>
            <w:noWrap/>
            <w:vAlign w:val="bottom"/>
            <w:hideMark/>
          </w:tcPr>
          <w:p w14:paraId="76C17C64"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6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66"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C6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68"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C6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r>
      <w:tr w:rsidR="00932A7F" w:rsidRPr="00932A7F" w14:paraId="76C17C72" w14:textId="77777777" w:rsidTr="00112863">
        <w:trPr>
          <w:trHeight w:val="225"/>
        </w:trPr>
        <w:tc>
          <w:tcPr>
            <w:tcW w:w="2832" w:type="dxa"/>
            <w:tcBorders>
              <w:top w:val="nil"/>
              <w:left w:val="nil"/>
              <w:bottom w:val="nil"/>
              <w:right w:val="nil"/>
            </w:tcBorders>
            <w:shd w:val="clear" w:color="auto" w:fill="auto"/>
            <w:noWrap/>
            <w:vAlign w:val="bottom"/>
            <w:hideMark/>
          </w:tcPr>
          <w:p w14:paraId="76C17C6B"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Departmental capital</w:t>
            </w:r>
          </w:p>
        </w:tc>
        <w:tc>
          <w:tcPr>
            <w:tcW w:w="748" w:type="dxa"/>
            <w:tcBorders>
              <w:top w:val="nil"/>
              <w:left w:val="nil"/>
              <w:bottom w:val="nil"/>
              <w:right w:val="nil"/>
            </w:tcBorders>
            <w:shd w:val="clear" w:color="auto" w:fill="auto"/>
            <w:noWrap/>
            <w:vAlign w:val="bottom"/>
            <w:hideMark/>
          </w:tcPr>
          <w:p w14:paraId="76C17C6C"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6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6E"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807 </w:t>
            </w:r>
          </w:p>
        </w:tc>
        <w:tc>
          <w:tcPr>
            <w:tcW w:w="826" w:type="dxa"/>
            <w:tcBorders>
              <w:top w:val="nil"/>
              <w:left w:val="nil"/>
              <w:bottom w:val="nil"/>
              <w:right w:val="nil"/>
            </w:tcBorders>
            <w:shd w:val="clear" w:color="000000" w:fill="E6E6E6"/>
            <w:noWrap/>
            <w:vAlign w:val="bottom"/>
            <w:hideMark/>
          </w:tcPr>
          <w:p w14:paraId="76C17C6F"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101 </w:t>
            </w:r>
          </w:p>
        </w:tc>
        <w:tc>
          <w:tcPr>
            <w:tcW w:w="826" w:type="dxa"/>
            <w:tcBorders>
              <w:top w:val="nil"/>
              <w:left w:val="nil"/>
              <w:bottom w:val="nil"/>
              <w:right w:val="nil"/>
            </w:tcBorders>
            <w:shd w:val="clear" w:color="auto" w:fill="auto"/>
            <w:noWrap/>
            <w:vAlign w:val="bottom"/>
            <w:hideMark/>
          </w:tcPr>
          <w:p w14:paraId="76C17C70"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51 </w:t>
            </w:r>
          </w:p>
        </w:tc>
        <w:tc>
          <w:tcPr>
            <w:tcW w:w="826" w:type="dxa"/>
            <w:tcBorders>
              <w:top w:val="nil"/>
              <w:left w:val="nil"/>
              <w:bottom w:val="nil"/>
              <w:right w:val="nil"/>
            </w:tcBorders>
            <w:shd w:val="clear" w:color="000000" w:fill="E6E6E6"/>
            <w:noWrap/>
            <w:vAlign w:val="bottom"/>
            <w:hideMark/>
          </w:tcPr>
          <w:p w14:paraId="76C17C71"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51 </w:t>
            </w:r>
          </w:p>
        </w:tc>
      </w:tr>
      <w:tr w:rsidR="00932A7F" w:rsidRPr="00932A7F" w14:paraId="76C17C7A" w14:textId="77777777" w:rsidTr="00112863">
        <w:trPr>
          <w:trHeight w:val="225"/>
        </w:trPr>
        <w:tc>
          <w:tcPr>
            <w:tcW w:w="2832" w:type="dxa"/>
            <w:tcBorders>
              <w:top w:val="nil"/>
              <w:left w:val="nil"/>
              <w:bottom w:val="nil"/>
              <w:right w:val="nil"/>
            </w:tcBorders>
            <w:shd w:val="clear" w:color="auto" w:fill="auto"/>
            <w:noWrap/>
            <w:vAlign w:val="bottom"/>
            <w:hideMark/>
          </w:tcPr>
          <w:p w14:paraId="76C17C73"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Total</w:t>
            </w:r>
          </w:p>
        </w:tc>
        <w:tc>
          <w:tcPr>
            <w:tcW w:w="748" w:type="dxa"/>
            <w:tcBorders>
              <w:top w:val="nil"/>
              <w:left w:val="nil"/>
              <w:bottom w:val="nil"/>
              <w:right w:val="nil"/>
            </w:tcBorders>
            <w:shd w:val="clear" w:color="auto" w:fill="auto"/>
            <w:noWrap/>
            <w:vAlign w:val="bottom"/>
            <w:hideMark/>
          </w:tcPr>
          <w:p w14:paraId="76C17C74"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C75"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 </w:t>
            </w:r>
          </w:p>
        </w:tc>
        <w:tc>
          <w:tcPr>
            <w:tcW w:w="826" w:type="dxa"/>
            <w:tcBorders>
              <w:top w:val="nil"/>
              <w:left w:val="nil"/>
              <w:bottom w:val="nil"/>
              <w:right w:val="nil"/>
            </w:tcBorders>
            <w:shd w:val="clear" w:color="auto" w:fill="auto"/>
            <w:noWrap/>
            <w:vAlign w:val="bottom"/>
            <w:hideMark/>
          </w:tcPr>
          <w:p w14:paraId="76C17C76"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807 </w:t>
            </w:r>
          </w:p>
        </w:tc>
        <w:tc>
          <w:tcPr>
            <w:tcW w:w="826" w:type="dxa"/>
            <w:tcBorders>
              <w:top w:val="nil"/>
              <w:left w:val="nil"/>
              <w:bottom w:val="nil"/>
              <w:right w:val="nil"/>
            </w:tcBorders>
            <w:shd w:val="clear" w:color="000000" w:fill="E6E6E6"/>
            <w:noWrap/>
            <w:vAlign w:val="bottom"/>
            <w:hideMark/>
          </w:tcPr>
          <w:p w14:paraId="76C17C77"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101 </w:t>
            </w:r>
          </w:p>
        </w:tc>
        <w:tc>
          <w:tcPr>
            <w:tcW w:w="826" w:type="dxa"/>
            <w:tcBorders>
              <w:top w:val="nil"/>
              <w:left w:val="nil"/>
              <w:bottom w:val="nil"/>
              <w:right w:val="nil"/>
            </w:tcBorders>
            <w:shd w:val="clear" w:color="auto" w:fill="auto"/>
            <w:noWrap/>
            <w:vAlign w:val="bottom"/>
            <w:hideMark/>
          </w:tcPr>
          <w:p w14:paraId="76C17C78"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51 </w:t>
            </w:r>
          </w:p>
        </w:tc>
        <w:tc>
          <w:tcPr>
            <w:tcW w:w="826" w:type="dxa"/>
            <w:tcBorders>
              <w:top w:val="nil"/>
              <w:left w:val="nil"/>
              <w:bottom w:val="nil"/>
              <w:right w:val="nil"/>
            </w:tcBorders>
            <w:shd w:val="clear" w:color="000000" w:fill="E6E6E6"/>
            <w:noWrap/>
            <w:vAlign w:val="bottom"/>
            <w:hideMark/>
          </w:tcPr>
          <w:p w14:paraId="76C17C79"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51 </w:t>
            </w:r>
          </w:p>
        </w:tc>
      </w:tr>
      <w:tr w:rsidR="00932A7F" w:rsidRPr="00932A7F" w14:paraId="76C17C82" w14:textId="77777777" w:rsidTr="00112863">
        <w:trPr>
          <w:trHeight w:val="225"/>
        </w:trPr>
        <w:tc>
          <w:tcPr>
            <w:tcW w:w="2832" w:type="dxa"/>
            <w:tcBorders>
              <w:top w:val="nil"/>
              <w:left w:val="nil"/>
              <w:bottom w:val="nil"/>
              <w:right w:val="nil"/>
            </w:tcBorders>
            <w:shd w:val="clear" w:color="auto" w:fill="auto"/>
            <w:noWrap/>
            <w:vAlign w:val="bottom"/>
            <w:hideMark/>
          </w:tcPr>
          <w:p w14:paraId="76C17C7B"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Total capital measures</w:t>
            </w:r>
          </w:p>
        </w:tc>
        <w:tc>
          <w:tcPr>
            <w:tcW w:w="748" w:type="dxa"/>
            <w:tcBorders>
              <w:top w:val="nil"/>
              <w:left w:val="nil"/>
              <w:bottom w:val="nil"/>
              <w:right w:val="nil"/>
            </w:tcBorders>
            <w:shd w:val="clear" w:color="auto" w:fill="auto"/>
            <w:noWrap/>
            <w:vAlign w:val="bottom"/>
            <w:hideMark/>
          </w:tcPr>
          <w:p w14:paraId="76C17C7C" w14:textId="77777777" w:rsidR="00932A7F" w:rsidRPr="00932A7F" w:rsidRDefault="00932A7F" w:rsidP="00932A7F">
            <w:pPr>
              <w:spacing w:after="0" w:line="240" w:lineRule="auto"/>
              <w:jc w:val="left"/>
              <w:rPr>
                <w:rFonts w:ascii="Arial" w:hAnsi="Arial" w:cs="Arial"/>
                <w:b/>
                <w:bCs/>
                <w:sz w:val="16"/>
                <w:szCs w:val="16"/>
              </w:rPr>
            </w:pPr>
          </w:p>
        </w:tc>
        <w:tc>
          <w:tcPr>
            <w:tcW w:w="826" w:type="dxa"/>
            <w:tcBorders>
              <w:top w:val="nil"/>
              <w:left w:val="nil"/>
              <w:bottom w:val="nil"/>
              <w:right w:val="nil"/>
            </w:tcBorders>
            <w:shd w:val="clear" w:color="000000" w:fill="E6E6E6"/>
            <w:noWrap/>
            <w:vAlign w:val="bottom"/>
            <w:hideMark/>
          </w:tcPr>
          <w:p w14:paraId="76C17C7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7E" w14:textId="77777777" w:rsidR="00932A7F" w:rsidRPr="00932A7F" w:rsidRDefault="00932A7F" w:rsidP="00932A7F">
            <w:pPr>
              <w:spacing w:after="0" w:line="240" w:lineRule="auto"/>
              <w:jc w:val="righ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7F"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c>
          <w:tcPr>
            <w:tcW w:w="826" w:type="dxa"/>
            <w:tcBorders>
              <w:top w:val="nil"/>
              <w:left w:val="nil"/>
              <w:bottom w:val="nil"/>
              <w:right w:val="nil"/>
            </w:tcBorders>
            <w:shd w:val="clear" w:color="auto" w:fill="auto"/>
            <w:noWrap/>
            <w:vAlign w:val="bottom"/>
            <w:hideMark/>
          </w:tcPr>
          <w:p w14:paraId="76C17C80" w14:textId="77777777" w:rsidR="00932A7F" w:rsidRPr="00932A7F" w:rsidRDefault="00932A7F" w:rsidP="00932A7F">
            <w:pPr>
              <w:spacing w:after="0" w:line="240" w:lineRule="auto"/>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81" w14:textId="77777777" w:rsidR="00932A7F" w:rsidRPr="00932A7F" w:rsidRDefault="00932A7F" w:rsidP="00932A7F">
            <w:pPr>
              <w:spacing w:after="0" w:line="240" w:lineRule="auto"/>
              <w:jc w:val="left"/>
              <w:rPr>
                <w:rFonts w:ascii="Arial" w:hAnsi="Arial" w:cs="Arial"/>
                <w:sz w:val="16"/>
                <w:szCs w:val="16"/>
              </w:rPr>
            </w:pPr>
            <w:r w:rsidRPr="00932A7F">
              <w:rPr>
                <w:rFonts w:ascii="Arial" w:hAnsi="Arial" w:cs="Arial"/>
                <w:sz w:val="16"/>
                <w:szCs w:val="16"/>
              </w:rPr>
              <w:t> </w:t>
            </w:r>
          </w:p>
        </w:tc>
      </w:tr>
      <w:tr w:rsidR="00932A7F" w:rsidRPr="00932A7F" w14:paraId="76C17C8A" w14:textId="77777777" w:rsidTr="00112863">
        <w:trPr>
          <w:trHeight w:val="225"/>
        </w:trPr>
        <w:tc>
          <w:tcPr>
            <w:tcW w:w="2832" w:type="dxa"/>
            <w:tcBorders>
              <w:top w:val="nil"/>
              <w:left w:val="nil"/>
              <w:bottom w:val="nil"/>
              <w:right w:val="nil"/>
            </w:tcBorders>
            <w:shd w:val="clear" w:color="auto" w:fill="auto"/>
            <w:noWrap/>
            <w:vAlign w:val="bottom"/>
            <w:hideMark/>
          </w:tcPr>
          <w:p w14:paraId="76C17C83"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Administered</w:t>
            </w:r>
          </w:p>
        </w:tc>
        <w:tc>
          <w:tcPr>
            <w:tcW w:w="748" w:type="dxa"/>
            <w:tcBorders>
              <w:top w:val="nil"/>
              <w:left w:val="nil"/>
              <w:bottom w:val="nil"/>
              <w:right w:val="nil"/>
            </w:tcBorders>
            <w:shd w:val="clear" w:color="auto" w:fill="auto"/>
            <w:noWrap/>
            <w:vAlign w:val="bottom"/>
            <w:hideMark/>
          </w:tcPr>
          <w:p w14:paraId="76C17C84"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85"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86"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C87"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88"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000000" w:fill="E6E6E6"/>
            <w:noWrap/>
            <w:vAlign w:val="bottom"/>
            <w:hideMark/>
          </w:tcPr>
          <w:p w14:paraId="76C17C89"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r>
      <w:tr w:rsidR="00932A7F" w:rsidRPr="00932A7F" w14:paraId="76C17C92" w14:textId="77777777" w:rsidTr="00112863">
        <w:trPr>
          <w:trHeight w:val="225"/>
        </w:trPr>
        <w:tc>
          <w:tcPr>
            <w:tcW w:w="2832" w:type="dxa"/>
            <w:tcBorders>
              <w:top w:val="nil"/>
              <w:left w:val="nil"/>
              <w:bottom w:val="nil"/>
              <w:right w:val="nil"/>
            </w:tcBorders>
            <w:shd w:val="clear" w:color="auto" w:fill="auto"/>
            <w:noWrap/>
            <w:vAlign w:val="bottom"/>
            <w:hideMark/>
          </w:tcPr>
          <w:p w14:paraId="76C17C8B" w14:textId="77777777" w:rsidR="00932A7F" w:rsidRPr="00932A7F" w:rsidRDefault="00932A7F" w:rsidP="00300784">
            <w:pPr>
              <w:spacing w:after="0" w:line="240" w:lineRule="auto"/>
              <w:ind w:left="142" w:firstLineChars="100" w:firstLine="160"/>
              <w:jc w:val="left"/>
              <w:rPr>
                <w:rFonts w:ascii="Arial" w:hAnsi="Arial" w:cs="Arial"/>
                <w:sz w:val="16"/>
                <w:szCs w:val="16"/>
              </w:rPr>
            </w:pPr>
            <w:r w:rsidRPr="00932A7F">
              <w:rPr>
                <w:rFonts w:ascii="Arial" w:hAnsi="Arial" w:cs="Arial"/>
                <w:sz w:val="16"/>
                <w:szCs w:val="16"/>
              </w:rPr>
              <w:t>Departmental</w:t>
            </w:r>
          </w:p>
        </w:tc>
        <w:tc>
          <w:tcPr>
            <w:tcW w:w="748" w:type="dxa"/>
            <w:tcBorders>
              <w:top w:val="nil"/>
              <w:left w:val="nil"/>
              <w:bottom w:val="nil"/>
              <w:right w:val="nil"/>
            </w:tcBorders>
            <w:shd w:val="clear" w:color="auto" w:fill="auto"/>
            <w:noWrap/>
            <w:vAlign w:val="bottom"/>
            <w:hideMark/>
          </w:tcPr>
          <w:p w14:paraId="76C17C8C" w14:textId="77777777" w:rsidR="00932A7F" w:rsidRPr="00932A7F" w:rsidRDefault="00932A7F" w:rsidP="00932A7F">
            <w:pPr>
              <w:spacing w:after="0" w:line="240" w:lineRule="auto"/>
              <w:ind w:firstLineChars="100" w:firstLine="160"/>
              <w:jc w:val="left"/>
              <w:rPr>
                <w:rFonts w:ascii="Arial" w:hAnsi="Arial" w:cs="Arial"/>
                <w:sz w:val="16"/>
                <w:szCs w:val="16"/>
              </w:rPr>
            </w:pPr>
          </w:p>
        </w:tc>
        <w:tc>
          <w:tcPr>
            <w:tcW w:w="826" w:type="dxa"/>
            <w:tcBorders>
              <w:top w:val="nil"/>
              <w:left w:val="nil"/>
              <w:bottom w:val="nil"/>
              <w:right w:val="nil"/>
            </w:tcBorders>
            <w:shd w:val="clear" w:color="000000" w:fill="E6E6E6"/>
            <w:noWrap/>
            <w:vAlign w:val="bottom"/>
            <w:hideMark/>
          </w:tcPr>
          <w:p w14:paraId="76C17C8D"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 </w:t>
            </w:r>
          </w:p>
        </w:tc>
        <w:tc>
          <w:tcPr>
            <w:tcW w:w="826" w:type="dxa"/>
            <w:tcBorders>
              <w:top w:val="nil"/>
              <w:left w:val="nil"/>
              <w:bottom w:val="nil"/>
              <w:right w:val="nil"/>
            </w:tcBorders>
            <w:shd w:val="clear" w:color="auto" w:fill="auto"/>
            <w:noWrap/>
            <w:vAlign w:val="bottom"/>
            <w:hideMark/>
          </w:tcPr>
          <w:p w14:paraId="76C17C8E"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807 </w:t>
            </w:r>
          </w:p>
        </w:tc>
        <w:tc>
          <w:tcPr>
            <w:tcW w:w="826" w:type="dxa"/>
            <w:tcBorders>
              <w:top w:val="nil"/>
              <w:left w:val="nil"/>
              <w:bottom w:val="nil"/>
              <w:right w:val="nil"/>
            </w:tcBorders>
            <w:shd w:val="clear" w:color="000000" w:fill="E6E6E6"/>
            <w:noWrap/>
            <w:vAlign w:val="bottom"/>
            <w:hideMark/>
          </w:tcPr>
          <w:p w14:paraId="76C17C8F"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101 </w:t>
            </w:r>
          </w:p>
        </w:tc>
        <w:tc>
          <w:tcPr>
            <w:tcW w:w="826" w:type="dxa"/>
            <w:tcBorders>
              <w:top w:val="nil"/>
              <w:left w:val="nil"/>
              <w:bottom w:val="nil"/>
              <w:right w:val="nil"/>
            </w:tcBorders>
            <w:shd w:val="clear" w:color="auto" w:fill="auto"/>
            <w:noWrap/>
            <w:vAlign w:val="bottom"/>
            <w:hideMark/>
          </w:tcPr>
          <w:p w14:paraId="76C17C90"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51 </w:t>
            </w:r>
          </w:p>
        </w:tc>
        <w:tc>
          <w:tcPr>
            <w:tcW w:w="826" w:type="dxa"/>
            <w:tcBorders>
              <w:top w:val="nil"/>
              <w:left w:val="nil"/>
              <w:bottom w:val="nil"/>
              <w:right w:val="nil"/>
            </w:tcBorders>
            <w:shd w:val="clear" w:color="000000" w:fill="E6E6E6"/>
            <w:noWrap/>
            <w:vAlign w:val="bottom"/>
            <w:hideMark/>
          </w:tcPr>
          <w:p w14:paraId="76C17C91" w14:textId="77777777" w:rsidR="00932A7F" w:rsidRPr="00932A7F" w:rsidRDefault="00932A7F" w:rsidP="00932A7F">
            <w:pPr>
              <w:spacing w:after="0" w:line="240" w:lineRule="auto"/>
              <w:jc w:val="right"/>
              <w:rPr>
                <w:rFonts w:ascii="Arial" w:hAnsi="Arial" w:cs="Arial"/>
                <w:sz w:val="16"/>
                <w:szCs w:val="16"/>
              </w:rPr>
            </w:pPr>
            <w:r w:rsidRPr="00932A7F">
              <w:rPr>
                <w:rFonts w:ascii="Arial" w:hAnsi="Arial" w:cs="Arial"/>
                <w:sz w:val="16"/>
                <w:szCs w:val="16"/>
              </w:rPr>
              <w:t xml:space="preserve">          51 </w:t>
            </w:r>
          </w:p>
        </w:tc>
      </w:tr>
      <w:tr w:rsidR="00932A7F" w:rsidRPr="00932A7F" w14:paraId="76C17C9A" w14:textId="77777777" w:rsidTr="00112863">
        <w:trPr>
          <w:trHeight w:val="225"/>
        </w:trPr>
        <w:tc>
          <w:tcPr>
            <w:tcW w:w="2832" w:type="dxa"/>
            <w:tcBorders>
              <w:top w:val="nil"/>
              <w:left w:val="nil"/>
              <w:bottom w:val="single" w:sz="4" w:space="0" w:color="auto"/>
              <w:right w:val="nil"/>
            </w:tcBorders>
            <w:shd w:val="clear" w:color="auto" w:fill="auto"/>
            <w:noWrap/>
            <w:vAlign w:val="bottom"/>
            <w:hideMark/>
          </w:tcPr>
          <w:p w14:paraId="76C17C93" w14:textId="77777777" w:rsidR="00932A7F" w:rsidRPr="00932A7F" w:rsidRDefault="00932A7F" w:rsidP="00300784">
            <w:pPr>
              <w:spacing w:after="0" w:line="240" w:lineRule="auto"/>
              <w:ind w:left="142"/>
              <w:jc w:val="left"/>
              <w:rPr>
                <w:rFonts w:ascii="Arial" w:hAnsi="Arial" w:cs="Arial"/>
                <w:b/>
                <w:bCs/>
                <w:sz w:val="16"/>
                <w:szCs w:val="16"/>
              </w:rPr>
            </w:pPr>
            <w:r w:rsidRPr="00932A7F">
              <w:rPr>
                <w:rFonts w:ascii="Arial" w:hAnsi="Arial" w:cs="Arial"/>
                <w:b/>
                <w:bCs/>
                <w:sz w:val="16"/>
                <w:szCs w:val="16"/>
              </w:rPr>
              <w:t>Total</w:t>
            </w:r>
          </w:p>
        </w:tc>
        <w:tc>
          <w:tcPr>
            <w:tcW w:w="748" w:type="dxa"/>
            <w:tcBorders>
              <w:top w:val="nil"/>
              <w:left w:val="nil"/>
              <w:bottom w:val="single" w:sz="4" w:space="0" w:color="auto"/>
              <w:right w:val="nil"/>
            </w:tcBorders>
            <w:shd w:val="clear" w:color="auto" w:fill="auto"/>
            <w:noWrap/>
            <w:vAlign w:val="bottom"/>
            <w:hideMark/>
          </w:tcPr>
          <w:p w14:paraId="76C17C94" w14:textId="77777777" w:rsidR="00932A7F" w:rsidRPr="00932A7F" w:rsidRDefault="00932A7F" w:rsidP="00932A7F">
            <w:pPr>
              <w:spacing w:after="0" w:line="240" w:lineRule="auto"/>
              <w:jc w:val="left"/>
              <w:rPr>
                <w:rFonts w:ascii="Arial" w:hAnsi="Arial" w:cs="Arial"/>
                <w:b/>
                <w:bCs/>
                <w:sz w:val="16"/>
                <w:szCs w:val="16"/>
              </w:rPr>
            </w:pPr>
            <w:r w:rsidRPr="00932A7F">
              <w:rPr>
                <w:rFonts w:ascii="Arial" w:hAnsi="Arial" w:cs="Arial"/>
                <w:b/>
                <w:bCs/>
                <w:sz w:val="16"/>
                <w:szCs w:val="16"/>
              </w:rPr>
              <w:t> </w:t>
            </w:r>
          </w:p>
        </w:tc>
        <w:tc>
          <w:tcPr>
            <w:tcW w:w="826" w:type="dxa"/>
            <w:tcBorders>
              <w:top w:val="nil"/>
              <w:left w:val="nil"/>
              <w:bottom w:val="single" w:sz="4" w:space="0" w:color="auto"/>
              <w:right w:val="nil"/>
            </w:tcBorders>
            <w:shd w:val="clear" w:color="000000" w:fill="E6E6E6"/>
            <w:noWrap/>
            <w:vAlign w:val="bottom"/>
            <w:hideMark/>
          </w:tcPr>
          <w:p w14:paraId="76C17C95"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 </w:t>
            </w:r>
          </w:p>
        </w:tc>
        <w:tc>
          <w:tcPr>
            <w:tcW w:w="826" w:type="dxa"/>
            <w:tcBorders>
              <w:top w:val="nil"/>
              <w:left w:val="nil"/>
              <w:bottom w:val="single" w:sz="4" w:space="0" w:color="auto"/>
              <w:right w:val="nil"/>
            </w:tcBorders>
            <w:shd w:val="clear" w:color="auto" w:fill="auto"/>
            <w:noWrap/>
            <w:vAlign w:val="bottom"/>
            <w:hideMark/>
          </w:tcPr>
          <w:p w14:paraId="76C17C96"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807 </w:t>
            </w:r>
          </w:p>
        </w:tc>
        <w:tc>
          <w:tcPr>
            <w:tcW w:w="826" w:type="dxa"/>
            <w:tcBorders>
              <w:top w:val="nil"/>
              <w:left w:val="nil"/>
              <w:bottom w:val="single" w:sz="4" w:space="0" w:color="auto"/>
              <w:right w:val="nil"/>
            </w:tcBorders>
            <w:shd w:val="clear" w:color="000000" w:fill="E6E6E6"/>
            <w:noWrap/>
            <w:vAlign w:val="bottom"/>
            <w:hideMark/>
          </w:tcPr>
          <w:p w14:paraId="76C17C97"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101 </w:t>
            </w:r>
          </w:p>
        </w:tc>
        <w:tc>
          <w:tcPr>
            <w:tcW w:w="826" w:type="dxa"/>
            <w:tcBorders>
              <w:top w:val="nil"/>
              <w:left w:val="nil"/>
              <w:bottom w:val="single" w:sz="4" w:space="0" w:color="auto"/>
              <w:right w:val="nil"/>
            </w:tcBorders>
            <w:shd w:val="clear" w:color="auto" w:fill="auto"/>
            <w:noWrap/>
            <w:vAlign w:val="bottom"/>
            <w:hideMark/>
          </w:tcPr>
          <w:p w14:paraId="76C17C98"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51 </w:t>
            </w:r>
          </w:p>
        </w:tc>
        <w:tc>
          <w:tcPr>
            <w:tcW w:w="826" w:type="dxa"/>
            <w:tcBorders>
              <w:top w:val="nil"/>
              <w:left w:val="nil"/>
              <w:bottom w:val="single" w:sz="4" w:space="0" w:color="auto"/>
              <w:right w:val="nil"/>
            </w:tcBorders>
            <w:shd w:val="clear" w:color="000000" w:fill="E6E6E6"/>
            <w:noWrap/>
            <w:vAlign w:val="bottom"/>
            <w:hideMark/>
          </w:tcPr>
          <w:p w14:paraId="76C17C99" w14:textId="77777777" w:rsidR="00932A7F" w:rsidRPr="00932A7F" w:rsidRDefault="00932A7F" w:rsidP="00932A7F">
            <w:pPr>
              <w:spacing w:after="0" w:line="240" w:lineRule="auto"/>
              <w:jc w:val="right"/>
              <w:rPr>
                <w:rFonts w:ascii="Arial" w:hAnsi="Arial" w:cs="Arial"/>
                <w:b/>
                <w:bCs/>
                <w:sz w:val="16"/>
                <w:szCs w:val="16"/>
              </w:rPr>
            </w:pPr>
            <w:r w:rsidRPr="00932A7F">
              <w:rPr>
                <w:rFonts w:ascii="Arial" w:hAnsi="Arial" w:cs="Arial"/>
                <w:b/>
                <w:bCs/>
                <w:sz w:val="16"/>
                <w:szCs w:val="16"/>
              </w:rPr>
              <w:t xml:space="preserve">          51 </w:t>
            </w:r>
          </w:p>
        </w:tc>
      </w:tr>
    </w:tbl>
    <w:p w14:paraId="76C17C9B" w14:textId="77777777" w:rsidR="00932A7F" w:rsidRPr="00932A7F" w:rsidRDefault="00932A7F" w:rsidP="00300784">
      <w:pPr>
        <w:spacing w:before="120" w:after="0" w:line="240" w:lineRule="auto"/>
        <w:jc w:val="left"/>
        <w:rPr>
          <w:rFonts w:ascii="Arial" w:hAnsi="Arial" w:cs="Arial"/>
          <w:sz w:val="16"/>
          <w:szCs w:val="16"/>
        </w:rPr>
      </w:pPr>
      <w:r w:rsidRPr="00932A7F">
        <w:rPr>
          <w:rFonts w:ascii="Arial" w:hAnsi="Arial" w:cs="Arial"/>
          <w:sz w:val="16"/>
          <w:szCs w:val="16"/>
        </w:rPr>
        <w:t>Prepared on a Government Financial Statistics (fiscal) basis. Figures displayed as a negative represent a decrease in funds and a positive represent an increase in funds</w:t>
      </w:r>
    </w:p>
    <w:p w14:paraId="76C17C9C" w14:textId="6CCCDF46" w:rsidR="00932A7F" w:rsidRDefault="00932A7F" w:rsidP="00007D3E">
      <w:pPr>
        <w:spacing w:after="0"/>
        <w:rPr>
          <w:rFonts w:ascii="Arial" w:hAnsi="Arial" w:cs="Arial"/>
          <w:b/>
        </w:rPr>
      </w:pPr>
    </w:p>
    <w:p w14:paraId="76C17C9D" w14:textId="77777777" w:rsidR="00007D3E" w:rsidRDefault="00007D3E" w:rsidP="00007D3E">
      <w:pPr>
        <w:spacing w:after="0"/>
        <w:rPr>
          <w:rFonts w:ascii="Arial" w:hAnsi="Arial" w:cs="Arial"/>
          <w:b/>
        </w:rPr>
      </w:pPr>
      <w:r w:rsidRPr="00E31603">
        <w:rPr>
          <w:rFonts w:ascii="Arial" w:hAnsi="Arial" w:cs="Arial"/>
          <w:b/>
        </w:rPr>
        <w:t>Part 2: Other measures not previously re</w:t>
      </w:r>
      <w:r>
        <w:rPr>
          <w:rFonts w:ascii="Arial" w:hAnsi="Arial" w:cs="Arial"/>
          <w:b/>
        </w:rPr>
        <w:t>ported in a portfolio statement</w:t>
      </w:r>
    </w:p>
    <w:p w14:paraId="76C17C9E" w14:textId="77777777" w:rsidR="00007D3E" w:rsidRPr="00E31603" w:rsidRDefault="00007D3E" w:rsidP="00007D3E">
      <w:pPr>
        <w:rPr>
          <w:rFonts w:cs="Arial"/>
        </w:rPr>
      </w:pPr>
      <w:r w:rsidRPr="00E31603">
        <w:rPr>
          <w:rFonts w:cs="Arial"/>
        </w:rPr>
        <w:t>The Fair Work Ombudsman and the Registered Organisations Commission have no other measures not previously re</w:t>
      </w:r>
      <w:r>
        <w:rPr>
          <w:rFonts w:cs="Arial"/>
        </w:rPr>
        <w:t>ported in a portfolio statement.</w:t>
      </w:r>
      <w:r w:rsidRPr="00E31603">
        <w:rPr>
          <w:rFonts w:cs="Arial"/>
        </w:rPr>
        <w:t xml:space="preserve"> For this reason, Part 2 of Table 1.2 is not presented.</w:t>
      </w:r>
    </w:p>
    <w:p w14:paraId="76C17C9F" w14:textId="77777777" w:rsidR="00DF0134" w:rsidRPr="007477E8" w:rsidRDefault="00DF0134" w:rsidP="00333065">
      <w:pPr>
        <w:pStyle w:val="Heading2"/>
      </w:pPr>
      <w:r>
        <w:br w:type="page"/>
      </w:r>
      <w:r w:rsidRPr="007477E8">
        <w:t>Section 2: Outcomes and planned performance</w:t>
      </w:r>
    </w:p>
    <w:p w14:paraId="76C17CA0" w14:textId="77777777" w:rsidR="00DF0134" w:rsidRPr="005E6F2B" w:rsidRDefault="00DF0134" w:rsidP="00DF013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6C17CA1" w14:textId="77777777" w:rsidR="00DF0134" w:rsidRPr="005E6F2B" w:rsidRDefault="00DF0134" w:rsidP="00DF0134">
      <w:r w:rsidRPr="005E6F2B">
        <w:t xml:space="preserve">Each outcome is described below together with its related programs. The following provides detailed information on expenses for each outcome and program, further broken down by funding source. </w:t>
      </w:r>
    </w:p>
    <w:p w14:paraId="76C17CA2" w14:textId="77777777" w:rsidR="00DF0134" w:rsidRPr="006906E4" w:rsidRDefault="00DF0134" w:rsidP="00DF0134">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6C17CA3" w14:textId="77777777" w:rsidR="00DF0134" w:rsidRDefault="00DF0134" w:rsidP="00DF0134">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76C17CA4" w14:textId="77777777" w:rsidR="007477E8" w:rsidRDefault="007477E8" w:rsidP="007477E8">
      <w:pPr>
        <w:pBdr>
          <w:top w:val="single" w:sz="2" w:space="6" w:color="auto"/>
          <w:left w:val="single" w:sz="2" w:space="4" w:color="auto"/>
          <w:bottom w:val="single" w:sz="2" w:space="6" w:color="auto"/>
          <w:right w:val="single" w:sz="2" w:space="4" w:color="auto"/>
        </w:pBdr>
        <w:jc w:val="left"/>
      </w:pPr>
      <w:r>
        <w:t xml:space="preserve">The most recent corporate plan for Fair Work Ombudsman can be found at: </w:t>
      </w:r>
      <w:hyperlink r:id="rId141" w:history="1">
        <w:r w:rsidRPr="001537CB">
          <w:rPr>
            <w:rStyle w:val="Hyperlink"/>
            <w:u w:val="single"/>
          </w:rPr>
          <w:t>www.fairwork.gov.au/about-us/our-vision/corporate-plan</w:t>
        </w:r>
      </w:hyperlink>
      <w:r>
        <w:t>.</w:t>
      </w:r>
    </w:p>
    <w:p w14:paraId="76C17CA5" w14:textId="77777777" w:rsidR="007477E8" w:rsidRDefault="007477E8" w:rsidP="007477E8">
      <w:pPr>
        <w:pBdr>
          <w:top w:val="single" w:sz="2" w:space="6" w:color="auto"/>
          <w:left w:val="single" w:sz="2" w:space="4" w:color="auto"/>
          <w:bottom w:val="single" w:sz="2" w:space="6" w:color="auto"/>
          <w:right w:val="single" w:sz="2" w:space="4" w:color="auto"/>
        </w:pBdr>
        <w:jc w:val="left"/>
        <w:rPr>
          <w:highlight w:val="yellow"/>
        </w:rPr>
      </w:pPr>
      <w:r>
        <w:t xml:space="preserve">The most recent annual performance statement can be found at: </w:t>
      </w:r>
      <w:hyperlink r:id="rId142" w:history="1">
        <w:r>
          <w:rPr>
            <w:rStyle w:val="Hyperlink"/>
            <w:u w:val="single"/>
          </w:rPr>
          <w:t>https://www.fairwork.gov.au/annual-reports/annual-report-2017-18/default</w:t>
        </w:r>
      </w:hyperlink>
      <w:r>
        <w:t>.</w:t>
      </w:r>
    </w:p>
    <w:p w14:paraId="76C17CA6" w14:textId="77777777" w:rsidR="00DF0134" w:rsidRDefault="00DF0134" w:rsidP="00DF0134">
      <w:pPr>
        <w:rPr>
          <w:highlight w:val="yellow"/>
        </w:rPr>
      </w:pPr>
    </w:p>
    <w:p w14:paraId="76C17CA7" w14:textId="77777777" w:rsidR="00DF0134" w:rsidRDefault="00DF0134" w:rsidP="00DF0134">
      <w:pPr>
        <w:pStyle w:val="Heading3"/>
        <w:sectPr w:rsidR="00DF0134" w:rsidSect="0050346A">
          <w:headerReference w:type="even" r:id="rId143"/>
          <w:headerReference w:type="default" r:id="rId144"/>
          <w:headerReference w:type="first" r:id="rId145"/>
          <w:footerReference w:type="first" r:id="rId146"/>
          <w:type w:val="oddPage"/>
          <w:pgSz w:w="11906" w:h="16838" w:code="9"/>
          <w:pgMar w:top="2466" w:right="2098" w:bottom="2466" w:left="2098" w:header="1899" w:footer="1899" w:gutter="0"/>
          <w:cols w:space="708"/>
          <w:titlePg/>
          <w:docGrid w:linePitch="360"/>
        </w:sectPr>
      </w:pPr>
    </w:p>
    <w:p w14:paraId="76C17CA8" w14:textId="77777777" w:rsidR="00DF0134" w:rsidRPr="00F743D8" w:rsidRDefault="00DF0134" w:rsidP="00DF0134">
      <w:pPr>
        <w:pStyle w:val="Heading3"/>
      </w:pPr>
      <w:r>
        <w:t>2.1</w:t>
      </w:r>
      <w:r w:rsidRPr="00F743D8">
        <w:t xml:space="preserve"> </w:t>
      </w:r>
      <w:r w:rsidRPr="00F743D8">
        <w:tab/>
        <w:t xml:space="preserve">Budgeted expenses and performance for </w:t>
      </w:r>
      <w:r w:rsidR="00AD7630">
        <w:t>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DF0134" w:rsidRPr="005E6F2B" w14:paraId="76C17CAA" w14:textId="77777777" w:rsidTr="004929C5">
        <w:tc>
          <w:tcPr>
            <w:tcW w:w="7596" w:type="dxa"/>
            <w:shd w:val="clear" w:color="auto" w:fill="E6E6E6"/>
          </w:tcPr>
          <w:p w14:paraId="76C17CA9" w14:textId="77777777" w:rsidR="00DF0134" w:rsidRPr="005E6F2B" w:rsidRDefault="007477E8" w:rsidP="003E1107">
            <w:pPr>
              <w:pStyle w:val="TableColumnHeadingLeft"/>
            </w:pPr>
            <w:r w:rsidRPr="005E6F2B">
              <w:t>Outcome</w:t>
            </w:r>
            <w:r>
              <w:t xml:space="preserve"> 1: Compliance with workplace relations legislation by employees and employers through advice, education and where necessary enforcement</w:t>
            </w:r>
            <w:r w:rsidR="00416B1B">
              <w:t>.</w:t>
            </w:r>
          </w:p>
        </w:tc>
      </w:tr>
    </w:tbl>
    <w:p w14:paraId="76C17CAB" w14:textId="77777777" w:rsidR="00DF0134" w:rsidRPr="005E6F2B" w:rsidRDefault="00DF0134" w:rsidP="00DF0134">
      <w:pPr>
        <w:pStyle w:val="NoSpacing"/>
      </w:pPr>
    </w:p>
    <w:p w14:paraId="76C17CAC" w14:textId="77777777" w:rsidR="00DF0134" w:rsidRPr="00446612" w:rsidRDefault="00AD7630" w:rsidP="00DF0134">
      <w:pPr>
        <w:pStyle w:val="Heading5"/>
      </w:pPr>
      <w:r>
        <w:t>Budgeted expenses for Outcome 1</w:t>
      </w:r>
    </w:p>
    <w:p w14:paraId="76C17CAD" w14:textId="77777777" w:rsidR="00DF0134" w:rsidRDefault="00DF0134" w:rsidP="00DF0134">
      <w:r w:rsidRPr="00950281">
        <w:t>This table shows how much the entity intends to spend (on an accrual basis) on achieving the outcome, broken down by program, as well as by Administered an</w:t>
      </w:r>
      <w:r>
        <w:t>d Departmental funding sources.</w:t>
      </w:r>
    </w:p>
    <w:p w14:paraId="76C17CAE" w14:textId="77777777" w:rsidR="00DF0134" w:rsidRPr="00B21342" w:rsidRDefault="00DF0134" w:rsidP="00DF0134">
      <w:pPr>
        <w:pStyle w:val="TableHeading"/>
        <w:rPr>
          <w:lang w:val="en-AU"/>
        </w:rPr>
      </w:pPr>
      <w:r>
        <w:t>Table 2.</w:t>
      </w:r>
      <w:r w:rsidR="007477E8">
        <w:rPr>
          <w:lang w:val="en-AU"/>
        </w:rPr>
        <w:t>1</w:t>
      </w:r>
      <w:r>
        <w:t xml:space="preserve">.1: Budgeted expenses for Outcome </w:t>
      </w:r>
      <w:r w:rsidR="00B21342">
        <w:rPr>
          <w:lang w:val="en-AU"/>
        </w:rPr>
        <w:t>1</w:t>
      </w:r>
    </w:p>
    <w:tbl>
      <w:tblPr>
        <w:tblW w:w="7260" w:type="dxa"/>
        <w:tblLook w:val="04A0" w:firstRow="1" w:lastRow="0" w:firstColumn="1" w:lastColumn="0" w:noHBand="0" w:noVBand="1"/>
      </w:tblPr>
      <w:tblGrid>
        <w:gridCol w:w="2860"/>
        <w:gridCol w:w="928"/>
        <w:gridCol w:w="880"/>
        <w:gridCol w:w="880"/>
        <w:gridCol w:w="880"/>
        <w:gridCol w:w="880"/>
      </w:tblGrid>
      <w:tr w:rsidR="00E74350" w:rsidRPr="00E74350" w14:paraId="76C17CB0" w14:textId="77777777" w:rsidTr="00E74350">
        <w:trPr>
          <w:trHeight w:val="420"/>
        </w:trPr>
        <w:tc>
          <w:tcPr>
            <w:tcW w:w="7260" w:type="dxa"/>
            <w:gridSpan w:val="6"/>
            <w:tcBorders>
              <w:top w:val="single" w:sz="4" w:space="0" w:color="auto"/>
              <w:left w:val="nil"/>
              <w:bottom w:val="single" w:sz="4" w:space="0" w:color="auto"/>
              <w:right w:val="nil"/>
            </w:tcBorders>
            <w:shd w:val="clear" w:color="auto" w:fill="auto"/>
            <w:vAlign w:val="center"/>
            <w:hideMark/>
          </w:tcPr>
          <w:p w14:paraId="76C17CAF" w14:textId="77777777" w:rsidR="00E74350" w:rsidRPr="00E74350" w:rsidRDefault="00E74350" w:rsidP="00E74350">
            <w:pPr>
              <w:spacing w:after="0" w:line="240" w:lineRule="auto"/>
              <w:jc w:val="left"/>
              <w:rPr>
                <w:rFonts w:ascii="Arial" w:hAnsi="Arial" w:cs="Arial"/>
                <w:b/>
                <w:bCs/>
                <w:sz w:val="16"/>
                <w:szCs w:val="16"/>
              </w:rPr>
            </w:pPr>
            <w:r w:rsidRPr="00E74350">
              <w:rPr>
                <w:rFonts w:ascii="Arial" w:hAnsi="Arial" w:cs="Arial"/>
                <w:b/>
                <w:bCs/>
                <w:sz w:val="16"/>
                <w:szCs w:val="16"/>
              </w:rPr>
              <w:t>Outcome 1: Compliance with workplace relations legislation by employees and employers through advice, education and where necessary enforcement.</w:t>
            </w:r>
          </w:p>
        </w:tc>
      </w:tr>
      <w:tr w:rsidR="00E74350" w:rsidRPr="00E74350" w14:paraId="76C17CB7" w14:textId="77777777" w:rsidTr="00E74350">
        <w:trPr>
          <w:trHeight w:val="900"/>
        </w:trPr>
        <w:tc>
          <w:tcPr>
            <w:tcW w:w="2860" w:type="dxa"/>
            <w:tcBorders>
              <w:top w:val="nil"/>
              <w:left w:val="nil"/>
              <w:bottom w:val="nil"/>
              <w:right w:val="nil"/>
            </w:tcBorders>
            <w:shd w:val="clear" w:color="auto" w:fill="auto"/>
            <w:vAlign w:val="center"/>
            <w:hideMark/>
          </w:tcPr>
          <w:p w14:paraId="76C17CB1" w14:textId="77777777" w:rsidR="00E74350" w:rsidRPr="00E74350" w:rsidRDefault="00E74350" w:rsidP="00E74350">
            <w:pPr>
              <w:spacing w:after="0" w:line="240" w:lineRule="auto"/>
              <w:jc w:val="left"/>
              <w:rPr>
                <w:rFonts w:ascii="Arial" w:hAnsi="Arial" w:cs="Arial"/>
                <w:b/>
                <w:bCs/>
                <w:color w:val="000000"/>
                <w:sz w:val="16"/>
                <w:szCs w:val="16"/>
              </w:rPr>
            </w:pPr>
            <w:r w:rsidRPr="00E74350">
              <w:rPr>
                <w:rFonts w:ascii="Arial" w:hAnsi="Arial" w:cs="Arial"/>
                <w:b/>
                <w:bCs/>
                <w:color w:val="000000"/>
                <w:sz w:val="16"/>
                <w:szCs w:val="16"/>
              </w:rPr>
              <w:t> </w:t>
            </w:r>
          </w:p>
        </w:tc>
        <w:tc>
          <w:tcPr>
            <w:tcW w:w="880" w:type="dxa"/>
            <w:tcBorders>
              <w:top w:val="nil"/>
              <w:left w:val="nil"/>
              <w:bottom w:val="nil"/>
              <w:right w:val="nil"/>
            </w:tcBorders>
            <w:shd w:val="clear" w:color="auto" w:fill="auto"/>
            <w:hideMark/>
          </w:tcPr>
          <w:p w14:paraId="76C17CB2" w14:textId="77777777" w:rsidR="00E74350" w:rsidRPr="00E74350" w:rsidRDefault="009A4174" w:rsidP="00E74350">
            <w:pPr>
              <w:spacing w:after="0" w:line="240" w:lineRule="auto"/>
              <w:jc w:val="right"/>
              <w:rPr>
                <w:rFonts w:ascii="Arial" w:hAnsi="Arial" w:cs="Arial"/>
                <w:sz w:val="16"/>
                <w:szCs w:val="16"/>
              </w:rPr>
            </w:pPr>
            <w:r>
              <w:rPr>
                <w:rFonts w:ascii="Arial" w:hAnsi="Arial" w:cs="Arial"/>
                <w:sz w:val="16"/>
                <w:szCs w:val="16"/>
              </w:rPr>
              <w:t xml:space="preserve">2018–19 </w:t>
            </w:r>
            <w:r w:rsidR="00E74350" w:rsidRPr="00E74350">
              <w:rPr>
                <w:rFonts w:ascii="Arial" w:hAnsi="Arial" w:cs="Arial"/>
                <w:sz w:val="16"/>
                <w:szCs w:val="16"/>
              </w:rPr>
              <w:t xml:space="preserve"> Estimated actual</w:t>
            </w:r>
            <w:r w:rsidR="00E74350" w:rsidRPr="00E74350">
              <w:rPr>
                <w:rFonts w:ascii="Arial" w:hAnsi="Arial" w:cs="Arial"/>
                <w:sz w:val="16"/>
                <w:szCs w:val="16"/>
              </w:rPr>
              <w:br/>
              <w:t>$'000</w:t>
            </w:r>
          </w:p>
        </w:tc>
        <w:tc>
          <w:tcPr>
            <w:tcW w:w="880" w:type="dxa"/>
            <w:tcBorders>
              <w:top w:val="nil"/>
              <w:left w:val="nil"/>
              <w:bottom w:val="nil"/>
              <w:right w:val="nil"/>
            </w:tcBorders>
            <w:shd w:val="clear" w:color="000000" w:fill="E6E6E6"/>
            <w:hideMark/>
          </w:tcPr>
          <w:p w14:paraId="76C17CB3"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2019–20</w:t>
            </w:r>
            <w:r w:rsidRPr="00E74350">
              <w:rPr>
                <w:rFonts w:ascii="Arial" w:hAnsi="Arial" w:cs="Arial"/>
                <w:sz w:val="16"/>
                <w:szCs w:val="16"/>
              </w:rPr>
              <w:br/>
              <w:t>Budget</w:t>
            </w:r>
            <w:r w:rsidRPr="00E74350">
              <w:rPr>
                <w:rFonts w:ascii="Arial" w:hAnsi="Arial" w:cs="Arial"/>
                <w:sz w:val="16"/>
                <w:szCs w:val="16"/>
              </w:rPr>
              <w:br/>
            </w:r>
            <w:r w:rsidRPr="00E74350">
              <w:rPr>
                <w:rFonts w:ascii="Arial" w:hAnsi="Arial" w:cs="Arial"/>
                <w:sz w:val="16"/>
                <w:szCs w:val="16"/>
              </w:rPr>
              <w:br/>
              <w:t>$'000</w:t>
            </w:r>
          </w:p>
        </w:tc>
        <w:tc>
          <w:tcPr>
            <w:tcW w:w="880" w:type="dxa"/>
            <w:tcBorders>
              <w:top w:val="nil"/>
              <w:left w:val="nil"/>
              <w:bottom w:val="nil"/>
              <w:right w:val="nil"/>
            </w:tcBorders>
            <w:shd w:val="clear" w:color="auto" w:fill="auto"/>
            <w:hideMark/>
          </w:tcPr>
          <w:p w14:paraId="76C17CB4"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2020–21 Forward estimate</w:t>
            </w:r>
            <w:r w:rsidRPr="00E74350">
              <w:rPr>
                <w:rFonts w:ascii="Arial" w:hAnsi="Arial" w:cs="Arial"/>
                <w:sz w:val="16"/>
                <w:szCs w:val="16"/>
              </w:rPr>
              <w:br/>
              <w:t>$'000</w:t>
            </w:r>
          </w:p>
        </w:tc>
        <w:tc>
          <w:tcPr>
            <w:tcW w:w="880" w:type="dxa"/>
            <w:tcBorders>
              <w:top w:val="nil"/>
              <w:left w:val="nil"/>
              <w:bottom w:val="nil"/>
              <w:right w:val="nil"/>
            </w:tcBorders>
            <w:shd w:val="clear" w:color="auto" w:fill="auto"/>
            <w:hideMark/>
          </w:tcPr>
          <w:p w14:paraId="76C17CB5"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2021–22 Forward estimate</w:t>
            </w:r>
            <w:r w:rsidRPr="00E74350">
              <w:rPr>
                <w:rFonts w:ascii="Arial" w:hAnsi="Arial" w:cs="Arial"/>
                <w:sz w:val="16"/>
                <w:szCs w:val="16"/>
              </w:rPr>
              <w:br/>
              <w:t>$'000</w:t>
            </w:r>
          </w:p>
        </w:tc>
        <w:tc>
          <w:tcPr>
            <w:tcW w:w="880" w:type="dxa"/>
            <w:tcBorders>
              <w:top w:val="nil"/>
              <w:left w:val="nil"/>
              <w:bottom w:val="nil"/>
              <w:right w:val="nil"/>
            </w:tcBorders>
            <w:shd w:val="clear" w:color="auto" w:fill="auto"/>
            <w:hideMark/>
          </w:tcPr>
          <w:p w14:paraId="76C17CB6"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2022–23</w:t>
            </w:r>
            <w:r w:rsidRPr="00E74350">
              <w:rPr>
                <w:rFonts w:ascii="Arial" w:hAnsi="Arial" w:cs="Arial"/>
                <w:sz w:val="16"/>
                <w:szCs w:val="16"/>
              </w:rPr>
              <w:br/>
              <w:t>Forward estimate</w:t>
            </w:r>
            <w:r w:rsidRPr="00E74350">
              <w:rPr>
                <w:rFonts w:ascii="Arial" w:hAnsi="Arial" w:cs="Arial"/>
                <w:sz w:val="16"/>
                <w:szCs w:val="16"/>
              </w:rPr>
              <w:br/>
              <w:t>$'000</w:t>
            </w:r>
          </w:p>
        </w:tc>
      </w:tr>
      <w:tr w:rsidR="00E74350" w:rsidRPr="00E74350" w14:paraId="76C17CB9" w14:textId="77777777" w:rsidTr="00E74350">
        <w:trPr>
          <w:trHeight w:val="630"/>
        </w:trPr>
        <w:tc>
          <w:tcPr>
            <w:tcW w:w="7260" w:type="dxa"/>
            <w:gridSpan w:val="6"/>
            <w:tcBorders>
              <w:top w:val="single" w:sz="4" w:space="0" w:color="auto"/>
              <w:left w:val="nil"/>
              <w:bottom w:val="single" w:sz="4" w:space="0" w:color="auto"/>
              <w:right w:val="nil"/>
            </w:tcBorders>
            <w:shd w:val="clear" w:color="000000" w:fill="E6E6E6"/>
            <w:vAlign w:val="center"/>
            <w:hideMark/>
          </w:tcPr>
          <w:p w14:paraId="76C17CB8" w14:textId="77777777" w:rsidR="00E74350" w:rsidRPr="00E74350" w:rsidRDefault="00E74350" w:rsidP="00E74350">
            <w:pPr>
              <w:spacing w:after="0" w:line="240" w:lineRule="auto"/>
              <w:jc w:val="left"/>
              <w:rPr>
                <w:rFonts w:ascii="Arial" w:hAnsi="Arial" w:cs="Arial"/>
                <w:b/>
                <w:bCs/>
                <w:sz w:val="16"/>
                <w:szCs w:val="16"/>
              </w:rPr>
            </w:pPr>
            <w:r w:rsidRPr="00E74350">
              <w:rPr>
                <w:rFonts w:ascii="Arial" w:hAnsi="Arial" w:cs="Arial"/>
                <w:b/>
                <w:bCs/>
                <w:sz w:val="16"/>
                <w:szCs w:val="16"/>
              </w:rPr>
              <w:t>Program 1.1: Education Services and Compliance Activities - To educate employers, employees, organisations and contractors about the workplace relations system and to ensure compliance with workplace laws.</w:t>
            </w:r>
          </w:p>
        </w:tc>
      </w:tr>
      <w:tr w:rsidR="00E74350" w:rsidRPr="00E74350" w14:paraId="76C17CC0" w14:textId="77777777" w:rsidTr="00E74350">
        <w:trPr>
          <w:trHeight w:val="225"/>
        </w:trPr>
        <w:tc>
          <w:tcPr>
            <w:tcW w:w="2860" w:type="dxa"/>
            <w:tcBorders>
              <w:top w:val="nil"/>
              <w:left w:val="nil"/>
              <w:bottom w:val="nil"/>
              <w:right w:val="nil"/>
            </w:tcBorders>
            <w:shd w:val="clear" w:color="auto" w:fill="auto"/>
            <w:noWrap/>
            <w:vAlign w:val="center"/>
            <w:hideMark/>
          </w:tcPr>
          <w:p w14:paraId="76C17CBA" w14:textId="77777777" w:rsidR="00E74350" w:rsidRPr="00E74350" w:rsidRDefault="00E74350" w:rsidP="00E74350">
            <w:pPr>
              <w:spacing w:after="0" w:line="240" w:lineRule="auto"/>
              <w:jc w:val="left"/>
              <w:rPr>
                <w:rFonts w:ascii="Arial" w:hAnsi="Arial" w:cs="Arial"/>
                <w:sz w:val="16"/>
                <w:szCs w:val="16"/>
              </w:rPr>
            </w:pPr>
            <w:r w:rsidRPr="00E74350">
              <w:rPr>
                <w:rFonts w:ascii="Arial" w:hAnsi="Arial" w:cs="Arial"/>
                <w:sz w:val="16"/>
                <w:szCs w:val="16"/>
              </w:rPr>
              <w:t>Departmental expenses</w:t>
            </w:r>
          </w:p>
        </w:tc>
        <w:tc>
          <w:tcPr>
            <w:tcW w:w="880" w:type="dxa"/>
            <w:tcBorders>
              <w:top w:val="nil"/>
              <w:left w:val="nil"/>
              <w:bottom w:val="nil"/>
              <w:right w:val="nil"/>
            </w:tcBorders>
            <w:shd w:val="clear" w:color="auto" w:fill="auto"/>
            <w:noWrap/>
            <w:vAlign w:val="center"/>
            <w:hideMark/>
          </w:tcPr>
          <w:p w14:paraId="76C17CBB" w14:textId="77777777" w:rsidR="00E74350" w:rsidRPr="00E74350" w:rsidRDefault="00E74350" w:rsidP="00E74350">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14:paraId="76C17CBC"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76C17CBD" w14:textId="77777777" w:rsidR="00E74350" w:rsidRPr="00E74350" w:rsidRDefault="00E74350" w:rsidP="00E74350">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7CBE" w14:textId="77777777" w:rsidR="00E74350" w:rsidRPr="00E74350" w:rsidRDefault="00E74350" w:rsidP="00E7435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CBF" w14:textId="77777777" w:rsidR="00E74350" w:rsidRPr="00E74350" w:rsidRDefault="00E74350" w:rsidP="00E74350">
            <w:pPr>
              <w:spacing w:after="0" w:line="240" w:lineRule="auto"/>
              <w:jc w:val="left"/>
              <w:rPr>
                <w:rFonts w:ascii="Times New Roman" w:hAnsi="Times New Roman"/>
              </w:rPr>
            </w:pPr>
          </w:p>
        </w:tc>
      </w:tr>
      <w:tr w:rsidR="00E74350" w:rsidRPr="00E74350" w14:paraId="76C17CC7" w14:textId="77777777" w:rsidTr="00E74350">
        <w:trPr>
          <w:trHeight w:val="225"/>
        </w:trPr>
        <w:tc>
          <w:tcPr>
            <w:tcW w:w="2860" w:type="dxa"/>
            <w:tcBorders>
              <w:top w:val="nil"/>
              <w:left w:val="nil"/>
              <w:bottom w:val="nil"/>
              <w:right w:val="nil"/>
            </w:tcBorders>
            <w:shd w:val="clear" w:color="auto" w:fill="auto"/>
            <w:noWrap/>
            <w:vAlign w:val="center"/>
            <w:hideMark/>
          </w:tcPr>
          <w:p w14:paraId="76C17CC1" w14:textId="77777777" w:rsidR="00E74350" w:rsidRPr="00300784" w:rsidRDefault="00E74350"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Departmental appropriation</w:t>
            </w:r>
          </w:p>
        </w:tc>
        <w:tc>
          <w:tcPr>
            <w:tcW w:w="880" w:type="dxa"/>
            <w:tcBorders>
              <w:top w:val="nil"/>
              <w:left w:val="nil"/>
              <w:bottom w:val="nil"/>
              <w:right w:val="nil"/>
            </w:tcBorders>
            <w:shd w:val="clear" w:color="auto" w:fill="auto"/>
            <w:noWrap/>
            <w:vAlign w:val="center"/>
            <w:hideMark/>
          </w:tcPr>
          <w:p w14:paraId="76C17CC2"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111,940 </w:t>
            </w:r>
          </w:p>
        </w:tc>
        <w:tc>
          <w:tcPr>
            <w:tcW w:w="880" w:type="dxa"/>
            <w:tcBorders>
              <w:top w:val="nil"/>
              <w:left w:val="nil"/>
              <w:bottom w:val="nil"/>
              <w:right w:val="nil"/>
            </w:tcBorders>
            <w:shd w:val="clear" w:color="000000" w:fill="E6E6E6"/>
            <w:noWrap/>
            <w:vAlign w:val="center"/>
            <w:hideMark/>
          </w:tcPr>
          <w:p w14:paraId="76C17CC3"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121,591 </w:t>
            </w:r>
          </w:p>
        </w:tc>
        <w:tc>
          <w:tcPr>
            <w:tcW w:w="880" w:type="dxa"/>
            <w:tcBorders>
              <w:top w:val="nil"/>
              <w:left w:val="nil"/>
              <w:bottom w:val="nil"/>
              <w:right w:val="nil"/>
            </w:tcBorders>
            <w:shd w:val="clear" w:color="auto" w:fill="auto"/>
            <w:noWrap/>
            <w:vAlign w:val="center"/>
            <w:hideMark/>
          </w:tcPr>
          <w:p w14:paraId="76C17CC4"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125,548 </w:t>
            </w:r>
          </w:p>
        </w:tc>
        <w:tc>
          <w:tcPr>
            <w:tcW w:w="880" w:type="dxa"/>
            <w:tcBorders>
              <w:top w:val="nil"/>
              <w:left w:val="nil"/>
              <w:bottom w:val="nil"/>
              <w:right w:val="nil"/>
            </w:tcBorders>
            <w:shd w:val="clear" w:color="auto" w:fill="auto"/>
            <w:noWrap/>
            <w:vAlign w:val="center"/>
            <w:hideMark/>
          </w:tcPr>
          <w:p w14:paraId="76C17CC5"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127,664 </w:t>
            </w:r>
          </w:p>
        </w:tc>
        <w:tc>
          <w:tcPr>
            <w:tcW w:w="880" w:type="dxa"/>
            <w:tcBorders>
              <w:top w:val="nil"/>
              <w:left w:val="nil"/>
              <w:bottom w:val="nil"/>
              <w:right w:val="nil"/>
            </w:tcBorders>
            <w:shd w:val="clear" w:color="auto" w:fill="auto"/>
            <w:noWrap/>
            <w:vAlign w:val="center"/>
            <w:hideMark/>
          </w:tcPr>
          <w:p w14:paraId="76C17CC6"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131,139 </w:t>
            </w:r>
          </w:p>
        </w:tc>
      </w:tr>
      <w:tr w:rsidR="00E74350" w:rsidRPr="00E74350" w14:paraId="76C17CCE" w14:textId="77777777" w:rsidTr="00E74350">
        <w:trPr>
          <w:trHeight w:val="225"/>
        </w:trPr>
        <w:tc>
          <w:tcPr>
            <w:tcW w:w="2860" w:type="dxa"/>
            <w:tcBorders>
              <w:top w:val="nil"/>
              <w:left w:val="nil"/>
              <w:bottom w:val="nil"/>
              <w:right w:val="nil"/>
            </w:tcBorders>
            <w:shd w:val="clear" w:color="auto" w:fill="auto"/>
            <w:vAlign w:val="center"/>
            <w:hideMark/>
          </w:tcPr>
          <w:p w14:paraId="76C17CC8" w14:textId="77777777" w:rsidR="00E74350" w:rsidRPr="00300784" w:rsidRDefault="00E74350"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s74 Retained revenue receipts (a)</w:t>
            </w:r>
          </w:p>
        </w:tc>
        <w:tc>
          <w:tcPr>
            <w:tcW w:w="880" w:type="dxa"/>
            <w:tcBorders>
              <w:top w:val="nil"/>
              <w:left w:val="nil"/>
              <w:bottom w:val="nil"/>
              <w:right w:val="nil"/>
            </w:tcBorders>
            <w:shd w:val="clear" w:color="auto" w:fill="auto"/>
            <w:noWrap/>
            <w:vAlign w:val="center"/>
            <w:hideMark/>
          </w:tcPr>
          <w:p w14:paraId="76C17CC9"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1,000 </w:t>
            </w:r>
          </w:p>
        </w:tc>
        <w:tc>
          <w:tcPr>
            <w:tcW w:w="880" w:type="dxa"/>
            <w:tcBorders>
              <w:top w:val="nil"/>
              <w:left w:val="nil"/>
              <w:bottom w:val="nil"/>
              <w:right w:val="nil"/>
            </w:tcBorders>
            <w:shd w:val="clear" w:color="000000" w:fill="E6E6E6"/>
            <w:noWrap/>
            <w:vAlign w:val="center"/>
            <w:hideMark/>
          </w:tcPr>
          <w:p w14:paraId="76C17CCA"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580 </w:t>
            </w:r>
          </w:p>
        </w:tc>
        <w:tc>
          <w:tcPr>
            <w:tcW w:w="880" w:type="dxa"/>
            <w:tcBorders>
              <w:top w:val="nil"/>
              <w:left w:val="nil"/>
              <w:bottom w:val="nil"/>
              <w:right w:val="nil"/>
            </w:tcBorders>
            <w:shd w:val="clear" w:color="auto" w:fill="auto"/>
            <w:noWrap/>
            <w:vAlign w:val="center"/>
            <w:hideMark/>
          </w:tcPr>
          <w:p w14:paraId="76C17CCB"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580 </w:t>
            </w:r>
          </w:p>
        </w:tc>
        <w:tc>
          <w:tcPr>
            <w:tcW w:w="880" w:type="dxa"/>
            <w:tcBorders>
              <w:top w:val="nil"/>
              <w:left w:val="nil"/>
              <w:bottom w:val="nil"/>
              <w:right w:val="nil"/>
            </w:tcBorders>
            <w:shd w:val="clear" w:color="auto" w:fill="auto"/>
            <w:noWrap/>
            <w:vAlign w:val="center"/>
            <w:hideMark/>
          </w:tcPr>
          <w:p w14:paraId="76C17CCC"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580 </w:t>
            </w:r>
          </w:p>
        </w:tc>
        <w:tc>
          <w:tcPr>
            <w:tcW w:w="880" w:type="dxa"/>
            <w:tcBorders>
              <w:top w:val="nil"/>
              <w:left w:val="nil"/>
              <w:bottom w:val="nil"/>
              <w:right w:val="nil"/>
            </w:tcBorders>
            <w:shd w:val="clear" w:color="auto" w:fill="auto"/>
            <w:noWrap/>
            <w:vAlign w:val="center"/>
            <w:hideMark/>
          </w:tcPr>
          <w:p w14:paraId="76C17CCD"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580 </w:t>
            </w:r>
          </w:p>
        </w:tc>
      </w:tr>
      <w:tr w:rsidR="00E74350" w:rsidRPr="00E74350" w14:paraId="76C17CD5" w14:textId="77777777" w:rsidTr="00E74350">
        <w:trPr>
          <w:trHeight w:val="675"/>
        </w:trPr>
        <w:tc>
          <w:tcPr>
            <w:tcW w:w="2860" w:type="dxa"/>
            <w:tcBorders>
              <w:top w:val="nil"/>
              <w:left w:val="nil"/>
              <w:bottom w:val="nil"/>
              <w:right w:val="nil"/>
            </w:tcBorders>
            <w:shd w:val="clear" w:color="auto" w:fill="auto"/>
            <w:vAlign w:val="center"/>
            <w:hideMark/>
          </w:tcPr>
          <w:p w14:paraId="76C17CCF" w14:textId="77777777" w:rsidR="00E74350" w:rsidRPr="00300784" w:rsidRDefault="00E74350"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Expenses not requiring appropriation in the Budget</w:t>
            </w:r>
            <w:r w:rsidR="00300784">
              <w:rPr>
                <w:rFonts w:ascii="Arial" w:hAnsi="Arial" w:cs="Arial"/>
                <w:color w:val="000000"/>
                <w:sz w:val="16"/>
                <w:szCs w:val="16"/>
              </w:rPr>
              <w:t xml:space="preserve"> year </w:t>
            </w:r>
            <w:r w:rsidRPr="00300784">
              <w:rPr>
                <w:rFonts w:ascii="Arial" w:hAnsi="Arial" w:cs="Arial"/>
                <w:color w:val="000000"/>
                <w:sz w:val="16"/>
                <w:szCs w:val="16"/>
              </w:rPr>
              <w:t>(b)</w:t>
            </w:r>
          </w:p>
        </w:tc>
        <w:tc>
          <w:tcPr>
            <w:tcW w:w="880" w:type="dxa"/>
            <w:tcBorders>
              <w:top w:val="nil"/>
              <w:left w:val="nil"/>
              <w:bottom w:val="nil"/>
              <w:right w:val="nil"/>
            </w:tcBorders>
            <w:shd w:val="clear" w:color="auto" w:fill="auto"/>
            <w:noWrap/>
            <w:vAlign w:val="center"/>
            <w:hideMark/>
          </w:tcPr>
          <w:p w14:paraId="76C17CD0"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8,019 </w:t>
            </w:r>
          </w:p>
        </w:tc>
        <w:tc>
          <w:tcPr>
            <w:tcW w:w="880" w:type="dxa"/>
            <w:tcBorders>
              <w:top w:val="nil"/>
              <w:left w:val="nil"/>
              <w:bottom w:val="nil"/>
              <w:right w:val="nil"/>
            </w:tcBorders>
            <w:shd w:val="clear" w:color="000000" w:fill="E6E6E6"/>
            <w:noWrap/>
            <w:vAlign w:val="center"/>
            <w:hideMark/>
          </w:tcPr>
          <w:p w14:paraId="76C17CD1"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6,997 </w:t>
            </w:r>
          </w:p>
        </w:tc>
        <w:tc>
          <w:tcPr>
            <w:tcW w:w="880" w:type="dxa"/>
            <w:tcBorders>
              <w:top w:val="nil"/>
              <w:left w:val="nil"/>
              <w:bottom w:val="nil"/>
              <w:right w:val="nil"/>
            </w:tcBorders>
            <w:shd w:val="clear" w:color="auto" w:fill="auto"/>
            <w:noWrap/>
            <w:vAlign w:val="center"/>
            <w:hideMark/>
          </w:tcPr>
          <w:p w14:paraId="76C17CD2"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8,041 </w:t>
            </w:r>
          </w:p>
        </w:tc>
        <w:tc>
          <w:tcPr>
            <w:tcW w:w="880" w:type="dxa"/>
            <w:tcBorders>
              <w:top w:val="nil"/>
              <w:left w:val="nil"/>
              <w:bottom w:val="nil"/>
              <w:right w:val="nil"/>
            </w:tcBorders>
            <w:shd w:val="clear" w:color="auto" w:fill="auto"/>
            <w:noWrap/>
            <w:vAlign w:val="center"/>
            <w:hideMark/>
          </w:tcPr>
          <w:p w14:paraId="76C17CD3"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7,951 </w:t>
            </w:r>
          </w:p>
        </w:tc>
        <w:tc>
          <w:tcPr>
            <w:tcW w:w="880" w:type="dxa"/>
            <w:tcBorders>
              <w:top w:val="nil"/>
              <w:left w:val="nil"/>
              <w:bottom w:val="nil"/>
              <w:right w:val="nil"/>
            </w:tcBorders>
            <w:shd w:val="clear" w:color="auto" w:fill="auto"/>
            <w:noWrap/>
            <w:vAlign w:val="center"/>
            <w:hideMark/>
          </w:tcPr>
          <w:p w14:paraId="76C17CD4"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7,951 </w:t>
            </w:r>
          </w:p>
        </w:tc>
      </w:tr>
      <w:tr w:rsidR="00E74350" w:rsidRPr="00E74350" w14:paraId="76C17CDC" w14:textId="77777777" w:rsidTr="00E74350">
        <w:trPr>
          <w:trHeight w:val="225"/>
        </w:trPr>
        <w:tc>
          <w:tcPr>
            <w:tcW w:w="2860" w:type="dxa"/>
            <w:tcBorders>
              <w:top w:val="nil"/>
              <w:left w:val="nil"/>
              <w:bottom w:val="nil"/>
              <w:right w:val="nil"/>
            </w:tcBorders>
            <w:shd w:val="clear" w:color="auto" w:fill="auto"/>
            <w:vAlign w:val="center"/>
            <w:hideMark/>
          </w:tcPr>
          <w:p w14:paraId="76C17CD6" w14:textId="77777777" w:rsidR="00E74350" w:rsidRPr="00E74350" w:rsidRDefault="00E74350" w:rsidP="00E74350">
            <w:pPr>
              <w:spacing w:after="0" w:line="240" w:lineRule="auto"/>
              <w:jc w:val="right"/>
              <w:rPr>
                <w:rFonts w:ascii="Arial" w:hAnsi="Arial" w:cs="Arial"/>
                <w:b/>
                <w:bCs/>
                <w:sz w:val="16"/>
                <w:szCs w:val="16"/>
              </w:rPr>
            </w:pPr>
            <w:r w:rsidRPr="00E74350">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center"/>
            <w:hideMark/>
          </w:tcPr>
          <w:p w14:paraId="76C17CD7"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120,959 </w:t>
            </w:r>
          </w:p>
        </w:tc>
        <w:tc>
          <w:tcPr>
            <w:tcW w:w="880" w:type="dxa"/>
            <w:tcBorders>
              <w:top w:val="single" w:sz="4" w:space="0" w:color="auto"/>
              <w:left w:val="nil"/>
              <w:bottom w:val="single" w:sz="4" w:space="0" w:color="auto"/>
              <w:right w:val="nil"/>
            </w:tcBorders>
            <w:shd w:val="clear" w:color="000000" w:fill="E6E6E6"/>
            <w:noWrap/>
            <w:vAlign w:val="center"/>
            <w:hideMark/>
          </w:tcPr>
          <w:p w14:paraId="76C17CD8"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129,168 </w:t>
            </w:r>
          </w:p>
        </w:tc>
        <w:tc>
          <w:tcPr>
            <w:tcW w:w="880" w:type="dxa"/>
            <w:tcBorders>
              <w:top w:val="single" w:sz="4" w:space="0" w:color="auto"/>
              <w:left w:val="nil"/>
              <w:bottom w:val="single" w:sz="4" w:space="0" w:color="auto"/>
              <w:right w:val="nil"/>
            </w:tcBorders>
            <w:shd w:val="clear" w:color="auto" w:fill="auto"/>
            <w:noWrap/>
            <w:vAlign w:val="center"/>
            <w:hideMark/>
          </w:tcPr>
          <w:p w14:paraId="76C17CD9"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134,169 </w:t>
            </w:r>
          </w:p>
        </w:tc>
        <w:tc>
          <w:tcPr>
            <w:tcW w:w="880" w:type="dxa"/>
            <w:tcBorders>
              <w:top w:val="single" w:sz="4" w:space="0" w:color="auto"/>
              <w:left w:val="nil"/>
              <w:bottom w:val="single" w:sz="4" w:space="0" w:color="auto"/>
              <w:right w:val="nil"/>
            </w:tcBorders>
            <w:shd w:val="clear" w:color="auto" w:fill="auto"/>
            <w:noWrap/>
            <w:vAlign w:val="center"/>
            <w:hideMark/>
          </w:tcPr>
          <w:p w14:paraId="76C17CDA"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136,195 </w:t>
            </w:r>
          </w:p>
        </w:tc>
        <w:tc>
          <w:tcPr>
            <w:tcW w:w="880" w:type="dxa"/>
            <w:tcBorders>
              <w:top w:val="single" w:sz="4" w:space="0" w:color="auto"/>
              <w:left w:val="nil"/>
              <w:bottom w:val="single" w:sz="4" w:space="0" w:color="auto"/>
              <w:right w:val="nil"/>
            </w:tcBorders>
            <w:shd w:val="clear" w:color="auto" w:fill="auto"/>
            <w:noWrap/>
            <w:vAlign w:val="center"/>
            <w:hideMark/>
          </w:tcPr>
          <w:p w14:paraId="76C17CDB"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139,670 </w:t>
            </w:r>
          </w:p>
        </w:tc>
      </w:tr>
      <w:tr w:rsidR="00E74350" w:rsidRPr="00E74350" w14:paraId="76C17CE3" w14:textId="77777777" w:rsidTr="00E74350">
        <w:trPr>
          <w:trHeight w:val="225"/>
        </w:trPr>
        <w:tc>
          <w:tcPr>
            <w:tcW w:w="2860" w:type="dxa"/>
            <w:tcBorders>
              <w:top w:val="nil"/>
              <w:left w:val="nil"/>
              <w:bottom w:val="single" w:sz="4" w:space="0" w:color="000000"/>
              <w:right w:val="nil"/>
            </w:tcBorders>
            <w:shd w:val="clear" w:color="auto" w:fill="auto"/>
            <w:vAlign w:val="center"/>
            <w:hideMark/>
          </w:tcPr>
          <w:p w14:paraId="76C17CDD" w14:textId="77777777" w:rsidR="00E74350" w:rsidRPr="00E74350" w:rsidRDefault="00E74350" w:rsidP="00E74350">
            <w:pPr>
              <w:spacing w:after="0" w:line="240" w:lineRule="auto"/>
              <w:jc w:val="left"/>
              <w:rPr>
                <w:rFonts w:ascii="Arial" w:hAnsi="Arial" w:cs="Arial"/>
                <w:b/>
                <w:bCs/>
                <w:sz w:val="16"/>
                <w:szCs w:val="16"/>
              </w:rPr>
            </w:pPr>
            <w:r w:rsidRPr="00E74350">
              <w:rPr>
                <w:rFonts w:ascii="Arial" w:hAnsi="Arial" w:cs="Arial"/>
                <w:b/>
                <w:bCs/>
                <w:sz w:val="16"/>
                <w:szCs w:val="16"/>
              </w:rPr>
              <w:t>Total expenses for program 1.1</w:t>
            </w:r>
          </w:p>
        </w:tc>
        <w:tc>
          <w:tcPr>
            <w:tcW w:w="880" w:type="dxa"/>
            <w:tcBorders>
              <w:top w:val="nil"/>
              <w:left w:val="nil"/>
              <w:bottom w:val="single" w:sz="4" w:space="0" w:color="000000"/>
              <w:right w:val="nil"/>
            </w:tcBorders>
            <w:shd w:val="clear" w:color="auto" w:fill="auto"/>
            <w:noWrap/>
            <w:vAlign w:val="center"/>
            <w:hideMark/>
          </w:tcPr>
          <w:p w14:paraId="76C17CDE" w14:textId="77777777" w:rsidR="00E74350" w:rsidRPr="00E74350" w:rsidRDefault="00E74350" w:rsidP="00E74350">
            <w:pPr>
              <w:spacing w:after="0" w:line="240" w:lineRule="auto"/>
              <w:jc w:val="right"/>
              <w:rPr>
                <w:rFonts w:ascii="Arial" w:hAnsi="Arial" w:cs="Arial"/>
                <w:b/>
                <w:bCs/>
                <w:color w:val="000000"/>
                <w:sz w:val="16"/>
                <w:szCs w:val="16"/>
              </w:rPr>
            </w:pPr>
            <w:r w:rsidRPr="00E74350">
              <w:rPr>
                <w:rFonts w:ascii="Arial" w:hAnsi="Arial" w:cs="Arial"/>
                <w:b/>
                <w:bCs/>
                <w:color w:val="000000"/>
                <w:sz w:val="16"/>
                <w:szCs w:val="16"/>
              </w:rPr>
              <w:t xml:space="preserve">120,959 </w:t>
            </w:r>
          </w:p>
        </w:tc>
        <w:tc>
          <w:tcPr>
            <w:tcW w:w="880" w:type="dxa"/>
            <w:tcBorders>
              <w:top w:val="nil"/>
              <w:left w:val="nil"/>
              <w:bottom w:val="single" w:sz="4" w:space="0" w:color="000000"/>
              <w:right w:val="nil"/>
            </w:tcBorders>
            <w:shd w:val="clear" w:color="000000" w:fill="E6E6E6"/>
            <w:noWrap/>
            <w:vAlign w:val="center"/>
            <w:hideMark/>
          </w:tcPr>
          <w:p w14:paraId="76C17CDF" w14:textId="77777777" w:rsidR="00E74350" w:rsidRPr="00E74350" w:rsidRDefault="00E74350" w:rsidP="00E74350">
            <w:pPr>
              <w:spacing w:after="0" w:line="240" w:lineRule="auto"/>
              <w:jc w:val="right"/>
              <w:rPr>
                <w:rFonts w:ascii="Arial" w:hAnsi="Arial" w:cs="Arial"/>
                <w:b/>
                <w:bCs/>
                <w:color w:val="000000"/>
                <w:sz w:val="16"/>
                <w:szCs w:val="16"/>
              </w:rPr>
            </w:pPr>
            <w:r w:rsidRPr="00E74350">
              <w:rPr>
                <w:rFonts w:ascii="Arial" w:hAnsi="Arial" w:cs="Arial"/>
                <w:b/>
                <w:bCs/>
                <w:color w:val="000000"/>
                <w:sz w:val="16"/>
                <w:szCs w:val="16"/>
              </w:rPr>
              <w:t xml:space="preserve">129,168 </w:t>
            </w:r>
          </w:p>
        </w:tc>
        <w:tc>
          <w:tcPr>
            <w:tcW w:w="880" w:type="dxa"/>
            <w:tcBorders>
              <w:top w:val="nil"/>
              <w:left w:val="nil"/>
              <w:bottom w:val="single" w:sz="4" w:space="0" w:color="000000"/>
              <w:right w:val="nil"/>
            </w:tcBorders>
            <w:shd w:val="clear" w:color="auto" w:fill="auto"/>
            <w:noWrap/>
            <w:vAlign w:val="center"/>
            <w:hideMark/>
          </w:tcPr>
          <w:p w14:paraId="76C17CE0" w14:textId="77777777" w:rsidR="00E74350" w:rsidRPr="00E74350" w:rsidRDefault="00E74350" w:rsidP="00E74350">
            <w:pPr>
              <w:spacing w:after="0" w:line="240" w:lineRule="auto"/>
              <w:jc w:val="right"/>
              <w:rPr>
                <w:rFonts w:ascii="Arial" w:hAnsi="Arial" w:cs="Arial"/>
                <w:b/>
                <w:bCs/>
                <w:sz w:val="16"/>
                <w:szCs w:val="16"/>
              </w:rPr>
            </w:pPr>
            <w:r w:rsidRPr="00E74350">
              <w:rPr>
                <w:rFonts w:ascii="Arial" w:hAnsi="Arial" w:cs="Arial"/>
                <w:b/>
                <w:bCs/>
                <w:sz w:val="16"/>
                <w:szCs w:val="16"/>
              </w:rPr>
              <w:t xml:space="preserve">134,169 </w:t>
            </w:r>
          </w:p>
        </w:tc>
        <w:tc>
          <w:tcPr>
            <w:tcW w:w="880" w:type="dxa"/>
            <w:tcBorders>
              <w:top w:val="nil"/>
              <w:left w:val="nil"/>
              <w:bottom w:val="single" w:sz="4" w:space="0" w:color="000000"/>
              <w:right w:val="nil"/>
            </w:tcBorders>
            <w:shd w:val="clear" w:color="auto" w:fill="auto"/>
            <w:noWrap/>
            <w:vAlign w:val="center"/>
            <w:hideMark/>
          </w:tcPr>
          <w:p w14:paraId="76C17CE1" w14:textId="77777777" w:rsidR="00E74350" w:rsidRPr="00E74350" w:rsidRDefault="00E74350" w:rsidP="00E74350">
            <w:pPr>
              <w:spacing w:after="0" w:line="240" w:lineRule="auto"/>
              <w:jc w:val="right"/>
              <w:rPr>
                <w:rFonts w:ascii="Arial" w:hAnsi="Arial" w:cs="Arial"/>
                <w:b/>
                <w:bCs/>
                <w:sz w:val="16"/>
                <w:szCs w:val="16"/>
              </w:rPr>
            </w:pPr>
            <w:r w:rsidRPr="00E74350">
              <w:rPr>
                <w:rFonts w:ascii="Arial" w:hAnsi="Arial" w:cs="Arial"/>
                <w:b/>
                <w:bCs/>
                <w:sz w:val="16"/>
                <w:szCs w:val="16"/>
              </w:rPr>
              <w:t xml:space="preserve">136,195 </w:t>
            </w:r>
          </w:p>
        </w:tc>
        <w:tc>
          <w:tcPr>
            <w:tcW w:w="880" w:type="dxa"/>
            <w:tcBorders>
              <w:top w:val="nil"/>
              <w:left w:val="nil"/>
              <w:bottom w:val="single" w:sz="4" w:space="0" w:color="000000"/>
              <w:right w:val="nil"/>
            </w:tcBorders>
            <w:shd w:val="clear" w:color="auto" w:fill="auto"/>
            <w:noWrap/>
            <w:vAlign w:val="center"/>
            <w:hideMark/>
          </w:tcPr>
          <w:p w14:paraId="76C17CE2" w14:textId="77777777" w:rsidR="00E74350" w:rsidRPr="00E74350" w:rsidRDefault="00E74350" w:rsidP="00E74350">
            <w:pPr>
              <w:spacing w:after="0" w:line="240" w:lineRule="auto"/>
              <w:jc w:val="right"/>
              <w:rPr>
                <w:rFonts w:ascii="Arial" w:hAnsi="Arial" w:cs="Arial"/>
                <w:b/>
                <w:bCs/>
                <w:sz w:val="16"/>
                <w:szCs w:val="16"/>
              </w:rPr>
            </w:pPr>
            <w:r w:rsidRPr="00E74350">
              <w:rPr>
                <w:rFonts w:ascii="Arial" w:hAnsi="Arial" w:cs="Arial"/>
                <w:b/>
                <w:bCs/>
                <w:sz w:val="16"/>
                <w:szCs w:val="16"/>
              </w:rPr>
              <w:t xml:space="preserve">139,670 </w:t>
            </w:r>
          </w:p>
        </w:tc>
      </w:tr>
      <w:tr w:rsidR="00E74350" w:rsidRPr="00E74350" w14:paraId="76C17CE5" w14:textId="77777777" w:rsidTr="00E74350">
        <w:trPr>
          <w:trHeight w:val="225"/>
        </w:trPr>
        <w:tc>
          <w:tcPr>
            <w:tcW w:w="7260" w:type="dxa"/>
            <w:gridSpan w:val="6"/>
            <w:tcBorders>
              <w:top w:val="single" w:sz="4" w:space="0" w:color="auto"/>
              <w:left w:val="nil"/>
              <w:bottom w:val="single" w:sz="4" w:space="0" w:color="auto"/>
              <w:right w:val="nil"/>
            </w:tcBorders>
            <w:shd w:val="clear" w:color="000000" w:fill="E6E6E6"/>
            <w:vAlign w:val="center"/>
            <w:hideMark/>
          </w:tcPr>
          <w:p w14:paraId="76C17CE4" w14:textId="77777777" w:rsidR="00E74350" w:rsidRPr="00E74350" w:rsidRDefault="00E74350" w:rsidP="00E74350">
            <w:pPr>
              <w:spacing w:after="0" w:line="240" w:lineRule="auto"/>
              <w:jc w:val="left"/>
              <w:rPr>
                <w:rFonts w:ascii="Arial" w:hAnsi="Arial" w:cs="Arial"/>
                <w:b/>
                <w:bCs/>
                <w:sz w:val="16"/>
                <w:szCs w:val="16"/>
              </w:rPr>
            </w:pPr>
            <w:r w:rsidRPr="00E74350">
              <w:rPr>
                <w:rFonts w:ascii="Arial" w:hAnsi="Arial" w:cs="Arial"/>
                <w:b/>
                <w:bCs/>
                <w:sz w:val="16"/>
                <w:szCs w:val="16"/>
              </w:rPr>
              <w:t>Outcome 1 Totals by appropriation type</w:t>
            </w:r>
          </w:p>
        </w:tc>
      </w:tr>
      <w:tr w:rsidR="00E74350" w:rsidRPr="00E74350" w14:paraId="76C17CEC" w14:textId="77777777" w:rsidTr="00E74350">
        <w:trPr>
          <w:trHeight w:val="225"/>
        </w:trPr>
        <w:tc>
          <w:tcPr>
            <w:tcW w:w="2860" w:type="dxa"/>
            <w:tcBorders>
              <w:top w:val="nil"/>
              <w:left w:val="nil"/>
              <w:bottom w:val="nil"/>
              <w:right w:val="nil"/>
            </w:tcBorders>
            <w:shd w:val="clear" w:color="auto" w:fill="auto"/>
            <w:noWrap/>
            <w:vAlign w:val="center"/>
            <w:hideMark/>
          </w:tcPr>
          <w:p w14:paraId="76C17CE6" w14:textId="77777777" w:rsidR="00E74350" w:rsidRPr="00E74350" w:rsidRDefault="00E74350" w:rsidP="00E74350">
            <w:pPr>
              <w:spacing w:after="0" w:line="240" w:lineRule="auto"/>
              <w:jc w:val="left"/>
              <w:rPr>
                <w:rFonts w:ascii="Arial" w:hAnsi="Arial" w:cs="Arial"/>
                <w:sz w:val="16"/>
                <w:szCs w:val="16"/>
              </w:rPr>
            </w:pPr>
            <w:r w:rsidRPr="00E74350">
              <w:rPr>
                <w:rFonts w:ascii="Arial" w:hAnsi="Arial" w:cs="Arial"/>
                <w:sz w:val="16"/>
                <w:szCs w:val="16"/>
              </w:rPr>
              <w:t>Departmental expenses</w:t>
            </w:r>
          </w:p>
        </w:tc>
        <w:tc>
          <w:tcPr>
            <w:tcW w:w="880" w:type="dxa"/>
            <w:tcBorders>
              <w:top w:val="nil"/>
              <w:left w:val="nil"/>
              <w:bottom w:val="nil"/>
              <w:right w:val="nil"/>
            </w:tcBorders>
            <w:shd w:val="clear" w:color="auto" w:fill="auto"/>
            <w:noWrap/>
            <w:vAlign w:val="center"/>
            <w:hideMark/>
          </w:tcPr>
          <w:p w14:paraId="76C17CE7" w14:textId="77777777" w:rsidR="00E74350" w:rsidRPr="00E74350" w:rsidRDefault="00E74350" w:rsidP="00E74350">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14:paraId="76C17CE8"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76C17CE9" w14:textId="77777777" w:rsidR="00E74350" w:rsidRPr="00E74350" w:rsidRDefault="00E74350" w:rsidP="00E74350">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7CEA" w14:textId="77777777" w:rsidR="00E74350" w:rsidRPr="00E74350" w:rsidRDefault="00E74350" w:rsidP="00E7435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CEB" w14:textId="77777777" w:rsidR="00E74350" w:rsidRPr="00E74350" w:rsidRDefault="00E74350" w:rsidP="00E74350">
            <w:pPr>
              <w:spacing w:after="0" w:line="240" w:lineRule="auto"/>
              <w:jc w:val="left"/>
              <w:rPr>
                <w:rFonts w:ascii="Times New Roman" w:hAnsi="Times New Roman"/>
              </w:rPr>
            </w:pPr>
          </w:p>
        </w:tc>
      </w:tr>
      <w:tr w:rsidR="00E74350" w:rsidRPr="00E74350" w14:paraId="76C17CF3" w14:textId="77777777" w:rsidTr="00E74350">
        <w:trPr>
          <w:trHeight w:val="225"/>
        </w:trPr>
        <w:tc>
          <w:tcPr>
            <w:tcW w:w="2860" w:type="dxa"/>
            <w:tcBorders>
              <w:top w:val="nil"/>
              <w:left w:val="nil"/>
              <w:bottom w:val="nil"/>
              <w:right w:val="nil"/>
            </w:tcBorders>
            <w:shd w:val="clear" w:color="auto" w:fill="auto"/>
            <w:noWrap/>
            <w:vAlign w:val="center"/>
            <w:hideMark/>
          </w:tcPr>
          <w:p w14:paraId="76C17CED" w14:textId="77777777" w:rsidR="00E74350" w:rsidRPr="00300784" w:rsidRDefault="00E74350"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Departmental appropriation</w:t>
            </w:r>
          </w:p>
        </w:tc>
        <w:tc>
          <w:tcPr>
            <w:tcW w:w="880" w:type="dxa"/>
            <w:tcBorders>
              <w:top w:val="nil"/>
              <w:left w:val="nil"/>
              <w:bottom w:val="nil"/>
              <w:right w:val="nil"/>
            </w:tcBorders>
            <w:shd w:val="clear" w:color="auto" w:fill="auto"/>
            <w:noWrap/>
            <w:vAlign w:val="center"/>
            <w:hideMark/>
          </w:tcPr>
          <w:p w14:paraId="76C17CEE"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111,940 </w:t>
            </w:r>
          </w:p>
        </w:tc>
        <w:tc>
          <w:tcPr>
            <w:tcW w:w="880" w:type="dxa"/>
            <w:tcBorders>
              <w:top w:val="nil"/>
              <w:left w:val="nil"/>
              <w:bottom w:val="nil"/>
              <w:right w:val="nil"/>
            </w:tcBorders>
            <w:shd w:val="clear" w:color="000000" w:fill="E6E6E6"/>
            <w:noWrap/>
            <w:vAlign w:val="center"/>
            <w:hideMark/>
          </w:tcPr>
          <w:p w14:paraId="76C17CEF"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121,591 </w:t>
            </w:r>
          </w:p>
        </w:tc>
        <w:tc>
          <w:tcPr>
            <w:tcW w:w="880" w:type="dxa"/>
            <w:tcBorders>
              <w:top w:val="nil"/>
              <w:left w:val="nil"/>
              <w:bottom w:val="nil"/>
              <w:right w:val="nil"/>
            </w:tcBorders>
            <w:shd w:val="clear" w:color="auto" w:fill="auto"/>
            <w:noWrap/>
            <w:vAlign w:val="center"/>
            <w:hideMark/>
          </w:tcPr>
          <w:p w14:paraId="76C17CF0"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125,548 </w:t>
            </w:r>
          </w:p>
        </w:tc>
        <w:tc>
          <w:tcPr>
            <w:tcW w:w="880" w:type="dxa"/>
            <w:tcBorders>
              <w:top w:val="nil"/>
              <w:left w:val="nil"/>
              <w:bottom w:val="nil"/>
              <w:right w:val="nil"/>
            </w:tcBorders>
            <w:shd w:val="clear" w:color="auto" w:fill="auto"/>
            <w:noWrap/>
            <w:vAlign w:val="center"/>
            <w:hideMark/>
          </w:tcPr>
          <w:p w14:paraId="76C17CF1"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127,664 </w:t>
            </w:r>
          </w:p>
        </w:tc>
        <w:tc>
          <w:tcPr>
            <w:tcW w:w="880" w:type="dxa"/>
            <w:tcBorders>
              <w:top w:val="nil"/>
              <w:left w:val="nil"/>
              <w:bottom w:val="nil"/>
              <w:right w:val="nil"/>
            </w:tcBorders>
            <w:shd w:val="clear" w:color="auto" w:fill="auto"/>
            <w:noWrap/>
            <w:vAlign w:val="center"/>
            <w:hideMark/>
          </w:tcPr>
          <w:p w14:paraId="76C17CF2"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131,139 </w:t>
            </w:r>
          </w:p>
        </w:tc>
      </w:tr>
      <w:tr w:rsidR="00E74350" w:rsidRPr="00E74350" w14:paraId="76C17CFA" w14:textId="77777777" w:rsidTr="00E74350">
        <w:trPr>
          <w:trHeight w:val="225"/>
        </w:trPr>
        <w:tc>
          <w:tcPr>
            <w:tcW w:w="2860" w:type="dxa"/>
            <w:tcBorders>
              <w:top w:val="nil"/>
              <w:left w:val="nil"/>
              <w:bottom w:val="nil"/>
              <w:right w:val="nil"/>
            </w:tcBorders>
            <w:shd w:val="clear" w:color="auto" w:fill="auto"/>
            <w:vAlign w:val="center"/>
            <w:hideMark/>
          </w:tcPr>
          <w:p w14:paraId="76C17CF4" w14:textId="77777777" w:rsidR="00E74350" w:rsidRPr="00300784" w:rsidRDefault="00E74350"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s74 Retained revenue receipts (a)</w:t>
            </w:r>
          </w:p>
        </w:tc>
        <w:tc>
          <w:tcPr>
            <w:tcW w:w="880" w:type="dxa"/>
            <w:tcBorders>
              <w:top w:val="nil"/>
              <w:left w:val="nil"/>
              <w:bottom w:val="nil"/>
              <w:right w:val="nil"/>
            </w:tcBorders>
            <w:shd w:val="clear" w:color="auto" w:fill="auto"/>
            <w:noWrap/>
            <w:vAlign w:val="center"/>
            <w:hideMark/>
          </w:tcPr>
          <w:p w14:paraId="76C17CF5"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1,000 </w:t>
            </w:r>
          </w:p>
        </w:tc>
        <w:tc>
          <w:tcPr>
            <w:tcW w:w="880" w:type="dxa"/>
            <w:tcBorders>
              <w:top w:val="nil"/>
              <w:left w:val="nil"/>
              <w:bottom w:val="nil"/>
              <w:right w:val="nil"/>
            </w:tcBorders>
            <w:shd w:val="clear" w:color="000000" w:fill="E6E6E6"/>
            <w:noWrap/>
            <w:vAlign w:val="center"/>
            <w:hideMark/>
          </w:tcPr>
          <w:p w14:paraId="76C17CF6"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580 </w:t>
            </w:r>
          </w:p>
        </w:tc>
        <w:tc>
          <w:tcPr>
            <w:tcW w:w="880" w:type="dxa"/>
            <w:tcBorders>
              <w:top w:val="nil"/>
              <w:left w:val="nil"/>
              <w:bottom w:val="nil"/>
              <w:right w:val="nil"/>
            </w:tcBorders>
            <w:shd w:val="clear" w:color="auto" w:fill="auto"/>
            <w:noWrap/>
            <w:vAlign w:val="center"/>
            <w:hideMark/>
          </w:tcPr>
          <w:p w14:paraId="76C17CF7"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580 </w:t>
            </w:r>
          </w:p>
        </w:tc>
        <w:tc>
          <w:tcPr>
            <w:tcW w:w="880" w:type="dxa"/>
            <w:tcBorders>
              <w:top w:val="nil"/>
              <w:left w:val="nil"/>
              <w:bottom w:val="nil"/>
              <w:right w:val="nil"/>
            </w:tcBorders>
            <w:shd w:val="clear" w:color="auto" w:fill="auto"/>
            <w:noWrap/>
            <w:vAlign w:val="center"/>
            <w:hideMark/>
          </w:tcPr>
          <w:p w14:paraId="76C17CF8"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580 </w:t>
            </w:r>
          </w:p>
        </w:tc>
        <w:tc>
          <w:tcPr>
            <w:tcW w:w="880" w:type="dxa"/>
            <w:tcBorders>
              <w:top w:val="nil"/>
              <w:left w:val="nil"/>
              <w:bottom w:val="nil"/>
              <w:right w:val="nil"/>
            </w:tcBorders>
            <w:shd w:val="clear" w:color="auto" w:fill="auto"/>
            <w:noWrap/>
            <w:vAlign w:val="center"/>
            <w:hideMark/>
          </w:tcPr>
          <w:p w14:paraId="76C17CF9"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580 </w:t>
            </w:r>
          </w:p>
        </w:tc>
      </w:tr>
      <w:tr w:rsidR="00E74350" w:rsidRPr="00E74350" w14:paraId="76C17D01" w14:textId="77777777" w:rsidTr="00E74350">
        <w:trPr>
          <w:trHeight w:val="675"/>
        </w:trPr>
        <w:tc>
          <w:tcPr>
            <w:tcW w:w="2860" w:type="dxa"/>
            <w:tcBorders>
              <w:top w:val="nil"/>
              <w:left w:val="nil"/>
              <w:bottom w:val="nil"/>
              <w:right w:val="nil"/>
            </w:tcBorders>
            <w:shd w:val="clear" w:color="auto" w:fill="auto"/>
            <w:vAlign w:val="center"/>
            <w:hideMark/>
          </w:tcPr>
          <w:p w14:paraId="76C17CFB" w14:textId="77777777" w:rsidR="00E74350" w:rsidRPr="00300784" w:rsidRDefault="00300784" w:rsidP="00300784">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Expenses not requiring a</w:t>
            </w:r>
            <w:r w:rsidR="00E74350" w:rsidRPr="00300784">
              <w:rPr>
                <w:rFonts w:ascii="Arial" w:hAnsi="Arial" w:cs="Arial"/>
                <w:color w:val="000000"/>
                <w:sz w:val="16"/>
                <w:szCs w:val="16"/>
              </w:rPr>
              <w:t xml:space="preserve">ppropriation </w:t>
            </w:r>
            <w:r>
              <w:rPr>
                <w:rFonts w:ascii="Arial" w:hAnsi="Arial" w:cs="Arial"/>
                <w:color w:val="000000"/>
                <w:sz w:val="16"/>
                <w:szCs w:val="16"/>
              </w:rPr>
              <w:t>in the Budget year </w:t>
            </w:r>
            <w:r w:rsidR="00E74350" w:rsidRPr="00300784">
              <w:rPr>
                <w:rFonts w:ascii="Arial" w:hAnsi="Arial" w:cs="Arial"/>
                <w:color w:val="000000"/>
                <w:sz w:val="16"/>
                <w:szCs w:val="16"/>
              </w:rPr>
              <w:t>(b)</w:t>
            </w:r>
          </w:p>
        </w:tc>
        <w:tc>
          <w:tcPr>
            <w:tcW w:w="880" w:type="dxa"/>
            <w:tcBorders>
              <w:top w:val="nil"/>
              <w:left w:val="nil"/>
              <w:bottom w:val="nil"/>
              <w:right w:val="nil"/>
            </w:tcBorders>
            <w:shd w:val="clear" w:color="auto" w:fill="auto"/>
            <w:noWrap/>
            <w:vAlign w:val="center"/>
            <w:hideMark/>
          </w:tcPr>
          <w:p w14:paraId="76C17CFC"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8,019 </w:t>
            </w:r>
          </w:p>
        </w:tc>
        <w:tc>
          <w:tcPr>
            <w:tcW w:w="880" w:type="dxa"/>
            <w:tcBorders>
              <w:top w:val="nil"/>
              <w:left w:val="nil"/>
              <w:bottom w:val="nil"/>
              <w:right w:val="nil"/>
            </w:tcBorders>
            <w:shd w:val="clear" w:color="000000" w:fill="E6E6E6"/>
            <w:noWrap/>
            <w:vAlign w:val="center"/>
            <w:hideMark/>
          </w:tcPr>
          <w:p w14:paraId="76C17CFD"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6,997 </w:t>
            </w:r>
          </w:p>
        </w:tc>
        <w:tc>
          <w:tcPr>
            <w:tcW w:w="880" w:type="dxa"/>
            <w:tcBorders>
              <w:top w:val="nil"/>
              <w:left w:val="nil"/>
              <w:bottom w:val="nil"/>
              <w:right w:val="nil"/>
            </w:tcBorders>
            <w:shd w:val="clear" w:color="auto" w:fill="auto"/>
            <w:noWrap/>
            <w:vAlign w:val="center"/>
            <w:hideMark/>
          </w:tcPr>
          <w:p w14:paraId="76C17CFE"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8,041 </w:t>
            </w:r>
          </w:p>
        </w:tc>
        <w:tc>
          <w:tcPr>
            <w:tcW w:w="880" w:type="dxa"/>
            <w:tcBorders>
              <w:top w:val="nil"/>
              <w:left w:val="nil"/>
              <w:bottom w:val="nil"/>
              <w:right w:val="nil"/>
            </w:tcBorders>
            <w:shd w:val="clear" w:color="auto" w:fill="auto"/>
            <w:noWrap/>
            <w:vAlign w:val="center"/>
            <w:hideMark/>
          </w:tcPr>
          <w:p w14:paraId="76C17CFF"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7,951 </w:t>
            </w:r>
          </w:p>
        </w:tc>
        <w:tc>
          <w:tcPr>
            <w:tcW w:w="880" w:type="dxa"/>
            <w:tcBorders>
              <w:top w:val="nil"/>
              <w:left w:val="nil"/>
              <w:bottom w:val="nil"/>
              <w:right w:val="nil"/>
            </w:tcBorders>
            <w:shd w:val="clear" w:color="auto" w:fill="auto"/>
            <w:noWrap/>
            <w:vAlign w:val="center"/>
            <w:hideMark/>
          </w:tcPr>
          <w:p w14:paraId="76C17D00"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7,951 </w:t>
            </w:r>
          </w:p>
        </w:tc>
      </w:tr>
      <w:tr w:rsidR="00E74350" w:rsidRPr="00E74350" w14:paraId="76C17D08" w14:textId="77777777" w:rsidTr="00E74350">
        <w:trPr>
          <w:trHeight w:val="225"/>
        </w:trPr>
        <w:tc>
          <w:tcPr>
            <w:tcW w:w="2860" w:type="dxa"/>
            <w:tcBorders>
              <w:top w:val="nil"/>
              <w:left w:val="nil"/>
              <w:bottom w:val="nil"/>
              <w:right w:val="nil"/>
            </w:tcBorders>
            <w:shd w:val="clear" w:color="auto" w:fill="auto"/>
            <w:vAlign w:val="center"/>
            <w:hideMark/>
          </w:tcPr>
          <w:p w14:paraId="76C17D02" w14:textId="77777777" w:rsidR="00E74350" w:rsidRPr="00E74350" w:rsidRDefault="00E74350" w:rsidP="00E74350">
            <w:pPr>
              <w:spacing w:after="0" w:line="240" w:lineRule="auto"/>
              <w:jc w:val="right"/>
              <w:rPr>
                <w:rFonts w:ascii="Arial" w:hAnsi="Arial" w:cs="Arial"/>
                <w:b/>
                <w:bCs/>
                <w:sz w:val="16"/>
                <w:szCs w:val="16"/>
              </w:rPr>
            </w:pPr>
            <w:r w:rsidRPr="00E74350">
              <w:rPr>
                <w:rFonts w:ascii="Arial" w:hAnsi="Arial" w:cs="Arial"/>
                <w:b/>
                <w:bCs/>
                <w:sz w:val="16"/>
                <w:szCs w:val="16"/>
              </w:rPr>
              <w:t>Departmental total</w:t>
            </w:r>
          </w:p>
        </w:tc>
        <w:tc>
          <w:tcPr>
            <w:tcW w:w="880" w:type="dxa"/>
            <w:tcBorders>
              <w:top w:val="single" w:sz="4" w:space="0" w:color="auto"/>
              <w:left w:val="nil"/>
              <w:bottom w:val="single" w:sz="4" w:space="0" w:color="auto"/>
              <w:right w:val="nil"/>
            </w:tcBorders>
            <w:shd w:val="clear" w:color="auto" w:fill="auto"/>
            <w:noWrap/>
            <w:vAlign w:val="center"/>
            <w:hideMark/>
          </w:tcPr>
          <w:p w14:paraId="76C17D03"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120,959 </w:t>
            </w:r>
          </w:p>
        </w:tc>
        <w:tc>
          <w:tcPr>
            <w:tcW w:w="880" w:type="dxa"/>
            <w:tcBorders>
              <w:top w:val="single" w:sz="4" w:space="0" w:color="auto"/>
              <w:left w:val="nil"/>
              <w:bottom w:val="single" w:sz="4" w:space="0" w:color="auto"/>
              <w:right w:val="nil"/>
            </w:tcBorders>
            <w:shd w:val="clear" w:color="000000" w:fill="E6E6E6"/>
            <w:noWrap/>
            <w:vAlign w:val="center"/>
            <w:hideMark/>
          </w:tcPr>
          <w:p w14:paraId="76C17D04"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 xml:space="preserve">129,168 </w:t>
            </w:r>
          </w:p>
        </w:tc>
        <w:tc>
          <w:tcPr>
            <w:tcW w:w="880" w:type="dxa"/>
            <w:tcBorders>
              <w:top w:val="single" w:sz="4" w:space="0" w:color="auto"/>
              <w:left w:val="nil"/>
              <w:bottom w:val="single" w:sz="4" w:space="0" w:color="auto"/>
              <w:right w:val="nil"/>
            </w:tcBorders>
            <w:shd w:val="clear" w:color="auto" w:fill="auto"/>
            <w:noWrap/>
            <w:vAlign w:val="center"/>
            <w:hideMark/>
          </w:tcPr>
          <w:p w14:paraId="76C17D05"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134,169 </w:t>
            </w:r>
          </w:p>
        </w:tc>
        <w:tc>
          <w:tcPr>
            <w:tcW w:w="880" w:type="dxa"/>
            <w:tcBorders>
              <w:top w:val="single" w:sz="4" w:space="0" w:color="auto"/>
              <w:left w:val="nil"/>
              <w:bottom w:val="single" w:sz="4" w:space="0" w:color="auto"/>
              <w:right w:val="nil"/>
            </w:tcBorders>
            <w:shd w:val="clear" w:color="auto" w:fill="auto"/>
            <w:noWrap/>
            <w:vAlign w:val="center"/>
            <w:hideMark/>
          </w:tcPr>
          <w:p w14:paraId="76C17D06"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136,195 </w:t>
            </w:r>
          </w:p>
        </w:tc>
        <w:tc>
          <w:tcPr>
            <w:tcW w:w="880" w:type="dxa"/>
            <w:tcBorders>
              <w:top w:val="single" w:sz="4" w:space="0" w:color="auto"/>
              <w:left w:val="nil"/>
              <w:bottom w:val="single" w:sz="4" w:space="0" w:color="auto"/>
              <w:right w:val="nil"/>
            </w:tcBorders>
            <w:shd w:val="clear" w:color="auto" w:fill="auto"/>
            <w:noWrap/>
            <w:vAlign w:val="center"/>
            <w:hideMark/>
          </w:tcPr>
          <w:p w14:paraId="76C17D07"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139,670 </w:t>
            </w:r>
          </w:p>
        </w:tc>
      </w:tr>
      <w:tr w:rsidR="00E74350" w:rsidRPr="00E74350" w14:paraId="76C17D0F" w14:textId="77777777" w:rsidTr="00E74350">
        <w:trPr>
          <w:trHeight w:val="225"/>
        </w:trPr>
        <w:tc>
          <w:tcPr>
            <w:tcW w:w="2860" w:type="dxa"/>
            <w:tcBorders>
              <w:top w:val="nil"/>
              <w:left w:val="nil"/>
              <w:bottom w:val="single" w:sz="4" w:space="0" w:color="auto"/>
              <w:right w:val="nil"/>
            </w:tcBorders>
            <w:shd w:val="clear" w:color="auto" w:fill="auto"/>
            <w:noWrap/>
            <w:vAlign w:val="center"/>
            <w:hideMark/>
          </w:tcPr>
          <w:p w14:paraId="76C17D09" w14:textId="77777777" w:rsidR="00E74350" w:rsidRPr="00E74350" w:rsidRDefault="00E74350" w:rsidP="00E74350">
            <w:pPr>
              <w:spacing w:after="0" w:line="240" w:lineRule="auto"/>
              <w:jc w:val="left"/>
              <w:rPr>
                <w:rFonts w:ascii="Arial" w:hAnsi="Arial" w:cs="Arial"/>
                <w:b/>
                <w:bCs/>
                <w:color w:val="000000"/>
                <w:sz w:val="16"/>
                <w:szCs w:val="16"/>
              </w:rPr>
            </w:pPr>
            <w:r w:rsidRPr="00E74350">
              <w:rPr>
                <w:rFonts w:ascii="Arial" w:hAnsi="Arial" w:cs="Arial"/>
                <w:b/>
                <w:bCs/>
                <w:color w:val="000000"/>
                <w:sz w:val="16"/>
                <w:szCs w:val="16"/>
              </w:rPr>
              <w:t>Total expenses for Outcome 1</w:t>
            </w:r>
          </w:p>
        </w:tc>
        <w:tc>
          <w:tcPr>
            <w:tcW w:w="880" w:type="dxa"/>
            <w:tcBorders>
              <w:top w:val="nil"/>
              <w:left w:val="nil"/>
              <w:bottom w:val="single" w:sz="4" w:space="0" w:color="auto"/>
              <w:right w:val="nil"/>
            </w:tcBorders>
            <w:shd w:val="clear" w:color="auto" w:fill="auto"/>
            <w:noWrap/>
            <w:vAlign w:val="center"/>
            <w:hideMark/>
          </w:tcPr>
          <w:p w14:paraId="76C17D0A" w14:textId="77777777" w:rsidR="00E74350" w:rsidRPr="00E74350" w:rsidRDefault="00E74350" w:rsidP="00E74350">
            <w:pPr>
              <w:spacing w:after="0" w:line="240" w:lineRule="auto"/>
              <w:jc w:val="right"/>
              <w:rPr>
                <w:rFonts w:ascii="Arial" w:hAnsi="Arial" w:cs="Arial"/>
                <w:b/>
                <w:bCs/>
                <w:color w:val="000000"/>
                <w:sz w:val="16"/>
                <w:szCs w:val="16"/>
              </w:rPr>
            </w:pPr>
            <w:r w:rsidRPr="00E74350">
              <w:rPr>
                <w:rFonts w:ascii="Arial" w:hAnsi="Arial" w:cs="Arial"/>
                <w:b/>
                <w:bCs/>
                <w:color w:val="000000"/>
                <w:sz w:val="16"/>
                <w:szCs w:val="16"/>
              </w:rPr>
              <w:t xml:space="preserve">120,959 </w:t>
            </w:r>
          </w:p>
        </w:tc>
        <w:tc>
          <w:tcPr>
            <w:tcW w:w="880" w:type="dxa"/>
            <w:tcBorders>
              <w:top w:val="nil"/>
              <w:left w:val="nil"/>
              <w:bottom w:val="single" w:sz="4" w:space="0" w:color="auto"/>
              <w:right w:val="nil"/>
            </w:tcBorders>
            <w:shd w:val="clear" w:color="000000" w:fill="E6E6E6"/>
            <w:noWrap/>
            <w:vAlign w:val="center"/>
            <w:hideMark/>
          </w:tcPr>
          <w:p w14:paraId="76C17D0B" w14:textId="77777777" w:rsidR="00E74350" w:rsidRPr="00E74350" w:rsidRDefault="00E74350" w:rsidP="00E74350">
            <w:pPr>
              <w:spacing w:after="0" w:line="240" w:lineRule="auto"/>
              <w:jc w:val="right"/>
              <w:rPr>
                <w:rFonts w:ascii="Arial" w:hAnsi="Arial" w:cs="Arial"/>
                <w:b/>
                <w:bCs/>
                <w:color w:val="000000"/>
                <w:sz w:val="16"/>
                <w:szCs w:val="16"/>
              </w:rPr>
            </w:pPr>
            <w:r w:rsidRPr="00E74350">
              <w:rPr>
                <w:rFonts w:ascii="Arial" w:hAnsi="Arial" w:cs="Arial"/>
                <w:b/>
                <w:bCs/>
                <w:color w:val="000000"/>
                <w:sz w:val="16"/>
                <w:szCs w:val="16"/>
              </w:rPr>
              <w:t xml:space="preserve">129,168 </w:t>
            </w:r>
          </w:p>
        </w:tc>
        <w:tc>
          <w:tcPr>
            <w:tcW w:w="880" w:type="dxa"/>
            <w:tcBorders>
              <w:top w:val="nil"/>
              <w:left w:val="nil"/>
              <w:bottom w:val="single" w:sz="4" w:space="0" w:color="auto"/>
              <w:right w:val="nil"/>
            </w:tcBorders>
            <w:shd w:val="clear" w:color="auto" w:fill="auto"/>
            <w:noWrap/>
            <w:vAlign w:val="center"/>
            <w:hideMark/>
          </w:tcPr>
          <w:p w14:paraId="76C17D0C" w14:textId="77777777" w:rsidR="00E74350" w:rsidRPr="00E74350" w:rsidRDefault="00E74350" w:rsidP="00E74350">
            <w:pPr>
              <w:spacing w:after="0" w:line="240" w:lineRule="auto"/>
              <w:jc w:val="right"/>
              <w:rPr>
                <w:rFonts w:ascii="Arial" w:hAnsi="Arial" w:cs="Arial"/>
                <w:b/>
                <w:bCs/>
                <w:sz w:val="16"/>
                <w:szCs w:val="16"/>
              </w:rPr>
            </w:pPr>
            <w:r w:rsidRPr="00E74350">
              <w:rPr>
                <w:rFonts w:ascii="Arial" w:hAnsi="Arial" w:cs="Arial"/>
                <w:b/>
                <w:bCs/>
                <w:sz w:val="16"/>
                <w:szCs w:val="16"/>
              </w:rPr>
              <w:t xml:space="preserve">134,169 </w:t>
            </w:r>
          </w:p>
        </w:tc>
        <w:tc>
          <w:tcPr>
            <w:tcW w:w="880" w:type="dxa"/>
            <w:tcBorders>
              <w:top w:val="nil"/>
              <w:left w:val="nil"/>
              <w:bottom w:val="single" w:sz="4" w:space="0" w:color="auto"/>
              <w:right w:val="nil"/>
            </w:tcBorders>
            <w:shd w:val="clear" w:color="auto" w:fill="auto"/>
            <w:noWrap/>
            <w:vAlign w:val="center"/>
            <w:hideMark/>
          </w:tcPr>
          <w:p w14:paraId="76C17D0D" w14:textId="77777777" w:rsidR="00E74350" w:rsidRPr="00E74350" w:rsidRDefault="00E74350" w:rsidP="00E74350">
            <w:pPr>
              <w:spacing w:after="0" w:line="240" w:lineRule="auto"/>
              <w:jc w:val="right"/>
              <w:rPr>
                <w:rFonts w:ascii="Arial" w:hAnsi="Arial" w:cs="Arial"/>
                <w:b/>
                <w:bCs/>
                <w:sz w:val="16"/>
                <w:szCs w:val="16"/>
              </w:rPr>
            </w:pPr>
            <w:r w:rsidRPr="00E74350">
              <w:rPr>
                <w:rFonts w:ascii="Arial" w:hAnsi="Arial" w:cs="Arial"/>
                <w:b/>
                <w:bCs/>
                <w:sz w:val="16"/>
                <w:szCs w:val="16"/>
              </w:rPr>
              <w:t xml:space="preserve">136,195 </w:t>
            </w:r>
          </w:p>
        </w:tc>
        <w:tc>
          <w:tcPr>
            <w:tcW w:w="880" w:type="dxa"/>
            <w:tcBorders>
              <w:top w:val="nil"/>
              <w:left w:val="nil"/>
              <w:bottom w:val="single" w:sz="4" w:space="0" w:color="auto"/>
              <w:right w:val="nil"/>
            </w:tcBorders>
            <w:shd w:val="clear" w:color="auto" w:fill="auto"/>
            <w:noWrap/>
            <w:vAlign w:val="center"/>
            <w:hideMark/>
          </w:tcPr>
          <w:p w14:paraId="76C17D0E" w14:textId="77777777" w:rsidR="00E74350" w:rsidRPr="00E74350" w:rsidRDefault="00E74350" w:rsidP="00E74350">
            <w:pPr>
              <w:spacing w:after="0" w:line="240" w:lineRule="auto"/>
              <w:jc w:val="right"/>
              <w:rPr>
                <w:rFonts w:ascii="Arial" w:hAnsi="Arial" w:cs="Arial"/>
                <w:b/>
                <w:bCs/>
                <w:sz w:val="16"/>
                <w:szCs w:val="16"/>
              </w:rPr>
            </w:pPr>
            <w:r w:rsidRPr="00E74350">
              <w:rPr>
                <w:rFonts w:ascii="Arial" w:hAnsi="Arial" w:cs="Arial"/>
                <w:b/>
                <w:bCs/>
                <w:sz w:val="16"/>
                <w:szCs w:val="16"/>
              </w:rPr>
              <w:t xml:space="preserve">139,670 </w:t>
            </w:r>
          </w:p>
        </w:tc>
      </w:tr>
      <w:tr w:rsidR="00894CF6" w:rsidRPr="00E74350" w14:paraId="76C17D16" w14:textId="77777777" w:rsidTr="00894CF6">
        <w:trPr>
          <w:trHeight w:val="225"/>
        </w:trPr>
        <w:tc>
          <w:tcPr>
            <w:tcW w:w="2860" w:type="dxa"/>
            <w:tcBorders>
              <w:top w:val="single" w:sz="4" w:space="0" w:color="auto"/>
              <w:left w:val="nil"/>
              <w:bottom w:val="nil"/>
              <w:right w:val="nil"/>
            </w:tcBorders>
            <w:shd w:val="clear" w:color="auto" w:fill="auto"/>
            <w:noWrap/>
            <w:vAlign w:val="center"/>
          </w:tcPr>
          <w:p w14:paraId="76C17D10" w14:textId="77777777" w:rsidR="00894CF6" w:rsidRPr="00E74350" w:rsidRDefault="00894CF6" w:rsidP="00E74350">
            <w:pPr>
              <w:spacing w:after="0" w:line="240" w:lineRule="auto"/>
              <w:jc w:val="left"/>
              <w:rPr>
                <w:rFonts w:ascii="Arial" w:hAnsi="Arial" w:cs="Arial"/>
                <w:color w:val="000000"/>
                <w:sz w:val="16"/>
                <w:szCs w:val="16"/>
              </w:rPr>
            </w:pPr>
          </w:p>
        </w:tc>
        <w:tc>
          <w:tcPr>
            <w:tcW w:w="880" w:type="dxa"/>
            <w:tcBorders>
              <w:top w:val="single" w:sz="4" w:space="0" w:color="auto"/>
              <w:left w:val="nil"/>
              <w:bottom w:val="single" w:sz="4" w:space="0" w:color="auto"/>
              <w:right w:val="nil"/>
            </w:tcBorders>
            <w:shd w:val="clear" w:color="auto" w:fill="auto"/>
            <w:noWrap/>
            <w:vAlign w:val="center"/>
          </w:tcPr>
          <w:p w14:paraId="76C17D11" w14:textId="77777777" w:rsidR="00894CF6" w:rsidRDefault="00894CF6" w:rsidP="00E74350">
            <w:pPr>
              <w:spacing w:after="0" w:line="240" w:lineRule="auto"/>
              <w:jc w:val="right"/>
              <w:rPr>
                <w:rFonts w:ascii="Arial" w:hAnsi="Arial" w:cs="Arial"/>
                <w:sz w:val="16"/>
                <w:szCs w:val="16"/>
              </w:rPr>
            </w:pPr>
          </w:p>
        </w:tc>
        <w:tc>
          <w:tcPr>
            <w:tcW w:w="880" w:type="dxa"/>
            <w:tcBorders>
              <w:top w:val="single" w:sz="4" w:space="0" w:color="auto"/>
              <w:left w:val="nil"/>
              <w:bottom w:val="single" w:sz="4" w:space="0" w:color="auto"/>
              <w:right w:val="nil"/>
            </w:tcBorders>
            <w:shd w:val="clear" w:color="auto" w:fill="auto"/>
            <w:noWrap/>
            <w:vAlign w:val="center"/>
          </w:tcPr>
          <w:p w14:paraId="76C17D12" w14:textId="77777777" w:rsidR="00894CF6" w:rsidRPr="00E74350" w:rsidRDefault="00894CF6" w:rsidP="00E74350">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tcPr>
          <w:p w14:paraId="76C17D13" w14:textId="77777777" w:rsidR="00894CF6" w:rsidRPr="00E74350" w:rsidRDefault="00894CF6" w:rsidP="00E74350">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tcPr>
          <w:p w14:paraId="76C17D14" w14:textId="77777777" w:rsidR="00894CF6" w:rsidRPr="00E74350" w:rsidRDefault="00894CF6" w:rsidP="00E7435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tcPr>
          <w:p w14:paraId="76C17D15" w14:textId="77777777" w:rsidR="00894CF6" w:rsidRPr="00E74350" w:rsidRDefault="00894CF6" w:rsidP="00E74350">
            <w:pPr>
              <w:spacing w:after="0" w:line="240" w:lineRule="auto"/>
              <w:jc w:val="left"/>
              <w:rPr>
                <w:rFonts w:ascii="Times New Roman" w:hAnsi="Times New Roman"/>
              </w:rPr>
            </w:pPr>
          </w:p>
        </w:tc>
      </w:tr>
      <w:tr w:rsidR="00E74350" w:rsidRPr="00E74350" w14:paraId="76C17D1D" w14:textId="77777777" w:rsidTr="00E74350">
        <w:trPr>
          <w:trHeight w:val="225"/>
        </w:trPr>
        <w:tc>
          <w:tcPr>
            <w:tcW w:w="2860" w:type="dxa"/>
            <w:tcBorders>
              <w:top w:val="single" w:sz="4" w:space="0" w:color="auto"/>
              <w:left w:val="nil"/>
              <w:bottom w:val="nil"/>
              <w:right w:val="nil"/>
            </w:tcBorders>
            <w:shd w:val="clear" w:color="auto" w:fill="auto"/>
            <w:noWrap/>
            <w:vAlign w:val="center"/>
            <w:hideMark/>
          </w:tcPr>
          <w:p w14:paraId="76C17D17" w14:textId="77777777" w:rsidR="00E74350" w:rsidRPr="00E74350" w:rsidRDefault="00E74350" w:rsidP="00E74350">
            <w:pPr>
              <w:spacing w:after="0" w:line="240" w:lineRule="auto"/>
              <w:jc w:val="left"/>
              <w:rPr>
                <w:rFonts w:ascii="Arial" w:hAnsi="Arial" w:cs="Arial"/>
                <w:color w:val="000000"/>
                <w:sz w:val="16"/>
                <w:szCs w:val="16"/>
              </w:rPr>
            </w:pPr>
            <w:r w:rsidRPr="00E74350">
              <w:rPr>
                <w:rFonts w:ascii="Arial" w:hAnsi="Arial" w:cs="Arial"/>
                <w:color w:val="000000"/>
                <w:sz w:val="16"/>
                <w:szCs w:val="16"/>
              </w:rPr>
              <w:t> </w:t>
            </w:r>
          </w:p>
        </w:tc>
        <w:tc>
          <w:tcPr>
            <w:tcW w:w="880" w:type="dxa"/>
            <w:tcBorders>
              <w:top w:val="single" w:sz="4" w:space="0" w:color="auto"/>
              <w:left w:val="nil"/>
              <w:bottom w:val="single" w:sz="4" w:space="0" w:color="auto"/>
              <w:right w:val="nil"/>
            </w:tcBorders>
            <w:shd w:val="clear" w:color="auto" w:fill="auto"/>
            <w:noWrap/>
            <w:vAlign w:val="center"/>
            <w:hideMark/>
          </w:tcPr>
          <w:p w14:paraId="76C17D18" w14:textId="77777777" w:rsidR="00E74350" w:rsidRPr="00E74350" w:rsidRDefault="009A4174" w:rsidP="00E74350">
            <w:pPr>
              <w:spacing w:after="0" w:line="240" w:lineRule="auto"/>
              <w:jc w:val="right"/>
              <w:rPr>
                <w:rFonts w:ascii="Arial" w:hAnsi="Arial" w:cs="Arial"/>
                <w:sz w:val="16"/>
                <w:szCs w:val="16"/>
              </w:rPr>
            </w:pPr>
            <w:r>
              <w:rPr>
                <w:rFonts w:ascii="Arial" w:hAnsi="Arial" w:cs="Arial"/>
                <w:sz w:val="16"/>
                <w:szCs w:val="16"/>
              </w:rPr>
              <w:t xml:space="preserve">2018–19 </w:t>
            </w:r>
          </w:p>
        </w:tc>
        <w:tc>
          <w:tcPr>
            <w:tcW w:w="880" w:type="dxa"/>
            <w:tcBorders>
              <w:top w:val="single" w:sz="4" w:space="0" w:color="auto"/>
              <w:left w:val="nil"/>
              <w:bottom w:val="single" w:sz="4" w:space="0" w:color="auto"/>
              <w:right w:val="nil"/>
            </w:tcBorders>
            <w:shd w:val="clear" w:color="000000" w:fill="E6E6E6"/>
            <w:noWrap/>
            <w:vAlign w:val="center"/>
            <w:hideMark/>
          </w:tcPr>
          <w:p w14:paraId="76C17D19" w14:textId="77777777" w:rsidR="00E74350" w:rsidRPr="00E74350" w:rsidRDefault="00E74350" w:rsidP="00E74350">
            <w:pPr>
              <w:spacing w:after="0" w:line="240" w:lineRule="auto"/>
              <w:jc w:val="right"/>
              <w:rPr>
                <w:rFonts w:ascii="Arial" w:hAnsi="Arial" w:cs="Arial"/>
                <w:sz w:val="16"/>
                <w:szCs w:val="16"/>
              </w:rPr>
            </w:pPr>
            <w:r w:rsidRPr="00E74350">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76C17D1A" w14:textId="77777777" w:rsidR="00E74350" w:rsidRPr="00E74350" w:rsidRDefault="00E74350" w:rsidP="00E74350">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7D1B" w14:textId="77777777" w:rsidR="00E74350" w:rsidRPr="00E74350" w:rsidRDefault="00E74350" w:rsidP="00E7435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D1C" w14:textId="77777777" w:rsidR="00E74350" w:rsidRPr="00E74350" w:rsidRDefault="00E74350" w:rsidP="00E74350">
            <w:pPr>
              <w:spacing w:after="0" w:line="240" w:lineRule="auto"/>
              <w:jc w:val="left"/>
              <w:rPr>
                <w:rFonts w:ascii="Times New Roman" w:hAnsi="Times New Roman"/>
              </w:rPr>
            </w:pPr>
          </w:p>
        </w:tc>
      </w:tr>
      <w:tr w:rsidR="00E74350" w:rsidRPr="00E74350" w14:paraId="76C17D24" w14:textId="77777777" w:rsidTr="00E74350">
        <w:trPr>
          <w:trHeight w:val="225"/>
        </w:trPr>
        <w:tc>
          <w:tcPr>
            <w:tcW w:w="2860" w:type="dxa"/>
            <w:tcBorders>
              <w:top w:val="nil"/>
              <w:left w:val="nil"/>
              <w:bottom w:val="single" w:sz="4" w:space="0" w:color="auto"/>
              <w:right w:val="nil"/>
            </w:tcBorders>
            <w:shd w:val="clear" w:color="auto" w:fill="auto"/>
            <w:noWrap/>
            <w:vAlign w:val="center"/>
            <w:hideMark/>
          </w:tcPr>
          <w:p w14:paraId="76C17D1E" w14:textId="77777777" w:rsidR="00E74350" w:rsidRPr="00E74350" w:rsidRDefault="00E74350" w:rsidP="00E74350">
            <w:pPr>
              <w:spacing w:after="0" w:line="240" w:lineRule="auto"/>
              <w:jc w:val="left"/>
              <w:rPr>
                <w:rFonts w:ascii="Arial" w:hAnsi="Arial" w:cs="Arial"/>
                <w:b/>
                <w:bCs/>
                <w:color w:val="000000"/>
                <w:sz w:val="16"/>
                <w:szCs w:val="16"/>
              </w:rPr>
            </w:pPr>
            <w:r w:rsidRPr="00E74350">
              <w:rPr>
                <w:rFonts w:ascii="Arial" w:hAnsi="Arial" w:cs="Arial"/>
                <w:b/>
                <w:bCs/>
                <w:color w:val="000000"/>
                <w:sz w:val="16"/>
                <w:szCs w:val="16"/>
              </w:rPr>
              <w:t>Average staffing level (number)</w:t>
            </w:r>
          </w:p>
        </w:tc>
        <w:tc>
          <w:tcPr>
            <w:tcW w:w="880" w:type="dxa"/>
            <w:tcBorders>
              <w:top w:val="nil"/>
              <w:left w:val="nil"/>
              <w:bottom w:val="single" w:sz="4" w:space="0" w:color="auto"/>
              <w:right w:val="nil"/>
            </w:tcBorders>
            <w:shd w:val="clear" w:color="auto" w:fill="auto"/>
            <w:noWrap/>
            <w:vAlign w:val="center"/>
            <w:hideMark/>
          </w:tcPr>
          <w:p w14:paraId="76C17D1F"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723 </w:t>
            </w:r>
          </w:p>
        </w:tc>
        <w:tc>
          <w:tcPr>
            <w:tcW w:w="880" w:type="dxa"/>
            <w:tcBorders>
              <w:top w:val="nil"/>
              <w:left w:val="nil"/>
              <w:bottom w:val="single" w:sz="4" w:space="0" w:color="auto"/>
              <w:right w:val="nil"/>
            </w:tcBorders>
            <w:shd w:val="clear" w:color="000000" w:fill="E6E6E6"/>
            <w:noWrap/>
            <w:vAlign w:val="center"/>
            <w:hideMark/>
          </w:tcPr>
          <w:p w14:paraId="76C17D20" w14:textId="77777777" w:rsidR="00E74350" w:rsidRPr="00E74350" w:rsidRDefault="00E74350" w:rsidP="00E74350">
            <w:pPr>
              <w:spacing w:after="0" w:line="240" w:lineRule="auto"/>
              <w:jc w:val="right"/>
              <w:rPr>
                <w:rFonts w:ascii="Arial" w:hAnsi="Arial" w:cs="Arial"/>
                <w:color w:val="000000"/>
                <w:sz w:val="16"/>
                <w:szCs w:val="16"/>
              </w:rPr>
            </w:pPr>
            <w:r w:rsidRPr="00E74350">
              <w:rPr>
                <w:rFonts w:ascii="Arial" w:hAnsi="Arial" w:cs="Arial"/>
                <w:color w:val="000000"/>
                <w:sz w:val="16"/>
                <w:szCs w:val="16"/>
              </w:rPr>
              <w:t xml:space="preserve">737 </w:t>
            </w:r>
          </w:p>
        </w:tc>
        <w:tc>
          <w:tcPr>
            <w:tcW w:w="880" w:type="dxa"/>
            <w:tcBorders>
              <w:top w:val="nil"/>
              <w:left w:val="nil"/>
              <w:bottom w:val="nil"/>
              <w:right w:val="nil"/>
            </w:tcBorders>
            <w:shd w:val="clear" w:color="auto" w:fill="auto"/>
            <w:noWrap/>
            <w:vAlign w:val="center"/>
            <w:hideMark/>
          </w:tcPr>
          <w:p w14:paraId="76C17D21" w14:textId="77777777" w:rsidR="00E74350" w:rsidRPr="00E74350" w:rsidRDefault="00E74350" w:rsidP="00E7435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D22" w14:textId="77777777" w:rsidR="00E74350" w:rsidRPr="00E74350" w:rsidRDefault="00E74350" w:rsidP="00E74350">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D23" w14:textId="77777777" w:rsidR="00E74350" w:rsidRPr="00E74350" w:rsidRDefault="00E74350" w:rsidP="00E74350">
            <w:pPr>
              <w:spacing w:after="0" w:line="240" w:lineRule="auto"/>
              <w:jc w:val="left"/>
              <w:rPr>
                <w:rFonts w:ascii="Times New Roman" w:hAnsi="Times New Roman"/>
              </w:rPr>
            </w:pPr>
          </w:p>
        </w:tc>
      </w:tr>
    </w:tbl>
    <w:p w14:paraId="76C17D25" w14:textId="77777777" w:rsidR="007477E8" w:rsidRPr="00950281" w:rsidRDefault="007477E8" w:rsidP="003732E1">
      <w:pPr>
        <w:pStyle w:val="ChartandTableFootnote"/>
        <w:numPr>
          <w:ilvl w:val="0"/>
          <w:numId w:val="27"/>
        </w:numPr>
        <w:spacing w:before="120"/>
        <w:ind w:left="284" w:hanging="284"/>
        <w:jc w:val="left"/>
      </w:pPr>
      <w:r w:rsidRPr="00950281">
        <w:t>E</w:t>
      </w:r>
      <w:r>
        <w:t>stimated e</w:t>
      </w:r>
      <w:r w:rsidRPr="00950281">
        <w:t xml:space="preserve">xpenses </w:t>
      </w:r>
      <w:r>
        <w:t>incurred in relation to receipts retained under section 74 of the PGPA Act</w:t>
      </w:r>
      <w:r w:rsidRPr="006922DC">
        <w:t>.</w:t>
      </w:r>
    </w:p>
    <w:p w14:paraId="76C17D26" w14:textId="77777777" w:rsidR="007477E8" w:rsidRPr="00950281" w:rsidRDefault="007477E8" w:rsidP="003732E1">
      <w:pPr>
        <w:pStyle w:val="ChartandTableFootnote"/>
        <w:numPr>
          <w:ilvl w:val="0"/>
          <w:numId w:val="27"/>
        </w:numPr>
        <w:ind w:left="284" w:hanging="284"/>
        <w:jc w:val="left"/>
      </w:pPr>
      <w:r w:rsidRPr="00950281">
        <w:t>Expenses not requiring appropriation in the Budget year are made up of depreciation expenses, amortisation expenses, make good expenses,</w:t>
      </w:r>
      <w:r>
        <w:rPr>
          <w:lang w:val="en-AU"/>
        </w:rPr>
        <w:t xml:space="preserve"> and</w:t>
      </w:r>
      <w:r w:rsidRPr="00950281">
        <w:t xml:space="preserve"> audit fees</w:t>
      </w:r>
      <w:r w:rsidRPr="00C70496">
        <w:rPr>
          <w:lang w:val="en-AU"/>
        </w:rPr>
        <w:t>.</w:t>
      </w:r>
    </w:p>
    <w:p w14:paraId="76C17D27" w14:textId="77777777" w:rsidR="007477E8" w:rsidRPr="00446612" w:rsidRDefault="007477E8" w:rsidP="003732E1">
      <w:pPr>
        <w:pStyle w:val="Source"/>
        <w:spacing w:before="120"/>
        <w:jc w:val="left"/>
      </w:pPr>
      <w:r w:rsidRPr="00446612">
        <w:t>Note: Departmental appropriation splits and totals are indicative estimates and may change in the course of the budget year a</w:t>
      </w:r>
      <w:r>
        <w:t>s government priorities change.</w:t>
      </w:r>
    </w:p>
    <w:p w14:paraId="76C17D28" w14:textId="77777777" w:rsidR="00DF0134" w:rsidRPr="00F71634" w:rsidRDefault="00DF0134" w:rsidP="00DF0134">
      <w:pPr>
        <w:pStyle w:val="TableHeading"/>
      </w:pPr>
      <w:r>
        <w:br w:type="page"/>
      </w:r>
      <w:r w:rsidR="00B21342">
        <w:t>Table 2.1</w:t>
      </w:r>
      <w:r w:rsidRPr="00F71634">
        <w:t>.</w:t>
      </w:r>
      <w:r w:rsidR="00B21342">
        <w:rPr>
          <w:lang w:val="en-AU"/>
        </w:rPr>
        <w:t>2</w:t>
      </w:r>
      <w:r w:rsidRPr="00F71634">
        <w:t>: Pe</w:t>
      </w:r>
      <w:r w:rsidR="00B21342">
        <w:t>rformance criteria for Outcome 1</w:t>
      </w:r>
    </w:p>
    <w:p w14:paraId="76C17D29" w14:textId="77777777" w:rsidR="00DF0134" w:rsidRPr="00B166C6" w:rsidRDefault="00DF0134" w:rsidP="00DF0134">
      <w:r w:rsidRPr="00B166C6">
        <w:t>Table 2.</w:t>
      </w:r>
      <w:r w:rsidR="00AD7630">
        <w:t>1</w:t>
      </w:r>
      <w:r w:rsidRPr="00B166C6">
        <w:t>.</w:t>
      </w:r>
      <w:r w:rsidR="00AD7630">
        <w:t>2</w:t>
      </w:r>
      <w:r w:rsidRPr="00B166C6">
        <w:t xml:space="preserve"> below details the performance criteria for each program associated with Outcome </w:t>
      </w:r>
      <w:r w:rsidR="00AD7630">
        <w:t>1</w:t>
      </w:r>
      <w:r w:rsidRPr="00B166C6">
        <w:t xml:space="preserve">. It also summarises how each program is delivered and where </w:t>
      </w:r>
      <w:r w:rsidR="009A4174">
        <w:t>2019–20</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998"/>
        <w:gridCol w:w="2325"/>
      </w:tblGrid>
      <w:tr w:rsidR="00B21342" w:rsidRPr="00452181" w14:paraId="76C17D2B" w14:textId="77777777" w:rsidTr="004F3F02">
        <w:trPr>
          <w:tblHeader/>
        </w:trPr>
        <w:tc>
          <w:tcPr>
            <w:tcW w:w="7741" w:type="dxa"/>
            <w:gridSpan w:val="3"/>
            <w:shd w:val="clear" w:color="auto" w:fill="F2F2F2"/>
          </w:tcPr>
          <w:p w14:paraId="76C17D2A" w14:textId="0A6365CD" w:rsidR="00B21342" w:rsidRPr="00452181" w:rsidRDefault="00B21342" w:rsidP="004F3F02">
            <w:pPr>
              <w:pStyle w:val="TableColumnHeadingLeft"/>
              <w:rPr>
                <w:sz w:val="17"/>
                <w:szCs w:val="17"/>
              </w:rPr>
            </w:pPr>
            <w:r w:rsidRPr="00452181">
              <w:rPr>
                <w:sz w:val="17"/>
                <w:szCs w:val="17"/>
              </w:rPr>
              <w:t>Outcome 1</w:t>
            </w:r>
            <w:r w:rsidR="00B403B5">
              <w:rPr>
                <w:sz w:val="17"/>
                <w:szCs w:val="17"/>
              </w:rPr>
              <w:t xml:space="preserve"> </w:t>
            </w:r>
            <w:r w:rsidRPr="00452181">
              <w:rPr>
                <w:sz w:val="17"/>
                <w:szCs w:val="17"/>
              </w:rPr>
              <w:t>—</w:t>
            </w:r>
            <w:r w:rsidR="00B403B5">
              <w:rPr>
                <w:sz w:val="17"/>
                <w:szCs w:val="17"/>
              </w:rPr>
              <w:t xml:space="preserve"> </w:t>
            </w:r>
            <w:r w:rsidRPr="00452181">
              <w:rPr>
                <w:sz w:val="17"/>
                <w:szCs w:val="17"/>
              </w:rPr>
              <w:t xml:space="preserve">Compliance with workplace relations legislation by employees and employers through advice, education and where necessary enforcement. </w:t>
            </w:r>
          </w:p>
        </w:tc>
      </w:tr>
      <w:tr w:rsidR="00B21342" w:rsidRPr="00452181" w14:paraId="76C17D2E" w14:textId="77777777" w:rsidTr="004F3F02">
        <w:trPr>
          <w:tblHeader/>
        </w:trPr>
        <w:tc>
          <w:tcPr>
            <w:tcW w:w="7741" w:type="dxa"/>
            <w:gridSpan w:val="3"/>
            <w:shd w:val="clear" w:color="auto" w:fill="F2F2F2"/>
          </w:tcPr>
          <w:p w14:paraId="76C17D2C" w14:textId="1CCDE92C"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Program 1.1</w:t>
            </w:r>
            <w:r w:rsidR="00B403B5">
              <w:rPr>
                <w:rFonts w:ascii="Arial" w:hAnsi="Arial" w:cs="Arial"/>
                <w:b/>
                <w:sz w:val="17"/>
                <w:szCs w:val="17"/>
              </w:rPr>
              <w:t xml:space="preserve"> </w:t>
            </w:r>
            <w:r w:rsidRPr="00452181">
              <w:rPr>
                <w:rFonts w:ascii="Arial" w:hAnsi="Arial" w:cs="Arial"/>
                <w:b/>
                <w:sz w:val="17"/>
                <w:szCs w:val="17"/>
              </w:rPr>
              <w:t>—</w:t>
            </w:r>
            <w:r w:rsidR="00B403B5">
              <w:rPr>
                <w:rFonts w:ascii="Arial" w:hAnsi="Arial" w:cs="Arial"/>
                <w:b/>
                <w:sz w:val="17"/>
                <w:szCs w:val="17"/>
              </w:rPr>
              <w:t xml:space="preserve"> </w:t>
            </w:r>
            <w:r w:rsidRPr="00452181">
              <w:rPr>
                <w:rFonts w:ascii="Arial" w:hAnsi="Arial" w:cs="Arial"/>
                <w:b/>
                <w:sz w:val="17"/>
                <w:szCs w:val="17"/>
              </w:rPr>
              <w:t>Education Services and Compliance Activities</w:t>
            </w:r>
          </w:p>
          <w:p w14:paraId="76C17D2D" w14:textId="77777777" w:rsidR="00B21342" w:rsidRPr="00452181" w:rsidRDefault="00B21342" w:rsidP="004F3F02">
            <w:pPr>
              <w:tabs>
                <w:tab w:val="left" w:pos="709"/>
              </w:tabs>
              <w:spacing w:before="60" w:after="60" w:line="240" w:lineRule="auto"/>
              <w:rPr>
                <w:rFonts w:ascii="Arial" w:hAnsi="Arial" w:cs="Arial"/>
                <w:sz w:val="17"/>
                <w:szCs w:val="17"/>
              </w:rPr>
            </w:pPr>
            <w:r w:rsidRPr="00452181">
              <w:rPr>
                <w:rFonts w:ascii="Arial" w:hAnsi="Arial" w:cs="Arial"/>
                <w:sz w:val="17"/>
                <w:szCs w:val="17"/>
              </w:rPr>
              <w:t xml:space="preserve">To educate employers, employees, organisations and contractors about the workplace relations system and to ensure compliance with workplace laws. </w:t>
            </w:r>
          </w:p>
        </w:tc>
      </w:tr>
      <w:tr w:rsidR="00B21342" w:rsidRPr="00452181" w14:paraId="76C17D31" w14:textId="77777777" w:rsidTr="004F3F02">
        <w:tc>
          <w:tcPr>
            <w:tcW w:w="1418" w:type="dxa"/>
          </w:tcPr>
          <w:p w14:paraId="76C17D2F" w14:textId="77777777"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Purpose</w:t>
            </w:r>
          </w:p>
        </w:tc>
        <w:tc>
          <w:tcPr>
            <w:tcW w:w="6323" w:type="dxa"/>
            <w:gridSpan w:val="2"/>
          </w:tcPr>
          <w:p w14:paraId="76C17D30" w14:textId="77777777" w:rsidR="00B21342" w:rsidRPr="00E66A96" w:rsidRDefault="00B21342" w:rsidP="00B21342">
            <w:pPr>
              <w:tabs>
                <w:tab w:val="left" w:pos="709"/>
              </w:tabs>
              <w:spacing w:before="60" w:after="60" w:line="240" w:lineRule="auto"/>
              <w:jc w:val="left"/>
              <w:rPr>
                <w:rFonts w:ascii="Arial" w:hAnsi="Arial" w:cs="Arial"/>
                <w:i/>
                <w:color w:val="FF0000"/>
                <w:sz w:val="16"/>
                <w:szCs w:val="16"/>
              </w:rPr>
            </w:pPr>
            <w:r w:rsidRPr="00E66A96">
              <w:rPr>
                <w:rFonts w:ascii="Arial" w:hAnsi="Arial" w:cs="Arial"/>
                <w:sz w:val="16"/>
                <w:szCs w:val="16"/>
              </w:rPr>
              <w:t>The FWO is the Australian Government agency responsible for ensuring compliance with workplace relations laws through advice, education and where necessary enforcement.</w:t>
            </w:r>
          </w:p>
        </w:tc>
      </w:tr>
      <w:tr w:rsidR="00B21342" w:rsidRPr="00452181" w14:paraId="76C17D36" w14:textId="77777777" w:rsidTr="00E66A96">
        <w:tc>
          <w:tcPr>
            <w:tcW w:w="1418" w:type="dxa"/>
            <w:tcBorders>
              <w:bottom w:val="single" w:sz="4" w:space="0" w:color="auto"/>
            </w:tcBorders>
          </w:tcPr>
          <w:p w14:paraId="76C17D32" w14:textId="77777777"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Delivery</w:t>
            </w:r>
          </w:p>
        </w:tc>
        <w:tc>
          <w:tcPr>
            <w:tcW w:w="6323" w:type="dxa"/>
            <w:gridSpan w:val="2"/>
            <w:tcBorders>
              <w:bottom w:val="single" w:sz="4" w:space="0" w:color="auto"/>
            </w:tcBorders>
          </w:tcPr>
          <w:p w14:paraId="76C17D33" w14:textId="77777777" w:rsidR="00B21342" w:rsidRPr="00E66A96" w:rsidRDefault="00B21342" w:rsidP="00053DB9">
            <w:pPr>
              <w:pStyle w:val="TableTextBullet"/>
              <w:contextualSpacing/>
              <w:rPr>
                <w:rFonts w:cs="Arial"/>
                <w:sz w:val="16"/>
                <w:szCs w:val="16"/>
              </w:rPr>
            </w:pPr>
            <w:r w:rsidRPr="00E66A96">
              <w:rPr>
                <w:rFonts w:cs="Arial"/>
                <w:sz w:val="16"/>
                <w:szCs w:val="16"/>
              </w:rPr>
              <w:t>Provide information, advice and education on the requirements and flexibilities of workplace laws to foster voluntary compliance.</w:t>
            </w:r>
          </w:p>
          <w:p w14:paraId="76C17D34" w14:textId="77777777" w:rsidR="00B21342" w:rsidRPr="00E66A96" w:rsidRDefault="00B21342" w:rsidP="00053DB9">
            <w:pPr>
              <w:pStyle w:val="TableTextBullet"/>
              <w:contextualSpacing/>
              <w:rPr>
                <w:rFonts w:cs="Arial"/>
                <w:sz w:val="16"/>
                <w:szCs w:val="16"/>
              </w:rPr>
            </w:pPr>
            <w:r w:rsidRPr="00E66A96">
              <w:rPr>
                <w:rFonts w:cs="Arial"/>
                <w:sz w:val="16"/>
                <w:szCs w:val="16"/>
              </w:rPr>
              <w:t>Investigate claims regarding alleged breaches of workplace laws and undertake targeted activities.</w:t>
            </w:r>
          </w:p>
          <w:p w14:paraId="76C17D35" w14:textId="77777777" w:rsidR="00B21342" w:rsidRPr="00452181" w:rsidRDefault="00B21342" w:rsidP="00053DB9">
            <w:pPr>
              <w:pStyle w:val="TableTextBullet"/>
              <w:contextualSpacing/>
              <w:rPr>
                <w:rFonts w:cs="Arial"/>
                <w:sz w:val="17"/>
                <w:szCs w:val="17"/>
              </w:rPr>
            </w:pPr>
            <w:r w:rsidRPr="00E66A96">
              <w:rPr>
                <w:rFonts w:cs="Arial"/>
                <w:sz w:val="16"/>
                <w:szCs w:val="16"/>
              </w:rPr>
              <w:t>Litigate, where necessary, to enforce compliance with workplace laws.</w:t>
            </w:r>
          </w:p>
        </w:tc>
      </w:tr>
      <w:tr w:rsidR="00B21342" w:rsidRPr="00452181" w14:paraId="76C17D38" w14:textId="77777777" w:rsidTr="00E66A96">
        <w:tc>
          <w:tcPr>
            <w:tcW w:w="7741" w:type="dxa"/>
            <w:gridSpan w:val="3"/>
            <w:tcBorders>
              <w:top w:val="single" w:sz="4" w:space="0" w:color="auto"/>
              <w:bottom w:val="single" w:sz="4" w:space="0" w:color="auto"/>
            </w:tcBorders>
          </w:tcPr>
          <w:p w14:paraId="76C17D37" w14:textId="77777777"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Performance information</w:t>
            </w:r>
          </w:p>
        </w:tc>
      </w:tr>
      <w:tr w:rsidR="00B21342" w:rsidRPr="00452181" w14:paraId="76C17D3C" w14:textId="77777777" w:rsidTr="00300784">
        <w:tc>
          <w:tcPr>
            <w:tcW w:w="1418" w:type="dxa"/>
            <w:tcBorders>
              <w:top w:val="single" w:sz="4" w:space="0" w:color="auto"/>
              <w:bottom w:val="single" w:sz="4" w:space="0" w:color="auto"/>
              <w:right w:val="single" w:sz="4" w:space="0" w:color="auto"/>
            </w:tcBorders>
          </w:tcPr>
          <w:p w14:paraId="76C17D39" w14:textId="77777777"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Year</w:t>
            </w:r>
          </w:p>
        </w:tc>
        <w:tc>
          <w:tcPr>
            <w:tcW w:w="3998" w:type="dxa"/>
            <w:tcBorders>
              <w:top w:val="single" w:sz="4" w:space="0" w:color="auto"/>
              <w:left w:val="single" w:sz="4" w:space="0" w:color="auto"/>
              <w:bottom w:val="single" w:sz="4" w:space="0" w:color="auto"/>
              <w:right w:val="single" w:sz="4" w:space="0" w:color="auto"/>
            </w:tcBorders>
          </w:tcPr>
          <w:p w14:paraId="76C17D3A" w14:textId="77777777"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Performance criteria</w:t>
            </w:r>
          </w:p>
        </w:tc>
        <w:tc>
          <w:tcPr>
            <w:tcW w:w="2325" w:type="dxa"/>
            <w:tcBorders>
              <w:top w:val="single" w:sz="4" w:space="0" w:color="auto"/>
              <w:left w:val="single" w:sz="4" w:space="0" w:color="auto"/>
              <w:bottom w:val="single" w:sz="4" w:space="0" w:color="auto"/>
            </w:tcBorders>
          </w:tcPr>
          <w:p w14:paraId="76C17D3B" w14:textId="77777777"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Targets</w:t>
            </w:r>
          </w:p>
        </w:tc>
      </w:tr>
      <w:tr w:rsidR="00B21342" w:rsidRPr="00452181" w14:paraId="76C17D40" w14:textId="77777777" w:rsidTr="00300784">
        <w:tc>
          <w:tcPr>
            <w:tcW w:w="1418" w:type="dxa"/>
            <w:vMerge w:val="restart"/>
            <w:tcBorders>
              <w:top w:val="dotted" w:sz="4" w:space="0" w:color="auto"/>
              <w:right w:val="single" w:sz="4" w:space="0" w:color="auto"/>
            </w:tcBorders>
          </w:tcPr>
          <w:p w14:paraId="76C17D3D" w14:textId="77777777" w:rsidR="00B21342" w:rsidRPr="00E66A96" w:rsidRDefault="009A4174" w:rsidP="004F3F02">
            <w:pPr>
              <w:tabs>
                <w:tab w:val="left" w:pos="709"/>
              </w:tabs>
              <w:spacing w:before="60" w:after="60" w:line="240" w:lineRule="auto"/>
              <w:rPr>
                <w:rFonts w:ascii="Arial" w:hAnsi="Arial" w:cs="Arial"/>
                <w:sz w:val="16"/>
                <w:szCs w:val="16"/>
              </w:rPr>
            </w:pPr>
            <w:r>
              <w:rPr>
                <w:rFonts w:ascii="Arial" w:hAnsi="Arial" w:cs="Arial"/>
                <w:sz w:val="16"/>
                <w:szCs w:val="16"/>
              </w:rPr>
              <w:t xml:space="preserve">2018–19 </w:t>
            </w:r>
          </w:p>
        </w:tc>
        <w:tc>
          <w:tcPr>
            <w:tcW w:w="3998" w:type="dxa"/>
            <w:tcBorders>
              <w:top w:val="single" w:sz="4" w:space="0" w:color="auto"/>
              <w:left w:val="single" w:sz="4" w:space="0" w:color="auto"/>
              <w:bottom w:val="single" w:sz="4" w:space="0" w:color="auto"/>
              <w:right w:val="single" w:sz="4" w:space="0" w:color="auto"/>
            </w:tcBorders>
          </w:tcPr>
          <w:p w14:paraId="76C17D3E" w14:textId="77777777" w:rsidR="00B21342" w:rsidRPr="00E66A96" w:rsidRDefault="00B21342" w:rsidP="004F3F02">
            <w:pPr>
              <w:tabs>
                <w:tab w:val="left" w:pos="709"/>
              </w:tabs>
              <w:spacing w:before="60" w:after="60" w:line="240" w:lineRule="auto"/>
              <w:rPr>
                <w:rFonts w:ascii="Arial" w:hAnsi="Arial" w:cs="Arial"/>
                <w:sz w:val="16"/>
                <w:szCs w:val="16"/>
              </w:rPr>
            </w:pPr>
            <w:r w:rsidRPr="00E66A96">
              <w:rPr>
                <w:rFonts w:ascii="Arial" w:hAnsi="Arial" w:cs="Arial"/>
                <w:sz w:val="16"/>
                <w:szCs w:val="16"/>
              </w:rPr>
              <w:t>At least 90% of requests for assistance involving a workplace dispute are finalised through education and dispute resolution services.</w:t>
            </w:r>
          </w:p>
        </w:tc>
        <w:tc>
          <w:tcPr>
            <w:tcW w:w="2325" w:type="dxa"/>
            <w:tcBorders>
              <w:top w:val="single" w:sz="4" w:space="0" w:color="auto"/>
              <w:left w:val="single" w:sz="4" w:space="0" w:color="auto"/>
              <w:bottom w:val="single" w:sz="4" w:space="0" w:color="auto"/>
            </w:tcBorders>
          </w:tcPr>
          <w:p w14:paraId="76C17D3F" w14:textId="38307FBB" w:rsidR="00B21342" w:rsidRPr="00E66A96" w:rsidRDefault="00B21342" w:rsidP="004F3F02">
            <w:pPr>
              <w:pStyle w:val="TableTextBullet"/>
              <w:numPr>
                <w:ilvl w:val="0"/>
                <w:numId w:val="0"/>
              </w:numPr>
              <w:tabs>
                <w:tab w:val="left" w:pos="709"/>
              </w:tabs>
              <w:rPr>
                <w:sz w:val="16"/>
                <w:szCs w:val="16"/>
              </w:rPr>
            </w:pPr>
            <w:r w:rsidRPr="00E66A96">
              <w:rPr>
                <w:rFonts w:cs="Arial"/>
                <w:b/>
                <w:sz w:val="16"/>
                <w:szCs w:val="16"/>
              </w:rPr>
              <w:t>Assessment:</w:t>
            </w:r>
            <w:r w:rsidRPr="00E66A96">
              <w:rPr>
                <w:rFonts w:cs="Arial"/>
                <w:sz w:val="16"/>
                <w:szCs w:val="16"/>
              </w:rPr>
              <w:t xml:space="preserve"> On Track</w:t>
            </w:r>
            <w:r w:rsidR="00B403B5">
              <w:rPr>
                <w:rFonts w:cs="Arial"/>
                <w:sz w:val="16"/>
                <w:szCs w:val="16"/>
              </w:rPr>
              <w:t>.</w:t>
            </w:r>
          </w:p>
        </w:tc>
      </w:tr>
      <w:tr w:rsidR="00B21342" w:rsidRPr="00452181" w14:paraId="76C17D44" w14:textId="77777777" w:rsidTr="00300784">
        <w:tc>
          <w:tcPr>
            <w:tcW w:w="1418" w:type="dxa"/>
            <w:vMerge/>
            <w:tcBorders>
              <w:right w:val="single" w:sz="4" w:space="0" w:color="auto"/>
            </w:tcBorders>
          </w:tcPr>
          <w:p w14:paraId="76C17D41" w14:textId="77777777" w:rsidR="00B21342" w:rsidRPr="00E66A96" w:rsidRDefault="00B21342" w:rsidP="004F3F02">
            <w:pPr>
              <w:tabs>
                <w:tab w:val="left" w:pos="709"/>
              </w:tabs>
              <w:spacing w:before="60" w:after="60" w:line="240" w:lineRule="auto"/>
              <w:rPr>
                <w:rFonts w:ascii="Arial" w:hAnsi="Arial" w:cs="Arial"/>
                <w:sz w:val="16"/>
                <w:szCs w:val="16"/>
              </w:rPr>
            </w:pPr>
          </w:p>
        </w:tc>
        <w:tc>
          <w:tcPr>
            <w:tcW w:w="3998" w:type="dxa"/>
            <w:tcBorders>
              <w:top w:val="single" w:sz="4" w:space="0" w:color="auto"/>
              <w:left w:val="single" w:sz="4" w:space="0" w:color="auto"/>
              <w:bottom w:val="single" w:sz="4" w:space="0" w:color="auto"/>
              <w:right w:val="single" w:sz="4" w:space="0" w:color="auto"/>
            </w:tcBorders>
          </w:tcPr>
          <w:p w14:paraId="76C17D42" w14:textId="77777777" w:rsidR="00B21342" w:rsidRPr="00E66A96" w:rsidRDefault="00B21342" w:rsidP="004F3F02">
            <w:pPr>
              <w:tabs>
                <w:tab w:val="left" w:pos="709"/>
              </w:tabs>
              <w:spacing w:before="60" w:after="60" w:line="240" w:lineRule="auto"/>
              <w:rPr>
                <w:rFonts w:ascii="Arial" w:hAnsi="Arial" w:cs="Arial"/>
                <w:sz w:val="16"/>
                <w:szCs w:val="16"/>
              </w:rPr>
            </w:pPr>
            <w:r w:rsidRPr="00E66A96">
              <w:rPr>
                <w:rFonts w:ascii="Arial" w:hAnsi="Arial" w:cs="Arial"/>
                <w:sz w:val="16"/>
                <w:szCs w:val="16"/>
              </w:rPr>
              <w:t>No more than 10% of requests for assistance involving a workplace dispute are finalised through compliance and enforcement tools.</w:t>
            </w:r>
          </w:p>
        </w:tc>
        <w:tc>
          <w:tcPr>
            <w:tcW w:w="2325" w:type="dxa"/>
            <w:tcBorders>
              <w:top w:val="single" w:sz="4" w:space="0" w:color="auto"/>
              <w:left w:val="single" w:sz="4" w:space="0" w:color="auto"/>
              <w:bottom w:val="single" w:sz="4" w:space="0" w:color="auto"/>
            </w:tcBorders>
          </w:tcPr>
          <w:p w14:paraId="76C17D43" w14:textId="7C259915" w:rsidR="00B21342" w:rsidRPr="00E66A96" w:rsidRDefault="00B21342" w:rsidP="004F3F02">
            <w:pPr>
              <w:pStyle w:val="TableTextBullet"/>
              <w:numPr>
                <w:ilvl w:val="0"/>
                <w:numId w:val="0"/>
              </w:numPr>
              <w:tabs>
                <w:tab w:val="left" w:pos="709"/>
              </w:tabs>
              <w:rPr>
                <w:sz w:val="16"/>
                <w:szCs w:val="16"/>
              </w:rPr>
            </w:pPr>
            <w:r w:rsidRPr="00E66A96">
              <w:rPr>
                <w:rFonts w:cs="Arial"/>
                <w:b/>
                <w:sz w:val="16"/>
                <w:szCs w:val="16"/>
              </w:rPr>
              <w:t>Assessment:</w:t>
            </w:r>
            <w:r w:rsidRPr="00E66A96">
              <w:rPr>
                <w:rFonts w:cs="Arial"/>
                <w:sz w:val="16"/>
                <w:szCs w:val="16"/>
              </w:rPr>
              <w:t xml:space="preserve"> On Track</w:t>
            </w:r>
            <w:r w:rsidR="00B403B5">
              <w:rPr>
                <w:rFonts w:cs="Arial"/>
                <w:sz w:val="16"/>
                <w:szCs w:val="16"/>
              </w:rPr>
              <w:t>.</w:t>
            </w:r>
          </w:p>
        </w:tc>
      </w:tr>
      <w:tr w:rsidR="00B21342" w:rsidRPr="00452181" w14:paraId="76C17D48" w14:textId="77777777" w:rsidTr="00300784">
        <w:tc>
          <w:tcPr>
            <w:tcW w:w="1418" w:type="dxa"/>
            <w:vMerge/>
            <w:tcBorders>
              <w:right w:val="single" w:sz="4" w:space="0" w:color="auto"/>
            </w:tcBorders>
          </w:tcPr>
          <w:p w14:paraId="76C17D45" w14:textId="77777777" w:rsidR="00B21342" w:rsidRPr="00E66A96" w:rsidRDefault="00B21342" w:rsidP="004F3F02">
            <w:pPr>
              <w:tabs>
                <w:tab w:val="left" w:pos="709"/>
              </w:tabs>
              <w:spacing w:before="60" w:after="60" w:line="240" w:lineRule="auto"/>
              <w:rPr>
                <w:rFonts w:ascii="Arial" w:hAnsi="Arial" w:cs="Arial"/>
                <w:sz w:val="16"/>
                <w:szCs w:val="16"/>
              </w:rPr>
            </w:pPr>
          </w:p>
        </w:tc>
        <w:tc>
          <w:tcPr>
            <w:tcW w:w="3998" w:type="dxa"/>
            <w:tcBorders>
              <w:top w:val="single" w:sz="4" w:space="0" w:color="auto"/>
              <w:left w:val="single" w:sz="4" w:space="0" w:color="auto"/>
              <w:bottom w:val="single" w:sz="4" w:space="0" w:color="auto"/>
              <w:right w:val="single" w:sz="4" w:space="0" w:color="auto"/>
            </w:tcBorders>
          </w:tcPr>
          <w:p w14:paraId="76C17D46" w14:textId="77777777" w:rsidR="00B21342" w:rsidRPr="00E66A96" w:rsidRDefault="00B21342" w:rsidP="004F3F02">
            <w:pPr>
              <w:pStyle w:val="TableTextBullet"/>
              <w:numPr>
                <w:ilvl w:val="0"/>
                <w:numId w:val="0"/>
              </w:numPr>
              <w:rPr>
                <w:sz w:val="16"/>
                <w:szCs w:val="16"/>
              </w:rPr>
            </w:pPr>
            <w:r w:rsidRPr="00E66A96">
              <w:rPr>
                <w:sz w:val="16"/>
                <w:szCs w:val="16"/>
              </w:rPr>
              <w:t>99% availability for website services and of advertised contact centre hours.</w:t>
            </w:r>
          </w:p>
        </w:tc>
        <w:tc>
          <w:tcPr>
            <w:tcW w:w="2325" w:type="dxa"/>
            <w:tcBorders>
              <w:top w:val="single" w:sz="4" w:space="0" w:color="auto"/>
              <w:left w:val="single" w:sz="4" w:space="0" w:color="auto"/>
              <w:bottom w:val="single" w:sz="4" w:space="0" w:color="auto"/>
            </w:tcBorders>
          </w:tcPr>
          <w:p w14:paraId="76C17D47" w14:textId="4E2FA4F0" w:rsidR="00B21342" w:rsidRPr="00E66A96" w:rsidRDefault="00B21342" w:rsidP="004F3F02">
            <w:pPr>
              <w:pStyle w:val="TableTextBullet"/>
              <w:numPr>
                <w:ilvl w:val="0"/>
                <w:numId w:val="0"/>
              </w:numPr>
              <w:tabs>
                <w:tab w:val="left" w:pos="709"/>
              </w:tabs>
              <w:rPr>
                <w:sz w:val="16"/>
                <w:szCs w:val="16"/>
              </w:rPr>
            </w:pPr>
            <w:r w:rsidRPr="00E66A96">
              <w:rPr>
                <w:rFonts w:cs="Arial"/>
                <w:b/>
                <w:sz w:val="16"/>
                <w:szCs w:val="16"/>
              </w:rPr>
              <w:t>Assessment:</w:t>
            </w:r>
            <w:r w:rsidRPr="00E66A96">
              <w:rPr>
                <w:rFonts w:cs="Arial"/>
                <w:sz w:val="16"/>
                <w:szCs w:val="16"/>
              </w:rPr>
              <w:t xml:space="preserve"> On Track</w:t>
            </w:r>
            <w:r w:rsidR="00B403B5">
              <w:rPr>
                <w:rFonts w:cs="Arial"/>
                <w:sz w:val="16"/>
                <w:szCs w:val="16"/>
              </w:rPr>
              <w:t>.</w:t>
            </w:r>
          </w:p>
        </w:tc>
      </w:tr>
      <w:tr w:rsidR="00B21342" w:rsidRPr="00452181" w14:paraId="76C17D4C" w14:textId="77777777" w:rsidTr="00300784">
        <w:tc>
          <w:tcPr>
            <w:tcW w:w="1418" w:type="dxa"/>
            <w:vMerge/>
            <w:tcBorders>
              <w:bottom w:val="dotted" w:sz="4" w:space="0" w:color="auto"/>
              <w:right w:val="single" w:sz="4" w:space="0" w:color="auto"/>
            </w:tcBorders>
          </w:tcPr>
          <w:p w14:paraId="76C17D49" w14:textId="77777777" w:rsidR="00B21342" w:rsidRPr="00E66A96" w:rsidRDefault="00B21342" w:rsidP="004F3F02">
            <w:pPr>
              <w:tabs>
                <w:tab w:val="left" w:pos="709"/>
              </w:tabs>
              <w:spacing w:before="60" w:after="60" w:line="240" w:lineRule="auto"/>
              <w:rPr>
                <w:rFonts w:ascii="Arial" w:hAnsi="Arial" w:cs="Arial"/>
                <w:sz w:val="16"/>
                <w:szCs w:val="16"/>
              </w:rPr>
            </w:pPr>
          </w:p>
        </w:tc>
        <w:tc>
          <w:tcPr>
            <w:tcW w:w="3998" w:type="dxa"/>
            <w:tcBorders>
              <w:top w:val="single" w:sz="4" w:space="0" w:color="auto"/>
              <w:left w:val="single" w:sz="4" w:space="0" w:color="auto"/>
              <w:bottom w:val="dotted" w:sz="4" w:space="0" w:color="auto"/>
              <w:right w:val="single" w:sz="4" w:space="0" w:color="auto"/>
            </w:tcBorders>
          </w:tcPr>
          <w:p w14:paraId="76C17D4A" w14:textId="77777777" w:rsidR="00B21342" w:rsidRPr="00E66A96" w:rsidRDefault="00B21342" w:rsidP="004F3F02">
            <w:pPr>
              <w:tabs>
                <w:tab w:val="left" w:pos="709"/>
              </w:tabs>
              <w:spacing w:before="60" w:after="60" w:line="240" w:lineRule="auto"/>
              <w:rPr>
                <w:rFonts w:ascii="Arial" w:hAnsi="Arial" w:cs="Arial"/>
                <w:sz w:val="16"/>
                <w:szCs w:val="16"/>
              </w:rPr>
            </w:pPr>
            <w:r w:rsidRPr="00E66A96">
              <w:rPr>
                <w:rFonts w:ascii="Arial" w:hAnsi="Arial" w:cs="Arial"/>
                <w:sz w:val="16"/>
                <w:szCs w:val="16"/>
              </w:rPr>
              <w:t>Requests for assistance involving a workplace dispute are finalised in an average of 30 days.</w:t>
            </w:r>
          </w:p>
        </w:tc>
        <w:tc>
          <w:tcPr>
            <w:tcW w:w="2325" w:type="dxa"/>
            <w:tcBorders>
              <w:top w:val="single" w:sz="4" w:space="0" w:color="auto"/>
              <w:left w:val="single" w:sz="4" w:space="0" w:color="auto"/>
              <w:bottom w:val="dotted" w:sz="4" w:space="0" w:color="auto"/>
            </w:tcBorders>
          </w:tcPr>
          <w:p w14:paraId="76C17D4B" w14:textId="3CA9195A" w:rsidR="00B21342" w:rsidRPr="00E66A96" w:rsidRDefault="00B21342" w:rsidP="004F3F02">
            <w:pPr>
              <w:pStyle w:val="TableTextBullet"/>
              <w:numPr>
                <w:ilvl w:val="0"/>
                <w:numId w:val="0"/>
              </w:numPr>
              <w:tabs>
                <w:tab w:val="left" w:pos="709"/>
              </w:tabs>
              <w:rPr>
                <w:sz w:val="16"/>
                <w:szCs w:val="16"/>
              </w:rPr>
            </w:pPr>
            <w:r w:rsidRPr="00E66A96">
              <w:rPr>
                <w:rFonts w:cs="Arial"/>
                <w:b/>
                <w:sz w:val="16"/>
                <w:szCs w:val="16"/>
              </w:rPr>
              <w:t>Assessment:</w:t>
            </w:r>
            <w:r w:rsidRPr="00E66A96">
              <w:rPr>
                <w:rFonts w:cs="Arial"/>
                <w:sz w:val="16"/>
                <w:szCs w:val="16"/>
              </w:rPr>
              <w:t xml:space="preserve"> On Track</w:t>
            </w:r>
            <w:r w:rsidR="00B403B5">
              <w:rPr>
                <w:rFonts w:cs="Arial"/>
                <w:sz w:val="16"/>
                <w:szCs w:val="16"/>
              </w:rPr>
              <w:t>.</w:t>
            </w:r>
          </w:p>
        </w:tc>
      </w:tr>
      <w:tr w:rsidR="00B21342" w:rsidRPr="00452181" w14:paraId="76C17D50" w14:textId="77777777" w:rsidTr="00300784">
        <w:tc>
          <w:tcPr>
            <w:tcW w:w="1418" w:type="dxa"/>
            <w:vMerge w:val="restart"/>
            <w:tcBorders>
              <w:top w:val="dotted" w:sz="4" w:space="0" w:color="auto"/>
              <w:right w:val="single" w:sz="4" w:space="0" w:color="auto"/>
            </w:tcBorders>
          </w:tcPr>
          <w:p w14:paraId="76C17D4D" w14:textId="77777777" w:rsidR="00B21342" w:rsidRPr="00E66A96" w:rsidRDefault="009A4174" w:rsidP="004F3F02">
            <w:pPr>
              <w:tabs>
                <w:tab w:val="left" w:pos="709"/>
              </w:tabs>
              <w:spacing w:before="60" w:after="60" w:line="240" w:lineRule="auto"/>
              <w:rPr>
                <w:rFonts w:ascii="Arial" w:hAnsi="Arial" w:cs="Arial"/>
                <w:sz w:val="16"/>
                <w:szCs w:val="16"/>
              </w:rPr>
            </w:pPr>
            <w:r>
              <w:rPr>
                <w:rFonts w:ascii="Arial" w:hAnsi="Arial" w:cs="Arial"/>
                <w:sz w:val="16"/>
                <w:szCs w:val="16"/>
              </w:rPr>
              <w:t>2019–20</w:t>
            </w:r>
          </w:p>
        </w:tc>
        <w:tc>
          <w:tcPr>
            <w:tcW w:w="3998" w:type="dxa"/>
            <w:tcBorders>
              <w:top w:val="dotted" w:sz="4" w:space="0" w:color="auto"/>
              <w:left w:val="single" w:sz="4" w:space="0" w:color="auto"/>
              <w:bottom w:val="single" w:sz="4" w:space="0" w:color="auto"/>
              <w:right w:val="single" w:sz="4" w:space="0" w:color="auto"/>
            </w:tcBorders>
          </w:tcPr>
          <w:p w14:paraId="76C17D4E" w14:textId="7A487C5E" w:rsidR="00B21342" w:rsidRPr="00E66A96" w:rsidRDefault="006A24B3" w:rsidP="004F3F02">
            <w:pPr>
              <w:tabs>
                <w:tab w:val="left" w:pos="709"/>
              </w:tabs>
              <w:spacing w:before="60" w:after="60" w:line="240" w:lineRule="auto"/>
              <w:rPr>
                <w:rFonts w:ascii="Arial" w:hAnsi="Arial" w:cs="Arial"/>
                <w:sz w:val="16"/>
                <w:szCs w:val="16"/>
              </w:rPr>
            </w:pPr>
            <w:r>
              <w:rPr>
                <w:rFonts w:ascii="Arial" w:hAnsi="Arial" w:cs="Arial"/>
                <w:sz w:val="16"/>
                <w:szCs w:val="16"/>
              </w:rPr>
              <w:t>Requests for assistance</w:t>
            </w:r>
            <w:r w:rsidR="00B21342" w:rsidRPr="00E66A96">
              <w:rPr>
                <w:rFonts w:ascii="Arial" w:hAnsi="Arial" w:cs="Arial"/>
                <w:sz w:val="16"/>
                <w:szCs w:val="16"/>
              </w:rPr>
              <w:t xml:space="preserve"> involving a workplace dispute are finalised through education and dispute resolution services.</w:t>
            </w:r>
          </w:p>
        </w:tc>
        <w:tc>
          <w:tcPr>
            <w:tcW w:w="2325" w:type="dxa"/>
            <w:tcBorders>
              <w:top w:val="dotted" w:sz="4" w:space="0" w:color="auto"/>
              <w:left w:val="single" w:sz="4" w:space="0" w:color="auto"/>
              <w:bottom w:val="single" w:sz="4" w:space="0" w:color="auto"/>
            </w:tcBorders>
          </w:tcPr>
          <w:p w14:paraId="76C17D4F" w14:textId="788ED4B3" w:rsidR="00B21342" w:rsidRPr="00E66A96" w:rsidRDefault="00B21342" w:rsidP="004F3F02">
            <w:pPr>
              <w:pStyle w:val="TableTextBullet"/>
              <w:numPr>
                <w:ilvl w:val="0"/>
                <w:numId w:val="0"/>
              </w:numPr>
              <w:tabs>
                <w:tab w:val="left" w:pos="709"/>
              </w:tabs>
              <w:rPr>
                <w:rFonts w:cs="Arial"/>
                <w:sz w:val="16"/>
                <w:szCs w:val="16"/>
              </w:rPr>
            </w:pPr>
            <w:r w:rsidRPr="00E66A96">
              <w:rPr>
                <w:rFonts w:cs="Arial"/>
                <w:sz w:val="16"/>
                <w:szCs w:val="16"/>
              </w:rPr>
              <w:t>At least 90%</w:t>
            </w:r>
            <w:r w:rsidR="00B403B5">
              <w:rPr>
                <w:rFonts w:cs="Arial"/>
                <w:sz w:val="16"/>
                <w:szCs w:val="16"/>
              </w:rPr>
              <w:t>.</w:t>
            </w:r>
          </w:p>
        </w:tc>
      </w:tr>
      <w:tr w:rsidR="00B21342" w:rsidRPr="00452181" w14:paraId="76C17D54" w14:textId="77777777" w:rsidTr="00300784">
        <w:tc>
          <w:tcPr>
            <w:tcW w:w="1418" w:type="dxa"/>
            <w:vMerge/>
            <w:tcBorders>
              <w:right w:val="single" w:sz="4" w:space="0" w:color="auto"/>
            </w:tcBorders>
          </w:tcPr>
          <w:p w14:paraId="76C17D51" w14:textId="77777777" w:rsidR="00B21342" w:rsidRPr="00E66A96" w:rsidRDefault="00B21342" w:rsidP="004F3F02">
            <w:pPr>
              <w:tabs>
                <w:tab w:val="left" w:pos="709"/>
              </w:tabs>
              <w:spacing w:before="60" w:after="60" w:line="240" w:lineRule="auto"/>
              <w:rPr>
                <w:rFonts w:ascii="Arial" w:hAnsi="Arial" w:cs="Arial"/>
                <w:sz w:val="16"/>
                <w:szCs w:val="16"/>
              </w:rPr>
            </w:pPr>
          </w:p>
        </w:tc>
        <w:tc>
          <w:tcPr>
            <w:tcW w:w="3998" w:type="dxa"/>
            <w:tcBorders>
              <w:top w:val="single" w:sz="4" w:space="0" w:color="auto"/>
              <w:left w:val="single" w:sz="4" w:space="0" w:color="auto"/>
              <w:bottom w:val="single" w:sz="4" w:space="0" w:color="auto"/>
              <w:right w:val="single" w:sz="4" w:space="0" w:color="auto"/>
            </w:tcBorders>
          </w:tcPr>
          <w:p w14:paraId="76C17D52" w14:textId="77777777" w:rsidR="00B21342" w:rsidRPr="00E66A96" w:rsidRDefault="00B21342" w:rsidP="004F3F02">
            <w:pPr>
              <w:tabs>
                <w:tab w:val="left" w:pos="709"/>
              </w:tabs>
              <w:spacing w:before="60" w:after="60" w:line="240" w:lineRule="auto"/>
              <w:rPr>
                <w:rFonts w:ascii="Arial" w:hAnsi="Arial" w:cs="Arial"/>
                <w:sz w:val="16"/>
                <w:szCs w:val="16"/>
              </w:rPr>
            </w:pPr>
            <w:r w:rsidRPr="00E66A96">
              <w:rPr>
                <w:rFonts w:ascii="Arial" w:hAnsi="Arial" w:cs="Arial"/>
                <w:sz w:val="16"/>
                <w:szCs w:val="16"/>
              </w:rPr>
              <w:t>Requests for assistance involving a workplace dispute are finalised through compliance and enforcement tools.</w:t>
            </w:r>
          </w:p>
        </w:tc>
        <w:tc>
          <w:tcPr>
            <w:tcW w:w="2325" w:type="dxa"/>
            <w:tcBorders>
              <w:top w:val="single" w:sz="4" w:space="0" w:color="auto"/>
              <w:left w:val="single" w:sz="4" w:space="0" w:color="auto"/>
              <w:bottom w:val="single" w:sz="4" w:space="0" w:color="auto"/>
            </w:tcBorders>
          </w:tcPr>
          <w:p w14:paraId="76C17D53" w14:textId="2E5DA54A" w:rsidR="00B21342" w:rsidRPr="00E66A96" w:rsidRDefault="00B21342" w:rsidP="004F3F02">
            <w:pPr>
              <w:pStyle w:val="TableTextBullet"/>
              <w:numPr>
                <w:ilvl w:val="0"/>
                <w:numId w:val="0"/>
              </w:numPr>
              <w:tabs>
                <w:tab w:val="left" w:pos="709"/>
              </w:tabs>
              <w:rPr>
                <w:rFonts w:cs="Arial"/>
                <w:sz w:val="16"/>
                <w:szCs w:val="16"/>
              </w:rPr>
            </w:pPr>
            <w:r w:rsidRPr="00E66A96">
              <w:rPr>
                <w:rFonts w:cs="Arial"/>
                <w:sz w:val="16"/>
                <w:szCs w:val="16"/>
              </w:rPr>
              <w:t>No more than 10%</w:t>
            </w:r>
            <w:r w:rsidR="00B403B5">
              <w:rPr>
                <w:rFonts w:cs="Arial"/>
                <w:sz w:val="16"/>
                <w:szCs w:val="16"/>
              </w:rPr>
              <w:t>.</w:t>
            </w:r>
          </w:p>
        </w:tc>
      </w:tr>
      <w:tr w:rsidR="00B21342" w:rsidRPr="00452181" w14:paraId="76C17D58" w14:textId="77777777" w:rsidTr="00300784">
        <w:tc>
          <w:tcPr>
            <w:tcW w:w="1418" w:type="dxa"/>
            <w:vMerge/>
            <w:tcBorders>
              <w:right w:val="single" w:sz="4" w:space="0" w:color="auto"/>
            </w:tcBorders>
          </w:tcPr>
          <w:p w14:paraId="76C17D55" w14:textId="77777777" w:rsidR="00B21342" w:rsidRPr="00E66A96" w:rsidRDefault="00B21342" w:rsidP="004F3F02">
            <w:pPr>
              <w:tabs>
                <w:tab w:val="left" w:pos="709"/>
              </w:tabs>
              <w:spacing w:before="60" w:after="60" w:line="240" w:lineRule="auto"/>
              <w:rPr>
                <w:rFonts w:ascii="Arial" w:hAnsi="Arial" w:cs="Arial"/>
                <w:sz w:val="16"/>
                <w:szCs w:val="16"/>
              </w:rPr>
            </w:pPr>
          </w:p>
        </w:tc>
        <w:tc>
          <w:tcPr>
            <w:tcW w:w="3998" w:type="dxa"/>
            <w:tcBorders>
              <w:top w:val="single" w:sz="4" w:space="0" w:color="auto"/>
              <w:left w:val="single" w:sz="4" w:space="0" w:color="auto"/>
              <w:bottom w:val="single" w:sz="4" w:space="0" w:color="auto"/>
              <w:right w:val="single" w:sz="4" w:space="0" w:color="auto"/>
            </w:tcBorders>
          </w:tcPr>
          <w:p w14:paraId="76C17D56" w14:textId="77777777" w:rsidR="00B21342" w:rsidRPr="00E66A96" w:rsidRDefault="00B21342" w:rsidP="004F3F02">
            <w:pPr>
              <w:tabs>
                <w:tab w:val="left" w:pos="709"/>
              </w:tabs>
              <w:spacing w:before="60" w:after="60" w:line="240" w:lineRule="auto"/>
              <w:rPr>
                <w:rFonts w:ascii="Arial" w:hAnsi="Arial" w:cs="Arial"/>
                <w:sz w:val="16"/>
                <w:szCs w:val="16"/>
              </w:rPr>
            </w:pPr>
            <w:r w:rsidRPr="00E66A96">
              <w:rPr>
                <w:rFonts w:ascii="Arial" w:hAnsi="Arial" w:cs="Arial"/>
                <w:sz w:val="16"/>
                <w:szCs w:val="16"/>
              </w:rPr>
              <w:t>Availability for website services and of advertised contact centre hours.</w:t>
            </w:r>
          </w:p>
        </w:tc>
        <w:tc>
          <w:tcPr>
            <w:tcW w:w="2325" w:type="dxa"/>
            <w:tcBorders>
              <w:top w:val="single" w:sz="4" w:space="0" w:color="auto"/>
              <w:left w:val="single" w:sz="4" w:space="0" w:color="auto"/>
              <w:bottom w:val="single" w:sz="4" w:space="0" w:color="auto"/>
            </w:tcBorders>
          </w:tcPr>
          <w:p w14:paraId="76C17D57" w14:textId="77777777" w:rsidR="00B21342" w:rsidRPr="00E66A96" w:rsidRDefault="00B21342" w:rsidP="004F3F02">
            <w:pPr>
              <w:pStyle w:val="TableTextBullet"/>
              <w:numPr>
                <w:ilvl w:val="0"/>
                <w:numId w:val="0"/>
              </w:numPr>
              <w:tabs>
                <w:tab w:val="left" w:pos="709"/>
              </w:tabs>
              <w:rPr>
                <w:rFonts w:cs="Arial"/>
                <w:sz w:val="16"/>
                <w:szCs w:val="16"/>
              </w:rPr>
            </w:pPr>
            <w:r w:rsidRPr="00E66A96">
              <w:rPr>
                <w:rFonts w:cs="Arial"/>
                <w:sz w:val="16"/>
                <w:szCs w:val="16"/>
              </w:rPr>
              <w:t>99%</w:t>
            </w:r>
          </w:p>
        </w:tc>
      </w:tr>
      <w:tr w:rsidR="00B21342" w:rsidRPr="00452181" w14:paraId="76C17D5C" w14:textId="77777777" w:rsidTr="00300784">
        <w:tc>
          <w:tcPr>
            <w:tcW w:w="1418" w:type="dxa"/>
            <w:vMerge/>
            <w:tcBorders>
              <w:bottom w:val="dotted" w:sz="4" w:space="0" w:color="auto"/>
              <w:right w:val="single" w:sz="4" w:space="0" w:color="auto"/>
            </w:tcBorders>
          </w:tcPr>
          <w:p w14:paraId="76C17D59" w14:textId="77777777" w:rsidR="00B21342" w:rsidRPr="00E66A96" w:rsidRDefault="00B21342" w:rsidP="004F3F02">
            <w:pPr>
              <w:tabs>
                <w:tab w:val="left" w:pos="709"/>
              </w:tabs>
              <w:spacing w:before="60" w:after="60" w:line="240" w:lineRule="auto"/>
              <w:rPr>
                <w:rFonts w:ascii="Arial" w:hAnsi="Arial" w:cs="Arial"/>
                <w:sz w:val="16"/>
                <w:szCs w:val="16"/>
              </w:rPr>
            </w:pPr>
          </w:p>
        </w:tc>
        <w:tc>
          <w:tcPr>
            <w:tcW w:w="3998" w:type="dxa"/>
            <w:tcBorders>
              <w:top w:val="single" w:sz="4" w:space="0" w:color="auto"/>
              <w:left w:val="single" w:sz="4" w:space="0" w:color="auto"/>
              <w:bottom w:val="dotted" w:sz="4" w:space="0" w:color="auto"/>
              <w:right w:val="single" w:sz="4" w:space="0" w:color="auto"/>
            </w:tcBorders>
          </w:tcPr>
          <w:p w14:paraId="76C17D5A" w14:textId="77777777" w:rsidR="00B21342" w:rsidRPr="00E66A96" w:rsidRDefault="00B21342" w:rsidP="004F3F02">
            <w:pPr>
              <w:pStyle w:val="TableTextBullet"/>
              <w:numPr>
                <w:ilvl w:val="0"/>
                <w:numId w:val="0"/>
              </w:numPr>
              <w:rPr>
                <w:sz w:val="16"/>
                <w:szCs w:val="16"/>
              </w:rPr>
            </w:pPr>
            <w:r w:rsidRPr="00E66A96">
              <w:rPr>
                <w:sz w:val="16"/>
                <w:szCs w:val="16"/>
              </w:rPr>
              <w:t>Requests for assistance involving a workplace dispute are finalised in an average of 30 days.</w:t>
            </w:r>
          </w:p>
        </w:tc>
        <w:tc>
          <w:tcPr>
            <w:tcW w:w="2325" w:type="dxa"/>
            <w:tcBorders>
              <w:top w:val="single" w:sz="4" w:space="0" w:color="auto"/>
              <w:left w:val="single" w:sz="4" w:space="0" w:color="auto"/>
              <w:bottom w:val="dotted" w:sz="4" w:space="0" w:color="auto"/>
            </w:tcBorders>
          </w:tcPr>
          <w:p w14:paraId="76C17D5B" w14:textId="692CB183" w:rsidR="00B21342" w:rsidRPr="00E66A96" w:rsidRDefault="00B21342" w:rsidP="006A24B3">
            <w:pPr>
              <w:pStyle w:val="TableTextBullet"/>
              <w:numPr>
                <w:ilvl w:val="0"/>
                <w:numId w:val="0"/>
              </w:numPr>
              <w:rPr>
                <w:sz w:val="16"/>
                <w:szCs w:val="16"/>
              </w:rPr>
            </w:pPr>
            <w:r w:rsidRPr="00E66A96">
              <w:rPr>
                <w:sz w:val="16"/>
                <w:szCs w:val="16"/>
              </w:rPr>
              <w:t>Finalised in an average of 30</w:t>
            </w:r>
            <w:r w:rsidR="006A24B3">
              <w:rPr>
                <w:sz w:val="16"/>
                <w:szCs w:val="16"/>
              </w:rPr>
              <w:t> </w:t>
            </w:r>
            <w:r w:rsidRPr="00E66A96">
              <w:rPr>
                <w:sz w:val="16"/>
                <w:szCs w:val="16"/>
              </w:rPr>
              <w:t>days.</w:t>
            </w:r>
          </w:p>
        </w:tc>
      </w:tr>
      <w:tr w:rsidR="00B21342" w:rsidRPr="00452181" w14:paraId="76C17D60" w14:textId="77777777" w:rsidTr="004F3F02">
        <w:tc>
          <w:tcPr>
            <w:tcW w:w="1418" w:type="dxa"/>
            <w:tcBorders>
              <w:top w:val="dotted" w:sz="4" w:space="0" w:color="auto"/>
              <w:right w:val="single" w:sz="4" w:space="0" w:color="auto"/>
            </w:tcBorders>
          </w:tcPr>
          <w:p w14:paraId="76C17D5D" w14:textId="77777777" w:rsidR="00B21342" w:rsidRPr="00E66A96" w:rsidRDefault="00B21342" w:rsidP="00E66A96">
            <w:pPr>
              <w:tabs>
                <w:tab w:val="left" w:pos="709"/>
              </w:tabs>
              <w:spacing w:before="60" w:after="60" w:line="240" w:lineRule="auto"/>
              <w:jc w:val="left"/>
              <w:rPr>
                <w:rFonts w:ascii="Arial" w:hAnsi="Arial" w:cs="Arial"/>
                <w:sz w:val="16"/>
                <w:szCs w:val="16"/>
              </w:rPr>
            </w:pPr>
            <w:r w:rsidRPr="00E66A96">
              <w:rPr>
                <w:rFonts w:ascii="Arial" w:hAnsi="Arial" w:cs="Arial"/>
                <w:sz w:val="16"/>
                <w:szCs w:val="16"/>
              </w:rPr>
              <w:t>2020–21</w:t>
            </w:r>
            <w:r w:rsidR="00E66A96">
              <w:rPr>
                <w:rFonts w:ascii="Arial" w:hAnsi="Arial" w:cs="Arial"/>
                <w:sz w:val="16"/>
                <w:szCs w:val="16"/>
              </w:rPr>
              <w:t xml:space="preserve"> </w:t>
            </w:r>
            <w:r w:rsidRPr="00E66A96">
              <w:rPr>
                <w:rFonts w:ascii="Arial" w:hAnsi="Arial" w:cs="Arial"/>
                <w:sz w:val="16"/>
                <w:szCs w:val="16"/>
              </w:rPr>
              <w:t>and beyond</w:t>
            </w:r>
          </w:p>
        </w:tc>
        <w:tc>
          <w:tcPr>
            <w:tcW w:w="3998" w:type="dxa"/>
            <w:tcBorders>
              <w:top w:val="dotted" w:sz="4" w:space="0" w:color="auto"/>
              <w:left w:val="single" w:sz="4" w:space="0" w:color="auto"/>
              <w:right w:val="single" w:sz="4" w:space="0" w:color="auto"/>
            </w:tcBorders>
          </w:tcPr>
          <w:p w14:paraId="76C17D5E" w14:textId="3EF46958" w:rsidR="00B21342" w:rsidRPr="00E66A96" w:rsidRDefault="00B21342" w:rsidP="004F3F02">
            <w:pPr>
              <w:tabs>
                <w:tab w:val="left" w:pos="709"/>
              </w:tabs>
              <w:spacing w:before="60" w:after="60" w:line="240" w:lineRule="auto"/>
              <w:rPr>
                <w:rFonts w:ascii="Arial" w:hAnsi="Arial" w:cs="Arial"/>
                <w:sz w:val="16"/>
                <w:szCs w:val="16"/>
              </w:rPr>
            </w:pPr>
            <w:r w:rsidRPr="00E66A96">
              <w:rPr>
                <w:rFonts w:ascii="Arial" w:hAnsi="Arial" w:cs="Arial"/>
                <w:sz w:val="16"/>
                <w:szCs w:val="16"/>
              </w:rPr>
              <w:t>As per 2019–20</w:t>
            </w:r>
            <w:r w:rsidR="00B403B5">
              <w:rPr>
                <w:rFonts w:ascii="Arial" w:hAnsi="Arial" w:cs="Arial"/>
                <w:sz w:val="16"/>
                <w:szCs w:val="16"/>
              </w:rPr>
              <w:t>.</w:t>
            </w:r>
          </w:p>
        </w:tc>
        <w:tc>
          <w:tcPr>
            <w:tcW w:w="2325" w:type="dxa"/>
            <w:tcBorders>
              <w:top w:val="dotted" w:sz="4" w:space="0" w:color="auto"/>
              <w:left w:val="single" w:sz="4" w:space="0" w:color="auto"/>
            </w:tcBorders>
          </w:tcPr>
          <w:p w14:paraId="76C17D5F" w14:textId="74D365C8" w:rsidR="00B21342" w:rsidRPr="00E66A96" w:rsidRDefault="00B21342" w:rsidP="004F3F02">
            <w:pPr>
              <w:tabs>
                <w:tab w:val="left" w:pos="709"/>
              </w:tabs>
              <w:spacing w:before="60" w:after="60" w:line="240" w:lineRule="auto"/>
              <w:rPr>
                <w:rFonts w:ascii="Arial" w:hAnsi="Arial" w:cs="Arial"/>
                <w:sz w:val="16"/>
                <w:szCs w:val="16"/>
              </w:rPr>
            </w:pPr>
            <w:r w:rsidRPr="00E66A96">
              <w:rPr>
                <w:rFonts w:ascii="Arial" w:hAnsi="Arial" w:cs="Arial"/>
                <w:sz w:val="16"/>
                <w:szCs w:val="16"/>
              </w:rPr>
              <w:t>As per 2019–20</w:t>
            </w:r>
            <w:r w:rsidR="00B403B5">
              <w:rPr>
                <w:rFonts w:ascii="Arial" w:hAnsi="Arial" w:cs="Arial"/>
                <w:sz w:val="16"/>
                <w:szCs w:val="16"/>
              </w:rPr>
              <w:t>.</w:t>
            </w:r>
          </w:p>
        </w:tc>
      </w:tr>
      <w:tr w:rsidR="00B21342" w:rsidRPr="00CF7058" w14:paraId="76C17D63" w14:textId="77777777" w:rsidTr="00053DB9">
        <w:trPr>
          <w:trHeight w:val="441"/>
        </w:trPr>
        <w:tc>
          <w:tcPr>
            <w:tcW w:w="7741" w:type="dxa"/>
            <w:gridSpan w:val="3"/>
          </w:tcPr>
          <w:p w14:paraId="76C17D62" w14:textId="637DAEE9" w:rsidR="00B21342" w:rsidRPr="00CF7058" w:rsidRDefault="00B21342" w:rsidP="00CF7058">
            <w:pPr>
              <w:spacing w:after="120"/>
              <w:jc w:val="left"/>
              <w:rPr>
                <w:rStyle w:val="BodyTextChar"/>
                <w:rFonts w:ascii="Arial" w:hAnsi="Arial"/>
                <w:b/>
                <w:sz w:val="16"/>
                <w:szCs w:val="16"/>
              </w:rPr>
            </w:pPr>
            <w:r w:rsidRPr="00CF7058">
              <w:rPr>
                <w:rStyle w:val="BodyTextChar"/>
                <w:rFonts w:ascii="Arial" w:hAnsi="Arial"/>
                <w:b/>
                <w:sz w:val="16"/>
                <w:szCs w:val="16"/>
              </w:rPr>
              <w:t>Material changes to Program 1.1 resulting from the following measures:</w:t>
            </w:r>
            <w:r w:rsidR="00053DB9" w:rsidRPr="00CF7058">
              <w:rPr>
                <w:rStyle w:val="BodyTextChar"/>
                <w:rFonts w:ascii="Arial" w:hAnsi="Arial"/>
                <w:b/>
                <w:sz w:val="16"/>
                <w:szCs w:val="16"/>
              </w:rPr>
              <w:t xml:space="preserve"> </w:t>
            </w:r>
            <w:r w:rsidRPr="00CF7058">
              <w:rPr>
                <w:rStyle w:val="BodyTextChar"/>
                <w:rFonts w:ascii="Arial" w:hAnsi="Arial"/>
                <w:sz w:val="16"/>
                <w:szCs w:val="16"/>
              </w:rPr>
              <w:t>Nil</w:t>
            </w:r>
          </w:p>
        </w:tc>
      </w:tr>
    </w:tbl>
    <w:p w14:paraId="76C17D64" w14:textId="77777777" w:rsidR="00DF0134" w:rsidRPr="00F71634" w:rsidRDefault="00DF0134" w:rsidP="00DF0134">
      <w:pPr>
        <w:tabs>
          <w:tab w:val="left" w:pos="709"/>
        </w:tabs>
        <w:jc w:val="left"/>
      </w:pPr>
    </w:p>
    <w:p w14:paraId="76C17D65" w14:textId="77777777" w:rsidR="00B21342" w:rsidRPr="00F743D8" w:rsidRDefault="00B21342" w:rsidP="00B21342">
      <w:pPr>
        <w:pStyle w:val="Heading3"/>
      </w:pPr>
      <w:bookmarkStart w:id="80" w:name="_Toc480459417"/>
      <w:bookmarkStart w:id="81" w:name="_Toc480459490"/>
      <w:bookmarkStart w:id="82" w:name="_Toc2246085"/>
      <w:r>
        <w:t>2.2</w:t>
      </w:r>
      <w:r w:rsidRPr="00F743D8">
        <w:t xml:space="preserve"> </w:t>
      </w:r>
      <w:r w:rsidRPr="00F743D8">
        <w:tab/>
        <w:t xml:space="preserve">Budgeted expenses and performance for Outcome </w:t>
      </w:r>
      <w:r>
        <w:t>2</w:t>
      </w:r>
      <w:bookmarkEnd w:id="80"/>
      <w:bookmarkEnd w:id="81"/>
      <w:bookmarkEnd w:id="82"/>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21342" w:rsidRPr="005E6F2B" w14:paraId="76C17D67" w14:textId="77777777" w:rsidTr="004F3F02">
        <w:tc>
          <w:tcPr>
            <w:tcW w:w="7713" w:type="dxa"/>
            <w:shd w:val="clear" w:color="auto" w:fill="E6E6E6"/>
          </w:tcPr>
          <w:p w14:paraId="76C17D66" w14:textId="77777777" w:rsidR="00B21342" w:rsidRPr="005E6F2B" w:rsidRDefault="00B21342" w:rsidP="004F3F02">
            <w:pPr>
              <w:pStyle w:val="TableColumnHeadingLeft"/>
            </w:pPr>
            <w:r w:rsidRPr="005E6F2B">
              <w:t>Outcome</w:t>
            </w:r>
            <w:r>
              <w:t xml:space="preserve"> 2: Effective governance and financial transparency of registered employee and employer organisations, through regulation, investigation and appropriate enforcement action.</w:t>
            </w:r>
          </w:p>
        </w:tc>
      </w:tr>
    </w:tbl>
    <w:p w14:paraId="76C17D68" w14:textId="77777777" w:rsidR="00B21342" w:rsidRPr="005E6F2B" w:rsidRDefault="00B21342" w:rsidP="00B21342">
      <w:pPr>
        <w:pStyle w:val="NoSpacing"/>
      </w:pPr>
    </w:p>
    <w:p w14:paraId="76C17D69" w14:textId="77777777" w:rsidR="00B21342" w:rsidRPr="00446612" w:rsidRDefault="00B21342" w:rsidP="00B21342">
      <w:pPr>
        <w:pStyle w:val="Heading5"/>
      </w:pPr>
      <w:r w:rsidRPr="00446612">
        <w:t xml:space="preserve">Budgeted expenses for Outcome </w:t>
      </w:r>
      <w:r>
        <w:t>2</w:t>
      </w:r>
    </w:p>
    <w:p w14:paraId="76C17D6A" w14:textId="77777777" w:rsidR="00B21342" w:rsidRDefault="00B21342" w:rsidP="00B21342">
      <w:r w:rsidRPr="00950281">
        <w:t xml:space="preserve">This table shows how much the entity intends to spend (on an accrual basis) on achieving the outcome, broken down by program, as well as by Administered and Departmental funding sources. </w:t>
      </w:r>
    </w:p>
    <w:p w14:paraId="76C17D6B" w14:textId="77777777" w:rsidR="00B21342" w:rsidRDefault="00B21342" w:rsidP="00B21342">
      <w:pPr>
        <w:pStyle w:val="TableHeading"/>
        <w:rPr>
          <w:lang w:val="en-AU"/>
        </w:rPr>
      </w:pPr>
      <w:r>
        <w:t>Table 2.</w:t>
      </w:r>
      <w:r>
        <w:rPr>
          <w:lang w:val="en-AU"/>
        </w:rPr>
        <w:t>2</w:t>
      </w:r>
      <w:r>
        <w:t xml:space="preserve">.1: Budgeted expenses for Outcome </w:t>
      </w:r>
      <w:r>
        <w:rPr>
          <w:lang w:val="en-AU"/>
        </w:rPr>
        <w:t>2</w:t>
      </w:r>
    </w:p>
    <w:tbl>
      <w:tblPr>
        <w:tblW w:w="7308" w:type="dxa"/>
        <w:tblLook w:val="04A0" w:firstRow="1" w:lastRow="0" w:firstColumn="1" w:lastColumn="0" w:noHBand="0" w:noVBand="1"/>
      </w:tblPr>
      <w:tblGrid>
        <w:gridCol w:w="2860"/>
        <w:gridCol w:w="928"/>
        <w:gridCol w:w="880"/>
        <w:gridCol w:w="880"/>
        <w:gridCol w:w="880"/>
        <w:gridCol w:w="880"/>
      </w:tblGrid>
      <w:tr w:rsidR="004527E7" w:rsidRPr="004527E7" w14:paraId="76C17D6D" w14:textId="77777777" w:rsidTr="004527E7">
        <w:trPr>
          <w:trHeight w:val="720"/>
        </w:trPr>
        <w:tc>
          <w:tcPr>
            <w:tcW w:w="7308" w:type="dxa"/>
            <w:gridSpan w:val="6"/>
            <w:tcBorders>
              <w:top w:val="single" w:sz="4" w:space="0" w:color="auto"/>
              <w:left w:val="nil"/>
              <w:bottom w:val="single" w:sz="4" w:space="0" w:color="auto"/>
              <w:right w:val="nil"/>
            </w:tcBorders>
            <w:shd w:val="clear" w:color="auto" w:fill="auto"/>
            <w:vAlign w:val="center"/>
            <w:hideMark/>
          </w:tcPr>
          <w:p w14:paraId="76C17D6C" w14:textId="77777777" w:rsidR="004527E7" w:rsidRPr="004527E7" w:rsidRDefault="004527E7" w:rsidP="004527E7">
            <w:pPr>
              <w:spacing w:after="0" w:line="240" w:lineRule="auto"/>
              <w:jc w:val="left"/>
              <w:rPr>
                <w:rFonts w:ascii="Arial" w:hAnsi="Arial" w:cs="Arial"/>
                <w:b/>
                <w:bCs/>
                <w:sz w:val="16"/>
                <w:szCs w:val="16"/>
              </w:rPr>
            </w:pPr>
            <w:r w:rsidRPr="004527E7">
              <w:rPr>
                <w:rFonts w:ascii="Arial" w:hAnsi="Arial" w:cs="Arial"/>
                <w:b/>
                <w:bCs/>
                <w:sz w:val="16"/>
                <w:szCs w:val="16"/>
              </w:rPr>
              <w:t>Outcome 2: Effective governance and financial transparency of registered employee and employer organisations, through regulation, investigation and appropriate enforcement action.</w:t>
            </w:r>
          </w:p>
        </w:tc>
      </w:tr>
      <w:tr w:rsidR="004527E7" w:rsidRPr="004527E7" w14:paraId="76C17D74" w14:textId="77777777" w:rsidTr="00894CF6">
        <w:trPr>
          <w:trHeight w:val="706"/>
        </w:trPr>
        <w:tc>
          <w:tcPr>
            <w:tcW w:w="2860" w:type="dxa"/>
            <w:tcBorders>
              <w:top w:val="nil"/>
              <w:left w:val="nil"/>
              <w:bottom w:val="nil"/>
              <w:right w:val="nil"/>
            </w:tcBorders>
            <w:shd w:val="clear" w:color="auto" w:fill="auto"/>
            <w:vAlign w:val="center"/>
            <w:hideMark/>
          </w:tcPr>
          <w:p w14:paraId="76C17D6E" w14:textId="77777777" w:rsidR="004527E7" w:rsidRPr="004527E7" w:rsidRDefault="004527E7" w:rsidP="004527E7">
            <w:pPr>
              <w:spacing w:after="0" w:line="240" w:lineRule="auto"/>
              <w:jc w:val="left"/>
              <w:rPr>
                <w:rFonts w:ascii="Arial" w:hAnsi="Arial" w:cs="Arial"/>
                <w:b/>
                <w:bCs/>
                <w:color w:val="000000"/>
                <w:sz w:val="16"/>
                <w:szCs w:val="16"/>
              </w:rPr>
            </w:pPr>
            <w:r w:rsidRPr="004527E7">
              <w:rPr>
                <w:rFonts w:ascii="Arial" w:hAnsi="Arial" w:cs="Arial"/>
                <w:b/>
                <w:bCs/>
                <w:color w:val="000000"/>
                <w:sz w:val="16"/>
                <w:szCs w:val="16"/>
              </w:rPr>
              <w:t> </w:t>
            </w:r>
          </w:p>
        </w:tc>
        <w:tc>
          <w:tcPr>
            <w:tcW w:w="928" w:type="dxa"/>
            <w:tcBorders>
              <w:top w:val="nil"/>
              <w:left w:val="nil"/>
              <w:bottom w:val="nil"/>
              <w:right w:val="nil"/>
            </w:tcBorders>
            <w:shd w:val="clear" w:color="auto" w:fill="auto"/>
            <w:hideMark/>
          </w:tcPr>
          <w:p w14:paraId="76C17D6F" w14:textId="77777777" w:rsidR="004527E7" w:rsidRPr="004527E7" w:rsidRDefault="009A4174" w:rsidP="004527E7">
            <w:pPr>
              <w:spacing w:after="0" w:line="240" w:lineRule="auto"/>
              <w:jc w:val="right"/>
              <w:rPr>
                <w:rFonts w:ascii="Arial" w:hAnsi="Arial" w:cs="Arial"/>
                <w:sz w:val="16"/>
                <w:szCs w:val="16"/>
              </w:rPr>
            </w:pPr>
            <w:r>
              <w:rPr>
                <w:rFonts w:ascii="Arial" w:hAnsi="Arial" w:cs="Arial"/>
                <w:sz w:val="16"/>
                <w:szCs w:val="16"/>
              </w:rPr>
              <w:t xml:space="preserve">2018–19 </w:t>
            </w:r>
            <w:r w:rsidR="004527E7" w:rsidRPr="004527E7">
              <w:rPr>
                <w:rFonts w:ascii="Arial" w:hAnsi="Arial" w:cs="Arial"/>
                <w:sz w:val="16"/>
                <w:szCs w:val="16"/>
              </w:rPr>
              <w:t xml:space="preserve"> Estimated actual</w:t>
            </w:r>
            <w:r w:rsidR="004527E7" w:rsidRPr="004527E7">
              <w:rPr>
                <w:rFonts w:ascii="Arial" w:hAnsi="Arial" w:cs="Arial"/>
                <w:sz w:val="16"/>
                <w:szCs w:val="16"/>
              </w:rPr>
              <w:br/>
              <w:t>$'000</w:t>
            </w:r>
          </w:p>
        </w:tc>
        <w:tc>
          <w:tcPr>
            <w:tcW w:w="880" w:type="dxa"/>
            <w:tcBorders>
              <w:top w:val="nil"/>
              <w:left w:val="nil"/>
              <w:bottom w:val="nil"/>
              <w:right w:val="nil"/>
            </w:tcBorders>
            <w:shd w:val="clear" w:color="000000" w:fill="E6E6E6"/>
            <w:hideMark/>
          </w:tcPr>
          <w:p w14:paraId="76C17D70"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2019–20</w:t>
            </w:r>
            <w:r w:rsidRPr="004527E7">
              <w:rPr>
                <w:rFonts w:ascii="Arial" w:hAnsi="Arial" w:cs="Arial"/>
                <w:sz w:val="16"/>
                <w:szCs w:val="16"/>
              </w:rPr>
              <w:br/>
              <w:t>Budget</w:t>
            </w:r>
            <w:r w:rsidRPr="004527E7">
              <w:rPr>
                <w:rFonts w:ascii="Arial" w:hAnsi="Arial" w:cs="Arial"/>
                <w:sz w:val="16"/>
                <w:szCs w:val="16"/>
              </w:rPr>
              <w:br/>
            </w:r>
            <w:r w:rsidRPr="004527E7">
              <w:rPr>
                <w:rFonts w:ascii="Arial" w:hAnsi="Arial" w:cs="Arial"/>
                <w:sz w:val="16"/>
                <w:szCs w:val="16"/>
              </w:rPr>
              <w:br/>
              <w:t>$'000</w:t>
            </w:r>
          </w:p>
        </w:tc>
        <w:tc>
          <w:tcPr>
            <w:tcW w:w="880" w:type="dxa"/>
            <w:tcBorders>
              <w:top w:val="nil"/>
              <w:left w:val="nil"/>
              <w:bottom w:val="nil"/>
              <w:right w:val="nil"/>
            </w:tcBorders>
            <w:shd w:val="clear" w:color="auto" w:fill="auto"/>
            <w:hideMark/>
          </w:tcPr>
          <w:p w14:paraId="76C17D71"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2020–21 Forward estimate</w:t>
            </w:r>
            <w:r w:rsidRPr="004527E7">
              <w:rPr>
                <w:rFonts w:ascii="Arial" w:hAnsi="Arial" w:cs="Arial"/>
                <w:sz w:val="16"/>
                <w:szCs w:val="16"/>
              </w:rPr>
              <w:br/>
              <w:t>$'000</w:t>
            </w:r>
          </w:p>
        </w:tc>
        <w:tc>
          <w:tcPr>
            <w:tcW w:w="880" w:type="dxa"/>
            <w:tcBorders>
              <w:top w:val="nil"/>
              <w:left w:val="nil"/>
              <w:bottom w:val="nil"/>
              <w:right w:val="nil"/>
            </w:tcBorders>
            <w:shd w:val="clear" w:color="auto" w:fill="auto"/>
            <w:hideMark/>
          </w:tcPr>
          <w:p w14:paraId="76C17D72"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2021–22 Forward estimate</w:t>
            </w:r>
            <w:r w:rsidRPr="004527E7">
              <w:rPr>
                <w:rFonts w:ascii="Arial" w:hAnsi="Arial" w:cs="Arial"/>
                <w:sz w:val="16"/>
                <w:szCs w:val="16"/>
              </w:rPr>
              <w:br/>
              <w:t>$'000</w:t>
            </w:r>
          </w:p>
        </w:tc>
        <w:tc>
          <w:tcPr>
            <w:tcW w:w="880" w:type="dxa"/>
            <w:tcBorders>
              <w:top w:val="nil"/>
              <w:left w:val="nil"/>
              <w:bottom w:val="nil"/>
              <w:right w:val="nil"/>
            </w:tcBorders>
            <w:shd w:val="clear" w:color="auto" w:fill="auto"/>
            <w:hideMark/>
          </w:tcPr>
          <w:p w14:paraId="76C17D73"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2022–23</w:t>
            </w:r>
            <w:r w:rsidRPr="004527E7">
              <w:rPr>
                <w:rFonts w:ascii="Arial" w:hAnsi="Arial" w:cs="Arial"/>
                <w:sz w:val="16"/>
                <w:szCs w:val="16"/>
              </w:rPr>
              <w:br/>
              <w:t>Forward estimate</w:t>
            </w:r>
            <w:r w:rsidRPr="004527E7">
              <w:rPr>
                <w:rFonts w:ascii="Arial" w:hAnsi="Arial" w:cs="Arial"/>
                <w:sz w:val="16"/>
                <w:szCs w:val="16"/>
              </w:rPr>
              <w:br/>
              <w:t>$'000</w:t>
            </w:r>
          </w:p>
        </w:tc>
      </w:tr>
      <w:tr w:rsidR="004527E7" w:rsidRPr="004527E7" w14:paraId="76C17D76" w14:textId="77777777" w:rsidTr="004527E7">
        <w:trPr>
          <w:trHeight w:val="225"/>
        </w:trPr>
        <w:tc>
          <w:tcPr>
            <w:tcW w:w="7308" w:type="dxa"/>
            <w:gridSpan w:val="6"/>
            <w:tcBorders>
              <w:top w:val="single" w:sz="4" w:space="0" w:color="auto"/>
              <w:left w:val="nil"/>
              <w:bottom w:val="single" w:sz="4" w:space="0" w:color="auto"/>
              <w:right w:val="nil"/>
            </w:tcBorders>
            <w:shd w:val="clear" w:color="000000" w:fill="E6E6E6"/>
            <w:vAlign w:val="center"/>
            <w:hideMark/>
          </w:tcPr>
          <w:p w14:paraId="76C17D75" w14:textId="77777777" w:rsidR="004527E7" w:rsidRPr="004527E7" w:rsidRDefault="004527E7" w:rsidP="004527E7">
            <w:pPr>
              <w:spacing w:after="0" w:line="240" w:lineRule="auto"/>
              <w:jc w:val="left"/>
              <w:rPr>
                <w:rFonts w:ascii="Arial" w:hAnsi="Arial" w:cs="Arial"/>
                <w:b/>
                <w:bCs/>
                <w:sz w:val="16"/>
                <w:szCs w:val="16"/>
              </w:rPr>
            </w:pPr>
            <w:r w:rsidRPr="004527E7">
              <w:rPr>
                <w:rFonts w:ascii="Arial" w:hAnsi="Arial" w:cs="Arial"/>
                <w:b/>
                <w:bCs/>
                <w:sz w:val="16"/>
                <w:szCs w:val="16"/>
              </w:rPr>
              <w:t>Program 2.1: Registered Organisations Commission</w:t>
            </w:r>
          </w:p>
        </w:tc>
      </w:tr>
      <w:tr w:rsidR="004527E7" w:rsidRPr="004527E7" w14:paraId="76C17D7D" w14:textId="77777777" w:rsidTr="004527E7">
        <w:trPr>
          <w:trHeight w:val="225"/>
        </w:trPr>
        <w:tc>
          <w:tcPr>
            <w:tcW w:w="2860" w:type="dxa"/>
            <w:tcBorders>
              <w:top w:val="nil"/>
              <w:left w:val="nil"/>
              <w:bottom w:val="nil"/>
              <w:right w:val="nil"/>
            </w:tcBorders>
            <w:shd w:val="clear" w:color="auto" w:fill="auto"/>
            <w:noWrap/>
            <w:vAlign w:val="center"/>
            <w:hideMark/>
          </w:tcPr>
          <w:p w14:paraId="76C17D77" w14:textId="77777777" w:rsidR="004527E7" w:rsidRPr="004527E7" w:rsidRDefault="004527E7" w:rsidP="004527E7">
            <w:pPr>
              <w:spacing w:after="0" w:line="240" w:lineRule="auto"/>
              <w:jc w:val="left"/>
              <w:rPr>
                <w:rFonts w:ascii="Arial" w:hAnsi="Arial" w:cs="Arial"/>
                <w:sz w:val="16"/>
                <w:szCs w:val="16"/>
              </w:rPr>
            </w:pPr>
            <w:r w:rsidRPr="004527E7">
              <w:rPr>
                <w:rFonts w:ascii="Arial" w:hAnsi="Arial" w:cs="Arial"/>
                <w:sz w:val="16"/>
                <w:szCs w:val="16"/>
              </w:rPr>
              <w:t>Departmental expenses</w:t>
            </w:r>
          </w:p>
        </w:tc>
        <w:tc>
          <w:tcPr>
            <w:tcW w:w="928" w:type="dxa"/>
            <w:tcBorders>
              <w:top w:val="nil"/>
              <w:left w:val="nil"/>
              <w:bottom w:val="nil"/>
              <w:right w:val="nil"/>
            </w:tcBorders>
            <w:shd w:val="clear" w:color="auto" w:fill="auto"/>
            <w:noWrap/>
            <w:vAlign w:val="center"/>
            <w:hideMark/>
          </w:tcPr>
          <w:p w14:paraId="76C17D78" w14:textId="77777777" w:rsidR="004527E7" w:rsidRPr="004527E7" w:rsidRDefault="004527E7" w:rsidP="004527E7">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14:paraId="76C17D79"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76C17D7A" w14:textId="77777777" w:rsidR="004527E7" w:rsidRPr="004527E7" w:rsidRDefault="004527E7" w:rsidP="004527E7">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7D7B" w14:textId="77777777" w:rsidR="004527E7" w:rsidRPr="004527E7" w:rsidRDefault="004527E7" w:rsidP="004527E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D7C" w14:textId="77777777" w:rsidR="004527E7" w:rsidRPr="004527E7" w:rsidRDefault="004527E7" w:rsidP="004527E7">
            <w:pPr>
              <w:spacing w:after="0" w:line="240" w:lineRule="auto"/>
              <w:jc w:val="left"/>
              <w:rPr>
                <w:rFonts w:ascii="Times New Roman" w:hAnsi="Times New Roman"/>
              </w:rPr>
            </w:pPr>
          </w:p>
        </w:tc>
      </w:tr>
      <w:tr w:rsidR="004527E7" w:rsidRPr="004527E7" w14:paraId="76C17D84" w14:textId="77777777" w:rsidTr="004527E7">
        <w:trPr>
          <w:trHeight w:val="225"/>
        </w:trPr>
        <w:tc>
          <w:tcPr>
            <w:tcW w:w="2860" w:type="dxa"/>
            <w:tcBorders>
              <w:top w:val="nil"/>
              <w:left w:val="nil"/>
              <w:bottom w:val="nil"/>
              <w:right w:val="nil"/>
            </w:tcBorders>
            <w:shd w:val="clear" w:color="auto" w:fill="auto"/>
            <w:noWrap/>
            <w:vAlign w:val="center"/>
            <w:hideMark/>
          </w:tcPr>
          <w:p w14:paraId="76C17D7E" w14:textId="77777777" w:rsidR="004527E7" w:rsidRPr="00300784" w:rsidRDefault="004527E7"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Special accounts</w:t>
            </w:r>
          </w:p>
        </w:tc>
        <w:tc>
          <w:tcPr>
            <w:tcW w:w="928" w:type="dxa"/>
            <w:tcBorders>
              <w:top w:val="nil"/>
              <w:left w:val="nil"/>
              <w:bottom w:val="nil"/>
              <w:right w:val="nil"/>
            </w:tcBorders>
            <w:shd w:val="clear" w:color="auto" w:fill="auto"/>
            <w:noWrap/>
            <w:vAlign w:val="center"/>
            <w:hideMark/>
          </w:tcPr>
          <w:p w14:paraId="76C17D7F"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7,752 </w:t>
            </w:r>
          </w:p>
        </w:tc>
        <w:tc>
          <w:tcPr>
            <w:tcW w:w="880" w:type="dxa"/>
            <w:tcBorders>
              <w:top w:val="nil"/>
              <w:left w:val="nil"/>
              <w:bottom w:val="nil"/>
              <w:right w:val="nil"/>
            </w:tcBorders>
            <w:shd w:val="clear" w:color="000000" w:fill="E6E6E6"/>
            <w:noWrap/>
            <w:vAlign w:val="center"/>
            <w:hideMark/>
          </w:tcPr>
          <w:p w14:paraId="76C17D80"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5,305 </w:t>
            </w:r>
          </w:p>
        </w:tc>
        <w:tc>
          <w:tcPr>
            <w:tcW w:w="880" w:type="dxa"/>
            <w:tcBorders>
              <w:top w:val="nil"/>
              <w:left w:val="nil"/>
              <w:bottom w:val="nil"/>
              <w:right w:val="nil"/>
            </w:tcBorders>
            <w:shd w:val="clear" w:color="auto" w:fill="auto"/>
            <w:noWrap/>
            <w:vAlign w:val="center"/>
            <w:hideMark/>
          </w:tcPr>
          <w:p w14:paraId="76C17D81"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5,398 </w:t>
            </w:r>
          </w:p>
        </w:tc>
        <w:tc>
          <w:tcPr>
            <w:tcW w:w="880" w:type="dxa"/>
            <w:tcBorders>
              <w:top w:val="nil"/>
              <w:left w:val="nil"/>
              <w:bottom w:val="nil"/>
              <w:right w:val="nil"/>
            </w:tcBorders>
            <w:shd w:val="clear" w:color="auto" w:fill="auto"/>
            <w:noWrap/>
            <w:vAlign w:val="center"/>
            <w:hideMark/>
          </w:tcPr>
          <w:p w14:paraId="76C17D82"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5,380 </w:t>
            </w:r>
          </w:p>
        </w:tc>
        <w:tc>
          <w:tcPr>
            <w:tcW w:w="880" w:type="dxa"/>
            <w:tcBorders>
              <w:top w:val="nil"/>
              <w:left w:val="nil"/>
              <w:bottom w:val="nil"/>
              <w:right w:val="nil"/>
            </w:tcBorders>
            <w:shd w:val="clear" w:color="auto" w:fill="auto"/>
            <w:noWrap/>
            <w:vAlign w:val="center"/>
            <w:hideMark/>
          </w:tcPr>
          <w:p w14:paraId="76C17D83"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5,417 </w:t>
            </w:r>
          </w:p>
        </w:tc>
      </w:tr>
      <w:tr w:rsidR="004527E7" w:rsidRPr="004527E7" w14:paraId="76C17D8B" w14:textId="77777777" w:rsidTr="004527E7">
        <w:trPr>
          <w:trHeight w:val="675"/>
        </w:trPr>
        <w:tc>
          <w:tcPr>
            <w:tcW w:w="2860" w:type="dxa"/>
            <w:tcBorders>
              <w:top w:val="nil"/>
              <w:left w:val="nil"/>
              <w:bottom w:val="nil"/>
              <w:right w:val="nil"/>
            </w:tcBorders>
            <w:shd w:val="clear" w:color="auto" w:fill="auto"/>
            <w:vAlign w:val="center"/>
            <w:hideMark/>
          </w:tcPr>
          <w:p w14:paraId="76C17D85" w14:textId="77777777" w:rsidR="004527E7" w:rsidRPr="00300784" w:rsidRDefault="004527E7"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Expenses not requiring appropriation in the Budget year</w:t>
            </w:r>
            <w:r w:rsidR="00300784">
              <w:rPr>
                <w:rFonts w:ascii="Arial" w:hAnsi="Arial" w:cs="Arial"/>
                <w:color w:val="000000"/>
                <w:sz w:val="16"/>
                <w:szCs w:val="16"/>
              </w:rPr>
              <w:t> </w:t>
            </w:r>
            <w:r w:rsidRPr="00300784">
              <w:rPr>
                <w:rFonts w:ascii="Arial" w:hAnsi="Arial" w:cs="Arial"/>
                <w:color w:val="000000"/>
                <w:sz w:val="16"/>
                <w:szCs w:val="16"/>
              </w:rPr>
              <w:t>(b)</w:t>
            </w:r>
          </w:p>
        </w:tc>
        <w:tc>
          <w:tcPr>
            <w:tcW w:w="928" w:type="dxa"/>
            <w:tcBorders>
              <w:top w:val="nil"/>
              <w:left w:val="nil"/>
              <w:bottom w:val="nil"/>
              <w:right w:val="nil"/>
            </w:tcBorders>
            <w:shd w:val="clear" w:color="auto" w:fill="auto"/>
            <w:noWrap/>
            <w:vAlign w:val="center"/>
            <w:hideMark/>
          </w:tcPr>
          <w:p w14:paraId="76C17D86"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166 </w:t>
            </w:r>
          </w:p>
        </w:tc>
        <w:tc>
          <w:tcPr>
            <w:tcW w:w="880" w:type="dxa"/>
            <w:tcBorders>
              <w:top w:val="nil"/>
              <w:left w:val="nil"/>
              <w:bottom w:val="nil"/>
              <w:right w:val="nil"/>
            </w:tcBorders>
            <w:shd w:val="clear" w:color="000000" w:fill="E6E6E6"/>
            <w:noWrap/>
            <w:vAlign w:val="center"/>
            <w:hideMark/>
          </w:tcPr>
          <w:p w14:paraId="76C17D87"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333 </w:t>
            </w:r>
          </w:p>
        </w:tc>
        <w:tc>
          <w:tcPr>
            <w:tcW w:w="880" w:type="dxa"/>
            <w:tcBorders>
              <w:top w:val="nil"/>
              <w:left w:val="nil"/>
              <w:bottom w:val="nil"/>
              <w:right w:val="nil"/>
            </w:tcBorders>
            <w:shd w:val="clear" w:color="auto" w:fill="auto"/>
            <w:noWrap/>
            <w:vAlign w:val="center"/>
            <w:hideMark/>
          </w:tcPr>
          <w:p w14:paraId="76C17D88"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333 </w:t>
            </w:r>
          </w:p>
        </w:tc>
        <w:tc>
          <w:tcPr>
            <w:tcW w:w="880" w:type="dxa"/>
            <w:tcBorders>
              <w:top w:val="nil"/>
              <w:left w:val="nil"/>
              <w:bottom w:val="nil"/>
              <w:right w:val="nil"/>
            </w:tcBorders>
            <w:shd w:val="clear" w:color="auto" w:fill="auto"/>
            <w:noWrap/>
            <w:vAlign w:val="center"/>
            <w:hideMark/>
          </w:tcPr>
          <w:p w14:paraId="76C17D89"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166 </w:t>
            </w:r>
          </w:p>
        </w:tc>
        <w:tc>
          <w:tcPr>
            <w:tcW w:w="880" w:type="dxa"/>
            <w:tcBorders>
              <w:top w:val="nil"/>
              <w:left w:val="nil"/>
              <w:bottom w:val="nil"/>
              <w:right w:val="nil"/>
            </w:tcBorders>
            <w:shd w:val="clear" w:color="auto" w:fill="auto"/>
            <w:noWrap/>
            <w:vAlign w:val="center"/>
            <w:hideMark/>
          </w:tcPr>
          <w:p w14:paraId="76C17D8A"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 </w:t>
            </w:r>
          </w:p>
        </w:tc>
      </w:tr>
      <w:tr w:rsidR="004527E7" w:rsidRPr="004527E7" w14:paraId="76C17D92" w14:textId="77777777" w:rsidTr="004527E7">
        <w:trPr>
          <w:trHeight w:val="225"/>
        </w:trPr>
        <w:tc>
          <w:tcPr>
            <w:tcW w:w="2860" w:type="dxa"/>
            <w:tcBorders>
              <w:top w:val="nil"/>
              <w:left w:val="nil"/>
              <w:bottom w:val="nil"/>
              <w:right w:val="nil"/>
            </w:tcBorders>
            <w:shd w:val="clear" w:color="auto" w:fill="auto"/>
            <w:vAlign w:val="center"/>
            <w:hideMark/>
          </w:tcPr>
          <w:p w14:paraId="76C17D8C" w14:textId="77777777" w:rsidR="004527E7" w:rsidRPr="003F1AEE" w:rsidRDefault="004527E7" w:rsidP="004527E7">
            <w:pPr>
              <w:spacing w:after="0" w:line="240" w:lineRule="auto"/>
              <w:jc w:val="right"/>
              <w:rPr>
                <w:rFonts w:ascii="Arial" w:hAnsi="Arial" w:cs="Arial"/>
                <w:b/>
                <w:bCs/>
                <w:sz w:val="16"/>
                <w:szCs w:val="16"/>
              </w:rPr>
            </w:pPr>
            <w:r w:rsidRPr="003F1AEE">
              <w:rPr>
                <w:rFonts w:ascii="Arial" w:hAnsi="Arial" w:cs="Arial"/>
                <w:b/>
                <w:bCs/>
                <w:sz w:val="16"/>
                <w:szCs w:val="16"/>
              </w:rPr>
              <w:t>Departmental total</w:t>
            </w:r>
          </w:p>
        </w:tc>
        <w:tc>
          <w:tcPr>
            <w:tcW w:w="928" w:type="dxa"/>
            <w:tcBorders>
              <w:top w:val="single" w:sz="4" w:space="0" w:color="auto"/>
              <w:left w:val="nil"/>
              <w:bottom w:val="single" w:sz="4" w:space="0" w:color="auto"/>
              <w:right w:val="nil"/>
            </w:tcBorders>
            <w:shd w:val="clear" w:color="auto" w:fill="auto"/>
            <w:noWrap/>
            <w:vAlign w:val="center"/>
            <w:hideMark/>
          </w:tcPr>
          <w:p w14:paraId="76C17D8D"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7,918 </w:t>
            </w:r>
          </w:p>
        </w:tc>
        <w:tc>
          <w:tcPr>
            <w:tcW w:w="880" w:type="dxa"/>
            <w:tcBorders>
              <w:top w:val="single" w:sz="4" w:space="0" w:color="auto"/>
              <w:left w:val="nil"/>
              <w:bottom w:val="single" w:sz="4" w:space="0" w:color="auto"/>
              <w:right w:val="nil"/>
            </w:tcBorders>
            <w:shd w:val="clear" w:color="000000" w:fill="E6E6E6"/>
            <w:noWrap/>
            <w:vAlign w:val="center"/>
            <w:hideMark/>
          </w:tcPr>
          <w:p w14:paraId="76C17D8E"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5,638 </w:t>
            </w:r>
          </w:p>
        </w:tc>
        <w:tc>
          <w:tcPr>
            <w:tcW w:w="880" w:type="dxa"/>
            <w:tcBorders>
              <w:top w:val="single" w:sz="4" w:space="0" w:color="auto"/>
              <w:left w:val="nil"/>
              <w:bottom w:val="single" w:sz="4" w:space="0" w:color="auto"/>
              <w:right w:val="nil"/>
            </w:tcBorders>
            <w:shd w:val="clear" w:color="auto" w:fill="auto"/>
            <w:noWrap/>
            <w:vAlign w:val="center"/>
            <w:hideMark/>
          </w:tcPr>
          <w:p w14:paraId="76C17D8F"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5,731 </w:t>
            </w:r>
          </w:p>
        </w:tc>
        <w:tc>
          <w:tcPr>
            <w:tcW w:w="880" w:type="dxa"/>
            <w:tcBorders>
              <w:top w:val="single" w:sz="4" w:space="0" w:color="auto"/>
              <w:left w:val="nil"/>
              <w:bottom w:val="single" w:sz="4" w:space="0" w:color="auto"/>
              <w:right w:val="nil"/>
            </w:tcBorders>
            <w:shd w:val="clear" w:color="auto" w:fill="auto"/>
            <w:noWrap/>
            <w:vAlign w:val="center"/>
            <w:hideMark/>
          </w:tcPr>
          <w:p w14:paraId="76C17D90"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5,546 </w:t>
            </w:r>
          </w:p>
        </w:tc>
        <w:tc>
          <w:tcPr>
            <w:tcW w:w="880" w:type="dxa"/>
            <w:tcBorders>
              <w:top w:val="single" w:sz="4" w:space="0" w:color="auto"/>
              <w:left w:val="nil"/>
              <w:bottom w:val="single" w:sz="4" w:space="0" w:color="auto"/>
              <w:right w:val="nil"/>
            </w:tcBorders>
            <w:shd w:val="clear" w:color="auto" w:fill="auto"/>
            <w:noWrap/>
            <w:vAlign w:val="center"/>
            <w:hideMark/>
          </w:tcPr>
          <w:p w14:paraId="76C17D91"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5,417 </w:t>
            </w:r>
          </w:p>
        </w:tc>
      </w:tr>
      <w:tr w:rsidR="004527E7" w:rsidRPr="004527E7" w14:paraId="76C17D99" w14:textId="77777777" w:rsidTr="004527E7">
        <w:trPr>
          <w:trHeight w:val="225"/>
        </w:trPr>
        <w:tc>
          <w:tcPr>
            <w:tcW w:w="2860" w:type="dxa"/>
            <w:tcBorders>
              <w:top w:val="nil"/>
              <w:left w:val="nil"/>
              <w:bottom w:val="single" w:sz="4" w:space="0" w:color="auto"/>
              <w:right w:val="nil"/>
            </w:tcBorders>
            <w:shd w:val="clear" w:color="auto" w:fill="auto"/>
            <w:vAlign w:val="center"/>
            <w:hideMark/>
          </w:tcPr>
          <w:p w14:paraId="76C17D93" w14:textId="4B6D53D3" w:rsidR="004527E7" w:rsidRPr="003F1AEE" w:rsidRDefault="003F1AEE" w:rsidP="004527E7">
            <w:pPr>
              <w:spacing w:after="0" w:line="240" w:lineRule="auto"/>
              <w:jc w:val="left"/>
              <w:rPr>
                <w:rFonts w:ascii="Arial" w:hAnsi="Arial" w:cs="Arial"/>
                <w:b/>
                <w:bCs/>
                <w:sz w:val="16"/>
                <w:szCs w:val="16"/>
              </w:rPr>
            </w:pPr>
            <w:r w:rsidRPr="003F1AEE">
              <w:rPr>
                <w:rFonts w:ascii="Arial" w:hAnsi="Arial" w:cs="Arial"/>
                <w:b/>
                <w:bCs/>
                <w:sz w:val="16"/>
                <w:szCs w:val="16"/>
              </w:rPr>
              <w:t>Total expenses for program 2</w:t>
            </w:r>
            <w:r w:rsidR="004527E7" w:rsidRPr="003F1AEE">
              <w:rPr>
                <w:rFonts w:ascii="Arial" w:hAnsi="Arial" w:cs="Arial"/>
                <w:b/>
                <w:bCs/>
                <w:sz w:val="16"/>
                <w:szCs w:val="16"/>
              </w:rPr>
              <w:t>.1</w:t>
            </w:r>
          </w:p>
        </w:tc>
        <w:tc>
          <w:tcPr>
            <w:tcW w:w="928" w:type="dxa"/>
            <w:tcBorders>
              <w:top w:val="nil"/>
              <w:left w:val="nil"/>
              <w:bottom w:val="single" w:sz="4" w:space="0" w:color="auto"/>
              <w:right w:val="nil"/>
            </w:tcBorders>
            <w:shd w:val="clear" w:color="auto" w:fill="auto"/>
            <w:noWrap/>
            <w:vAlign w:val="center"/>
            <w:hideMark/>
          </w:tcPr>
          <w:p w14:paraId="76C17D94" w14:textId="77777777" w:rsidR="004527E7" w:rsidRPr="004527E7" w:rsidRDefault="004527E7" w:rsidP="004527E7">
            <w:pPr>
              <w:spacing w:after="0" w:line="240" w:lineRule="auto"/>
              <w:jc w:val="right"/>
              <w:rPr>
                <w:rFonts w:ascii="Arial" w:hAnsi="Arial" w:cs="Arial"/>
                <w:b/>
                <w:bCs/>
                <w:color w:val="000000"/>
                <w:sz w:val="16"/>
                <w:szCs w:val="16"/>
              </w:rPr>
            </w:pPr>
            <w:r w:rsidRPr="004527E7">
              <w:rPr>
                <w:rFonts w:ascii="Arial" w:hAnsi="Arial" w:cs="Arial"/>
                <w:b/>
                <w:bCs/>
                <w:color w:val="000000"/>
                <w:sz w:val="16"/>
                <w:szCs w:val="16"/>
              </w:rPr>
              <w:t xml:space="preserve">7,918 </w:t>
            </w:r>
          </w:p>
        </w:tc>
        <w:tc>
          <w:tcPr>
            <w:tcW w:w="880" w:type="dxa"/>
            <w:tcBorders>
              <w:top w:val="nil"/>
              <w:left w:val="nil"/>
              <w:bottom w:val="single" w:sz="4" w:space="0" w:color="auto"/>
              <w:right w:val="nil"/>
            </w:tcBorders>
            <w:shd w:val="clear" w:color="000000" w:fill="E6E6E6"/>
            <w:noWrap/>
            <w:vAlign w:val="center"/>
            <w:hideMark/>
          </w:tcPr>
          <w:p w14:paraId="76C17D95" w14:textId="77777777" w:rsidR="004527E7" w:rsidRPr="004527E7" w:rsidRDefault="004527E7" w:rsidP="004527E7">
            <w:pPr>
              <w:spacing w:after="0" w:line="240" w:lineRule="auto"/>
              <w:jc w:val="right"/>
              <w:rPr>
                <w:rFonts w:ascii="Arial" w:hAnsi="Arial" w:cs="Arial"/>
                <w:b/>
                <w:bCs/>
                <w:color w:val="000000"/>
                <w:sz w:val="16"/>
                <w:szCs w:val="16"/>
              </w:rPr>
            </w:pPr>
            <w:r w:rsidRPr="004527E7">
              <w:rPr>
                <w:rFonts w:ascii="Arial" w:hAnsi="Arial" w:cs="Arial"/>
                <w:b/>
                <w:bCs/>
                <w:color w:val="000000"/>
                <w:sz w:val="16"/>
                <w:szCs w:val="16"/>
              </w:rPr>
              <w:t xml:space="preserve">5,638 </w:t>
            </w:r>
          </w:p>
        </w:tc>
        <w:tc>
          <w:tcPr>
            <w:tcW w:w="880" w:type="dxa"/>
            <w:tcBorders>
              <w:top w:val="nil"/>
              <w:left w:val="nil"/>
              <w:bottom w:val="single" w:sz="4" w:space="0" w:color="auto"/>
              <w:right w:val="nil"/>
            </w:tcBorders>
            <w:shd w:val="clear" w:color="auto" w:fill="auto"/>
            <w:noWrap/>
            <w:vAlign w:val="center"/>
            <w:hideMark/>
          </w:tcPr>
          <w:p w14:paraId="76C17D96" w14:textId="77777777" w:rsidR="004527E7" w:rsidRPr="004527E7" w:rsidRDefault="004527E7" w:rsidP="004527E7">
            <w:pPr>
              <w:spacing w:after="0" w:line="240" w:lineRule="auto"/>
              <w:jc w:val="right"/>
              <w:rPr>
                <w:rFonts w:ascii="Arial" w:hAnsi="Arial" w:cs="Arial"/>
                <w:b/>
                <w:bCs/>
                <w:sz w:val="16"/>
                <w:szCs w:val="16"/>
              </w:rPr>
            </w:pPr>
            <w:r w:rsidRPr="004527E7">
              <w:rPr>
                <w:rFonts w:ascii="Arial" w:hAnsi="Arial" w:cs="Arial"/>
                <w:b/>
                <w:bCs/>
                <w:sz w:val="16"/>
                <w:szCs w:val="16"/>
              </w:rPr>
              <w:t xml:space="preserve">5,731 </w:t>
            </w:r>
          </w:p>
        </w:tc>
        <w:tc>
          <w:tcPr>
            <w:tcW w:w="880" w:type="dxa"/>
            <w:tcBorders>
              <w:top w:val="nil"/>
              <w:left w:val="nil"/>
              <w:bottom w:val="single" w:sz="4" w:space="0" w:color="auto"/>
              <w:right w:val="nil"/>
            </w:tcBorders>
            <w:shd w:val="clear" w:color="auto" w:fill="auto"/>
            <w:noWrap/>
            <w:vAlign w:val="center"/>
            <w:hideMark/>
          </w:tcPr>
          <w:p w14:paraId="76C17D97" w14:textId="77777777" w:rsidR="004527E7" w:rsidRPr="004527E7" w:rsidRDefault="004527E7" w:rsidP="004527E7">
            <w:pPr>
              <w:spacing w:after="0" w:line="240" w:lineRule="auto"/>
              <w:jc w:val="right"/>
              <w:rPr>
                <w:rFonts w:ascii="Arial" w:hAnsi="Arial" w:cs="Arial"/>
                <w:b/>
                <w:bCs/>
                <w:sz w:val="16"/>
                <w:szCs w:val="16"/>
              </w:rPr>
            </w:pPr>
            <w:r w:rsidRPr="004527E7">
              <w:rPr>
                <w:rFonts w:ascii="Arial" w:hAnsi="Arial" w:cs="Arial"/>
                <w:b/>
                <w:bCs/>
                <w:sz w:val="16"/>
                <w:szCs w:val="16"/>
              </w:rPr>
              <w:t xml:space="preserve">5,546 </w:t>
            </w:r>
          </w:p>
        </w:tc>
        <w:tc>
          <w:tcPr>
            <w:tcW w:w="880" w:type="dxa"/>
            <w:tcBorders>
              <w:top w:val="nil"/>
              <w:left w:val="nil"/>
              <w:bottom w:val="single" w:sz="4" w:space="0" w:color="auto"/>
              <w:right w:val="nil"/>
            </w:tcBorders>
            <w:shd w:val="clear" w:color="auto" w:fill="auto"/>
            <w:noWrap/>
            <w:vAlign w:val="center"/>
            <w:hideMark/>
          </w:tcPr>
          <w:p w14:paraId="76C17D98" w14:textId="77777777" w:rsidR="004527E7" w:rsidRPr="004527E7" w:rsidRDefault="004527E7" w:rsidP="004527E7">
            <w:pPr>
              <w:spacing w:after="0" w:line="240" w:lineRule="auto"/>
              <w:jc w:val="right"/>
              <w:rPr>
                <w:rFonts w:ascii="Arial" w:hAnsi="Arial" w:cs="Arial"/>
                <w:b/>
                <w:bCs/>
                <w:sz w:val="16"/>
                <w:szCs w:val="16"/>
              </w:rPr>
            </w:pPr>
            <w:r w:rsidRPr="004527E7">
              <w:rPr>
                <w:rFonts w:ascii="Arial" w:hAnsi="Arial" w:cs="Arial"/>
                <w:b/>
                <w:bCs/>
                <w:sz w:val="16"/>
                <w:szCs w:val="16"/>
              </w:rPr>
              <w:t xml:space="preserve">5,417 </w:t>
            </w:r>
          </w:p>
        </w:tc>
      </w:tr>
      <w:tr w:rsidR="004527E7" w:rsidRPr="004527E7" w14:paraId="76C17D9B" w14:textId="77777777" w:rsidTr="004527E7">
        <w:trPr>
          <w:trHeight w:val="225"/>
        </w:trPr>
        <w:tc>
          <w:tcPr>
            <w:tcW w:w="7308" w:type="dxa"/>
            <w:gridSpan w:val="6"/>
            <w:tcBorders>
              <w:top w:val="single" w:sz="4" w:space="0" w:color="auto"/>
              <w:left w:val="nil"/>
              <w:bottom w:val="single" w:sz="4" w:space="0" w:color="auto"/>
              <w:right w:val="nil"/>
            </w:tcBorders>
            <w:shd w:val="clear" w:color="000000" w:fill="E6E6E6"/>
            <w:vAlign w:val="center"/>
            <w:hideMark/>
          </w:tcPr>
          <w:p w14:paraId="76C17D9A" w14:textId="3023A59F" w:rsidR="004527E7" w:rsidRPr="003F1AEE" w:rsidRDefault="003F1AEE" w:rsidP="004527E7">
            <w:pPr>
              <w:spacing w:after="0" w:line="240" w:lineRule="auto"/>
              <w:jc w:val="left"/>
              <w:rPr>
                <w:rFonts w:ascii="Arial" w:hAnsi="Arial" w:cs="Arial"/>
                <w:b/>
                <w:bCs/>
                <w:sz w:val="16"/>
                <w:szCs w:val="16"/>
              </w:rPr>
            </w:pPr>
            <w:r w:rsidRPr="003F1AEE">
              <w:rPr>
                <w:rFonts w:ascii="Arial" w:hAnsi="Arial" w:cs="Arial"/>
                <w:b/>
                <w:bCs/>
                <w:sz w:val="16"/>
                <w:szCs w:val="16"/>
              </w:rPr>
              <w:t>Outcome 2</w:t>
            </w:r>
            <w:r w:rsidR="004527E7" w:rsidRPr="003F1AEE">
              <w:rPr>
                <w:rFonts w:ascii="Arial" w:hAnsi="Arial" w:cs="Arial"/>
                <w:b/>
                <w:bCs/>
                <w:sz w:val="16"/>
                <w:szCs w:val="16"/>
              </w:rPr>
              <w:t xml:space="preserve"> Totals by appropriation type</w:t>
            </w:r>
          </w:p>
        </w:tc>
      </w:tr>
      <w:tr w:rsidR="004527E7" w:rsidRPr="004527E7" w14:paraId="76C17DA2" w14:textId="77777777" w:rsidTr="004527E7">
        <w:trPr>
          <w:trHeight w:val="225"/>
        </w:trPr>
        <w:tc>
          <w:tcPr>
            <w:tcW w:w="2860" w:type="dxa"/>
            <w:tcBorders>
              <w:top w:val="nil"/>
              <w:left w:val="nil"/>
              <w:bottom w:val="nil"/>
              <w:right w:val="nil"/>
            </w:tcBorders>
            <w:shd w:val="clear" w:color="auto" w:fill="auto"/>
            <w:noWrap/>
            <w:vAlign w:val="center"/>
            <w:hideMark/>
          </w:tcPr>
          <w:p w14:paraId="76C17D9C" w14:textId="77777777" w:rsidR="004527E7" w:rsidRPr="003F1AEE" w:rsidRDefault="004527E7" w:rsidP="004527E7">
            <w:pPr>
              <w:spacing w:after="0" w:line="240" w:lineRule="auto"/>
              <w:jc w:val="left"/>
              <w:rPr>
                <w:rFonts w:ascii="Arial" w:hAnsi="Arial" w:cs="Arial"/>
                <w:sz w:val="16"/>
                <w:szCs w:val="16"/>
              </w:rPr>
            </w:pPr>
            <w:r w:rsidRPr="003F1AEE">
              <w:rPr>
                <w:rFonts w:ascii="Arial" w:hAnsi="Arial" w:cs="Arial"/>
                <w:sz w:val="16"/>
                <w:szCs w:val="16"/>
              </w:rPr>
              <w:t>Departmental expenses</w:t>
            </w:r>
          </w:p>
        </w:tc>
        <w:tc>
          <w:tcPr>
            <w:tcW w:w="928" w:type="dxa"/>
            <w:tcBorders>
              <w:top w:val="nil"/>
              <w:left w:val="nil"/>
              <w:bottom w:val="nil"/>
              <w:right w:val="nil"/>
            </w:tcBorders>
            <w:shd w:val="clear" w:color="auto" w:fill="auto"/>
            <w:noWrap/>
            <w:vAlign w:val="center"/>
            <w:hideMark/>
          </w:tcPr>
          <w:p w14:paraId="76C17D9D" w14:textId="77777777" w:rsidR="004527E7" w:rsidRPr="004527E7" w:rsidRDefault="004527E7" w:rsidP="004527E7">
            <w:pPr>
              <w:spacing w:after="0" w:line="240" w:lineRule="auto"/>
              <w:jc w:val="lef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14:paraId="76C17D9E"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76C17D9F" w14:textId="77777777" w:rsidR="004527E7" w:rsidRPr="004527E7" w:rsidRDefault="004527E7" w:rsidP="004527E7">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7DA0" w14:textId="77777777" w:rsidR="004527E7" w:rsidRPr="004527E7" w:rsidRDefault="004527E7" w:rsidP="004527E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DA1" w14:textId="77777777" w:rsidR="004527E7" w:rsidRPr="004527E7" w:rsidRDefault="004527E7" w:rsidP="004527E7">
            <w:pPr>
              <w:spacing w:after="0" w:line="240" w:lineRule="auto"/>
              <w:jc w:val="left"/>
              <w:rPr>
                <w:rFonts w:ascii="Times New Roman" w:hAnsi="Times New Roman"/>
              </w:rPr>
            </w:pPr>
          </w:p>
        </w:tc>
      </w:tr>
      <w:tr w:rsidR="004527E7" w:rsidRPr="004527E7" w14:paraId="76C17DA9" w14:textId="77777777" w:rsidTr="004527E7">
        <w:trPr>
          <w:trHeight w:val="225"/>
        </w:trPr>
        <w:tc>
          <w:tcPr>
            <w:tcW w:w="2860" w:type="dxa"/>
            <w:tcBorders>
              <w:top w:val="nil"/>
              <w:left w:val="nil"/>
              <w:bottom w:val="nil"/>
              <w:right w:val="nil"/>
            </w:tcBorders>
            <w:shd w:val="clear" w:color="auto" w:fill="auto"/>
            <w:noWrap/>
            <w:vAlign w:val="center"/>
            <w:hideMark/>
          </w:tcPr>
          <w:p w14:paraId="76C17DA3" w14:textId="77777777" w:rsidR="004527E7" w:rsidRPr="003F1AEE" w:rsidRDefault="004527E7" w:rsidP="00300784">
            <w:pPr>
              <w:spacing w:after="0" w:line="240" w:lineRule="auto"/>
              <w:ind w:left="316" w:hanging="142"/>
              <w:jc w:val="left"/>
              <w:rPr>
                <w:rFonts w:ascii="Arial" w:hAnsi="Arial" w:cs="Arial"/>
                <w:color w:val="000000"/>
                <w:sz w:val="16"/>
                <w:szCs w:val="16"/>
              </w:rPr>
            </w:pPr>
            <w:r w:rsidRPr="003F1AEE">
              <w:rPr>
                <w:rFonts w:ascii="Arial" w:hAnsi="Arial" w:cs="Arial"/>
                <w:color w:val="000000"/>
                <w:sz w:val="16"/>
                <w:szCs w:val="16"/>
              </w:rPr>
              <w:t>Special accounts</w:t>
            </w:r>
          </w:p>
        </w:tc>
        <w:tc>
          <w:tcPr>
            <w:tcW w:w="928" w:type="dxa"/>
            <w:tcBorders>
              <w:top w:val="nil"/>
              <w:left w:val="nil"/>
              <w:bottom w:val="nil"/>
              <w:right w:val="nil"/>
            </w:tcBorders>
            <w:shd w:val="clear" w:color="auto" w:fill="auto"/>
            <w:noWrap/>
            <w:vAlign w:val="center"/>
            <w:hideMark/>
          </w:tcPr>
          <w:p w14:paraId="76C17DA4"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7,752 </w:t>
            </w:r>
          </w:p>
        </w:tc>
        <w:tc>
          <w:tcPr>
            <w:tcW w:w="880" w:type="dxa"/>
            <w:tcBorders>
              <w:top w:val="nil"/>
              <w:left w:val="nil"/>
              <w:bottom w:val="nil"/>
              <w:right w:val="nil"/>
            </w:tcBorders>
            <w:shd w:val="clear" w:color="000000" w:fill="E6E6E6"/>
            <w:noWrap/>
            <w:vAlign w:val="center"/>
            <w:hideMark/>
          </w:tcPr>
          <w:p w14:paraId="76C17DA5"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5,305 </w:t>
            </w:r>
          </w:p>
        </w:tc>
        <w:tc>
          <w:tcPr>
            <w:tcW w:w="880" w:type="dxa"/>
            <w:tcBorders>
              <w:top w:val="nil"/>
              <w:left w:val="nil"/>
              <w:bottom w:val="nil"/>
              <w:right w:val="nil"/>
            </w:tcBorders>
            <w:shd w:val="clear" w:color="auto" w:fill="auto"/>
            <w:noWrap/>
            <w:vAlign w:val="center"/>
            <w:hideMark/>
          </w:tcPr>
          <w:p w14:paraId="76C17DA6"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5,398 </w:t>
            </w:r>
          </w:p>
        </w:tc>
        <w:tc>
          <w:tcPr>
            <w:tcW w:w="880" w:type="dxa"/>
            <w:tcBorders>
              <w:top w:val="nil"/>
              <w:left w:val="nil"/>
              <w:bottom w:val="nil"/>
              <w:right w:val="nil"/>
            </w:tcBorders>
            <w:shd w:val="clear" w:color="auto" w:fill="auto"/>
            <w:noWrap/>
            <w:vAlign w:val="center"/>
            <w:hideMark/>
          </w:tcPr>
          <w:p w14:paraId="76C17DA7"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5,380 </w:t>
            </w:r>
          </w:p>
        </w:tc>
        <w:tc>
          <w:tcPr>
            <w:tcW w:w="880" w:type="dxa"/>
            <w:tcBorders>
              <w:top w:val="nil"/>
              <w:left w:val="nil"/>
              <w:bottom w:val="nil"/>
              <w:right w:val="nil"/>
            </w:tcBorders>
            <w:shd w:val="clear" w:color="auto" w:fill="auto"/>
            <w:noWrap/>
            <w:vAlign w:val="center"/>
            <w:hideMark/>
          </w:tcPr>
          <w:p w14:paraId="76C17DA8"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5,417 </w:t>
            </w:r>
          </w:p>
        </w:tc>
      </w:tr>
      <w:tr w:rsidR="004527E7" w:rsidRPr="004527E7" w14:paraId="76C17DB0" w14:textId="77777777" w:rsidTr="004527E7">
        <w:trPr>
          <w:trHeight w:val="675"/>
        </w:trPr>
        <w:tc>
          <w:tcPr>
            <w:tcW w:w="2860" w:type="dxa"/>
            <w:tcBorders>
              <w:top w:val="nil"/>
              <w:left w:val="nil"/>
              <w:bottom w:val="nil"/>
              <w:right w:val="nil"/>
            </w:tcBorders>
            <w:shd w:val="clear" w:color="auto" w:fill="auto"/>
            <w:vAlign w:val="center"/>
            <w:hideMark/>
          </w:tcPr>
          <w:p w14:paraId="76C17DAA" w14:textId="77777777" w:rsidR="004527E7" w:rsidRPr="003F1AEE" w:rsidRDefault="00300784" w:rsidP="00300784">
            <w:pPr>
              <w:spacing w:after="0" w:line="240" w:lineRule="auto"/>
              <w:ind w:left="316" w:hanging="142"/>
              <w:jc w:val="left"/>
              <w:rPr>
                <w:rFonts w:ascii="Arial" w:hAnsi="Arial" w:cs="Arial"/>
                <w:color w:val="000000"/>
                <w:sz w:val="16"/>
                <w:szCs w:val="16"/>
              </w:rPr>
            </w:pPr>
            <w:r w:rsidRPr="003F1AEE">
              <w:rPr>
                <w:rFonts w:ascii="Arial" w:hAnsi="Arial" w:cs="Arial"/>
                <w:color w:val="000000"/>
                <w:sz w:val="16"/>
                <w:szCs w:val="16"/>
              </w:rPr>
              <w:t xml:space="preserve">Expenses not requiring </w:t>
            </w:r>
            <w:r w:rsidR="004527E7" w:rsidRPr="003F1AEE">
              <w:rPr>
                <w:rFonts w:ascii="Arial" w:hAnsi="Arial" w:cs="Arial"/>
                <w:color w:val="000000"/>
                <w:sz w:val="16"/>
                <w:szCs w:val="16"/>
              </w:rPr>
              <w:t xml:space="preserve">appropriation </w:t>
            </w:r>
            <w:r w:rsidRPr="003F1AEE">
              <w:rPr>
                <w:rFonts w:ascii="Arial" w:hAnsi="Arial" w:cs="Arial"/>
                <w:color w:val="000000"/>
                <w:sz w:val="16"/>
                <w:szCs w:val="16"/>
              </w:rPr>
              <w:t>in the Budget year </w:t>
            </w:r>
            <w:r w:rsidR="004527E7" w:rsidRPr="003F1AEE">
              <w:rPr>
                <w:rFonts w:ascii="Arial" w:hAnsi="Arial" w:cs="Arial"/>
                <w:color w:val="000000"/>
                <w:sz w:val="16"/>
                <w:szCs w:val="16"/>
              </w:rPr>
              <w:t>(b)</w:t>
            </w:r>
          </w:p>
        </w:tc>
        <w:tc>
          <w:tcPr>
            <w:tcW w:w="928" w:type="dxa"/>
            <w:tcBorders>
              <w:top w:val="nil"/>
              <w:left w:val="nil"/>
              <w:bottom w:val="nil"/>
              <w:right w:val="nil"/>
            </w:tcBorders>
            <w:shd w:val="clear" w:color="auto" w:fill="auto"/>
            <w:noWrap/>
            <w:vAlign w:val="center"/>
            <w:hideMark/>
          </w:tcPr>
          <w:p w14:paraId="76C17DAB"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166 </w:t>
            </w:r>
          </w:p>
        </w:tc>
        <w:tc>
          <w:tcPr>
            <w:tcW w:w="880" w:type="dxa"/>
            <w:tcBorders>
              <w:top w:val="nil"/>
              <w:left w:val="nil"/>
              <w:bottom w:val="nil"/>
              <w:right w:val="nil"/>
            </w:tcBorders>
            <w:shd w:val="clear" w:color="000000" w:fill="E6E6E6"/>
            <w:noWrap/>
            <w:vAlign w:val="center"/>
            <w:hideMark/>
          </w:tcPr>
          <w:p w14:paraId="76C17DAC"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333 </w:t>
            </w:r>
          </w:p>
        </w:tc>
        <w:tc>
          <w:tcPr>
            <w:tcW w:w="880" w:type="dxa"/>
            <w:tcBorders>
              <w:top w:val="nil"/>
              <w:left w:val="nil"/>
              <w:bottom w:val="nil"/>
              <w:right w:val="nil"/>
            </w:tcBorders>
            <w:shd w:val="clear" w:color="auto" w:fill="auto"/>
            <w:noWrap/>
            <w:vAlign w:val="center"/>
            <w:hideMark/>
          </w:tcPr>
          <w:p w14:paraId="76C17DAD"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333 </w:t>
            </w:r>
          </w:p>
        </w:tc>
        <w:tc>
          <w:tcPr>
            <w:tcW w:w="880" w:type="dxa"/>
            <w:tcBorders>
              <w:top w:val="nil"/>
              <w:left w:val="nil"/>
              <w:bottom w:val="nil"/>
              <w:right w:val="nil"/>
            </w:tcBorders>
            <w:shd w:val="clear" w:color="auto" w:fill="auto"/>
            <w:noWrap/>
            <w:vAlign w:val="center"/>
            <w:hideMark/>
          </w:tcPr>
          <w:p w14:paraId="76C17DAE"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166 </w:t>
            </w:r>
          </w:p>
        </w:tc>
        <w:tc>
          <w:tcPr>
            <w:tcW w:w="880" w:type="dxa"/>
            <w:tcBorders>
              <w:top w:val="nil"/>
              <w:left w:val="nil"/>
              <w:bottom w:val="nil"/>
              <w:right w:val="nil"/>
            </w:tcBorders>
            <w:shd w:val="clear" w:color="auto" w:fill="auto"/>
            <w:noWrap/>
            <w:vAlign w:val="center"/>
            <w:hideMark/>
          </w:tcPr>
          <w:p w14:paraId="76C17DAF"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 </w:t>
            </w:r>
          </w:p>
        </w:tc>
      </w:tr>
      <w:tr w:rsidR="004527E7" w:rsidRPr="004527E7" w14:paraId="76C17DB7" w14:textId="77777777" w:rsidTr="004527E7">
        <w:trPr>
          <w:trHeight w:val="225"/>
        </w:trPr>
        <w:tc>
          <w:tcPr>
            <w:tcW w:w="2860" w:type="dxa"/>
            <w:tcBorders>
              <w:top w:val="nil"/>
              <w:left w:val="nil"/>
              <w:bottom w:val="nil"/>
              <w:right w:val="nil"/>
            </w:tcBorders>
            <w:shd w:val="clear" w:color="auto" w:fill="auto"/>
            <w:vAlign w:val="center"/>
            <w:hideMark/>
          </w:tcPr>
          <w:p w14:paraId="76C17DB1" w14:textId="77777777" w:rsidR="004527E7" w:rsidRPr="003F1AEE" w:rsidRDefault="004527E7" w:rsidP="004527E7">
            <w:pPr>
              <w:spacing w:after="0" w:line="240" w:lineRule="auto"/>
              <w:jc w:val="right"/>
              <w:rPr>
                <w:rFonts w:ascii="Arial" w:hAnsi="Arial" w:cs="Arial"/>
                <w:b/>
                <w:bCs/>
                <w:sz w:val="16"/>
                <w:szCs w:val="16"/>
              </w:rPr>
            </w:pPr>
            <w:r w:rsidRPr="003F1AEE">
              <w:rPr>
                <w:rFonts w:ascii="Arial" w:hAnsi="Arial" w:cs="Arial"/>
                <w:b/>
                <w:bCs/>
                <w:sz w:val="16"/>
                <w:szCs w:val="16"/>
              </w:rPr>
              <w:t>Departmental total</w:t>
            </w:r>
          </w:p>
        </w:tc>
        <w:tc>
          <w:tcPr>
            <w:tcW w:w="928" w:type="dxa"/>
            <w:tcBorders>
              <w:top w:val="single" w:sz="4" w:space="0" w:color="auto"/>
              <w:left w:val="nil"/>
              <w:bottom w:val="single" w:sz="4" w:space="0" w:color="auto"/>
              <w:right w:val="nil"/>
            </w:tcBorders>
            <w:shd w:val="clear" w:color="auto" w:fill="auto"/>
            <w:noWrap/>
            <w:vAlign w:val="center"/>
            <w:hideMark/>
          </w:tcPr>
          <w:p w14:paraId="76C17DB2"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7,918 </w:t>
            </w:r>
          </w:p>
        </w:tc>
        <w:tc>
          <w:tcPr>
            <w:tcW w:w="880" w:type="dxa"/>
            <w:tcBorders>
              <w:top w:val="single" w:sz="4" w:space="0" w:color="auto"/>
              <w:left w:val="nil"/>
              <w:bottom w:val="single" w:sz="4" w:space="0" w:color="auto"/>
              <w:right w:val="nil"/>
            </w:tcBorders>
            <w:shd w:val="clear" w:color="000000" w:fill="E6E6E6"/>
            <w:noWrap/>
            <w:vAlign w:val="center"/>
            <w:hideMark/>
          </w:tcPr>
          <w:p w14:paraId="76C17DB3"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 xml:space="preserve">5,638 </w:t>
            </w:r>
          </w:p>
        </w:tc>
        <w:tc>
          <w:tcPr>
            <w:tcW w:w="880" w:type="dxa"/>
            <w:tcBorders>
              <w:top w:val="single" w:sz="4" w:space="0" w:color="auto"/>
              <w:left w:val="nil"/>
              <w:bottom w:val="single" w:sz="4" w:space="0" w:color="auto"/>
              <w:right w:val="nil"/>
            </w:tcBorders>
            <w:shd w:val="clear" w:color="auto" w:fill="auto"/>
            <w:noWrap/>
            <w:vAlign w:val="center"/>
            <w:hideMark/>
          </w:tcPr>
          <w:p w14:paraId="76C17DB4"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5,731 </w:t>
            </w:r>
          </w:p>
        </w:tc>
        <w:tc>
          <w:tcPr>
            <w:tcW w:w="880" w:type="dxa"/>
            <w:tcBorders>
              <w:top w:val="single" w:sz="4" w:space="0" w:color="auto"/>
              <w:left w:val="nil"/>
              <w:bottom w:val="single" w:sz="4" w:space="0" w:color="auto"/>
              <w:right w:val="nil"/>
            </w:tcBorders>
            <w:shd w:val="clear" w:color="auto" w:fill="auto"/>
            <w:noWrap/>
            <w:vAlign w:val="center"/>
            <w:hideMark/>
          </w:tcPr>
          <w:p w14:paraId="76C17DB5"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5,546 </w:t>
            </w:r>
          </w:p>
        </w:tc>
        <w:tc>
          <w:tcPr>
            <w:tcW w:w="880" w:type="dxa"/>
            <w:tcBorders>
              <w:top w:val="single" w:sz="4" w:space="0" w:color="auto"/>
              <w:left w:val="nil"/>
              <w:bottom w:val="single" w:sz="4" w:space="0" w:color="auto"/>
              <w:right w:val="nil"/>
            </w:tcBorders>
            <w:shd w:val="clear" w:color="auto" w:fill="auto"/>
            <w:noWrap/>
            <w:vAlign w:val="center"/>
            <w:hideMark/>
          </w:tcPr>
          <w:p w14:paraId="76C17DB6"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5,417 </w:t>
            </w:r>
          </w:p>
        </w:tc>
      </w:tr>
      <w:tr w:rsidR="004527E7" w:rsidRPr="004527E7" w14:paraId="76C17DBE" w14:textId="77777777" w:rsidTr="004527E7">
        <w:trPr>
          <w:trHeight w:val="225"/>
        </w:trPr>
        <w:tc>
          <w:tcPr>
            <w:tcW w:w="2860" w:type="dxa"/>
            <w:tcBorders>
              <w:top w:val="nil"/>
              <w:left w:val="nil"/>
              <w:bottom w:val="single" w:sz="4" w:space="0" w:color="auto"/>
              <w:right w:val="nil"/>
            </w:tcBorders>
            <w:shd w:val="clear" w:color="auto" w:fill="auto"/>
            <w:noWrap/>
            <w:vAlign w:val="center"/>
            <w:hideMark/>
          </w:tcPr>
          <w:p w14:paraId="76C17DB8" w14:textId="0B8DA459" w:rsidR="004527E7" w:rsidRPr="003F1AEE" w:rsidRDefault="003F1AEE" w:rsidP="004527E7">
            <w:pPr>
              <w:spacing w:after="0" w:line="240" w:lineRule="auto"/>
              <w:jc w:val="left"/>
              <w:rPr>
                <w:rFonts w:ascii="Arial" w:hAnsi="Arial" w:cs="Arial"/>
                <w:b/>
                <w:bCs/>
                <w:color w:val="000000"/>
                <w:sz w:val="16"/>
                <w:szCs w:val="16"/>
              </w:rPr>
            </w:pPr>
            <w:r w:rsidRPr="003F1AEE">
              <w:rPr>
                <w:rFonts w:ascii="Arial" w:hAnsi="Arial" w:cs="Arial"/>
                <w:b/>
                <w:bCs/>
                <w:color w:val="000000"/>
                <w:sz w:val="16"/>
                <w:szCs w:val="16"/>
              </w:rPr>
              <w:t>Total expenses for Outcome 2</w:t>
            </w:r>
          </w:p>
        </w:tc>
        <w:tc>
          <w:tcPr>
            <w:tcW w:w="928" w:type="dxa"/>
            <w:tcBorders>
              <w:top w:val="nil"/>
              <w:left w:val="nil"/>
              <w:bottom w:val="single" w:sz="4" w:space="0" w:color="auto"/>
              <w:right w:val="nil"/>
            </w:tcBorders>
            <w:shd w:val="clear" w:color="auto" w:fill="auto"/>
            <w:noWrap/>
            <w:vAlign w:val="center"/>
            <w:hideMark/>
          </w:tcPr>
          <w:p w14:paraId="76C17DB9" w14:textId="77777777" w:rsidR="004527E7" w:rsidRPr="004527E7" w:rsidRDefault="004527E7" w:rsidP="004527E7">
            <w:pPr>
              <w:spacing w:after="0" w:line="240" w:lineRule="auto"/>
              <w:jc w:val="right"/>
              <w:rPr>
                <w:rFonts w:ascii="Arial" w:hAnsi="Arial" w:cs="Arial"/>
                <w:b/>
                <w:bCs/>
                <w:color w:val="000000"/>
                <w:sz w:val="16"/>
                <w:szCs w:val="16"/>
              </w:rPr>
            </w:pPr>
            <w:r w:rsidRPr="004527E7">
              <w:rPr>
                <w:rFonts w:ascii="Arial" w:hAnsi="Arial" w:cs="Arial"/>
                <w:b/>
                <w:bCs/>
                <w:color w:val="000000"/>
                <w:sz w:val="16"/>
                <w:szCs w:val="16"/>
              </w:rPr>
              <w:t xml:space="preserve">7,918 </w:t>
            </w:r>
          </w:p>
        </w:tc>
        <w:tc>
          <w:tcPr>
            <w:tcW w:w="880" w:type="dxa"/>
            <w:tcBorders>
              <w:top w:val="nil"/>
              <w:left w:val="nil"/>
              <w:bottom w:val="single" w:sz="4" w:space="0" w:color="auto"/>
              <w:right w:val="nil"/>
            </w:tcBorders>
            <w:shd w:val="clear" w:color="000000" w:fill="E6E6E6"/>
            <w:noWrap/>
            <w:vAlign w:val="center"/>
            <w:hideMark/>
          </w:tcPr>
          <w:p w14:paraId="76C17DBA" w14:textId="77777777" w:rsidR="004527E7" w:rsidRPr="004527E7" w:rsidRDefault="004527E7" w:rsidP="004527E7">
            <w:pPr>
              <w:spacing w:after="0" w:line="240" w:lineRule="auto"/>
              <w:jc w:val="right"/>
              <w:rPr>
                <w:rFonts w:ascii="Arial" w:hAnsi="Arial" w:cs="Arial"/>
                <w:b/>
                <w:bCs/>
                <w:color w:val="000000"/>
                <w:sz w:val="16"/>
                <w:szCs w:val="16"/>
              </w:rPr>
            </w:pPr>
            <w:r w:rsidRPr="004527E7">
              <w:rPr>
                <w:rFonts w:ascii="Arial" w:hAnsi="Arial" w:cs="Arial"/>
                <w:b/>
                <w:bCs/>
                <w:color w:val="000000"/>
                <w:sz w:val="16"/>
                <w:szCs w:val="16"/>
              </w:rPr>
              <w:t xml:space="preserve">5,638 </w:t>
            </w:r>
          </w:p>
        </w:tc>
        <w:tc>
          <w:tcPr>
            <w:tcW w:w="880" w:type="dxa"/>
            <w:tcBorders>
              <w:top w:val="nil"/>
              <w:left w:val="nil"/>
              <w:bottom w:val="single" w:sz="4" w:space="0" w:color="auto"/>
              <w:right w:val="nil"/>
            </w:tcBorders>
            <w:shd w:val="clear" w:color="auto" w:fill="auto"/>
            <w:noWrap/>
            <w:vAlign w:val="center"/>
            <w:hideMark/>
          </w:tcPr>
          <w:p w14:paraId="76C17DBB" w14:textId="77777777" w:rsidR="004527E7" w:rsidRPr="004527E7" w:rsidRDefault="004527E7" w:rsidP="004527E7">
            <w:pPr>
              <w:spacing w:after="0" w:line="240" w:lineRule="auto"/>
              <w:jc w:val="right"/>
              <w:rPr>
                <w:rFonts w:ascii="Arial" w:hAnsi="Arial" w:cs="Arial"/>
                <w:b/>
                <w:bCs/>
                <w:sz w:val="16"/>
                <w:szCs w:val="16"/>
              </w:rPr>
            </w:pPr>
            <w:r w:rsidRPr="004527E7">
              <w:rPr>
                <w:rFonts w:ascii="Arial" w:hAnsi="Arial" w:cs="Arial"/>
                <w:b/>
                <w:bCs/>
                <w:sz w:val="16"/>
                <w:szCs w:val="16"/>
              </w:rPr>
              <w:t xml:space="preserve">5,731 </w:t>
            </w:r>
          </w:p>
        </w:tc>
        <w:tc>
          <w:tcPr>
            <w:tcW w:w="880" w:type="dxa"/>
            <w:tcBorders>
              <w:top w:val="nil"/>
              <w:left w:val="nil"/>
              <w:bottom w:val="single" w:sz="4" w:space="0" w:color="auto"/>
              <w:right w:val="nil"/>
            </w:tcBorders>
            <w:shd w:val="clear" w:color="auto" w:fill="auto"/>
            <w:noWrap/>
            <w:vAlign w:val="center"/>
            <w:hideMark/>
          </w:tcPr>
          <w:p w14:paraId="76C17DBC" w14:textId="77777777" w:rsidR="004527E7" w:rsidRPr="004527E7" w:rsidRDefault="004527E7" w:rsidP="004527E7">
            <w:pPr>
              <w:spacing w:after="0" w:line="240" w:lineRule="auto"/>
              <w:jc w:val="right"/>
              <w:rPr>
                <w:rFonts w:ascii="Arial" w:hAnsi="Arial" w:cs="Arial"/>
                <w:b/>
                <w:bCs/>
                <w:sz w:val="16"/>
                <w:szCs w:val="16"/>
              </w:rPr>
            </w:pPr>
            <w:r w:rsidRPr="004527E7">
              <w:rPr>
                <w:rFonts w:ascii="Arial" w:hAnsi="Arial" w:cs="Arial"/>
                <w:b/>
                <w:bCs/>
                <w:sz w:val="16"/>
                <w:szCs w:val="16"/>
              </w:rPr>
              <w:t xml:space="preserve">5,546 </w:t>
            </w:r>
          </w:p>
        </w:tc>
        <w:tc>
          <w:tcPr>
            <w:tcW w:w="880" w:type="dxa"/>
            <w:tcBorders>
              <w:top w:val="nil"/>
              <w:left w:val="nil"/>
              <w:bottom w:val="single" w:sz="4" w:space="0" w:color="auto"/>
              <w:right w:val="nil"/>
            </w:tcBorders>
            <w:shd w:val="clear" w:color="auto" w:fill="auto"/>
            <w:noWrap/>
            <w:vAlign w:val="center"/>
            <w:hideMark/>
          </w:tcPr>
          <w:p w14:paraId="76C17DBD" w14:textId="77777777" w:rsidR="004527E7" w:rsidRPr="004527E7" w:rsidRDefault="004527E7" w:rsidP="004527E7">
            <w:pPr>
              <w:spacing w:after="0" w:line="240" w:lineRule="auto"/>
              <w:jc w:val="right"/>
              <w:rPr>
                <w:rFonts w:ascii="Arial" w:hAnsi="Arial" w:cs="Arial"/>
                <w:b/>
                <w:bCs/>
                <w:sz w:val="16"/>
                <w:szCs w:val="16"/>
              </w:rPr>
            </w:pPr>
            <w:r w:rsidRPr="004527E7">
              <w:rPr>
                <w:rFonts w:ascii="Arial" w:hAnsi="Arial" w:cs="Arial"/>
                <w:b/>
                <w:bCs/>
                <w:sz w:val="16"/>
                <w:szCs w:val="16"/>
              </w:rPr>
              <w:t xml:space="preserve">5,417 </w:t>
            </w:r>
          </w:p>
        </w:tc>
      </w:tr>
      <w:tr w:rsidR="004527E7" w:rsidRPr="004527E7" w14:paraId="76C17DC5" w14:textId="77777777" w:rsidTr="004527E7">
        <w:trPr>
          <w:trHeight w:val="225"/>
        </w:trPr>
        <w:tc>
          <w:tcPr>
            <w:tcW w:w="2860" w:type="dxa"/>
            <w:tcBorders>
              <w:top w:val="nil"/>
              <w:left w:val="nil"/>
              <w:bottom w:val="nil"/>
              <w:right w:val="nil"/>
            </w:tcBorders>
            <w:shd w:val="clear" w:color="auto" w:fill="auto"/>
            <w:noWrap/>
            <w:vAlign w:val="center"/>
            <w:hideMark/>
          </w:tcPr>
          <w:p w14:paraId="76C17DBF" w14:textId="77777777" w:rsidR="004527E7" w:rsidRPr="004527E7" w:rsidRDefault="004527E7" w:rsidP="004527E7">
            <w:pPr>
              <w:spacing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center"/>
            <w:hideMark/>
          </w:tcPr>
          <w:p w14:paraId="76C17DC0" w14:textId="77777777" w:rsidR="004527E7" w:rsidRPr="004527E7" w:rsidRDefault="004527E7" w:rsidP="004527E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DC1" w14:textId="77777777" w:rsidR="004527E7" w:rsidRPr="004527E7" w:rsidRDefault="004527E7" w:rsidP="004527E7">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DC2" w14:textId="77777777" w:rsidR="004527E7" w:rsidRPr="004527E7" w:rsidRDefault="004527E7" w:rsidP="004527E7">
            <w:pPr>
              <w:spacing w:after="0" w:line="240" w:lineRule="auto"/>
              <w:jc w:val="righ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DC3" w14:textId="77777777" w:rsidR="004527E7" w:rsidRPr="004527E7" w:rsidRDefault="004527E7" w:rsidP="004527E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DC4" w14:textId="77777777" w:rsidR="004527E7" w:rsidRPr="004527E7" w:rsidRDefault="004527E7" w:rsidP="004527E7">
            <w:pPr>
              <w:spacing w:after="0" w:line="240" w:lineRule="auto"/>
              <w:jc w:val="left"/>
              <w:rPr>
                <w:rFonts w:ascii="Times New Roman" w:hAnsi="Times New Roman"/>
              </w:rPr>
            </w:pPr>
          </w:p>
        </w:tc>
      </w:tr>
      <w:tr w:rsidR="004527E7" w:rsidRPr="004527E7" w14:paraId="76C17DCC" w14:textId="77777777" w:rsidTr="004527E7">
        <w:trPr>
          <w:trHeight w:val="225"/>
        </w:trPr>
        <w:tc>
          <w:tcPr>
            <w:tcW w:w="2860" w:type="dxa"/>
            <w:tcBorders>
              <w:top w:val="single" w:sz="4" w:space="0" w:color="auto"/>
              <w:left w:val="nil"/>
              <w:bottom w:val="nil"/>
              <w:right w:val="nil"/>
            </w:tcBorders>
            <w:shd w:val="clear" w:color="auto" w:fill="auto"/>
            <w:noWrap/>
            <w:vAlign w:val="center"/>
            <w:hideMark/>
          </w:tcPr>
          <w:p w14:paraId="76C17DC6" w14:textId="77777777" w:rsidR="004527E7" w:rsidRPr="004527E7" w:rsidRDefault="004527E7" w:rsidP="004527E7">
            <w:pPr>
              <w:spacing w:after="0" w:line="240" w:lineRule="auto"/>
              <w:jc w:val="left"/>
              <w:rPr>
                <w:rFonts w:ascii="Arial" w:hAnsi="Arial" w:cs="Arial"/>
                <w:color w:val="000000"/>
                <w:sz w:val="16"/>
                <w:szCs w:val="16"/>
              </w:rPr>
            </w:pPr>
            <w:r w:rsidRPr="004527E7">
              <w:rPr>
                <w:rFonts w:ascii="Arial" w:hAnsi="Arial" w:cs="Arial"/>
                <w:color w:val="000000"/>
                <w:sz w:val="16"/>
                <w:szCs w:val="16"/>
              </w:rPr>
              <w:t> </w:t>
            </w:r>
          </w:p>
        </w:tc>
        <w:tc>
          <w:tcPr>
            <w:tcW w:w="928" w:type="dxa"/>
            <w:tcBorders>
              <w:top w:val="single" w:sz="4" w:space="0" w:color="auto"/>
              <w:left w:val="nil"/>
              <w:bottom w:val="single" w:sz="4" w:space="0" w:color="auto"/>
              <w:right w:val="nil"/>
            </w:tcBorders>
            <w:shd w:val="clear" w:color="auto" w:fill="auto"/>
            <w:noWrap/>
            <w:vAlign w:val="center"/>
            <w:hideMark/>
          </w:tcPr>
          <w:p w14:paraId="76C17DC7" w14:textId="77777777" w:rsidR="004527E7" w:rsidRPr="004527E7" w:rsidRDefault="009A4174" w:rsidP="004527E7">
            <w:pPr>
              <w:spacing w:after="0" w:line="240" w:lineRule="auto"/>
              <w:jc w:val="right"/>
              <w:rPr>
                <w:rFonts w:ascii="Arial" w:hAnsi="Arial" w:cs="Arial"/>
                <w:sz w:val="16"/>
                <w:szCs w:val="16"/>
              </w:rPr>
            </w:pPr>
            <w:r>
              <w:rPr>
                <w:rFonts w:ascii="Arial" w:hAnsi="Arial" w:cs="Arial"/>
                <w:sz w:val="16"/>
                <w:szCs w:val="16"/>
              </w:rPr>
              <w:t xml:space="preserve">2018–19 </w:t>
            </w:r>
          </w:p>
        </w:tc>
        <w:tc>
          <w:tcPr>
            <w:tcW w:w="880" w:type="dxa"/>
            <w:tcBorders>
              <w:top w:val="single" w:sz="4" w:space="0" w:color="auto"/>
              <w:left w:val="nil"/>
              <w:bottom w:val="single" w:sz="4" w:space="0" w:color="auto"/>
              <w:right w:val="nil"/>
            </w:tcBorders>
            <w:shd w:val="clear" w:color="000000" w:fill="E6E6E6"/>
            <w:noWrap/>
            <w:vAlign w:val="center"/>
            <w:hideMark/>
          </w:tcPr>
          <w:p w14:paraId="76C17DC8" w14:textId="77777777" w:rsidR="004527E7" w:rsidRPr="004527E7" w:rsidRDefault="004527E7" w:rsidP="004527E7">
            <w:pPr>
              <w:spacing w:after="0" w:line="240" w:lineRule="auto"/>
              <w:jc w:val="right"/>
              <w:rPr>
                <w:rFonts w:ascii="Arial" w:hAnsi="Arial" w:cs="Arial"/>
                <w:sz w:val="16"/>
                <w:szCs w:val="16"/>
              </w:rPr>
            </w:pPr>
            <w:r w:rsidRPr="004527E7">
              <w:rPr>
                <w:rFonts w:ascii="Arial" w:hAnsi="Arial" w:cs="Arial"/>
                <w:sz w:val="16"/>
                <w:szCs w:val="16"/>
              </w:rPr>
              <w:t>2019–20</w:t>
            </w:r>
          </w:p>
        </w:tc>
        <w:tc>
          <w:tcPr>
            <w:tcW w:w="880" w:type="dxa"/>
            <w:tcBorders>
              <w:top w:val="nil"/>
              <w:left w:val="nil"/>
              <w:bottom w:val="nil"/>
              <w:right w:val="nil"/>
            </w:tcBorders>
            <w:shd w:val="clear" w:color="auto" w:fill="auto"/>
            <w:noWrap/>
            <w:vAlign w:val="center"/>
            <w:hideMark/>
          </w:tcPr>
          <w:p w14:paraId="76C17DC9" w14:textId="77777777" w:rsidR="004527E7" w:rsidRPr="004527E7" w:rsidRDefault="004527E7" w:rsidP="004527E7">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7DCA" w14:textId="77777777" w:rsidR="004527E7" w:rsidRPr="004527E7" w:rsidRDefault="004527E7" w:rsidP="004527E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DCB" w14:textId="77777777" w:rsidR="004527E7" w:rsidRPr="004527E7" w:rsidRDefault="004527E7" w:rsidP="004527E7">
            <w:pPr>
              <w:spacing w:after="0" w:line="240" w:lineRule="auto"/>
              <w:jc w:val="left"/>
              <w:rPr>
                <w:rFonts w:ascii="Times New Roman" w:hAnsi="Times New Roman"/>
              </w:rPr>
            </w:pPr>
          </w:p>
        </w:tc>
      </w:tr>
      <w:tr w:rsidR="004527E7" w:rsidRPr="004527E7" w14:paraId="76C17DD3" w14:textId="77777777" w:rsidTr="004527E7">
        <w:trPr>
          <w:trHeight w:val="225"/>
        </w:trPr>
        <w:tc>
          <w:tcPr>
            <w:tcW w:w="2860" w:type="dxa"/>
            <w:tcBorders>
              <w:top w:val="nil"/>
              <w:left w:val="nil"/>
              <w:bottom w:val="single" w:sz="4" w:space="0" w:color="auto"/>
              <w:right w:val="nil"/>
            </w:tcBorders>
            <w:shd w:val="clear" w:color="auto" w:fill="auto"/>
            <w:noWrap/>
            <w:vAlign w:val="center"/>
            <w:hideMark/>
          </w:tcPr>
          <w:p w14:paraId="76C17DCD" w14:textId="77777777" w:rsidR="004527E7" w:rsidRPr="004527E7" w:rsidRDefault="004527E7" w:rsidP="004527E7">
            <w:pPr>
              <w:spacing w:after="0" w:line="240" w:lineRule="auto"/>
              <w:jc w:val="left"/>
              <w:rPr>
                <w:rFonts w:ascii="Arial" w:hAnsi="Arial" w:cs="Arial"/>
                <w:b/>
                <w:bCs/>
                <w:color w:val="000000"/>
                <w:sz w:val="16"/>
                <w:szCs w:val="16"/>
              </w:rPr>
            </w:pPr>
            <w:r w:rsidRPr="004527E7">
              <w:rPr>
                <w:rFonts w:ascii="Arial" w:hAnsi="Arial" w:cs="Arial"/>
                <w:b/>
                <w:bCs/>
                <w:color w:val="000000"/>
                <w:sz w:val="16"/>
                <w:szCs w:val="16"/>
              </w:rPr>
              <w:t>Average staffing level (number)</w:t>
            </w:r>
          </w:p>
        </w:tc>
        <w:tc>
          <w:tcPr>
            <w:tcW w:w="928" w:type="dxa"/>
            <w:tcBorders>
              <w:top w:val="nil"/>
              <w:left w:val="nil"/>
              <w:bottom w:val="single" w:sz="4" w:space="0" w:color="auto"/>
              <w:right w:val="nil"/>
            </w:tcBorders>
            <w:shd w:val="clear" w:color="auto" w:fill="auto"/>
            <w:noWrap/>
            <w:vAlign w:val="center"/>
            <w:hideMark/>
          </w:tcPr>
          <w:p w14:paraId="76C17DCE"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28 </w:t>
            </w:r>
          </w:p>
        </w:tc>
        <w:tc>
          <w:tcPr>
            <w:tcW w:w="880" w:type="dxa"/>
            <w:tcBorders>
              <w:top w:val="nil"/>
              <w:left w:val="nil"/>
              <w:bottom w:val="single" w:sz="4" w:space="0" w:color="auto"/>
              <w:right w:val="nil"/>
            </w:tcBorders>
            <w:shd w:val="clear" w:color="000000" w:fill="E6E6E6"/>
            <w:noWrap/>
            <w:vAlign w:val="center"/>
            <w:hideMark/>
          </w:tcPr>
          <w:p w14:paraId="76C17DCF" w14:textId="77777777" w:rsidR="004527E7" w:rsidRPr="004527E7" w:rsidRDefault="004527E7" w:rsidP="004527E7">
            <w:pPr>
              <w:spacing w:after="0" w:line="240" w:lineRule="auto"/>
              <w:jc w:val="right"/>
              <w:rPr>
                <w:rFonts w:ascii="Arial" w:hAnsi="Arial" w:cs="Arial"/>
                <w:color w:val="000000"/>
                <w:sz w:val="16"/>
                <w:szCs w:val="16"/>
              </w:rPr>
            </w:pPr>
            <w:r w:rsidRPr="004527E7">
              <w:rPr>
                <w:rFonts w:ascii="Arial" w:hAnsi="Arial" w:cs="Arial"/>
                <w:color w:val="000000"/>
                <w:sz w:val="16"/>
                <w:szCs w:val="16"/>
              </w:rPr>
              <w:t xml:space="preserve">28 </w:t>
            </w:r>
          </w:p>
        </w:tc>
        <w:tc>
          <w:tcPr>
            <w:tcW w:w="880" w:type="dxa"/>
            <w:tcBorders>
              <w:top w:val="nil"/>
              <w:left w:val="nil"/>
              <w:bottom w:val="nil"/>
              <w:right w:val="nil"/>
            </w:tcBorders>
            <w:shd w:val="clear" w:color="auto" w:fill="auto"/>
            <w:noWrap/>
            <w:vAlign w:val="center"/>
            <w:hideMark/>
          </w:tcPr>
          <w:p w14:paraId="76C17DD0" w14:textId="77777777" w:rsidR="004527E7" w:rsidRPr="004527E7" w:rsidRDefault="004527E7" w:rsidP="004527E7">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7DD1" w14:textId="77777777" w:rsidR="004527E7" w:rsidRPr="004527E7" w:rsidRDefault="004527E7" w:rsidP="004527E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7DD2" w14:textId="77777777" w:rsidR="004527E7" w:rsidRPr="004527E7" w:rsidRDefault="004527E7" w:rsidP="004527E7">
            <w:pPr>
              <w:spacing w:after="0" w:line="240" w:lineRule="auto"/>
              <w:jc w:val="left"/>
              <w:rPr>
                <w:rFonts w:ascii="Times New Roman" w:hAnsi="Times New Roman"/>
              </w:rPr>
            </w:pPr>
          </w:p>
        </w:tc>
      </w:tr>
    </w:tbl>
    <w:p w14:paraId="76C17DD4" w14:textId="77777777" w:rsidR="00B21342" w:rsidRPr="00325BD9" w:rsidRDefault="00B21342" w:rsidP="003732E1">
      <w:pPr>
        <w:pStyle w:val="ChartandTableFootnote"/>
        <w:numPr>
          <w:ilvl w:val="0"/>
          <w:numId w:val="28"/>
        </w:numPr>
        <w:spacing w:before="120"/>
        <w:ind w:left="284" w:hanging="284"/>
        <w:jc w:val="left"/>
        <w:rPr>
          <w:lang w:val="en-AU"/>
        </w:rPr>
      </w:pPr>
      <w:r w:rsidRPr="00325BD9">
        <w:t>Expenses not requiring appropriation in the Budget year are made up of depreciation expenses, amortisation expenses, make good expenses,</w:t>
      </w:r>
      <w:r w:rsidRPr="00325BD9">
        <w:rPr>
          <w:lang w:val="en-AU"/>
        </w:rPr>
        <w:t xml:space="preserve"> and</w:t>
      </w:r>
      <w:r w:rsidRPr="00325BD9">
        <w:t xml:space="preserve"> audit fees</w:t>
      </w:r>
      <w:r w:rsidRPr="00325BD9">
        <w:rPr>
          <w:lang w:val="en-AU"/>
        </w:rPr>
        <w:t>.</w:t>
      </w:r>
    </w:p>
    <w:p w14:paraId="76C17DD5" w14:textId="77777777" w:rsidR="00B21342" w:rsidRPr="00446612" w:rsidRDefault="00B21342" w:rsidP="003732E1">
      <w:pPr>
        <w:pStyle w:val="Source"/>
        <w:spacing w:before="120"/>
        <w:jc w:val="left"/>
      </w:pPr>
      <w:r w:rsidRPr="00446612">
        <w:t>Note: Departmental appropriation splits and totals are indicative estimates and may change in the course of the budget year as government priorities change.</w:t>
      </w:r>
    </w:p>
    <w:p w14:paraId="76C17DD6" w14:textId="77777777" w:rsidR="00B21342" w:rsidRDefault="00DF0134" w:rsidP="00DF0134">
      <w:pPr>
        <w:pStyle w:val="Heading2"/>
        <w:rPr>
          <w:rFonts w:ascii="Book Antiqua" w:hAnsi="Book Antiqua"/>
          <w:i/>
          <w:color w:val="FF0000"/>
          <w:sz w:val="20"/>
        </w:rPr>
      </w:pPr>
      <w:r w:rsidRPr="00C3303C">
        <w:rPr>
          <w:rFonts w:ascii="Book Antiqua" w:hAnsi="Book Antiqua"/>
          <w:i/>
          <w:color w:val="FF0000"/>
          <w:sz w:val="20"/>
        </w:rPr>
        <w:br w:type="page"/>
      </w:r>
    </w:p>
    <w:p w14:paraId="76C17DD7" w14:textId="77777777" w:rsidR="00B21342" w:rsidRPr="001537CB" w:rsidRDefault="00B21342" w:rsidP="00B21342">
      <w:pPr>
        <w:pStyle w:val="TableHeading"/>
        <w:rPr>
          <w:lang w:val="en-AU"/>
        </w:rPr>
      </w:pPr>
      <w:r>
        <w:t>Table 2.</w:t>
      </w:r>
      <w:r>
        <w:rPr>
          <w:lang w:val="en-AU"/>
        </w:rPr>
        <w:t>2.2</w:t>
      </w:r>
      <w:r w:rsidRPr="00F71634">
        <w:t>: Pe</w:t>
      </w:r>
      <w:r>
        <w:t xml:space="preserve">rformance criteria for Outcome </w:t>
      </w:r>
      <w:r>
        <w:rPr>
          <w:lang w:val="en-AU"/>
        </w:rPr>
        <w:t>2</w:t>
      </w:r>
    </w:p>
    <w:p w14:paraId="76C17DD8" w14:textId="77777777" w:rsidR="00B21342" w:rsidRPr="001537CB" w:rsidRDefault="00B21342" w:rsidP="00B21342">
      <w:pPr>
        <w:rPr>
          <w:i/>
          <w:color w:val="FF0000"/>
        </w:rPr>
      </w:pPr>
      <w:r>
        <w:t>Table 2.2.2</w:t>
      </w:r>
      <w:r w:rsidRPr="00F71634">
        <w:t xml:space="preserve"> below details the performance criteria for each p</w:t>
      </w:r>
      <w:r>
        <w:t>rogram associated with Outcome 2</w:t>
      </w:r>
      <w:r w:rsidRPr="00F71634">
        <w:t>. It also summarises how each pro</w:t>
      </w:r>
      <w:r>
        <w:t xml:space="preserve">gram is delivered and where </w:t>
      </w:r>
      <w:r w:rsidR="009A4174">
        <w:t>2019–20</w:t>
      </w:r>
      <w:r w:rsidR="00E66A96" w:rsidRPr="00B166C6">
        <w:t xml:space="preserve"> </w:t>
      </w:r>
      <w:r w:rsidRPr="00F71634">
        <w:t>Budget measures have created new programs or materially changed existing programs.</w:t>
      </w:r>
      <w:r w:rsidRPr="009B011E">
        <w:rPr>
          <w:i/>
          <w:color w:val="FF0000"/>
        </w:rPr>
        <w:t xml:space="preserve"> </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998"/>
        <w:gridCol w:w="2325"/>
      </w:tblGrid>
      <w:tr w:rsidR="00B21342" w:rsidRPr="00452181" w14:paraId="76C17DDA" w14:textId="77777777" w:rsidTr="004F3F02">
        <w:trPr>
          <w:tblHeader/>
        </w:trPr>
        <w:tc>
          <w:tcPr>
            <w:tcW w:w="7741" w:type="dxa"/>
            <w:gridSpan w:val="3"/>
            <w:shd w:val="clear" w:color="auto" w:fill="F2F2F2"/>
          </w:tcPr>
          <w:p w14:paraId="76C17DD9" w14:textId="564A8044" w:rsidR="00B21342" w:rsidRPr="00452181" w:rsidRDefault="00B21342" w:rsidP="004F3F02">
            <w:pPr>
              <w:pStyle w:val="TableColumnHeadingLeft"/>
              <w:rPr>
                <w:sz w:val="17"/>
                <w:szCs w:val="17"/>
              </w:rPr>
            </w:pPr>
            <w:r w:rsidRPr="00452181">
              <w:rPr>
                <w:sz w:val="17"/>
                <w:szCs w:val="17"/>
              </w:rPr>
              <w:t xml:space="preserve">Outcome </w:t>
            </w:r>
            <w:r>
              <w:rPr>
                <w:sz w:val="17"/>
                <w:szCs w:val="17"/>
              </w:rPr>
              <w:t>2</w:t>
            </w:r>
            <w:r w:rsidR="00B403B5">
              <w:rPr>
                <w:sz w:val="17"/>
                <w:szCs w:val="17"/>
              </w:rPr>
              <w:t xml:space="preserve"> </w:t>
            </w:r>
            <w:r w:rsidRPr="00452181">
              <w:rPr>
                <w:sz w:val="17"/>
                <w:szCs w:val="17"/>
              </w:rPr>
              <w:t>—</w:t>
            </w:r>
            <w:r w:rsidR="00B403B5">
              <w:rPr>
                <w:sz w:val="17"/>
                <w:szCs w:val="17"/>
              </w:rPr>
              <w:t xml:space="preserve"> </w:t>
            </w:r>
            <w:r w:rsidRPr="00452181">
              <w:rPr>
                <w:sz w:val="17"/>
                <w:szCs w:val="17"/>
              </w:rPr>
              <w:t>Effective governance and financial transparency of registered employee and employer organisations, through regulation, investigation and appropriate enforcement action.</w:t>
            </w:r>
          </w:p>
        </w:tc>
      </w:tr>
      <w:tr w:rsidR="00B21342" w:rsidRPr="00452181" w14:paraId="76C17DDC" w14:textId="77777777" w:rsidTr="004F3F02">
        <w:trPr>
          <w:tblHeader/>
        </w:trPr>
        <w:tc>
          <w:tcPr>
            <w:tcW w:w="7741" w:type="dxa"/>
            <w:gridSpan w:val="3"/>
            <w:shd w:val="clear" w:color="auto" w:fill="F2F2F2"/>
          </w:tcPr>
          <w:p w14:paraId="76C17DDB" w14:textId="00C939F2" w:rsidR="00B21342" w:rsidRPr="00452181" w:rsidRDefault="00B21342" w:rsidP="004F3F02">
            <w:pPr>
              <w:tabs>
                <w:tab w:val="left" w:pos="709"/>
              </w:tabs>
              <w:spacing w:before="60" w:after="60" w:line="240" w:lineRule="auto"/>
              <w:rPr>
                <w:rFonts w:ascii="Arial" w:hAnsi="Arial" w:cs="Arial"/>
                <w:sz w:val="17"/>
                <w:szCs w:val="17"/>
              </w:rPr>
            </w:pPr>
            <w:r w:rsidRPr="00452181">
              <w:rPr>
                <w:rFonts w:ascii="Arial" w:hAnsi="Arial" w:cs="Arial"/>
                <w:b/>
                <w:sz w:val="17"/>
                <w:szCs w:val="17"/>
              </w:rPr>
              <w:t>Program 2.1</w:t>
            </w:r>
            <w:r w:rsidR="00B403B5">
              <w:rPr>
                <w:rFonts w:ascii="Arial" w:hAnsi="Arial" w:cs="Arial"/>
                <w:b/>
                <w:sz w:val="17"/>
                <w:szCs w:val="17"/>
              </w:rPr>
              <w:t xml:space="preserve"> </w:t>
            </w:r>
            <w:r w:rsidRPr="00452181">
              <w:rPr>
                <w:rFonts w:ascii="Arial" w:hAnsi="Arial" w:cs="Arial"/>
                <w:b/>
                <w:sz w:val="17"/>
                <w:szCs w:val="17"/>
              </w:rPr>
              <w:t>—</w:t>
            </w:r>
            <w:r w:rsidR="00B403B5">
              <w:rPr>
                <w:rFonts w:ascii="Arial" w:hAnsi="Arial" w:cs="Arial"/>
                <w:b/>
                <w:sz w:val="17"/>
                <w:szCs w:val="17"/>
              </w:rPr>
              <w:t xml:space="preserve"> </w:t>
            </w:r>
            <w:r w:rsidRPr="00452181">
              <w:rPr>
                <w:rFonts w:ascii="Arial" w:hAnsi="Arial" w:cs="Arial"/>
                <w:b/>
                <w:sz w:val="17"/>
                <w:szCs w:val="17"/>
              </w:rPr>
              <w:t xml:space="preserve">Registered Organisations Commission </w:t>
            </w:r>
          </w:p>
        </w:tc>
      </w:tr>
      <w:tr w:rsidR="00B21342" w:rsidRPr="00452181" w14:paraId="76C17DDF" w14:textId="77777777" w:rsidTr="004F3F02">
        <w:tc>
          <w:tcPr>
            <w:tcW w:w="1418" w:type="dxa"/>
          </w:tcPr>
          <w:p w14:paraId="76C17DDD" w14:textId="77777777" w:rsidR="00B21342" w:rsidRPr="00E66A96" w:rsidRDefault="00B21342" w:rsidP="004F3F02">
            <w:pPr>
              <w:tabs>
                <w:tab w:val="left" w:pos="709"/>
              </w:tabs>
              <w:spacing w:before="60" w:after="60" w:line="240" w:lineRule="auto"/>
              <w:rPr>
                <w:rFonts w:ascii="Arial" w:hAnsi="Arial" w:cs="Arial"/>
                <w:b/>
                <w:sz w:val="16"/>
                <w:szCs w:val="16"/>
              </w:rPr>
            </w:pPr>
            <w:r w:rsidRPr="00E66A96">
              <w:rPr>
                <w:rFonts w:ascii="Arial" w:hAnsi="Arial" w:cs="Arial"/>
                <w:b/>
                <w:sz w:val="16"/>
                <w:szCs w:val="16"/>
              </w:rPr>
              <w:t>Purpose</w:t>
            </w:r>
          </w:p>
        </w:tc>
        <w:tc>
          <w:tcPr>
            <w:tcW w:w="6323" w:type="dxa"/>
            <w:gridSpan w:val="2"/>
          </w:tcPr>
          <w:p w14:paraId="76C17DDE" w14:textId="77777777" w:rsidR="00B21342" w:rsidRPr="00E66A96" w:rsidRDefault="00B21342" w:rsidP="004F3F02">
            <w:pPr>
              <w:tabs>
                <w:tab w:val="left" w:pos="709"/>
              </w:tabs>
              <w:spacing w:before="60" w:after="60" w:line="240" w:lineRule="auto"/>
              <w:rPr>
                <w:rFonts w:ascii="Arial" w:hAnsi="Arial" w:cs="Arial"/>
                <w:i/>
                <w:color w:val="FF0000"/>
                <w:sz w:val="16"/>
                <w:szCs w:val="16"/>
              </w:rPr>
            </w:pPr>
            <w:r w:rsidRPr="00E66A96">
              <w:rPr>
                <w:rFonts w:ascii="Arial" w:hAnsi="Arial" w:cs="Arial"/>
                <w:sz w:val="16"/>
                <w:szCs w:val="16"/>
              </w:rPr>
              <w:t xml:space="preserve">The ROC is responsible for improving the governance and financial accountability of registered organisations by ensuring compliance with the </w:t>
            </w:r>
            <w:r w:rsidRPr="00E66A96">
              <w:rPr>
                <w:rFonts w:ascii="Arial" w:hAnsi="Arial" w:cs="Arial"/>
                <w:i/>
                <w:sz w:val="16"/>
                <w:szCs w:val="16"/>
              </w:rPr>
              <w:t xml:space="preserve">Fair Work (Registered Organisations) Act 2009 </w:t>
            </w:r>
            <w:r w:rsidRPr="00E66A96">
              <w:rPr>
                <w:rFonts w:ascii="Arial" w:hAnsi="Arial" w:cs="Arial"/>
                <w:sz w:val="16"/>
                <w:szCs w:val="16"/>
              </w:rPr>
              <w:t>through monitoring and regulation.</w:t>
            </w:r>
          </w:p>
        </w:tc>
      </w:tr>
      <w:tr w:rsidR="00B21342" w:rsidRPr="00452181" w14:paraId="76C17DE8" w14:textId="77777777" w:rsidTr="00E66A96">
        <w:tc>
          <w:tcPr>
            <w:tcW w:w="1418" w:type="dxa"/>
            <w:tcBorders>
              <w:bottom w:val="single" w:sz="4" w:space="0" w:color="auto"/>
            </w:tcBorders>
          </w:tcPr>
          <w:p w14:paraId="76C17DE0" w14:textId="77777777" w:rsidR="00B21342" w:rsidRPr="00E66A96" w:rsidRDefault="00B21342" w:rsidP="004F3F02">
            <w:pPr>
              <w:tabs>
                <w:tab w:val="left" w:pos="709"/>
              </w:tabs>
              <w:spacing w:before="60" w:after="60" w:line="240" w:lineRule="auto"/>
              <w:rPr>
                <w:rFonts w:ascii="Arial" w:hAnsi="Arial" w:cs="Arial"/>
                <w:b/>
                <w:sz w:val="16"/>
                <w:szCs w:val="16"/>
              </w:rPr>
            </w:pPr>
            <w:r w:rsidRPr="00E66A96">
              <w:rPr>
                <w:rFonts w:ascii="Arial" w:hAnsi="Arial" w:cs="Arial"/>
                <w:b/>
                <w:sz w:val="16"/>
                <w:szCs w:val="16"/>
              </w:rPr>
              <w:t>Delivery</w:t>
            </w:r>
          </w:p>
        </w:tc>
        <w:tc>
          <w:tcPr>
            <w:tcW w:w="6323" w:type="dxa"/>
            <w:gridSpan w:val="2"/>
            <w:tcBorders>
              <w:bottom w:val="single" w:sz="4" w:space="0" w:color="auto"/>
            </w:tcBorders>
          </w:tcPr>
          <w:p w14:paraId="76C17DE1" w14:textId="77777777" w:rsidR="00B21342" w:rsidRPr="00E66A96" w:rsidRDefault="00B21342" w:rsidP="00053DB9">
            <w:pPr>
              <w:pStyle w:val="TableTextBullet"/>
              <w:contextualSpacing/>
              <w:rPr>
                <w:rFonts w:cs="Arial"/>
                <w:sz w:val="16"/>
                <w:szCs w:val="16"/>
              </w:rPr>
            </w:pPr>
            <w:r w:rsidRPr="00E66A96">
              <w:rPr>
                <w:rFonts w:cs="Arial"/>
                <w:sz w:val="16"/>
                <w:szCs w:val="16"/>
              </w:rPr>
              <w:t xml:space="preserve">Conducting inquiries and investigations into breached of the </w:t>
            </w:r>
            <w:r w:rsidRPr="00E66A96">
              <w:rPr>
                <w:rFonts w:cs="Arial"/>
                <w:i/>
                <w:sz w:val="16"/>
                <w:szCs w:val="16"/>
              </w:rPr>
              <w:t>Fair Work (Registered Organisations) Act 2009</w:t>
            </w:r>
            <w:r w:rsidRPr="00E66A96">
              <w:rPr>
                <w:rFonts w:cs="Arial"/>
                <w:sz w:val="16"/>
                <w:szCs w:val="16"/>
              </w:rPr>
              <w:t xml:space="preserve">. </w:t>
            </w:r>
          </w:p>
          <w:p w14:paraId="76C17DE2" w14:textId="77777777" w:rsidR="00B21342" w:rsidRPr="00E66A96" w:rsidRDefault="00B21342" w:rsidP="00053DB9">
            <w:pPr>
              <w:pStyle w:val="TableTextBullet"/>
              <w:contextualSpacing/>
              <w:rPr>
                <w:rFonts w:cs="Arial"/>
                <w:sz w:val="16"/>
                <w:szCs w:val="16"/>
              </w:rPr>
            </w:pPr>
            <w:r w:rsidRPr="00E66A96">
              <w:rPr>
                <w:rFonts w:cs="Arial"/>
                <w:sz w:val="16"/>
                <w:szCs w:val="16"/>
              </w:rPr>
              <w:t>Commencing legal proceedings in respect of contraventions of the</w:t>
            </w:r>
            <w:r w:rsidRPr="00E66A96">
              <w:rPr>
                <w:rFonts w:cs="Arial"/>
                <w:i/>
                <w:sz w:val="16"/>
                <w:szCs w:val="16"/>
              </w:rPr>
              <w:t xml:space="preserve"> Fair Work (Registered Organisations) Act 2009</w:t>
            </w:r>
            <w:r w:rsidR="00E66A96" w:rsidRPr="00E66A96">
              <w:rPr>
                <w:rFonts w:cs="Arial"/>
                <w:sz w:val="16"/>
                <w:szCs w:val="16"/>
              </w:rPr>
              <w:t>.</w:t>
            </w:r>
          </w:p>
          <w:p w14:paraId="76C17DE3" w14:textId="77777777" w:rsidR="00B21342" w:rsidRPr="00E66A96" w:rsidRDefault="00B21342" w:rsidP="00053DB9">
            <w:pPr>
              <w:pStyle w:val="TableTextBullet"/>
              <w:contextualSpacing/>
              <w:rPr>
                <w:rFonts w:cs="Arial"/>
                <w:sz w:val="16"/>
                <w:szCs w:val="16"/>
              </w:rPr>
            </w:pPr>
            <w:r w:rsidRPr="00E66A96">
              <w:rPr>
                <w:rFonts w:cs="Arial"/>
                <w:sz w:val="16"/>
                <w:szCs w:val="16"/>
              </w:rPr>
              <w:t>Referring possible criminal offences to the Director of Public Prosecutions or law enforcement agencies.</w:t>
            </w:r>
          </w:p>
          <w:p w14:paraId="76C17DE4" w14:textId="77777777" w:rsidR="00B21342" w:rsidRPr="00E66A96" w:rsidRDefault="00B21342" w:rsidP="00053DB9">
            <w:pPr>
              <w:pStyle w:val="TableTextBullet"/>
              <w:contextualSpacing/>
              <w:rPr>
                <w:rFonts w:cs="Arial"/>
                <w:sz w:val="16"/>
                <w:szCs w:val="16"/>
              </w:rPr>
            </w:pPr>
            <w:r w:rsidRPr="00E66A96">
              <w:rPr>
                <w:rFonts w:cs="Arial"/>
                <w:sz w:val="16"/>
                <w:szCs w:val="16"/>
              </w:rPr>
              <w:t>Overseeing registered organisations’ internal elections.</w:t>
            </w:r>
          </w:p>
          <w:p w14:paraId="76C17DE5" w14:textId="77777777" w:rsidR="00B21342" w:rsidRPr="00E66A96" w:rsidRDefault="00B21342" w:rsidP="00053DB9">
            <w:pPr>
              <w:pStyle w:val="TableTextBullet"/>
              <w:contextualSpacing/>
              <w:rPr>
                <w:rFonts w:cs="Arial"/>
                <w:sz w:val="16"/>
                <w:szCs w:val="16"/>
              </w:rPr>
            </w:pPr>
            <w:r w:rsidRPr="00E66A96">
              <w:rPr>
                <w:rFonts w:cs="Arial"/>
                <w:sz w:val="16"/>
                <w:szCs w:val="16"/>
              </w:rPr>
              <w:t>Receiving complaints from members of registered organisations.</w:t>
            </w:r>
          </w:p>
          <w:p w14:paraId="76C17DE6" w14:textId="77777777" w:rsidR="00B21342" w:rsidRPr="00E66A96" w:rsidRDefault="00B21342" w:rsidP="00053DB9">
            <w:pPr>
              <w:pStyle w:val="TableTextBullet"/>
              <w:contextualSpacing/>
              <w:rPr>
                <w:rFonts w:cs="Arial"/>
                <w:sz w:val="16"/>
                <w:szCs w:val="16"/>
              </w:rPr>
            </w:pPr>
            <w:r w:rsidRPr="00E66A96">
              <w:rPr>
                <w:rFonts w:cs="Arial"/>
                <w:sz w:val="16"/>
                <w:szCs w:val="16"/>
              </w:rPr>
              <w:t>Providing information to members of registered organisations about their rights.</w:t>
            </w:r>
          </w:p>
          <w:p w14:paraId="76C17DE7" w14:textId="77777777" w:rsidR="00B21342" w:rsidRPr="00E66A96" w:rsidRDefault="00B21342" w:rsidP="00053DB9">
            <w:pPr>
              <w:pStyle w:val="TableTextBullet"/>
              <w:contextualSpacing/>
              <w:rPr>
                <w:rFonts w:cs="Arial"/>
                <w:sz w:val="16"/>
                <w:szCs w:val="16"/>
              </w:rPr>
            </w:pPr>
            <w:r w:rsidRPr="00E66A96">
              <w:rPr>
                <w:rFonts w:cs="Arial"/>
                <w:sz w:val="16"/>
                <w:szCs w:val="16"/>
              </w:rPr>
              <w:t xml:space="preserve">Educating registered organisations about their obligations. </w:t>
            </w:r>
          </w:p>
        </w:tc>
      </w:tr>
      <w:tr w:rsidR="00B21342" w:rsidRPr="00452181" w14:paraId="76C17DEA" w14:textId="77777777" w:rsidTr="00E66A96">
        <w:tc>
          <w:tcPr>
            <w:tcW w:w="7741" w:type="dxa"/>
            <w:gridSpan w:val="3"/>
            <w:tcBorders>
              <w:top w:val="single" w:sz="4" w:space="0" w:color="auto"/>
              <w:bottom w:val="single" w:sz="4" w:space="0" w:color="auto"/>
            </w:tcBorders>
          </w:tcPr>
          <w:p w14:paraId="76C17DE9" w14:textId="77777777"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Performance information</w:t>
            </w:r>
          </w:p>
        </w:tc>
      </w:tr>
      <w:tr w:rsidR="00B21342" w:rsidRPr="00452181" w14:paraId="76C17DEE" w14:textId="77777777" w:rsidTr="00E66A96">
        <w:tc>
          <w:tcPr>
            <w:tcW w:w="1418" w:type="dxa"/>
            <w:tcBorders>
              <w:top w:val="single" w:sz="4" w:space="0" w:color="auto"/>
              <w:bottom w:val="single" w:sz="4" w:space="0" w:color="auto"/>
              <w:right w:val="single" w:sz="4" w:space="0" w:color="auto"/>
            </w:tcBorders>
          </w:tcPr>
          <w:p w14:paraId="76C17DEB" w14:textId="77777777"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Year</w:t>
            </w:r>
          </w:p>
        </w:tc>
        <w:tc>
          <w:tcPr>
            <w:tcW w:w="3998" w:type="dxa"/>
            <w:tcBorders>
              <w:top w:val="single" w:sz="4" w:space="0" w:color="auto"/>
              <w:left w:val="single" w:sz="4" w:space="0" w:color="auto"/>
              <w:bottom w:val="single" w:sz="4" w:space="0" w:color="auto"/>
              <w:right w:val="single" w:sz="4" w:space="0" w:color="auto"/>
            </w:tcBorders>
          </w:tcPr>
          <w:p w14:paraId="76C17DEC" w14:textId="77777777"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Performance criteria</w:t>
            </w:r>
          </w:p>
        </w:tc>
        <w:tc>
          <w:tcPr>
            <w:tcW w:w="2325" w:type="dxa"/>
            <w:tcBorders>
              <w:top w:val="single" w:sz="4" w:space="0" w:color="auto"/>
              <w:left w:val="single" w:sz="4" w:space="0" w:color="auto"/>
              <w:bottom w:val="single" w:sz="4" w:space="0" w:color="auto"/>
            </w:tcBorders>
          </w:tcPr>
          <w:p w14:paraId="76C17DED" w14:textId="77777777" w:rsidR="00B21342" w:rsidRPr="00452181" w:rsidRDefault="00B21342" w:rsidP="004F3F02">
            <w:pPr>
              <w:tabs>
                <w:tab w:val="left" w:pos="709"/>
              </w:tabs>
              <w:spacing w:before="60" w:after="60" w:line="240" w:lineRule="auto"/>
              <w:rPr>
                <w:rFonts w:ascii="Arial" w:hAnsi="Arial" w:cs="Arial"/>
                <w:b/>
                <w:sz w:val="17"/>
                <w:szCs w:val="17"/>
              </w:rPr>
            </w:pPr>
            <w:r w:rsidRPr="00452181">
              <w:rPr>
                <w:rFonts w:ascii="Arial" w:hAnsi="Arial" w:cs="Arial"/>
                <w:b/>
                <w:sz w:val="17"/>
                <w:szCs w:val="17"/>
              </w:rPr>
              <w:t>Targets</w:t>
            </w:r>
          </w:p>
        </w:tc>
      </w:tr>
      <w:tr w:rsidR="00B21342" w:rsidRPr="00452181" w14:paraId="76C17DF2" w14:textId="77777777" w:rsidTr="004F3F02">
        <w:tc>
          <w:tcPr>
            <w:tcW w:w="1418" w:type="dxa"/>
            <w:tcBorders>
              <w:top w:val="dotted" w:sz="4" w:space="0" w:color="auto"/>
              <w:bottom w:val="dotted" w:sz="4" w:space="0" w:color="auto"/>
              <w:right w:val="single" w:sz="4" w:space="0" w:color="auto"/>
            </w:tcBorders>
          </w:tcPr>
          <w:p w14:paraId="76C17DEF" w14:textId="77777777" w:rsidR="00B21342" w:rsidRPr="00E66A96" w:rsidRDefault="009A4174" w:rsidP="00E66A96">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2018–19 </w:t>
            </w:r>
          </w:p>
        </w:tc>
        <w:tc>
          <w:tcPr>
            <w:tcW w:w="3998" w:type="dxa"/>
            <w:tcBorders>
              <w:top w:val="dotted" w:sz="4" w:space="0" w:color="auto"/>
              <w:left w:val="single" w:sz="4" w:space="0" w:color="auto"/>
              <w:bottom w:val="dotted" w:sz="4" w:space="0" w:color="auto"/>
              <w:right w:val="single" w:sz="4" w:space="0" w:color="auto"/>
            </w:tcBorders>
          </w:tcPr>
          <w:p w14:paraId="76C17DF0" w14:textId="77777777" w:rsidR="00B21342" w:rsidRPr="00E66A96" w:rsidRDefault="00B21342" w:rsidP="00E66A96">
            <w:pPr>
              <w:tabs>
                <w:tab w:val="left" w:pos="709"/>
              </w:tabs>
              <w:spacing w:before="60" w:after="60" w:line="240" w:lineRule="auto"/>
              <w:jc w:val="left"/>
              <w:rPr>
                <w:rFonts w:ascii="Arial" w:hAnsi="Arial" w:cs="Arial"/>
                <w:i/>
                <w:color w:val="FF0000"/>
                <w:sz w:val="16"/>
                <w:szCs w:val="16"/>
              </w:rPr>
            </w:pPr>
            <w:r w:rsidRPr="00E66A96">
              <w:rPr>
                <w:rFonts w:ascii="Arial" w:hAnsi="Arial" w:cs="Arial"/>
                <w:sz w:val="16"/>
                <w:szCs w:val="16"/>
              </w:rPr>
              <w:t xml:space="preserve">95 per cent of financial reports required to be lodged under the </w:t>
            </w:r>
            <w:r w:rsidRPr="00E66A96">
              <w:rPr>
                <w:rFonts w:ascii="Arial" w:hAnsi="Arial" w:cs="Arial"/>
                <w:i/>
                <w:sz w:val="16"/>
                <w:szCs w:val="16"/>
              </w:rPr>
              <w:t>Fair Work</w:t>
            </w:r>
            <w:r w:rsidR="00300784">
              <w:rPr>
                <w:rFonts w:ascii="Arial" w:hAnsi="Arial" w:cs="Arial"/>
                <w:i/>
                <w:sz w:val="16"/>
                <w:szCs w:val="16"/>
              </w:rPr>
              <w:t xml:space="preserve"> (Registered Organisations) Act </w:t>
            </w:r>
            <w:r w:rsidRPr="00E66A96">
              <w:rPr>
                <w:rFonts w:ascii="Arial" w:hAnsi="Arial" w:cs="Arial"/>
                <w:i/>
                <w:sz w:val="16"/>
                <w:szCs w:val="16"/>
              </w:rPr>
              <w:t>2009</w:t>
            </w:r>
            <w:r w:rsidRPr="00E66A96">
              <w:rPr>
                <w:rFonts w:ascii="Arial" w:hAnsi="Arial" w:cs="Arial"/>
                <w:sz w:val="16"/>
                <w:szCs w:val="16"/>
              </w:rPr>
              <w:t xml:space="preserve"> are assessed for compliance within 40 working days.</w:t>
            </w:r>
          </w:p>
        </w:tc>
        <w:tc>
          <w:tcPr>
            <w:tcW w:w="2325" w:type="dxa"/>
            <w:tcBorders>
              <w:top w:val="dotted" w:sz="4" w:space="0" w:color="auto"/>
              <w:left w:val="single" w:sz="4" w:space="0" w:color="auto"/>
              <w:bottom w:val="dotted" w:sz="4" w:space="0" w:color="auto"/>
            </w:tcBorders>
          </w:tcPr>
          <w:p w14:paraId="76C17DF1" w14:textId="326C4D8B" w:rsidR="00B21342" w:rsidRPr="00E66A96" w:rsidRDefault="00B21342" w:rsidP="00E66A96">
            <w:pPr>
              <w:pStyle w:val="TableTextBullet"/>
              <w:numPr>
                <w:ilvl w:val="0"/>
                <w:numId w:val="0"/>
              </w:numPr>
              <w:tabs>
                <w:tab w:val="left" w:pos="709"/>
              </w:tabs>
              <w:rPr>
                <w:sz w:val="16"/>
                <w:szCs w:val="16"/>
              </w:rPr>
            </w:pPr>
            <w:r w:rsidRPr="00E66A96">
              <w:rPr>
                <w:rFonts w:cs="Arial"/>
                <w:b/>
                <w:sz w:val="16"/>
                <w:szCs w:val="16"/>
              </w:rPr>
              <w:t>Assessment:</w:t>
            </w:r>
            <w:r w:rsidRPr="00E66A96">
              <w:rPr>
                <w:rFonts w:cs="Arial"/>
                <w:sz w:val="16"/>
                <w:szCs w:val="16"/>
              </w:rPr>
              <w:t xml:space="preserve"> On Track</w:t>
            </w:r>
            <w:r w:rsidR="00B403B5">
              <w:rPr>
                <w:rFonts w:cs="Arial"/>
                <w:sz w:val="16"/>
                <w:szCs w:val="16"/>
              </w:rPr>
              <w:t>.</w:t>
            </w:r>
          </w:p>
        </w:tc>
      </w:tr>
      <w:tr w:rsidR="00B21342" w:rsidRPr="00452181" w14:paraId="76C17DF6" w14:textId="77777777" w:rsidTr="004F3F02">
        <w:tc>
          <w:tcPr>
            <w:tcW w:w="1418" w:type="dxa"/>
            <w:tcBorders>
              <w:top w:val="dotted" w:sz="4" w:space="0" w:color="auto"/>
              <w:bottom w:val="dotted" w:sz="4" w:space="0" w:color="auto"/>
              <w:right w:val="single" w:sz="4" w:space="0" w:color="auto"/>
            </w:tcBorders>
          </w:tcPr>
          <w:p w14:paraId="76C17DF3" w14:textId="77777777" w:rsidR="00B21342" w:rsidRPr="00E66A96" w:rsidRDefault="009A4174" w:rsidP="00E66A96">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998" w:type="dxa"/>
            <w:tcBorders>
              <w:top w:val="dotted" w:sz="4" w:space="0" w:color="auto"/>
              <w:left w:val="single" w:sz="4" w:space="0" w:color="auto"/>
              <w:bottom w:val="dotted" w:sz="4" w:space="0" w:color="auto"/>
              <w:right w:val="single" w:sz="4" w:space="0" w:color="auto"/>
            </w:tcBorders>
          </w:tcPr>
          <w:p w14:paraId="76C17DF4" w14:textId="77777777" w:rsidR="00B21342" w:rsidRPr="00E66A96" w:rsidRDefault="00B21342" w:rsidP="00E66A96">
            <w:pPr>
              <w:tabs>
                <w:tab w:val="left" w:pos="709"/>
              </w:tabs>
              <w:spacing w:before="60" w:after="60" w:line="240" w:lineRule="auto"/>
              <w:jc w:val="left"/>
              <w:rPr>
                <w:rFonts w:ascii="Arial" w:hAnsi="Arial" w:cs="Arial"/>
                <w:sz w:val="16"/>
                <w:szCs w:val="16"/>
              </w:rPr>
            </w:pPr>
            <w:r w:rsidRPr="00E66A96">
              <w:rPr>
                <w:rFonts w:ascii="Arial" w:hAnsi="Arial" w:cs="Arial"/>
                <w:sz w:val="16"/>
                <w:szCs w:val="16"/>
              </w:rPr>
              <w:t xml:space="preserve">95 per cent of financial reports required to be lodged under the </w:t>
            </w:r>
            <w:r w:rsidRPr="00E66A96">
              <w:rPr>
                <w:rFonts w:ascii="Arial" w:hAnsi="Arial" w:cs="Arial"/>
                <w:i/>
                <w:sz w:val="16"/>
                <w:szCs w:val="16"/>
              </w:rPr>
              <w:t>Fair Work (Registered Organisations) Act 2009</w:t>
            </w:r>
            <w:r w:rsidRPr="00E66A96">
              <w:rPr>
                <w:rFonts w:ascii="Arial" w:hAnsi="Arial" w:cs="Arial"/>
                <w:sz w:val="16"/>
                <w:szCs w:val="16"/>
              </w:rPr>
              <w:t xml:space="preserve"> are assessed for compliance within 40 working days.</w:t>
            </w:r>
          </w:p>
        </w:tc>
        <w:tc>
          <w:tcPr>
            <w:tcW w:w="2325" w:type="dxa"/>
            <w:tcBorders>
              <w:top w:val="dotted" w:sz="4" w:space="0" w:color="auto"/>
              <w:left w:val="single" w:sz="4" w:space="0" w:color="auto"/>
              <w:bottom w:val="dotted" w:sz="4" w:space="0" w:color="auto"/>
            </w:tcBorders>
          </w:tcPr>
          <w:p w14:paraId="76C17DF5" w14:textId="75F0B0EA" w:rsidR="00B21342" w:rsidRPr="00E66A96" w:rsidRDefault="00B21342" w:rsidP="00E66A96">
            <w:pPr>
              <w:tabs>
                <w:tab w:val="left" w:pos="709"/>
              </w:tabs>
              <w:spacing w:before="60" w:after="60" w:line="240" w:lineRule="auto"/>
              <w:jc w:val="left"/>
              <w:rPr>
                <w:rFonts w:ascii="Arial" w:hAnsi="Arial" w:cs="Arial"/>
                <w:sz w:val="16"/>
                <w:szCs w:val="16"/>
              </w:rPr>
            </w:pPr>
            <w:r w:rsidRPr="00E66A96">
              <w:rPr>
                <w:rFonts w:ascii="Arial" w:hAnsi="Arial" w:cs="Arial"/>
                <w:sz w:val="16"/>
                <w:szCs w:val="16"/>
              </w:rPr>
              <w:t>95% within 40 working days</w:t>
            </w:r>
            <w:r w:rsidR="00B403B5">
              <w:rPr>
                <w:rFonts w:ascii="Arial" w:hAnsi="Arial" w:cs="Arial"/>
                <w:sz w:val="16"/>
                <w:szCs w:val="16"/>
              </w:rPr>
              <w:t>.</w:t>
            </w:r>
          </w:p>
        </w:tc>
      </w:tr>
      <w:tr w:rsidR="00B21342" w:rsidRPr="00452181" w14:paraId="76C17DFA" w14:textId="77777777" w:rsidTr="004F3F02">
        <w:tc>
          <w:tcPr>
            <w:tcW w:w="1418" w:type="dxa"/>
            <w:tcBorders>
              <w:top w:val="dotted" w:sz="4" w:space="0" w:color="auto"/>
              <w:right w:val="single" w:sz="4" w:space="0" w:color="auto"/>
            </w:tcBorders>
          </w:tcPr>
          <w:p w14:paraId="76C17DF7" w14:textId="77777777" w:rsidR="00B21342" w:rsidRPr="00E66A96" w:rsidRDefault="00B21342" w:rsidP="00E66A96">
            <w:pPr>
              <w:tabs>
                <w:tab w:val="left" w:pos="709"/>
              </w:tabs>
              <w:spacing w:before="60" w:after="60" w:line="240" w:lineRule="auto"/>
              <w:jc w:val="left"/>
              <w:rPr>
                <w:rFonts w:ascii="Arial" w:hAnsi="Arial" w:cs="Arial"/>
                <w:sz w:val="16"/>
                <w:szCs w:val="16"/>
              </w:rPr>
            </w:pPr>
            <w:r w:rsidRPr="00E66A96">
              <w:rPr>
                <w:rFonts w:ascii="Arial" w:hAnsi="Arial" w:cs="Arial"/>
                <w:sz w:val="16"/>
                <w:szCs w:val="16"/>
              </w:rPr>
              <w:t>2020–21 and beyond</w:t>
            </w:r>
          </w:p>
        </w:tc>
        <w:tc>
          <w:tcPr>
            <w:tcW w:w="3998" w:type="dxa"/>
            <w:tcBorders>
              <w:top w:val="dotted" w:sz="4" w:space="0" w:color="auto"/>
              <w:left w:val="single" w:sz="4" w:space="0" w:color="auto"/>
              <w:right w:val="single" w:sz="4" w:space="0" w:color="auto"/>
            </w:tcBorders>
          </w:tcPr>
          <w:p w14:paraId="76C17DF8" w14:textId="64FC1297" w:rsidR="00B21342" w:rsidRPr="00E66A96" w:rsidRDefault="00B21342" w:rsidP="00E66A96">
            <w:pPr>
              <w:tabs>
                <w:tab w:val="left" w:pos="709"/>
              </w:tabs>
              <w:spacing w:before="60" w:after="60" w:line="240" w:lineRule="auto"/>
              <w:jc w:val="left"/>
              <w:rPr>
                <w:rFonts w:ascii="Arial" w:hAnsi="Arial" w:cs="Arial"/>
                <w:sz w:val="16"/>
                <w:szCs w:val="16"/>
              </w:rPr>
            </w:pPr>
            <w:r w:rsidRPr="00E66A96">
              <w:rPr>
                <w:rFonts w:ascii="Arial" w:hAnsi="Arial" w:cs="Arial"/>
                <w:sz w:val="16"/>
                <w:szCs w:val="16"/>
              </w:rPr>
              <w:t>As per 2019–20</w:t>
            </w:r>
            <w:r w:rsidR="00B403B5">
              <w:rPr>
                <w:rFonts w:ascii="Arial" w:hAnsi="Arial" w:cs="Arial"/>
                <w:sz w:val="16"/>
                <w:szCs w:val="16"/>
              </w:rPr>
              <w:t>.</w:t>
            </w:r>
          </w:p>
        </w:tc>
        <w:tc>
          <w:tcPr>
            <w:tcW w:w="2325" w:type="dxa"/>
            <w:tcBorders>
              <w:top w:val="dotted" w:sz="4" w:space="0" w:color="auto"/>
              <w:left w:val="single" w:sz="4" w:space="0" w:color="auto"/>
            </w:tcBorders>
          </w:tcPr>
          <w:p w14:paraId="76C17DF9" w14:textId="5758E54B" w:rsidR="00B21342" w:rsidRPr="00E66A96" w:rsidRDefault="00B21342" w:rsidP="00E66A96">
            <w:pPr>
              <w:tabs>
                <w:tab w:val="left" w:pos="709"/>
              </w:tabs>
              <w:spacing w:before="60" w:after="60" w:line="240" w:lineRule="auto"/>
              <w:jc w:val="left"/>
              <w:rPr>
                <w:rFonts w:ascii="Arial" w:hAnsi="Arial" w:cs="Arial"/>
                <w:sz w:val="16"/>
                <w:szCs w:val="16"/>
              </w:rPr>
            </w:pPr>
            <w:r w:rsidRPr="00E66A96">
              <w:rPr>
                <w:rFonts w:ascii="Arial" w:hAnsi="Arial" w:cs="Arial"/>
                <w:sz w:val="16"/>
                <w:szCs w:val="16"/>
              </w:rPr>
              <w:t>As per 2019–20</w:t>
            </w:r>
            <w:r w:rsidR="00B403B5">
              <w:rPr>
                <w:rFonts w:ascii="Arial" w:hAnsi="Arial" w:cs="Arial"/>
                <w:sz w:val="16"/>
                <w:szCs w:val="16"/>
              </w:rPr>
              <w:t>.</w:t>
            </w:r>
          </w:p>
        </w:tc>
      </w:tr>
      <w:tr w:rsidR="00B21342" w:rsidRPr="00CF7058" w14:paraId="76C17DFD" w14:textId="77777777" w:rsidTr="00053DB9">
        <w:trPr>
          <w:trHeight w:val="365"/>
        </w:trPr>
        <w:tc>
          <w:tcPr>
            <w:tcW w:w="7741" w:type="dxa"/>
            <w:gridSpan w:val="3"/>
          </w:tcPr>
          <w:p w14:paraId="76C17DFC" w14:textId="5F21A013" w:rsidR="00B21342" w:rsidRPr="00CF7058" w:rsidRDefault="00B21342" w:rsidP="00CF7058">
            <w:pPr>
              <w:spacing w:after="120"/>
              <w:jc w:val="left"/>
              <w:rPr>
                <w:rStyle w:val="BodyTextChar"/>
                <w:rFonts w:ascii="Arial" w:hAnsi="Arial"/>
                <w:b/>
                <w:sz w:val="16"/>
                <w:szCs w:val="16"/>
              </w:rPr>
            </w:pPr>
            <w:r w:rsidRPr="00CF7058">
              <w:rPr>
                <w:rStyle w:val="BodyTextChar"/>
                <w:rFonts w:ascii="Arial" w:hAnsi="Arial"/>
                <w:b/>
                <w:sz w:val="16"/>
                <w:szCs w:val="16"/>
              </w:rPr>
              <w:t>Material changes to Program 2.1 resulting from the following measures:</w:t>
            </w:r>
            <w:r w:rsidR="00053DB9" w:rsidRPr="00CF7058">
              <w:rPr>
                <w:rStyle w:val="BodyTextChar"/>
                <w:rFonts w:ascii="Arial" w:hAnsi="Arial"/>
                <w:b/>
                <w:sz w:val="16"/>
                <w:szCs w:val="16"/>
              </w:rPr>
              <w:t xml:space="preserve"> </w:t>
            </w:r>
            <w:r w:rsidRPr="00CF7058">
              <w:rPr>
                <w:rStyle w:val="BodyTextChar"/>
                <w:rFonts w:ascii="Arial" w:hAnsi="Arial"/>
                <w:sz w:val="16"/>
                <w:szCs w:val="16"/>
              </w:rPr>
              <w:t>Nil</w:t>
            </w:r>
          </w:p>
        </w:tc>
      </w:tr>
    </w:tbl>
    <w:p w14:paraId="76C17DFE" w14:textId="77777777" w:rsidR="00B21342" w:rsidRDefault="00B21342">
      <w:pPr>
        <w:spacing w:after="0" w:line="240" w:lineRule="auto"/>
        <w:jc w:val="left"/>
        <w:rPr>
          <w:rFonts w:ascii="Arial" w:hAnsi="Arial"/>
          <w:sz w:val="30"/>
        </w:rPr>
      </w:pPr>
      <w:r>
        <w:br w:type="page"/>
      </w:r>
    </w:p>
    <w:p w14:paraId="76C17DFF" w14:textId="77777777" w:rsidR="00B21342" w:rsidRPr="00AD42E2" w:rsidRDefault="00B21342" w:rsidP="00B21342">
      <w:pPr>
        <w:pStyle w:val="Heading2"/>
      </w:pPr>
      <w:r w:rsidRPr="00AD42E2">
        <w:t>Section 3: Budgeted financial statements</w:t>
      </w:r>
    </w:p>
    <w:p w14:paraId="76C17E00" w14:textId="77777777" w:rsidR="00B21342" w:rsidRDefault="00B21342" w:rsidP="00B21342">
      <w:pPr>
        <w:jc w:val="left"/>
      </w:pPr>
      <w:r>
        <w:t xml:space="preserve">Section 3 presents budgeted financial statements which provide a comprehensive snapshot of entity finances for the </w:t>
      </w:r>
      <w:r w:rsidR="009A4174">
        <w:t>2019–20</w:t>
      </w:r>
      <w:r>
        <w:rPr>
          <w:color w:val="00B050"/>
        </w:rPr>
        <w:t xml:space="preserve"> </w:t>
      </w:r>
      <w:r>
        <w:t>budget year, including the impact of budget measures and resourcing on financial statements.</w:t>
      </w:r>
    </w:p>
    <w:p w14:paraId="76C17E01" w14:textId="77777777" w:rsidR="00B21342" w:rsidRDefault="00B21342" w:rsidP="00B21342">
      <w:pPr>
        <w:pStyle w:val="Heading3"/>
      </w:pPr>
      <w:bookmarkStart w:id="83" w:name="_Toc479589131"/>
      <w:bookmarkStart w:id="84" w:name="_Toc479613761"/>
      <w:bookmarkStart w:id="85" w:name="_Toc479796498"/>
      <w:bookmarkStart w:id="86" w:name="_Toc479796570"/>
      <w:bookmarkStart w:id="87" w:name="_Toc479848704"/>
      <w:bookmarkStart w:id="88" w:name="_Toc480270269"/>
      <w:bookmarkStart w:id="89" w:name="_Toc480459419"/>
      <w:bookmarkStart w:id="90" w:name="_Toc480459492"/>
      <w:bookmarkStart w:id="91" w:name="_Toc2246087"/>
      <w:r>
        <w:t>3.1</w:t>
      </w:r>
      <w:r>
        <w:tab/>
        <w:t>Budgeted financial statements</w:t>
      </w:r>
      <w:bookmarkEnd w:id="83"/>
      <w:bookmarkEnd w:id="84"/>
      <w:bookmarkEnd w:id="85"/>
      <w:bookmarkEnd w:id="86"/>
      <w:bookmarkEnd w:id="87"/>
      <w:bookmarkEnd w:id="88"/>
      <w:bookmarkEnd w:id="89"/>
      <w:bookmarkEnd w:id="90"/>
      <w:bookmarkEnd w:id="91"/>
    </w:p>
    <w:p w14:paraId="76C17E02" w14:textId="77777777" w:rsidR="00B21342" w:rsidRDefault="00B21342" w:rsidP="00B21342">
      <w:pPr>
        <w:pStyle w:val="Heading4"/>
      </w:pPr>
      <w:r>
        <w:t>3.1.1</w:t>
      </w:r>
      <w:r>
        <w:tab/>
        <w:t>Differences between entity resourcing and financial statements</w:t>
      </w:r>
    </w:p>
    <w:p w14:paraId="501DC829" w14:textId="77777777" w:rsidR="005C79C6" w:rsidRDefault="005C79C6" w:rsidP="00B21342">
      <w:r w:rsidRPr="005C79C6">
        <w:t>There is a difference of $0.262 million between the appropriation revenue recognised in Table 3.1 and the appropriation shown in the agency resource table.</w:t>
      </w:r>
    </w:p>
    <w:p w14:paraId="76C17E03" w14:textId="7E38478C" w:rsidR="00B21342" w:rsidRPr="0090407F" w:rsidRDefault="00B21342" w:rsidP="00B21342">
      <w:r w:rsidRPr="0090407F">
        <w:t>The Agency Resource Statement (Table 1.1) details the total appropriation available to an agency from all sources. For departmental operating appropriations (outputs) this includes carry-forward amounts as well as amounts appropriated at Budget. As agencies incur and are funded for future liabilities and employee entitlements, the total amount of departmental operating appropriation available to an agency is unlikely to be fully utilised in the Budget year. The difference between the agency resource statement and the sum of all payments made at the departmental outputs level is the expected carry-forward amount of resources for the 201</w:t>
      </w:r>
      <w:r>
        <w:t>9–20</w:t>
      </w:r>
      <w:r w:rsidRPr="0090407F">
        <w:t xml:space="preserve"> Budget year, including amounts related to meeting future employee entitlement obligations.</w:t>
      </w:r>
    </w:p>
    <w:p w14:paraId="76C17E04" w14:textId="77777777" w:rsidR="00B21342" w:rsidRDefault="00B21342" w:rsidP="00B21342">
      <w:pPr>
        <w:pStyle w:val="Heading4"/>
      </w:pPr>
      <w:r>
        <w:t>3.1.2</w:t>
      </w:r>
      <w:r>
        <w:tab/>
        <w:t>Explanatory notes and analysis of budgeted financial statements</w:t>
      </w:r>
    </w:p>
    <w:p w14:paraId="76C17E05" w14:textId="77777777" w:rsidR="00B21342" w:rsidRPr="00CC7D14" w:rsidRDefault="00B21342" w:rsidP="00144C76">
      <w:pPr>
        <w:pStyle w:val="ExampleText0"/>
        <w:jc w:val="both"/>
        <w:rPr>
          <w:i w:val="0"/>
          <w:color w:val="auto"/>
        </w:rPr>
      </w:pPr>
      <w:r w:rsidRPr="00CC7D14">
        <w:rPr>
          <w:i w:val="0"/>
          <w:color w:val="auto"/>
        </w:rPr>
        <w:t xml:space="preserve">The Fair Work Ombudsman </w:t>
      </w:r>
      <w:r>
        <w:rPr>
          <w:i w:val="0"/>
          <w:color w:val="auto"/>
        </w:rPr>
        <w:t>and the Registered Organisations Commission are</w:t>
      </w:r>
      <w:r w:rsidRPr="00CC7D14">
        <w:rPr>
          <w:i w:val="0"/>
          <w:color w:val="auto"/>
        </w:rPr>
        <w:t xml:space="preserve"> budgeting for an operating loss equal to the unappropriated depreciation and amortisation expense </w:t>
      </w:r>
      <w:r w:rsidRPr="00DF7C2A">
        <w:rPr>
          <w:i w:val="0"/>
          <w:color w:val="auto"/>
        </w:rPr>
        <w:t>of $</w:t>
      </w:r>
      <w:r>
        <w:rPr>
          <w:i w:val="0"/>
          <w:color w:val="auto"/>
        </w:rPr>
        <w:t>7.2</w:t>
      </w:r>
      <w:r w:rsidRPr="00DF7C2A">
        <w:rPr>
          <w:i w:val="0"/>
          <w:color w:val="auto"/>
        </w:rPr>
        <w:t xml:space="preserve"> mi</w:t>
      </w:r>
      <w:r w:rsidRPr="00CC7D14">
        <w:rPr>
          <w:i w:val="0"/>
          <w:color w:val="auto"/>
        </w:rPr>
        <w:t>llion for the 201</w:t>
      </w:r>
      <w:r>
        <w:rPr>
          <w:i w:val="0"/>
          <w:color w:val="auto"/>
        </w:rPr>
        <w:t>9</w:t>
      </w:r>
      <w:r w:rsidRPr="00CC7D14">
        <w:rPr>
          <w:i w:val="0"/>
          <w:color w:val="auto"/>
        </w:rPr>
        <w:t>–</w:t>
      </w:r>
      <w:r>
        <w:rPr>
          <w:i w:val="0"/>
          <w:color w:val="auto"/>
        </w:rPr>
        <w:t>20</w:t>
      </w:r>
      <w:r w:rsidRPr="00CC7D14">
        <w:rPr>
          <w:i w:val="0"/>
          <w:color w:val="auto"/>
        </w:rPr>
        <w:t xml:space="preserve"> financial year.</w:t>
      </w:r>
    </w:p>
    <w:p w14:paraId="76C17E06" w14:textId="4EC26E09" w:rsidR="00B21342" w:rsidRPr="009C1E98" w:rsidRDefault="00B21342" w:rsidP="00144C76">
      <w:pPr>
        <w:pStyle w:val="ExampleText0"/>
        <w:jc w:val="both"/>
        <w:rPr>
          <w:i w:val="0"/>
          <w:color w:val="auto"/>
        </w:rPr>
      </w:pPr>
      <w:r w:rsidRPr="00CC7D14">
        <w:rPr>
          <w:i w:val="0"/>
          <w:color w:val="auto"/>
        </w:rPr>
        <w:t>Total revenues are estimated to be $</w:t>
      </w:r>
      <w:r w:rsidR="005618A5">
        <w:rPr>
          <w:i w:val="0"/>
          <w:color w:val="auto"/>
        </w:rPr>
        <w:t>127.6</w:t>
      </w:r>
      <w:r w:rsidRPr="00DF7C2A">
        <w:rPr>
          <w:i w:val="0"/>
          <w:color w:val="auto"/>
        </w:rPr>
        <w:t xml:space="preserve"> million and total expenses $</w:t>
      </w:r>
      <w:r>
        <w:rPr>
          <w:i w:val="0"/>
          <w:color w:val="auto"/>
        </w:rPr>
        <w:t>1</w:t>
      </w:r>
      <w:r w:rsidR="005618A5">
        <w:rPr>
          <w:i w:val="0"/>
          <w:color w:val="auto"/>
        </w:rPr>
        <w:t>34.8</w:t>
      </w:r>
      <w:r w:rsidR="00144C76">
        <w:rPr>
          <w:i w:val="0"/>
          <w:color w:val="auto"/>
        </w:rPr>
        <w:t xml:space="preserve"> </w:t>
      </w:r>
      <w:r w:rsidRPr="00CC7D14">
        <w:rPr>
          <w:i w:val="0"/>
          <w:color w:val="auto"/>
        </w:rPr>
        <w:t>million</w:t>
      </w:r>
      <w:r w:rsidRPr="009C1E98">
        <w:rPr>
          <w:i w:val="0"/>
          <w:color w:val="auto"/>
        </w:rPr>
        <w:t>.</w:t>
      </w:r>
    </w:p>
    <w:p w14:paraId="76C17E07" w14:textId="6D04052C" w:rsidR="00B21342" w:rsidRPr="009C1E98" w:rsidRDefault="00B21342" w:rsidP="00144C76">
      <w:pPr>
        <w:pStyle w:val="ExampleText0"/>
        <w:jc w:val="both"/>
        <w:rPr>
          <w:i w:val="0"/>
          <w:color w:val="auto"/>
          <w:highlight w:val="yellow"/>
        </w:rPr>
      </w:pPr>
      <w:r w:rsidRPr="009C1E98">
        <w:rPr>
          <w:i w:val="0"/>
          <w:color w:val="auto"/>
        </w:rPr>
        <w:t>Total assets at the end of the 201</w:t>
      </w:r>
      <w:r>
        <w:rPr>
          <w:i w:val="0"/>
          <w:color w:val="auto"/>
        </w:rPr>
        <w:t>9</w:t>
      </w:r>
      <w:r w:rsidRPr="009C1E98">
        <w:rPr>
          <w:i w:val="0"/>
          <w:color w:val="auto"/>
        </w:rPr>
        <w:t>–</w:t>
      </w:r>
      <w:r>
        <w:rPr>
          <w:i w:val="0"/>
          <w:color w:val="auto"/>
        </w:rPr>
        <w:t>20</w:t>
      </w:r>
      <w:r w:rsidRPr="009C1E98">
        <w:rPr>
          <w:i w:val="0"/>
          <w:color w:val="auto"/>
        </w:rPr>
        <w:t xml:space="preserve"> financial year are estimated to be $</w:t>
      </w:r>
      <w:r w:rsidR="005618A5">
        <w:rPr>
          <w:i w:val="0"/>
          <w:color w:val="auto"/>
        </w:rPr>
        <w:t>84.5</w:t>
      </w:r>
      <w:r w:rsidRPr="00DF7C2A">
        <w:rPr>
          <w:i w:val="0"/>
          <w:color w:val="auto"/>
        </w:rPr>
        <w:t xml:space="preserve"> m</w:t>
      </w:r>
      <w:r w:rsidRPr="009C1E98">
        <w:rPr>
          <w:i w:val="0"/>
          <w:color w:val="auto"/>
        </w:rPr>
        <w:t>illion. The majority of the assets represent receivables (appropriations receivable) and property fit outs. Asset acquisitions are planned in Information Technology equipment and systems and office accommodation fit outs.</w:t>
      </w:r>
      <w:r w:rsidRPr="009C1E98">
        <w:rPr>
          <w:i w:val="0"/>
          <w:color w:val="auto"/>
          <w:highlight w:val="yellow"/>
        </w:rPr>
        <w:t xml:space="preserve"> </w:t>
      </w:r>
    </w:p>
    <w:p w14:paraId="76C17E08" w14:textId="77777777" w:rsidR="00894CF6" w:rsidRDefault="00B21342" w:rsidP="00B21342">
      <w:pPr>
        <w:pStyle w:val="ExampleText0"/>
        <w:rPr>
          <w:i w:val="0"/>
          <w:color w:val="auto"/>
        </w:rPr>
      </w:pPr>
      <w:r w:rsidRPr="009C1E98">
        <w:rPr>
          <w:i w:val="0"/>
          <w:color w:val="auto"/>
        </w:rPr>
        <w:t>Total liabilities for 201</w:t>
      </w:r>
      <w:r>
        <w:rPr>
          <w:i w:val="0"/>
          <w:color w:val="auto"/>
        </w:rPr>
        <w:t>9</w:t>
      </w:r>
      <w:r w:rsidRPr="009C1E98">
        <w:rPr>
          <w:i w:val="0"/>
          <w:color w:val="auto"/>
        </w:rPr>
        <w:t>–</w:t>
      </w:r>
      <w:r>
        <w:rPr>
          <w:i w:val="0"/>
          <w:color w:val="auto"/>
        </w:rPr>
        <w:t>20</w:t>
      </w:r>
      <w:r w:rsidRPr="009C1E98">
        <w:rPr>
          <w:i w:val="0"/>
          <w:color w:val="auto"/>
        </w:rPr>
        <w:t xml:space="preserve"> are estimated </w:t>
      </w:r>
      <w:r w:rsidRPr="00DF7C2A">
        <w:rPr>
          <w:i w:val="0"/>
          <w:color w:val="auto"/>
        </w:rPr>
        <w:t>at $</w:t>
      </w:r>
      <w:r>
        <w:rPr>
          <w:i w:val="0"/>
          <w:color w:val="auto"/>
        </w:rPr>
        <w:t>37.7</w:t>
      </w:r>
      <w:r w:rsidRPr="00DF7C2A">
        <w:rPr>
          <w:i w:val="0"/>
          <w:color w:val="auto"/>
        </w:rPr>
        <w:t xml:space="preserve"> million</w:t>
      </w:r>
      <w:r w:rsidRPr="009C1E98">
        <w:rPr>
          <w:i w:val="0"/>
          <w:color w:val="auto"/>
        </w:rPr>
        <w:t>. The largest liability item is accrued employee entitlements.</w:t>
      </w:r>
    </w:p>
    <w:p w14:paraId="76C17E09" w14:textId="77777777" w:rsidR="00DF0134" w:rsidRPr="004F3F02" w:rsidRDefault="00DF0134" w:rsidP="00894CF6">
      <w:pPr>
        <w:pStyle w:val="Heading3"/>
      </w:pPr>
      <w:r>
        <w:br w:type="page"/>
      </w:r>
      <w:r w:rsidRPr="004F3F02">
        <w:t>3.2.</w:t>
      </w:r>
      <w:r w:rsidRPr="004F3F02">
        <w:tab/>
        <w:t>Budgeted financial statements tables</w:t>
      </w:r>
    </w:p>
    <w:p w14:paraId="76C17E0A" w14:textId="77777777" w:rsidR="00DF0134" w:rsidRDefault="00DF0134" w:rsidP="00DF0134">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692" w:type="dxa"/>
        <w:tblLook w:val="04A0" w:firstRow="1" w:lastRow="0" w:firstColumn="1" w:lastColumn="0" w:noHBand="0" w:noVBand="1"/>
      </w:tblPr>
      <w:tblGrid>
        <w:gridCol w:w="3160"/>
        <w:gridCol w:w="928"/>
        <w:gridCol w:w="901"/>
        <w:gridCol w:w="901"/>
        <w:gridCol w:w="901"/>
        <w:gridCol w:w="901"/>
      </w:tblGrid>
      <w:tr w:rsidR="00AA5E3A" w:rsidRPr="00AA5E3A" w14:paraId="76C17E11" w14:textId="77777777" w:rsidTr="00CC01ED">
        <w:trPr>
          <w:trHeight w:val="707"/>
        </w:trPr>
        <w:tc>
          <w:tcPr>
            <w:tcW w:w="3160" w:type="dxa"/>
            <w:tcBorders>
              <w:top w:val="single" w:sz="4" w:space="0" w:color="auto"/>
              <w:left w:val="nil"/>
              <w:bottom w:val="nil"/>
              <w:right w:val="nil"/>
            </w:tcBorders>
            <w:shd w:val="clear" w:color="auto" w:fill="auto"/>
            <w:noWrap/>
            <w:hideMark/>
          </w:tcPr>
          <w:p w14:paraId="76C17E0B" w14:textId="77777777" w:rsidR="00AA5E3A" w:rsidRPr="00AA5E3A" w:rsidRDefault="00AA5E3A" w:rsidP="00AA5E3A">
            <w:pPr>
              <w:spacing w:after="0" w:line="240" w:lineRule="auto"/>
              <w:jc w:val="left"/>
              <w:rPr>
                <w:rFonts w:ascii="Arial" w:hAnsi="Arial" w:cs="Arial"/>
                <w:b/>
                <w:bCs/>
                <w:sz w:val="16"/>
                <w:szCs w:val="16"/>
              </w:rPr>
            </w:pPr>
            <w:r w:rsidRPr="00AA5E3A">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6C17E0C" w14:textId="77777777" w:rsidR="00AA5E3A" w:rsidRPr="00AA5E3A" w:rsidRDefault="009A4174" w:rsidP="00AA5E3A">
            <w:pPr>
              <w:spacing w:after="0" w:line="240" w:lineRule="auto"/>
              <w:jc w:val="right"/>
              <w:rPr>
                <w:rFonts w:ascii="Arial" w:hAnsi="Arial" w:cs="Arial"/>
                <w:sz w:val="16"/>
                <w:szCs w:val="16"/>
              </w:rPr>
            </w:pPr>
            <w:r>
              <w:rPr>
                <w:rFonts w:ascii="Arial" w:hAnsi="Arial" w:cs="Arial"/>
                <w:sz w:val="16"/>
                <w:szCs w:val="16"/>
              </w:rPr>
              <w:t xml:space="preserve">2018–19 </w:t>
            </w:r>
            <w:r w:rsidR="00AA5E3A" w:rsidRPr="00AA5E3A">
              <w:rPr>
                <w:rFonts w:ascii="Arial" w:hAnsi="Arial" w:cs="Arial"/>
                <w:sz w:val="16"/>
                <w:szCs w:val="16"/>
              </w:rPr>
              <w:t xml:space="preserve"> Estimated actual</w:t>
            </w:r>
            <w:r w:rsidR="00AA5E3A" w:rsidRPr="00AA5E3A">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000000" w:fill="E6E6E6"/>
            <w:hideMark/>
          </w:tcPr>
          <w:p w14:paraId="76C17E0D"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2019–20</w:t>
            </w:r>
            <w:r w:rsidRPr="00AA5E3A">
              <w:rPr>
                <w:rFonts w:ascii="Arial" w:hAnsi="Arial" w:cs="Arial"/>
                <w:sz w:val="16"/>
                <w:szCs w:val="16"/>
              </w:rPr>
              <w:br/>
              <w:t>Budget</w:t>
            </w:r>
            <w:r w:rsidRPr="00AA5E3A">
              <w:rPr>
                <w:rFonts w:ascii="Arial" w:hAnsi="Arial" w:cs="Arial"/>
                <w:sz w:val="16"/>
                <w:szCs w:val="16"/>
              </w:rPr>
              <w:br/>
            </w:r>
            <w:r w:rsidRPr="00AA5E3A">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6C17E0E"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2020–21 Forward estimate</w:t>
            </w:r>
            <w:r w:rsidRPr="00AA5E3A">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6C17E0F"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2021–22 Forward estimate</w:t>
            </w:r>
            <w:r w:rsidRPr="00AA5E3A">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6C17E10"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2022–23</w:t>
            </w:r>
            <w:r w:rsidRPr="00AA5E3A">
              <w:rPr>
                <w:rFonts w:ascii="Arial" w:hAnsi="Arial" w:cs="Arial"/>
                <w:sz w:val="16"/>
                <w:szCs w:val="16"/>
              </w:rPr>
              <w:br/>
              <w:t>Forward estimate</w:t>
            </w:r>
            <w:r w:rsidRPr="00AA5E3A">
              <w:rPr>
                <w:rFonts w:ascii="Arial" w:hAnsi="Arial" w:cs="Arial"/>
                <w:sz w:val="16"/>
                <w:szCs w:val="16"/>
              </w:rPr>
              <w:br/>
              <w:t>$'000</w:t>
            </w:r>
          </w:p>
        </w:tc>
      </w:tr>
      <w:tr w:rsidR="00AA5E3A" w:rsidRPr="00AA5E3A" w14:paraId="76C17E18" w14:textId="77777777" w:rsidTr="00CC01ED">
        <w:trPr>
          <w:trHeight w:val="225"/>
        </w:trPr>
        <w:tc>
          <w:tcPr>
            <w:tcW w:w="3160" w:type="dxa"/>
            <w:tcBorders>
              <w:top w:val="nil"/>
              <w:left w:val="nil"/>
              <w:bottom w:val="nil"/>
              <w:right w:val="nil"/>
            </w:tcBorders>
            <w:shd w:val="clear" w:color="auto" w:fill="auto"/>
            <w:noWrap/>
            <w:hideMark/>
          </w:tcPr>
          <w:p w14:paraId="76C17E12"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EXPENSES</w:t>
            </w:r>
          </w:p>
        </w:tc>
        <w:tc>
          <w:tcPr>
            <w:tcW w:w="928" w:type="dxa"/>
            <w:tcBorders>
              <w:top w:val="nil"/>
              <w:left w:val="nil"/>
              <w:bottom w:val="nil"/>
              <w:right w:val="nil"/>
            </w:tcBorders>
            <w:shd w:val="clear" w:color="auto" w:fill="auto"/>
            <w:noWrap/>
            <w:hideMark/>
          </w:tcPr>
          <w:p w14:paraId="76C17E13" w14:textId="77777777" w:rsidR="00AA5E3A" w:rsidRPr="00AA5E3A" w:rsidRDefault="00AA5E3A" w:rsidP="00AA5E3A">
            <w:pPr>
              <w:spacing w:after="0" w:line="240" w:lineRule="auto"/>
              <w:jc w:val="left"/>
              <w:rPr>
                <w:rFonts w:ascii="Arial" w:hAnsi="Arial" w:cs="Arial"/>
                <w:b/>
                <w:bCs/>
                <w:sz w:val="16"/>
                <w:szCs w:val="16"/>
              </w:rPr>
            </w:pPr>
          </w:p>
        </w:tc>
        <w:tc>
          <w:tcPr>
            <w:tcW w:w="901" w:type="dxa"/>
            <w:tcBorders>
              <w:top w:val="nil"/>
              <w:left w:val="nil"/>
              <w:bottom w:val="nil"/>
              <w:right w:val="nil"/>
            </w:tcBorders>
            <w:shd w:val="clear" w:color="000000" w:fill="E6E6E6"/>
            <w:noWrap/>
            <w:hideMark/>
          </w:tcPr>
          <w:p w14:paraId="76C17E14"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w:t>
            </w:r>
          </w:p>
        </w:tc>
        <w:tc>
          <w:tcPr>
            <w:tcW w:w="901" w:type="dxa"/>
            <w:tcBorders>
              <w:top w:val="nil"/>
              <w:left w:val="nil"/>
              <w:bottom w:val="nil"/>
              <w:right w:val="nil"/>
            </w:tcBorders>
            <w:shd w:val="clear" w:color="auto" w:fill="auto"/>
            <w:noWrap/>
            <w:hideMark/>
          </w:tcPr>
          <w:p w14:paraId="76C17E15" w14:textId="77777777" w:rsidR="00AA5E3A" w:rsidRPr="00AA5E3A" w:rsidRDefault="00AA5E3A" w:rsidP="00AA5E3A">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hideMark/>
          </w:tcPr>
          <w:p w14:paraId="76C17E16" w14:textId="77777777" w:rsidR="00AA5E3A" w:rsidRPr="00AA5E3A" w:rsidRDefault="00AA5E3A" w:rsidP="00AA5E3A">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hideMark/>
          </w:tcPr>
          <w:p w14:paraId="76C17E17" w14:textId="77777777" w:rsidR="00AA5E3A" w:rsidRPr="00AA5E3A" w:rsidRDefault="00AA5E3A" w:rsidP="00AA5E3A">
            <w:pPr>
              <w:spacing w:after="0" w:line="240" w:lineRule="auto"/>
              <w:jc w:val="right"/>
              <w:rPr>
                <w:rFonts w:ascii="Times New Roman" w:hAnsi="Times New Roman"/>
              </w:rPr>
            </w:pPr>
          </w:p>
        </w:tc>
      </w:tr>
      <w:tr w:rsidR="00AA5E3A" w:rsidRPr="00AA5E3A" w14:paraId="76C17E1F" w14:textId="77777777" w:rsidTr="00CC01ED">
        <w:trPr>
          <w:trHeight w:val="225"/>
        </w:trPr>
        <w:tc>
          <w:tcPr>
            <w:tcW w:w="3160" w:type="dxa"/>
            <w:tcBorders>
              <w:top w:val="nil"/>
              <w:left w:val="nil"/>
              <w:bottom w:val="nil"/>
              <w:right w:val="nil"/>
            </w:tcBorders>
            <w:shd w:val="clear" w:color="auto" w:fill="auto"/>
            <w:noWrap/>
            <w:hideMark/>
          </w:tcPr>
          <w:p w14:paraId="76C17E19"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Employee benefits</w:t>
            </w:r>
          </w:p>
        </w:tc>
        <w:tc>
          <w:tcPr>
            <w:tcW w:w="928" w:type="dxa"/>
            <w:tcBorders>
              <w:top w:val="nil"/>
              <w:left w:val="nil"/>
              <w:bottom w:val="nil"/>
              <w:right w:val="nil"/>
            </w:tcBorders>
            <w:shd w:val="clear" w:color="auto" w:fill="auto"/>
            <w:noWrap/>
            <w:hideMark/>
          </w:tcPr>
          <w:p w14:paraId="76C17E1A"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82,424 </w:t>
            </w:r>
          </w:p>
        </w:tc>
        <w:tc>
          <w:tcPr>
            <w:tcW w:w="901" w:type="dxa"/>
            <w:tcBorders>
              <w:top w:val="nil"/>
              <w:left w:val="nil"/>
              <w:bottom w:val="nil"/>
              <w:right w:val="nil"/>
            </w:tcBorders>
            <w:shd w:val="clear" w:color="000000" w:fill="E6E6E6"/>
            <w:noWrap/>
            <w:hideMark/>
          </w:tcPr>
          <w:p w14:paraId="76C17E1B" w14:textId="77777777" w:rsidR="00AA5E3A" w:rsidRPr="00CC7810" w:rsidRDefault="00AA5E3A" w:rsidP="00AA5E3A">
            <w:pPr>
              <w:spacing w:after="0" w:line="240" w:lineRule="auto"/>
              <w:jc w:val="right"/>
              <w:rPr>
                <w:rFonts w:ascii="Arial" w:hAnsi="Arial" w:cs="Arial"/>
                <w:bCs/>
                <w:sz w:val="16"/>
                <w:szCs w:val="16"/>
              </w:rPr>
            </w:pPr>
            <w:r w:rsidRPr="00CC7810">
              <w:rPr>
                <w:rFonts w:ascii="Arial" w:hAnsi="Arial" w:cs="Arial"/>
                <w:bCs/>
                <w:sz w:val="16"/>
                <w:szCs w:val="16"/>
              </w:rPr>
              <w:t xml:space="preserve">84,869 </w:t>
            </w:r>
          </w:p>
        </w:tc>
        <w:tc>
          <w:tcPr>
            <w:tcW w:w="901" w:type="dxa"/>
            <w:tcBorders>
              <w:top w:val="nil"/>
              <w:left w:val="nil"/>
              <w:bottom w:val="nil"/>
              <w:right w:val="nil"/>
            </w:tcBorders>
            <w:shd w:val="clear" w:color="auto" w:fill="auto"/>
            <w:noWrap/>
            <w:hideMark/>
          </w:tcPr>
          <w:p w14:paraId="76C17E1C"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85,004 </w:t>
            </w:r>
          </w:p>
        </w:tc>
        <w:tc>
          <w:tcPr>
            <w:tcW w:w="901" w:type="dxa"/>
            <w:tcBorders>
              <w:top w:val="nil"/>
              <w:left w:val="nil"/>
              <w:bottom w:val="nil"/>
              <w:right w:val="nil"/>
            </w:tcBorders>
            <w:shd w:val="clear" w:color="auto" w:fill="auto"/>
            <w:noWrap/>
            <w:hideMark/>
          </w:tcPr>
          <w:p w14:paraId="76C17E1D"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87,230 </w:t>
            </w:r>
          </w:p>
        </w:tc>
        <w:tc>
          <w:tcPr>
            <w:tcW w:w="901" w:type="dxa"/>
            <w:tcBorders>
              <w:top w:val="nil"/>
              <w:left w:val="nil"/>
              <w:bottom w:val="nil"/>
              <w:right w:val="nil"/>
            </w:tcBorders>
            <w:shd w:val="clear" w:color="auto" w:fill="auto"/>
            <w:noWrap/>
            <w:hideMark/>
          </w:tcPr>
          <w:p w14:paraId="76C17E1E"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87,251 </w:t>
            </w:r>
          </w:p>
        </w:tc>
      </w:tr>
      <w:tr w:rsidR="00AA5E3A" w:rsidRPr="00AA5E3A" w14:paraId="76C17E26" w14:textId="77777777" w:rsidTr="00CC01ED">
        <w:trPr>
          <w:trHeight w:val="225"/>
        </w:trPr>
        <w:tc>
          <w:tcPr>
            <w:tcW w:w="3160" w:type="dxa"/>
            <w:tcBorders>
              <w:top w:val="nil"/>
              <w:left w:val="nil"/>
              <w:bottom w:val="nil"/>
              <w:right w:val="nil"/>
            </w:tcBorders>
            <w:shd w:val="clear" w:color="auto" w:fill="auto"/>
            <w:noWrap/>
            <w:hideMark/>
          </w:tcPr>
          <w:p w14:paraId="76C17E20"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Suppliers</w:t>
            </w:r>
          </w:p>
        </w:tc>
        <w:tc>
          <w:tcPr>
            <w:tcW w:w="928" w:type="dxa"/>
            <w:tcBorders>
              <w:top w:val="nil"/>
              <w:left w:val="nil"/>
              <w:bottom w:val="nil"/>
              <w:right w:val="nil"/>
            </w:tcBorders>
            <w:shd w:val="clear" w:color="auto" w:fill="auto"/>
            <w:noWrap/>
            <w:hideMark/>
          </w:tcPr>
          <w:p w14:paraId="76C17E21"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36,699 </w:t>
            </w:r>
          </w:p>
        </w:tc>
        <w:tc>
          <w:tcPr>
            <w:tcW w:w="901" w:type="dxa"/>
            <w:tcBorders>
              <w:top w:val="nil"/>
              <w:left w:val="nil"/>
              <w:bottom w:val="nil"/>
              <w:right w:val="nil"/>
            </w:tcBorders>
            <w:shd w:val="clear" w:color="000000" w:fill="E6E6E6"/>
            <w:noWrap/>
            <w:hideMark/>
          </w:tcPr>
          <w:p w14:paraId="76C17E22" w14:textId="77777777" w:rsidR="00AA5E3A" w:rsidRPr="00CC7810" w:rsidRDefault="00AA5E3A" w:rsidP="00AA5E3A">
            <w:pPr>
              <w:spacing w:after="0" w:line="240" w:lineRule="auto"/>
              <w:jc w:val="right"/>
              <w:rPr>
                <w:rFonts w:ascii="Arial" w:hAnsi="Arial" w:cs="Arial"/>
                <w:bCs/>
                <w:sz w:val="16"/>
                <w:szCs w:val="16"/>
              </w:rPr>
            </w:pPr>
            <w:r w:rsidRPr="00CC7810">
              <w:rPr>
                <w:rFonts w:ascii="Arial" w:hAnsi="Arial" w:cs="Arial"/>
                <w:bCs/>
                <w:sz w:val="16"/>
                <w:szCs w:val="16"/>
              </w:rPr>
              <w:t xml:space="preserve">41,005 </w:t>
            </w:r>
          </w:p>
        </w:tc>
        <w:tc>
          <w:tcPr>
            <w:tcW w:w="901" w:type="dxa"/>
            <w:tcBorders>
              <w:top w:val="nil"/>
              <w:left w:val="nil"/>
              <w:bottom w:val="nil"/>
              <w:right w:val="nil"/>
            </w:tcBorders>
            <w:shd w:val="clear" w:color="auto" w:fill="auto"/>
            <w:noWrap/>
            <w:hideMark/>
          </w:tcPr>
          <w:p w14:paraId="76C17E23"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45,754 </w:t>
            </w:r>
          </w:p>
        </w:tc>
        <w:tc>
          <w:tcPr>
            <w:tcW w:w="901" w:type="dxa"/>
            <w:tcBorders>
              <w:top w:val="nil"/>
              <w:left w:val="nil"/>
              <w:bottom w:val="nil"/>
              <w:right w:val="nil"/>
            </w:tcBorders>
            <w:shd w:val="clear" w:color="auto" w:fill="auto"/>
            <w:noWrap/>
            <w:hideMark/>
          </w:tcPr>
          <w:p w14:paraId="76C17E24"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46,494 </w:t>
            </w:r>
          </w:p>
        </w:tc>
        <w:tc>
          <w:tcPr>
            <w:tcW w:w="901" w:type="dxa"/>
            <w:tcBorders>
              <w:top w:val="nil"/>
              <w:left w:val="nil"/>
              <w:bottom w:val="nil"/>
              <w:right w:val="nil"/>
            </w:tcBorders>
            <w:shd w:val="clear" w:color="auto" w:fill="auto"/>
            <w:noWrap/>
            <w:hideMark/>
          </w:tcPr>
          <w:p w14:paraId="76C17E25"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49,985 </w:t>
            </w:r>
          </w:p>
        </w:tc>
      </w:tr>
      <w:tr w:rsidR="00AA5E3A" w:rsidRPr="00AA5E3A" w14:paraId="76C17E2D" w14:textId="77777777" w:rsidTr="00CC01ED">
        <w:trPr>
          <w:trHeight w:val="225"/>
        </w:trPr>
        <w:tc>
          <w:tcPr>
            <w:tcW w:w="3160" w:type="dxa"/>
            <w:tcBorders>
              <w:top w:val="nil"/>
              <w:left w:val="nil"/>
              <w:bottom w:val="nil"/>
              <w:right w:val="nil"/>
            </w:tcBorders>
            <w:shd w:val="clear" w:color="auto" w:fill="auto"/>
            <w:noWrap/>
            <w:hideMark/>
          </w:tcPr>
          <w:p w14:paraId="76C17E27"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 xml:space="preserve">Grants </w:t>
            </w:r>
          </w:p>
        </w:tc>
        <w:tc>
          <w:tcPr>
            <w:tcW w:w="928" w:type="dxa"/>
            <w:tcBorders>
              <w:top w:val="nil"/>
              <w:left w:val="nil"/>
              <w:bottom w:val="nil"/>
              <w:right w:val="nil"/>
            </w:tcBorders>
            <w:shd w:val="clear" w:color="auto" w:fill="auto"/>
            <w:noWrap/>
            <w:hideMark/>
          </w:tcPr>
          <w:p w14:paraId="76C17E28"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1,669 </w:t>
            </w:r>
          </w:p>
        </w:tc>
        <w:tc>
          <w:tcPr>
            <w:tcW w:w="901" w:type="dxa"/>
            <w:tcBorders>
              <w:top w:val="nil"/>
              <w:left w:val="nil"/>
              <w:bottom w:val="nil"/>
              <w:right w:val="nil"/>
            </w:tcBorders>
            <w:shd w:val="clear" w:color="000000" w:fill="E6E6E6"/>
            <w:noWrap/>
            <w:hideMark/>
          </w:tcPr>
          <w:p w14:paraId="76C17E29" w14:textId="77777777" w:rsidR="00AA5E3A" w:rsidRPr="00CC7810" w:rsidRDefault="00AA5E3A" w:rsidP="00AA5E3A">
            <w:pPr>
              <w:spacing w:after="0" w:line="240" w:lineRule="auto"/>
              <w:jc w:val="right"/>
              <w:rPr>
                <w:rFonts w:ascii="Arial" w:hAnsi="Arial" w:cs="Arial"/>
                <w:bCs/>
                <w:sz w:val="16"/>
                <w:szCs w:val="16"/>
              </w:rPr>
            </w:pPr>
            <w:r w:rsidRPr="00CC7810">
              <w:rPr>
                <w:rFonts w:ascii="Arial" w:hAnsi="Arial" w:cs="Arial"/>
                <w:bCs/>
                <w:sz w:val="16"/>
                <w:szCs w:val="16"/>
              </w:rPr>
              <w:t xml:space="preserve">1,702 </w:t>
            </w:r>
          </w:p>
        </w:tc>
        <w:tc>
          <w:tcPr>
            <w:tcW w:w="901" w:type="dxa"/>
            <w:tcBorders>
              <w:top w:val="nil"/>
              <w:left w:val="nil"/>
              <w:bottom w:val="nil"/>
              <w:right w:val="nil"/>
            </w:tcBorders>
            <w:shd w:val="clear" w:color="auto" w:fill="auto"/>
            <w:noWrap/>
            <w:hideMark/>
          </w:tcPr>
          <w:p w14:paraId="76C17E2A"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868 </w:t>
            </w:r>
          </w:p>
        </w:tc>
        <w:tc>
          <w:tcPr>
            <w:tcW w:w="901" w:type="dxa"/>
            <w:tcBorders>
              <w:top w:val="nil"/>
              <w:left w:val="nil"/>
              <w:bottom w:val="nil"/>
              <w:right w:val="nil"/>
            </w:tcBorders>
            <w:shd w:val="clear" w:color="auto" w:fill="auto"/>
            <w:noWrap/>
            <w:hideMark/>
          </w:tcPr>
          <w:p w14:paraId="76C17E2B"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 </w:t>
            </w:r>
          </w:p>
        </w:tc>
        <w:tc>
          <w:tcPr>
            <w:tcW w:w="901" w:type="dxa"/>
            <w:tcBorders>
              <w:top w:val="nil"/>
              <w:left w:val="nil"/>
              <w:bottom w:val="nil"/>
              <w:right w:val="nil"/>
            </w:tcBorders>
            <w:shd w:val="clear" w:color="auto" w:fill="auto"/>
            <w:noWrap/>
            <w:hideMark/>
          </w:tcPr>
          <w:p w14:paraId="76C17E2C"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 </w:t>
            </w:r>
          </w:p>
        </w:tc>
      </w:tr>
      <w:tr w:rsidR="00AA5E3A" w:rsidRPr="00AA5E3A" w14:paraId="76C17E34" w14:textId="77777777" w:rsidTr="00CC01ED">
        <w:trPr>
          <w:trHeight w:val="225"/>
        </w:trPr>
        <w:tc>
          <w:tcPr>
            <w:tcW w:w="3160" w:type="dxa"/>
            <w:tcBorders>
              <w:top w:val="nil"/>
              <w:left w:val="nil"/>
              <w:bottom w:val="nil"/>
              <w:right w:val="nil"/>
            </w:tcBorders>
            <w:shd w:val="clear" w:color="auto" w:fill="auto"/>
            <w:noWrap/>
            <w:hideMark/>
          </w:tcPr>
          <w:p w14:paraId="76C17E2E"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Depreciation and amortisation (a)</w:t>
            </w:r>
          </w:p>
        </w:tc>
        <w:tc>
          <w:tcPr>
            <w:tcW w:w="928" w:type="dxa"/>
            <w:tcBorders>
              <w:top w:val="nil"/>
              <w:left w:val="nil"/>
              <w:bottom w:val="nil"/>
              <w:right w:val="nil"/>
            </w:tcBorders>
            <w:shd w:val="clear" w:color="auto" w:fill="auto"/>
            <w:noWrap/>
            <w:hideMark/>
          </w:tcPr>
          <w:p w14:paraId="76C17E2F"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8,085 </w:t>
            </w:r>
          </w:p>
        </w:tc>
        <w:tc>
          <w:tcPr>
            <w:tcW w:w="901" w:type="dxa"/>
            <w:tcBorders>
              <w:top w:val="nil"/>
              <w:left w:val="nil"/>
              <w:bottom w:val="nil"/>
              <w:right w:val="nil"/>
            </w:tcBorders>
            <w:shd w:val="clear" w:color="000000" w:fill="E6E6E6"/>
            <w:noWrap/>
            <w:hideMark/>
          </w:tcPr>
          <w:p w14:paraId="76C17E30" w14:textId="77777777" w:rsidR="00AA5E3A" w:rsidRPr="00CC7810" w:rsidRDefault="00AA5E3A" w:rsidP="00AA5E3A">
            <w:pPr>
              <w:spacing w:after="0" w:line="240" w:lineRule="auto"/>
              <w:jc w:val="right"/>
              <w:rPr>
                <w:rFonts w:ascii="Arial" w:hAnsi="Arial" w:cs="Arial"/>
                <w:bCs/>
                <w:sz w:val="16"/>
                <w:szCs w:val="16"/>
              </w:rPr>
            </w:pPr>
            <w:r w:rsidRPr="00CC7810">
              <w:rPr>
                <w:rFonts w:ascii="Arial" w:hAnsi="Arial" w:cs="Arial"/>
                <w:bCs/>
                <w:sz w:val="16"/>
                <w:szCs w:val="16"/>
              </w:rPr>
              <w:t xml:space="preserve">7,230 </w:t>
            </w:r>
          </w:p>
        </w:tc>
        <w:tc>
          <w:tcPr>
            <w:tcW w:w="901" w:type="dxa"/>
            <w:tcBorders>
              <w:top w:val="nil"/>
              <w:left w:val="nil"/>
              <w:bottom w:val="nil"/>
              <w:right w:val="nil"/>
            </w:tcBorders>
            <w:shd w:val="clear" w:color="auto" w:fill="auto"/>
            <w:noWrap/>
            <w:hideMark/>
          </w:tcPr>
          <w:p w14:paraId="76C17E31"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8,274 </w:t>
            </w:r>
          </w:p>
        </w:tc>
        <w:tc>
          <w:tcPr>
            <w:tcW w:w="901" w:type="dxa"/>
            <w:tcBorders>
              <w:top w:val="nil"/>
              <w:left w:val="nil"/>
              <w:bottom w:val="nil"/>
              <w:right w:val="nil"/>
            </w:tcBorders>
            <w:shd w:val="clear" w:color="auto" w:fill="auto"/>
            <w:noWrap/>
            <w:hideMark/>
          </w:tcPr>
          <w:p w14:paraId="76C17E32"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8,017 </w:t>
            </w:r>
          </w:p>
        </w:tc>
        <w:tc>
          <w:tcPr>
            <w:tcW w:w="901" w:type="dxa"/>
            <w:tcBorders>
              <w:top w:val="nil"/>
              <w:left w:val="nil"/>
              <w:bottom w:val="nil"/>
              <w:right w:val="nil"/>
            </w:tcBorders>
            <w:shd w:val="clear" w:color="auto" w:fill="auto"/>
            <w:noWrap/>
            <w:hideMark/>
          </w:tcPr>
          <w:p w14:paraId="76C17E33"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7,851 </w:t>
            </w:r>
          </w:p>
        </w:tc>
      </w:tr>
      <w:tr w:rsidR="00AA5E3A" w:rsidRPr="00AA5E3A" w14:paraId="76C17E3B" w14:textId="77777777" w:rsidTr="00CC01ED">
        <w:trPr>
          <w:trHeight w:val="225"/>
        </w:trPr>
        <w:tc>
          <w:tcPr>
            <w:tcW w:w="3160" w:type="dxa"/>
            <w:tcBorders>
              <w:top w:val="nil"/>
              <w:left w:val="nil"/>
              <w:bottom w:val="nil"/>
              <w:right w:val="nil"/>
            </w:tcBorders>
            <w:shd w:val="clear" w:color="auto" w:fill="auto"/>
            <w:noWrap/>
            <w:hideMark/>
          </w:tcPr>
          <w:p w14:paraId="76C17E35"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Total expenses</w:t>
            </w:r>
          </w:p>
        </w:tc>
        <w:tc>
          <w:tcPr>
            <w:tcW w:w="928" w:type="dxa"/>
            <w:tcBorders>
              <w:top w:val="single" w:sz="4" w:space="0" w:color="auto"/>
              <w:left w:val="nil"/>
              <w:bottom w:val="single" w:sz="4" w:space="0" w:color="auto"/>
              <w:right w:val="nil"/>
            </w:tcBorders>
            <w:shd w:val="clear" w:color="auto" w:fill="auto"/>
            <w:noWrap/>
            <w:hideMark/>
          </w:tcPr>
          <w:p w14:paraId="76C17E36"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128,877 </w:t>
            </w:r>
          </w:p>
        </w:tc>
        <w:tc>
          <w:tcPr>
            <w:tcW w:w="901" w:type="dxa"/>
            <w:tcBorders>
              <w:top w:val="single" w:sz="4" w:space="0" w:color="auto"/>
              <w:left w:val="nil"/>
              <w:bottom w:val="single" w:sz="4" w:space="0" w:color="auto"/>
              <w:right w:val="nil"/>
            </w:tcBorders>
            <w:shd w:val="clear" w:color="000000" w:fill="E6E6E6"/>
            <w:noWrap/>
            <w:hideMark/>
          </w:tcPr>
          <w:p w14:paraId="76C17E37"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134,806 </w:t>
            </w:r>
          </w:p>
        </w:tc>
        <w:tc>
          <w:tcPr>
            <w:tcW w:w="901" w:type="dxa"/>
            <w:tcBorders>
              <w:top w:val="single" w:sz="4" w:space="0" w:color="auto"/>
              <w:left w:val="nil"/>
              <w:bottom w:val="single" w:sz="4" w:space="0" w:color="auto"/>
              <w:right w:val="nil"/>
            </w:tcBorders>
            <w:shd w:val="clear" w:color="auto" w:fill="auto"/>
            <w:noWrap/>
            <w:hideMark/>
          </w:tcPr>
          <w:p w14:paraId="76C17E38"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139,900 </w:t>
            </w:r>
          </w:p>
        </w:tc>
        <w:tc>
          <w:tcPr>
            <w:tcW w:w="901" w:type="dxa"/>
            <w:tcBorders>
              <w:top w:val="single" w:sz="4" w:space="0" w:color="auto"/>
              <w:left w:val="nil"/>
              <w:bottom w:val="single" w:sz="4" w:space="0" w:color="auto"/>
              <w:right w:val="nil"/>
            </w:tcBorders>
            <w:shd w:val="clear" w:color="auto" w:fill="auto"/>
            <w:noWrap/>
            <w:hideMark/>
          </w:tcPr>
          <w:p w14:paraId="76C17E39"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141,741 </w:t>
            </w:r>
          </w:p>
        </w:tc>
        <w:tc>
          <w:tcPr>
            <w:tcW w:w="901" w:type="dxa"/>
            <w:tcBorders>
              <w:top w:val="single" w:sz="4" w:space="0" w:color="auto"/>
              <w:left w:val="nil"/>
              <w:bottom w:val="single" w:sz="4" w:space="0" w:color="auto"/>
              <w:right w:val="nil"/>
            </w:tcBorders>
            <w:shd w:val="clear" w:color="auto" w:fill="auto"/>
            <w:noWrap/>
            <w:hideMark/>
          </w:tcPr>
          <w:p w14:paraId="76C17E3A"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145,087 </w:t>
            </w:r>
          </w:p>
        </w:tc>
      </w:tr>
      <w:tr w:rsidR="00AA5E3A" w:rsidRPr="00AA5E3A" w14:paraId="76C17E42" w14:textId="77777777" w:rsidTr="00CC01ED">
        <w:trPr>
          <w:trHeight w:val="225"/>
        </w:trPr>
        <w:tc>
          <w:tcPr>
            <w:tcW w:w="3160" w:type="dxa"/>
            <w:tcBorders>
              <w:top w:val="nil"/>
              <w:left w:val="nil"/>
              <w:bottom w:val="nil"/>
              <w:right w:val="nil"/>
            </w:tcBorders>
            <w:shd w:val="clear" w:color="auto" w:fill="auto"/>
            <w:noWrap/>
            <w:hideMark/>
          </w:tcPr>
          <w:p w14:paraId="76C17E3C"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 xml:space="preserve">LESS: </w:t>
            </w:r>
          </w:p>
        </w:tc>
        <w:tc>
          <w:tcPr>
            <w:tcW w:w="928" w:type="dxa"/>
            <w:tcBorders>
              <w:top w:val="nil"/>
              <w:left w:val="nil"/>
              <w:bottom w:val="nil"/>
              <w:right w:val="nil"/>
            </w:tcBorders>
            <w:shd w:val="clear" w:color="auto" w:fill="auto"/>
            <w:noWrap/>
            <w:hideMark/>
          </w:tcPr>
          <w:p w14:paraId="76C17E3D" w14:textId="77777777" w:rsidR="00AA5E3A" w:rsidRPr="00AA5E3A" w:rsidRDefault="00AA5E3A" w:rsidP="00AA5E3A">
            <w:pPr>
              <w:spacing w:after="0" w:line="240" w:lineRule="auto"/>
              <w:jc w:val="left"/>
              <w:rPr>
                <w:rFonts w:ascii="Arial" w:hAnsi="Arial" w:cs="Arial"/>
                <w:b/>
                <w:bCs/>
                <w:sz w:val="16"/>
                <w:szCs w:val="16"/>
              </w:rPr>
            </w:pPr>
          </w:p>
        </w:tc>
        <w:tc>
          <w:tcPr>
            <w:tcW w:w="901" w:type="dxa"/>
            <w:tcBorders>
              <w:top w:val="nil"/>
              <w:left w:val="nil"/>
              <w:bottom w:val="nil"/>
              <w:right w:val="nil"/>
            </w:tcBorders>
            <w:shd w:val="clear" w:color="000000" w:fill="E6E6E6"/>
            <w:noWrap/>
            <w:hideMark/>
          </w:tcPr>
          <w:p w14:paraId="76C17E3E"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w:t>
            </w:r>
          </w:p>
        </w:tc>
        <w:tc>
          <w:tcPr>
            <w:tcW w:w="901" w:type="dxa"/>
            <w:tcBorders>
              <w:top w:val="nil"/>
              <w:left w:val="nil"/>
              <w:bottom w:val="nil"/>
              <w:right w:val="nil"/>
            </w:tcBorders>
            <w:shd w:val="clear" w:color="auto" w:fill="auto"/>
            <w:noWrap/>
            <w:hideMark/>
          </w:tcPr>
          <w:p w14:paraId="76C17E3F" w14:textId="77777777" w:rsidR="00AA5E3A" w:rsidRPr="00AA5E3A" w:rsidRDefault="00AA5E3A" w:rsidP="00AA5E3A">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hideMark/>
          </w:tcPr>
          <w:p w14:paraId="76C17E40" w14:textId="77777777" w:rsidR="00AA5E3A" w:rsidRPr="00AA5E3A" w:rsidRDefault="00AA5E3A" w:rsidP="00AA5E3A">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hideMark/>
          </w:tcPr>
          <w:p w14:paraId="76C17E41" w14:textId="77777777" w:rsidR="00AA5E3A" w:rsidRPr="00AA5E3A" w:rsidRDefault="00AA5E3A" w:rsidP="00AA5E3A">
            <w:pPr>
              <w:spacing w:after="0" w:line="240" w:lineRule="auto"/>
              <w:jc w:val="right"/>
              <w:rPr>
                <w:rFonts w:ascii="Times New Roman" w:hAnsi="Times New Roman"/>
              </w:rPr>
            </w:pPr>
          </w:p>
        </w:tc>
      </w:tr>
      <w:tr w:rsidR="00AA5E3A" w:rsidRPr="00AA5E3A" w14:paraId="76C17E49" w14:textId="77777777" w:rsidTr="00CC01ED">
        <w:trPr>
          <w:trHeight w:val="225"/>
        </w:trPr>
        <w:tc>
          <w:tcPr>
            <w:tcW w:w="3160" w:type="dxa"/>
            <w:tcBorders>
              <w:top w:val="nil"/>
              <w:left w:val="nil"/>
              <w:bottom w:val="nil"/>
              <w:right w:val="nil"/>
            </w:tcBorders>
            <w:shd w:val="clear" w:color="auto" w:fill="auto"/>
            <w:noWrap/>
            <w:hideMark/>
          </w:tcPr>
          <w:p w14:paraId="76C17E43"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OWN-SOURCE INCOME</w:t>
            </w:r>
          </w:p>
        </w:tc>
        <w:tc>
          <w:tcPr>
            <w:tcW w:w="928" w:type="dxa"/>
            <w:tcBorders>
              <w:top w:val="nil"/>
              <w:left w:val="nil"/>
              <w:bottom w:val="nil"/>
              <w:right w:val="nil"/>
            </w:tcBorders>
            <w:shd w:val="clear" w:color="auto" w:fill="auto"/>
            <w:noWrap/>
            <w:hideMark/>
          </w:tcPr>
          <w:p w14:paraId="76C17E44" w14:textId="77777777" w:rsidR="00AA5E3A" w:rsidRPr="00AA5E3A" w:rsidRDefault="00AA5E3A" w:rsidP="00AA5E3A">
            <w:pPr>
              <w:spacing w:after="0" w:line="240" w:lineRule="auto"/>
              <w:jc w:val="left"/>
              <w:rPr>
                <w:rFonts w:ascii="Arial" w:hAnsi="Arial" w:cs="Arial"/>
                <w:b/>
                <w:bCs/>
                <w:sz w:val="16"/>
                <w:szCs w:val="16"/>
              </w:rPr>
            </w:pPr>
          </w:p>
        </w:tc>
        <w:tc>
          <w:tcPr>
            <w:tcW w:w="901" w:type="dxa"/>
            <w:tcBorders>
              <w:top w:val="nil"/>
              <w:left w:val="nil"/>
              <w:bottom w:val="nil"/>
              <w:right w:val="nil"/>
            </w:tcBorders>
            <w:shd w:val="clear" w:color="000000" w:fill="E6E6E6"/>
            <w:noWrap/>
            <w:hideMark/>
          </w:tcPr>
          <w:p w14:paraId="76C17E45"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w:t>
            </w:r>
          </w:p>
        </w:tc>
        <w:tc>
          <w:tcPr>
            <w:tcW w:w="901" w:type="dxa"/>
            <w:tcBorders>
              <w:top w:val="nil"/>
              <w:left w:val="nil"/>
              <w:bottom w:val="nil"/>
              <w:right w:val="nil"/>
            </w:tcBorders>
            <w:shd w:val="clear" w:color="auto" w:fill="auto"/>
            <w:noWrap/>
            <w:hideMark/>
          </w:tcPr>
          <w:p w14:paraId="76C17E46" w14:textId="77777777" w:rsidR="00AA5E3A" w:rsidRPr="00AA5E3A" w:rsidRDefault="00AA5E3A" w:rsidP="00AA5E3A">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hideMark/>
          </w:tcPr>
          <w:p w14:paraId="76C17E47" w14:textId="77777777" w:rsidR="00AA5E3A" w:rsidRPr="00AA5E3A" w:rsidRDefault="00AA5E3A" w:rsidP="00AA5E3A">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hideMark/>
          </w:tcPr>
          <w:p w14:paraId="76C17E48" w14:textId="77777777" w:rsidR="00AA5E3A" w:rsidRPr="00AA5E3A" w:rsidRDefault="00AA5E3A" w:rsidP="00AA5E3A">
            <w:pPr>
              <w:spacing w:after="0" w:line="240" w:lineRule="auto"/>
              <w:jc w:val="right"/>
              <w:rPr>
                <w:rFonts w:ascii="Times New Roman" w:hAnsi="Times New Roman"/>
              </w:rPr>
            </w:pPr>
          </w:p>
        </w:tc>
      </w:tr>
      <w:tr w:rsidR="00AA5E3A" w:rsidRPr="00AA5E3A" w14:paraId="76C17E50" w14:textId="77777777" w:rsidTr="00CC01ED">
        <w:trPr>
          <w:trHeight w:val="225"/>
        </w:trPr>
        <w:tc>
          <w:tcPr>
            <w:tcW w:w="3160" w:type="dxa"/>
            <w:tcBorders>
              <w:top w:val="nil"/>
              <w:left w:val="nil"/>
              <w:bottom w:val="nil"/>
              <w:right w:val="nil"/>
            </w:tcBorders>
            <w:shd w:val="clear" w:color="auto" w:fill="auto"/>
            <w:noWrap/>
            <w:hideMark/>
          </w:tcPr>
          <w:p w14:paraId="76C17E4A"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Own-source revenue</w:t>
            </w:r>
          </w:p>
        </w:tc>
        <w:tc>
          <w:tcPr>
            <w:tcW w:w="928" w:type="dxa"/>
            <w:tcBorders>
              <w:top w:val="nil"/>
              <w:left w:val="nil"/>
              <w:bottom w:val="nil"/>
              <w:right w:val="nil"/>
            </w:tcBorders>
            <w:shd w:val="clear" w:color="auto" w:fill="auto"/>
            <w:noWrap/>
            <w:hideMark/>
          </w:tcPr>
          <w:p w14:paraId="76C17E4B" w14:textId="77777777" w:rsidR="00AA5E3A" w:rsidRPr="00AA5E3A" w:rsidRDefault="00AA5E3A" w:rsidP="00AA5E3A">
            <w:pPr>
              <w:spacing w:after="0" w:line="240" w:lineRule="auto"/>
              <w:jc w:val="left"/>
              <w:rPr>
                <w:rFonts w:ascii="Arial" w:hAnsi="Arial" w:cs="Arial"/>
                <w:b/>
                <w:bCs/>
                <w:sz w:val="16"/>
                <w:szCs w:val="16"/>
              </w:rPr>
            </w:pPr>
          </w:p>
        </w:tc>
        <w:tc>
          <w:tcPr>
            <w:tcW w:w="901" w:type="dxa"/>
            <w:tcBorders>
              <w:top w:val="nil"/>
              <w:left w:val="nil"/>
              <w:bottom w:val="nil"/>
              <w:right w:val="nil"/>
            </w:tcBorders>
            <w:shd w:val="clear" w:color="000000" w:fill="E6E6E6"/>
            <w:noWrap/>
            <w:hideMark/>
          </w:tcPr>
          <w:p w14:paraId="76C17E4C"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w:t>
            </w:r>
          </w:p>
        </w:tc>
        <w:tc>
          <w:tcPr>
            <w:tcW w:w="901" w:type="dxa"/>
            <w:tcBorders>
              <w:top w:val="nil"/>
              <w:left w:val="nil"/>
              <w:bottom w:val="nil"/>
              <w:right w:val="nil"/>
            </w:tcBorders>
            <w:shd w:val="clear" w:color="auto" w:fill="auto"/>
            <w:noWrap/>
            <w:hideMark/>
          </w:tcPr>
          <w:p w14:paraId="76C17E4D" w14:textId="77777777" w:rsidR="00AA5E3A" w:rsidRPr="00AA5E3A" w:rsidRDefault="00AA5E3A" w:rsidP="00AA5E3A">
            <w:pPr>
              <w:spacing w:after="0" w:line="240" w:lineRule="auto"/>
              <w:jc w:val="right"/>
              <w:rPr>
                <w:rFonts w:ascii="Arial" w:hAnsi="Arial" w:cs="Arial"/>
                <w:b/>
                <w:bCs/>
                <w:sz w:val="16"/>
                <w:szCs w:val="16"/>
              </w:rPr>
            </w:pPr>
          </w:p>
        </w:tc>
        <w:tc>
          <w:tcPr>
            <w:tcW w:w="901" w:type="dxa"/>
            <w:tcBorders>
              <w:top w:val="nil"/>
              <w:left w:val="nil"/>
              <w:bottom w:val="nil"/>
              <w:right w:val="nil"/>
            </w:tcBorders>
            <w:shd w:val="clear" w:color="auto" w:fill="auto"/>
            <w:noWrap/>
            <w:hideMark/>
          </w:tcPr>
          <w:p w14:paraId="76C17E4E" w14:textId="77777777" w:rsidR="00AA5E3A" w:rsidRPr="00AA5E3A" w:rsidRDefault="00AA5E3A" w:rsidP="00AA5E3A">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hideMark/>
          </w:tcPr>
          <w:p w14:paraId="76C17E4F" w14:textId="77777777" w:rsidR="00AA5E3A" w:rsidRPr="00AA5E3A" w:rsidRDefault="00AA5E3A" w:rsidP="00AA5E3A">
            <w:pPr>
              <w:spacing w:after="0" w:line="240" w:lineRule="auto"/>
              <w:jc w:val="right"/>
              <w:rPr>
                <w:rFonts w:ascii="Times New Roman" w:hAnsi="Times New Roman"/>
              </w:rPr>
            </w:pPr>
          </w:p>
        </w:tc>
      </w:tr>
      <w:tr w:rsidR="00AA5E3A" w:rsidRPr="00AA5E3A" w14:paraId="76C17E57" w14:textId="77777777" w:rsidTr="00CC01ED">
        <w:trPr>
          <w:trHeight w:val="225"/>
        </w:trPr>
        <w:tc>
          <w:tcPr>
            <w:tcW w:w="3160" w:type="dxa"/>
            <w:tcBorders>
              <w:top w:val="nil"/>
              <w:left w:val="nil"/>
              <w:bottom w:val="nil"/>
              <w:right w:val="nil"/>
            </w:tcBorders>
            <w:shd w:val="clear" w:color="auto" w:fill="auto"/>
            <w:noWrap/>
            <w:hideMark/>
          </w:tcPr>
          <w:p w14:paraId="76C17E51"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Rental income</w:t>
            </w:r>
          </w:p>
        </w:tc>
        <w:tc>
          <w:tcPr>
            <w:tcW w:w="928" w:type="dxa"/>
            <w:tcBorders>
              <w:top w:val="nil"/>
              <w:left w:val="nil"/>
              <w:bottom w:val="nil"/>
              <w:right w:val="nil"/>
            </w:tcBorders>
            <w:shd w:val="clear" w:color="auto" w:fill="auto"/>
            <w:noWrap/>
            <w:hideMark/>
          </w:tcPr>
          <w:p w14:paraId="76C17E52"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500 </w:t>
            </w:r>
          </w:p>
        </w:tc>
        <w:tc>
          <w:tcPr>
            <w:tcW w:w="901" w:type="dxa"/>
            <w:tcBorders>
              <w:top w:val="nil"/>
              <w:left w:val="nil"/>
              <w:bottom w:val="nil"/>
              <w:right w:val="nil"/>
            </w:tcBorders>
            <w:shd w:val="clear" w:color="000000" w:fill="E6E6E6"/>
            <w:noWrap/>
            <w:hideMark/>
          </w:tcPr>
          <w:p w14:paraId="76C17E53" w14:textId="77777777" w:rsidR="00AA5E3A" w:rsidRPr="00BE7D03" w:rsidRDefault="00AA5E3A" w:rsidP="00AA5E3A">
            <w:pPr>
              <w:spacing w:after="0" w:line="240" w:lineRule="auto"/>
              <w:jc w:val="right"/>
              <w:rPr>
                <w:rFonts w:ascii="Arial" w:hAnsi="Arial" w:cs="Arial"/>
                <w:bCs/>
                <w:sz w:val="16"/>
                <w:szCs w:val="16"/>
              </w:rPr>
            </w:pPr>
            <w:r w:rsidRPr="00BE7D03">
              <w:rPr>
                <w:rFonts w:ascii="Arial" w:hAnsi="Arial" w:cs="Arial"/>
                <w:bCs/>
                <w:sz w:val="16"/>
                <w:szCs w:val="16"/>
              </w:rPr>
              <w:t xml:space="preserve">80 </w:t>
            </w:r>
          </w:p>
        </w:tc>
        <w:tc>
          <w:tcPr>
            <w:tcW w:w="901" w:type="dxa"/>
            <w:tcBorders>
              <w:top w:val="nil"/>
              <w:left w:val="nil"/>
              <w:bottom w:val="nil"/>
              <w:right w:val="nil"/>
            </w:tcBorders>
            <w:shd w:val="clear" w:color="auto" w:fill="auto"/>
            <w:noWrap/>
            <w:hideMark/>
          </w:tcPr>
          <w:p w14:paraId="76C17E54" w14:textId="77777777" w:rsidR="00AA5E3A" w:rsidRPr="00BE7D03" w:rsidRDefault="00AA5E3A" w:rsidP="00AA5E3A">
            <w:pPr>
              <w:spacing w:after="0" w:line="240" w:lineRule="auto"/>
              <w:jc w:val="right"/>
              <w:rPr>
                <w:rFonts w:ascii="Arial" w:hAnsi="Arial" w:cs="Arial"/>
                <w:bCs/>
                <w:sz w:val="16"/>
                <w:szCs w:val="16"/>
              </w:rPr>
            </w:pPr>
            <w:r w:rsidRPr="00BE7D03">
              <w:rPr>
                <w:rFonts w:ascii="Arial" w:hAnsi="Arial" w:cs="Arial"/>
                <w:bCs/>
                <w:sz w:val="16"/>
                <w:szCs w:val="16"/>
              </w:rPr>
              <w:t xml:space="preserve">80 </w:t>
            </w:r>
          </w:p>
        </w:tc>
        <w:tc>
          <w:tcPr>
            <w:tcW w:w="901" w:type="dxa"/>
            <w:tcBorders>
              <w:top w:val="nil"/>
              <w:left w:val="nil"/>
              <w:bottom w:val="nil"/>
              <w:right w:val="nil"/>
            </w:tcBorders>
            <w:shd w:val="clear" w:color="auto" w:fill="auto"/>
            <w:noWrap/>
            <w:hideMark/>
          </w:tcPr>
          <w:p w14:paraId="76C17E55" w14:textId="77777777" w:rsidR="00AA5E3A" w:rsidRPr="00BE7D03" w:rsidRDefault="00AA5E3A" w:rsidP="00AA5E3A">
            <w:pPr>
              <w:spacing w:after="0" w:line="240" w:lineRule="auto"/>
              <w:jc w:val="right"/>
              <w:rPr>
                <w:rFonts w:ascii="Arial" w:hAnsi="Arial" w:cs="Arial"/>
                <w:bCs/>
                <w:sz w:val="16"/>
                <w:szCs w:val="16"/>
              </w:rPr>
            </w:pPr>
            <w:r w:rsidRPr="00BE7D03">
              <w:rPr>
                <w:rFonts w:ascii="Arial" w:hAnsi="Arial" w:cs="Arial"/>
                <w:bCs/>
                <w:sz w:val="16"/>
                <w:szCs w:val="16"/>
              </w:rPr>
              <w:t xml:space="preserve">80 </w:t>
            </w:r>
          </w:p>
        </w:tc>
        <w:tc>
          <w:tcPr>
            <w:tcW w:w="901" w:type="dxa"/>
            <w:tcBorders>
              <w:top w:val="nil"/>
              <w:left w:val="nil"/>
              <w:bottom w:val="nil"/>
              <w:right w:val="nil"/>
            </w:tcBorders>
            <w:shd w:val="clear" w:color="auto" w:fill="auto"/>
            <w:noWrap/>
            <w:hideMark/>
          </w:tcPr>
          <w:p w14:paraId="76C17E56" w14:textId="77777777" w:rsidR="00AA5E3A" w:rsidRPr="00BE7D03" w:rsidRDefault="00AA5E3A" w:rsidP="00AA5E3A">
            <w:pPr>
              <w:spacing w:after="0" w:line="240" w:lineRule="auto"/>
              <w:jc w:val="right"/>
              <w:rPr>
                <w:rFonts w:ascii="Arial" w:hAnsi="Arial" w:cs="Arial"/>
                <w:bCs/>
                <w:sz w:val="16"/>
                <w:szCs w:val="16"/>
              </w:rPr>
            </w:pPr>
            <w:r w:rsidRPr="00BE7D03">
              <w:rPr>
                <w:rFonts w:ascii="Arial" w:hAnsi="Arial" w:cs="Arial"/>
                <w:bCs/>
                <w:sz w:val="16"/>
                <w:szCs w:val="16"/>
              </w:rPr>
              <w:t xml:space="preserve">80 </w:t>
            </w:r>
          </w:p>
        </w:tc>
      </w:tr>
      <w:tr w:rsidR="00AA5E3A" w:rsidRPr="00AA5E3A" w14:paraId="76C17E5E" w14:textId="77777777" w:rsidTr="00CC01ED">
        <w:trPr>
          <w:trHeight w:val="225"/>
        </w:trPr>
        <w:tc>
          <w:tcPr>
            <w:tcW w:w="3160" w:type="dxa"/>
            <w:tcBorders>
              <w:top w:val="nil"/>
              <w:left w:val="nil"/>
              <w:bottom w:val="nil"/>
              <w:right w:val="nil"/>
            </w:tcBorders>
            <w:shd w:val="clear" w:color="auto" w:fill="auto"/>
            <w:noWrap/>
            <w:hideMark/>
          </w:tcPr>
          <w:p w14:paraId="76C17E58"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Other</w:t>
            </w:r>
          </w:p>
        </w:tc>
        <w:tc>
          <w:tcPr>
            <w:tcW w:w="928" w:type="dxa"/>
            <w:tcBorders>
              <w:top w:val="nil"/>
              <w:left w:val="nil"/>
              <w:bottom w:val="nil"/>
              <w:right w:val="nil"/>
            </w:tcBorders>
            <w:shd w:val="clear" w:color="auto" w:fill="auto"/>
            <w:noWrap/>
            <w:hideMark/>
          </w:tcPr>
          <w:p w14:paraId="76C17E59"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600 </w:t>
            </w:r>
          </w:p>
        </w:tc>
        <w:tc>
          <w:tcPr>
            <w:tcW w:w="901" w:type="dxa"/>
            <w:tcBorders>
              <w:top w:val="nil"/>
              <w:left w:val="nil"/>
              <w:bottom w:val="nil"/>
              <w:right w:val="nil"/>
            </w:tcBorders>
            <w:shd w:val="clear" w:color="000000" w:fill="E6E6E6"/>
            <w:noWrap/>
            <w:hideMark/>
          </w:tcPr>
          <w:p w14:paraId="76C17E5A" w14:textId="77777777" w:rsidR="00AA5E3A" w:rsidRPr="00BE7D03" w:rsidRDefault="00AA5E3A" w:rsidP="00AA5E3A">
            <w:pPr>
              <w:spacing w:after="0" w:line="240" w:lineRule="auto"/>
              <w:jc w:val="right"/>
              <w:rPr>
                <w:rFonts w:ascii="Arial" w:hAnsi="Arial" w:cs="Arial"/>
                <w:bCs/>
                <w:sz w:val="16"/>
                <w:szCs w:val="16"/>
              </w:rPr>
            </w:pPr>
            <w:r w:rsidRPr="00BE7D03">
              <w:rPr>
                <w:rFonts w:ascii="Arial" w:hAnsi="Arial" w:cs="Arial"/>
                <w:bCs/>
                <w:sz w:val="16"/>
                <w:szCs w:val="16"/>
              </w:rPr>
              <w:t xml:space="preserve">600 </w:t>
            </w:r>
          </w:p>
        </w:tc>
        <w:tc>
          <w:tcPr>
            <w:tcW w:w="901" w:type="dxa"/>
            <w:tcBorders>
              <w:top w:val="nil"/>
              <w:left w:val="nil"/>
              <w:bottom w:val="nil"/>
              <w:right w:val="nil"/>
            </w:tcBorders>
            <w:shd w:val="clear" w:color="auto" w:fill="auto"/>
            <w:noWrap/>
            <w:hideMark/>
          </w:tcPr>
          <w:p w14:paraId="76C17E5B" w14:textId="77777777" w:rsidR="00AA5E3A" w:rsidRPr="00BE7D03" w:rsidRDefault="00AA5E3A" w:rsidP="00AA5E3A">
            <w:pPr>
              <w:spacing w:after="0" w:line="240" w:lineRule="auto"/>
              <w:jc w:val="right"/>
              <w:rPr>
                <w:rFonts w:ascii="Arial" w:hAnsi="Arial" w:cs="Arial"/>
                <w:sz w:val="16"/>
                <w:szCs w:val="16"/>
              </w:rPr>
            </w:pPr>
            <w:r w:rsidRPr="00BE7D03">
              <w:rPr>
                <w:rFonts w:ascii="Arial" w:hAnsi="Arial" w:cs="Arial"/>
                <w:sz w:val="16"/>
                <w:szCs w:val="16"/>
              </w:rPr>
              <w:t xml:space="preserve">600 </w:t>
            </w:r>
          </w:p>
        </w:tc>
        <w:tc>
          <w:tcPr>
            <w:tcW w:w="901" w:type="dxa"/>
            <w:tcBorders>
              <w:top w:val="nil"/>
              <w:left w:val="nil"/>
              <w:bottom w:val="nil"/>
              <w:right w:val="nil"/>
            </w:tcBorders>
            <w:shd w:val="clear" w:color="auto" w:fill="auto"/>
            <w:noWrap/>
            <w:hideMark/>
          </w:tcPr>
          <w:p w14:paraId="76C17E5C" w14:textId="77777777" w:rsidR="00AA5E3A" w:rsidRPr="00BE7D03" w:rsidRDefault="00AA5E3A" w:rsidP="00AA5E3A">
            <w:pPr>
              <w:spacing w:after="0" w:line="240" w:lineRule="auto"/>
              <w:jc w:val="right"/>
              <w:rPr>
                <w:rFonts w:ascii="Arial" w:hAnsi="Arial" w:cs="Arial"/>
                <w:sz w:val="16"/>
                <w:szCs w:val="16"/>
              </w:rPr>
            </w:pPr>
            <w:r w:rsidRPr="00BE7D03">
              <w:rPr>
                <w:rFonts w:ascii="Arial" w:hAnsi="Arial" w:cs="Arial"/>
                <w:sz w:val="16"/>
                <w:szCs w:val="16"/>
              </w:rPr>
              <w:t xml:space="preserve">600 </w:t>
            </w:r>
          </w:p>
        </w:tc>
        <w:tc>
          <w:tcPr>
            <w:tcW w:w="901" w:type="dxa"/>
            <w:tcBorders>
              <w:top w:val="nil"/>
              <w:left w:val="nil"/>
              <w:bottom w:val="nil"/>
              <w:right w:val="nil"/>
            </w:tcBorders>
            <w:shd w:val="clear" w:color="auto" w:fill="auto"/>
            <w:noWrap/>
            <w:hideMark/>
          </w:tcPr>
          <w:p w14:paraId="76C17E5D" w14:textId="77777777" w:rsidR="00AA5E3A" w:rsidRPr="00BE7D03" w:rsidRDefault="00AA5E3A" w:rsidP="00AA5E3A">
            <w:pPr>
              <w:spacing w:after="0" w:line="240" w:lineRule="auto"/>
              <w:jc w:val="right"/>
              <w:rPr>
                <w:rFonts w:ascii="Arial" w:hAnsi="Arial" w:cs="Arial"/>
                <w:sz w:val="16"/>
                <w:szCs w:val="16"/>
              </w:rPr>
            </w:pPr>
            <w:r w:rsidRPr="00BE7D03">
              <w:rPr>
                <w:rFonts w:ascii="Arial" w:hAnsi="Arial" w:cs="Arial"/>
                <w:sz w:val="16"/>
                <w:szCs w:val="16"/>
              </w:rPr>
              <w:t xml:space="preserve">600 </w:t>
            </w:r>
          </w:p>
        </w:tc>
      </w:tr>
      <w:tr w:rsidR="00AA5E3A" w:rsidRPr="00AA5E3A" w14:paraId="76C17E65" w14:textId="77777777" w:rsidTr="00CC01ED">
        <w:trPr>
          <w:trHeight w:val="225"/>
        </w:trPr>
        <w:tc>
          <w:tcPr>
            <w:tcW w:w="3160" w:type="dxa"/>
            <w:tcBorders>
              <w:top w:val="nil"/>
              <w:left w:val="nil"/>
              <w:bottom w:val="nil"/>
              <w:right w:val="nil"/>
            </w:tcBorders>
            <w:shd w:val="clear" w:color="auto" w:fill="auto"/>
            <w:noWrap/>
            <w:hideMark/>
          </w:tcPr>
          <w:p w14:paraId="76C17E5F"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Total own-source revenue</w:t>
            </w:r>
          </w:p>
        </w:tc>
        <w:tc>
          <w:tcPr>
            <w:tcW w:w="928" w:type="dxa"/>
            <w:tcBorders>
              <w:top w:val="single" w:sz="4" w:space="0" w:color="auto"/>
              <w:left w:val="nil"/>
              <w:bottom w:val="single" w:sz="4" w:space="0" w:color="auto"/>
              <w:right w:val="nil"/>
            </w:tcBorders>
            <w:shd w:val="clear" w:color="auto" w:fill="auto"/>
            <w:noWrap/>
            <w:hideMark/>
          </w:tcPr>
          <w:p w14:paraId="76C17E60"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1,100 </w:t>
            </w:r>
          </w:p>
        </w:tc>
        <w:tc>
          <w:tcPr>
            <w:tcW w:w="901" w:type="dxa"/>
            <w:tcBorders>
              <w:top w:val="single" w:sz="4" w:space="0" w:color="auto"/>
              <w:left w:val="nil"/>
              <w:bottom w:val="single" w:sz="4" w:space="0" w:color="auto"/>
              <w:right w:val="nil"/>
            </w:tcBorders>
            <w:shd w:val="clear" w:color="000000" w:fill="E6E6E6"/>
            <w:noWrap/>
            <w:hideMark/>
          </w:tcPr>
          <w:p w14:paraId="76C17E61"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680 </w:t>
            </w:r>
          </w:p>
        </w:tc>
        <w:tc>
          <w:tcPr>
            <w:tcW w:w="901" w:type="dxa"/>
            <w:tcBorders>
              <w:top w:val="single" w:sz="4" w:space="0" w:color="auto"/>
              <w:left w:val="nil"/>
              <w:bottom w:val="single" w:sz="4" w:space="0" w:color="auto"/>
              <w:right w:val="nil"/>
            </w:tcBorders>
            <w:shd w:val="clear" w:color="auto" w:fill="auto"/>
            <w:noWrap/>
            <w:hideMark/>
          </w:tcPr>
          <w:p w14:paraId="76C17E62"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680 </w:t>
            </w:r>
          </w:p>
        </w:tc>
        <w:tc>
          <w:tcPr>
            <w:tcW w:w="901" w:type="dxa"/>
            <w:tcBorders>
              <w:top w:val="single" w:sz="4" w:space="0" w:color="auto"/>
              <w:left w:val="nil"/>
              <w:bottom w:val="single" w:sz="4" w:space="0" w:color="auto"/>
              <w:right w:val="nil"/>
            </w:tcBorders>
            <w:shd w:val="clear" w:color="auto" w:fill="auto"/>
            <w:noWrap/>
            <w:hideMark/>
          </w:tcPr>
          <w:p w14:paraId="76C17E63"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680 </w:t>
            </w:r>
          </w:p>
        </w:tc>
        <w:tc>
          <w:tcPr>
            <w:tcW w:w="901" w:type="dxa"/>
            <w:tcBorders>
              <w:top w:val="single" w:sz="4" w:space="0" w:color="auto"/>
              <w:left w:val="nil"/>
              <w:bottom w:val="single" w:sz="4" w:space="0" w:color="auto"/>
              <w:right w:val="nil"/>
            </w:tcBorders>
            <w:shd w:val="clear" w:color="auto" w:fill="auto"/>
            <w:noWrap/>
            <w:hideMark/>
          </w:tcPr>
          <w:p w14:paraId="76C17E64"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680 </w:t>
            </w:r>
          </w:p>
        </w:tc>
      </w:tr>
      <w:tr w:rsidR="00AA5E3A" w:rsidRPr="00AA5E3A" w14:paraId="76C17E6C" w14:textId="77777777" w:rsidTr="00CC01ED">
        <w:trPr>
          <w:trHeight w:val="225"/>
        </w:trPr>
        <w:tc>
          <w:tcPr>
            <w:tcW w:w="3160" w:type="dxa"/>
            <w:tcBorders>
              <w:top w:val="nil"/>
              <w:left w:val="nil"/>
              <w:bottom w:val="nil"/>
              <w:right w:val="nil"/>
            </w:tcBorders>
            <w:shd w:val="clear" w:color="auto" w:fill="auto"/>
            <w:noWrap/>
            <w:hideMark/>
          </w:tcPr>
          <w:p w14:paraId="76C17E66"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Total own-source income</w:t>
            </w:r>
          </w:p>
        </w:tc>
        <w:tc>
          <w:tcPr>
            <w:tcW w:w="928" w:type="dxa"/>
            <w:tcBorders>
              <w:top w:val="single" w:sz="4" w:space="0" w:color="auto"/>
              <w:left w:val="nil"/>
              <w:bottom w:val="single" w:sz="4" w:space="0" w:color="auto"/>
              <w:right w:val="nil"/>
            </w:tcBorders>
            <w:shd w:val="clear" w:color="auto" w:fill="auto"/>
            <w:noWrap/>
            <w:hideMark/>
          </w:tcPr>
          <w:p w14:paraId="76C17E67"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1,100 </w:t>
            </w:r>
          </w:p>
        </w:tc>
        <w:tc>
          <w:tcPr>
            <w:tcW w:w="901" w:type="dxa"/>
            <w:tcBorders>
              <w:top w:val="single" w:sz="4" w:space="0" w:color="auto"/>
              <w:left w:val="nil"/>
              <w:bottom w:val="single" w:sz="4" w:space="0" w:color="auto"/>
              <w:right w:val="nil"/>
            </w:tcBorders>
            <w:shd w:val="clear" w:color="000000" w:fill="E6E6E6"/>
            <w:noWrap/>
            <w:hideMark/>
          </w:tcPr>
          <w:p w14:paraId="76C17E68"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680 </w:t>
            </w:r>
          </w:p>
        </w:tc>
        <w:tc>
          <w:tcPr>
            <w:tcW w:w="901" w:type="dxa"/>
            <w:tcBorders>
              <w:top w:val="single" w:sz="4" w:space="0" w:color="auto"/>
              <w:left w:val="nil"/>
              <w:bottom w:val="single" w:sz="4" w:space="0" w:color="auto"/>
              <w:right w:val="nil"/>
            </w:tcBorders>
            <w:shd w:val="clear" w:color="auto" w:fill="auto"/>
            <w:noWrap/>
            <w:hideMark/>
          </w:tcPr>
          <w:p w14:paraId="76C17E69"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680 </w:t>
            </w:r>
          </w:p>
        </w:tc>
        <w:tc>
          <w:tcPr>
            <w:tcW w:w="901" w:type="dxa"/>
            <w:tcBorders>
              <w:top w:val="single" w:sz="4" w:space="0" w:color="auto"/>
              <w:left w:val="nil"/>
              <w:bottom w:val="single" w:sz="4" w:space="0" w:color="auto"/>
              <w:right w:val="nil"/>
            </w:tcBorders>
            <w:shd w:val="clear" w:color="auto" w:fill="auto"/>
            <w:noWrap/>
            <w:hideMark/>
          </w:tcPr>
          <w:p w14:paraId="76C17E6A"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680 </w:t>
            </w:r>
          </w:p>
        </w:tc>
        <w:tc>
          <w:tcPr>
            <w:tcW w:w="901" w:type="dxa"/>
            <w:tcBorders>
              <w:top w:val="single" w:sz="4" w:space="0" w:color="auto"/>
              <w:left w:val="nil"/>
              <w:bottom w:val="single" w:sz="4" w:space="0" w:color="auto"/>
              <w:right w:val="nil"/>
            </w:tcBorders>
            <w:shd w:val="clear" w:color="auto" w:fill="auto"/>
            <w:noWrap/>
            <w:hideMark/>
          </w:tcPr>
          <w:p w14:paraId="76C17E6B"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680 </w:t>
            </w:r>
          </w:p>
        </w:tc>
      </w:tr>
      <w:tr w:rsidR="00AA5E3A" w:rsidRPr="00AA5E3A" w14:paraId="76C17E73" w14:textId="77777777" w:rsidTr="00CC01ED">
        <w:trPr>
          <w:trHeight w:val="194"/>
        </w:trPr>
        <w:tc>
          <w:tcPr>
            <w:tcW w:w="3160" w:type="dxa"/>
            <w:tcBorders>
              <w:top w:val="nil"/>
              <w:left w:val="nil"/>
              <w:bottom w:val="nil"/>
              <w:right w:val="nil"/>
            </w:tcBorders>
            <w:shd w:val="clear" w:color="auto" w:fill="auto"/>
            <w:hideMark/>
          </w:tcPr>
          <w:p w14:paraId="76C17E6D"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Net (cost of)/contribution by services</w:t>
            </w:r>
          </w:p>
        </w:tc>
        <w:tc>
          <w:tcPr>
            <w:tcW w:w="928" w:type="dxa"/>
            <w:tcBorders>
              <w:top w:val="nil"/>
              <w:left w:val="nil"/>
              <w:bottom w:val="nil"/>
              <w:right w:val="nil"/>
            </w:tcBorders>
            <w:shd w:val="clear" w:color="auto" w:fill="auto"/>
            <w:noWrap/>
            <w:vAlign w:val="bottom"/>
            <w:hideMark/>
          </w:tcPr>
          <w:p w14:paraId="76C17E6E"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(127,777)</w:t>
            </w:r>
          </w:p>
        </w:tc>
        <w:tc>
          <w:tcPr>
            <w:tcW w:w="901" w:type="dxa"/>
            <w:tcBorders>
              <w:top w:val="nil"/>
              <w:left w:val="nil"/>
              <w:bottom w:val="nil"/>
              <w:right w:val="nil"/>
            </w:tcBorders>
            <w:shd w:val="clear" w:color="000000" w:fill="E6E6E6"/>
            <w:noWrap/>
            <w:vAlign w:val="bottom"/>
            <w:hideMark/>
          </w:tcPr>
          <w:p w14:paraId="76C17E6F"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(134,126)</w:t>
            </w:r>
          </w:p>
        </w:tc>
        <w:tc>
          <w:tcPr>
            <w:tcW w:w="901" w:type="dxa"/>
            <w:tcBorders>
              <w:top w:val="nil"/>
              <w:left w:val="nil"/>
              <w:bottom w:val="nil"/>
              <w:right w:val="nil"/>
            </w:tcBorders>
            <w:shd w:val="clear" w:color="auto" w:fill="auto"/>
            <w:noWrap/>
            <w:vAlign w:val="bottom"/>
            <w:hideMark/>
          </w:tcPr>
          <w:p w14:paraId="76C17E70"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(139,220)</w:t>
            </w:r>
          </w:p>
        </w:tc>
        <w:tc>
          <w:tcPr>
            <w:tcW w:w="901" w:type="dxa"/>
            <w:tcBorders>
              <w:top w:val="nil"/>
              <w:left w:val="nil"/>
              <w:bottom w:val="nil"/>
              <w:right w:val="nil"/>
            </w:tcBorders>
            <w:shd w:val="clear" w:color="auto" w:fill="auto"/>
            <w:noWrap/>
            <w:vAlign w:val="bottom"/>
            <w:hideMark/>
          </w:tcPr>
          <w:p w14:paraId="76C17E71"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(141,061)</w:t>
            </w:r>
          </w:p>
        </w:tc>
        <w:tc>
          <w:tcPr>
            <w:tcW w:w="901" w:type="dxa"/>
            <w:tcBorders>
              <w:top w:val="nil"/>
              <w:left w:val="nil"/>
              <w:bottom w:val="nil"/>
              <w:right w:val="nil"/>
            </w:tcBorders>
            <w:shd w:val="clear" w:color="auto" w:fill="auto"/>
            <w:noWrap/>
            <w:vAlign w:val="bottom"/>
            <w:hideMark/>
          </w:tcPr>
          <w:p w14:paraId="76C17E72"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(144,407)</w:t>
            </w:r>
          </w:p>
        </w:tc>
      </w:tr>
      <w:tr w:rsidR="00AA5E3A" w:rsidRPr="00AA5E3A" w14:paraId="76C17E7A" w14:textId="77777777" w:rsidTr="00CC01ED">
        <w:trPr>
          <w:trHeight w:val="225"/>
        </w:trPr>
        <w:tc>
          <w:tcPr>
            <w:tcW w:w="3160" w:type="dxa"/>
            <w:tcBorders>
              <w:top w:val="nil"/>
              <w:left w:val="nil"/>
              <w:bottom w:val="nil"/>
              <w:right w:val="nil"/>
            </w:tcBorders>
            <w:shd w:val="clear" w:color="auto" w:fill="auto"/>
            <w:noWrap/>
            <w:hideMark/>
          </w:tcPr>
          <w:p w14:paraId="76C17E74"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Revenue from Government</w:t>
            </w:r>
          </w:p>
        </w:tc>
        <w:tc>
          <w:tcPr>
            <w:tcW w:w="928" w:type="dxa"/>
            <w:tcBorders>
              <w:top w:val="single" w:sz="4" w:space="0" w:color="auto"/>
              <w:left w:val="nil"/>
              <w:bottom w:val="single" w:sz="4" w:space="0" w:color="auto"/>
              <w:right w:val="nil"/>
            </w:tcBorders>
            <w:shd w:val="clear" w:color="auto" w:fill="auto"/>
            <w:noWrap/>
            <w:hideMark/>
          </w:tcPr>
          <w:p w14:paraId="76C17E75"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119,692 </w:t>
            </w:r>
          </w:p>
        </w:tc>
        <w:tc>
          <w:tcPr>
            <w:tcW w:w="901" w:type="dxa"/>
            <w:tcBorders>
              <w:top w:val="single" w:sz="4" w:space="0" w:color="auto"/>
              <w:left w:val="nil"/>
              <w:bottom w:val="single" w:sz="4" w:space="0" w:color="auto"/>
              <w:right w:val="nil"/>
            </w:tcBorders>
            <w:shd w:val="clear" w:color="000000" w:fill="E6E6E6"/>
            <w:noWrap/>
            <w:hideMark/>
          </w:tcPr>
          <w:p w14:paraId="76C17E76" w14:textId="77777777" w:rsidR="00AA5E3A" w:rsidRPr="00E76B04" w:rsidRDefault="00AA5E3A" w:rsidP="00AA5E3A">
            <w:pPr>
              <w:spacing w:after="0" w:line="240" w:lineRule="auto"/>
              <w:jc w:val="right"/>
              <w:rPr>
                <w:rFonts w:ascii="Arial" w:hAnsi="Arial" w:cs="Arial"/>
                <w:bCs/>
                <w:sz w:val="16"/>
                <w:szCs w:val="16"/>
              </w:rPr>
            </w:pPr>
            <w:r w:rsidRPr="00E76B04">
              <w:rPr>
                <w:rFonts w:ascii="Arial" w:hAnsi="Arial" w:cs="Arial"/>
                <w:bCs/>
                <w:sz w:val="16"/>
                <w:szCs w:val="16"/>
              </w:rPr>
              <w:t xml:space="preserve">126,896 </w:t>
            </w:r>
          </w:p>
        </w:tc>
        <w:tc>
          <w:tcPr>
            <w:tcW w:w="901" w:type="dxa"/>
            <w:tcBorders>
              <w:top w:val="single" w:sz="4" w:space="0" w:color="auto"/>
              <w:left w:val="nil"/>
              <w:bottom w:val="single" w:sz="4" w:space="0" w:color="auto"/>
              <w:right w:val="nil"/>
            </w:tcBorders>
            <w:shd w:val="clear" w:color="auto" w:fill="auto"/>
            <w:noWrap/>
            <w:hideMark/>
          </w:tcPr>
          <w:p w14:paraId="76C17E77"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130,946 </w:t>
            </w:r>
          </w:p>
        </w:tc>
        <w:tc>
          <w:tcPr>
            <w:tcW w:w="901" w:type="dxa"/>
            <w:tcBorders>
              <w:top w:val="single" w:sz="4" w:space="0" w:color="auto"/>
              <w:left w:val="nil"/>
              <w:bottom w:val="single" w:sz="4" w:space="0" w:color="auto"/>
              <w:right w:val="nil"/>
            </w:tcBorders>
            <w:shd w:val="clear" w:color="auto" w:fill="auto"/>
            <w:noWrap/>
            <w:hideMark/>
          </w:tcPr>
          <w:p w14:paraId="76C17E78"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133,044 </w:t>
            </w:r>
          </w:p>
        </w:tc>
        <w:tc>
          <w:tcPr>
            <w:tcW w:w="901" w:type="dxa"/>
            <w:tcBorders>
              <w:top w:val="single" w:sz="4" w:space="0" w:color="auto"/>
              <w:left w:val="nil"/>
              <w:bottom w:val="single" w:sz="4" w:space="0" w:color="auto"/>
              <w:right w:val="nil"/>
            </w:tcBorders>
            <w:shd w:val="clear" w:color="auto" w:fill="auto"/>
            <w:noWrap/>
            <w:hideMark/>
          </w:tcPr>
          <w:p w14:paraId="76C17E79"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136,556 </w:t>
            </w:r>
          </w:p>
        </w:tc>
      </w:tr>
      <w:tr w:rsidR="00AA5E3A" w:rsidRPr="00AA5E3A" w14:paraId="76C17E81" w14:textId="77777777" w:rsidTr="00CC01ED">
        <w:trPr>
          <w:trHeight w:val="450"/>
        </w:trPr>
        <w:tc>
          <w:tcPr>
            <w:tcW w:w="3160" w:type="dxa"/>
            <w:tcBorders>
              <w:top w:val="nil"/>
              <w:left w:val="nil"/>
              <w:bottom w:val="nil"/>
              <w:right w:val="nil"/>
            </w:tcBorders>
            <w:shd w:val="clear" w:color="auto" w:fill="auto"/>
            <w:hideMark/>
          </w:tcPr>
          <w:p w14:paraId="76C17E7B"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Surplus/(deficit) attributable to the Australian Government</w:t>
            </w:r>
          </w:p>
        </w:tc>
        <w:tc>
          <w:tcPr>
            <w:tcW w:w="928" w:type="dxa"/>
            <w:tcBorders>
              <w:top w:val="nil"/>
              <w:left w:val="nil"/>
              <w:bottom w:val="nil"/>
              <w:right w:val="nil"/>
            </w:tcBorders>
            <w:shd w:val="clear" w:color="auto" w:fill="auto"/>
            <w:noWrap/>
            <w:vAlign w:val="bottom"/>
            <w:hideMark/>
          </w:tcPr>
          <w:p w14:paraId="76C17E7C"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(8,085)</w:t>
            </w:r>
          </w:p>
        </w:tc>
        <w:tc>
          <w:tcPr>
            <w:tcW w:w="901" w:type="dxa"/>
            <w:tcBorders>
              <w:top w:val="nil"/>
              <w:left w:val="nil"/>
              <w:bottom w:val="nil"/>
              <w:right w:val="nil"/>
            </w:tcBorders>
            <w:shd w:val="clear" w:color="000000" w:fill="E6E6E6"/>
            <w:noWrap/>
            <w:vAlign w:val="bottom"/>
            <w:hideMark/>
          </w:tcPr>
          <w:p w14:paraId="76C17E7D"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(7,230)</w:t>
            </w:r>
          </w:p>
        </w:tc>
        <w:tc>
          <w:tcPr>
            <w:tcW w:w="901" w:type="dxa"/>
            <w:tcBorders>
              <w:top w:val="nil"/>
              <w:left w:val="nil"/>
              <w:bottom w:val="nil"/>
              <w:right w:val="nil"/>
            </w:tcBorders>
            <w:shd w:val="clear" w:color="auto" w:fill="auto"/>
            <w:noWrap/>
            <w:vAlign w:val="bottom"/>
            <w:hideMark/>
          </w:tcPr>
          <w:p w14:paraId="76C17E7E"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(8,274)</w:t>
            </w:r>
          </w:p>
        </w:tc>
        <w:tc>
          <w:tcPr>
            <w:tcW w:w="901" w:type="dxa"/>
            <w:tcBorders>
              <w:top w:val="nil"/>
              <w:left w:val="nil"/>
              <w:bottom w:val="nil"/>
              <w:right w:val="nil"/>
            </w:tcBorders>
            <w:shd w:val="clear" w:color="auto" w:fill="auto"/>
            <w:noWrap/>
            <w:vAlign w:val="bottom"/>
            <w:hideMark/>
          </w:tcPr>
          <w:p w14:paraId="76C17E7F"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(8,017)</w:t>
            </w:r>
          </w:p>
        </w:tc>
        <w:tc>
          <w:tcPr>
            <w:tcW w:w="901" w:type="dxa"/>
            <w:tcBorders>
              <w:top w:val="nil"/>
              <w:left w:val="nil"/>
              <w:bottom w:val="nil"/>
              <w:right w:val="nil"/>
            </w:tcBorders>
            <w:shd w:val="clear" w:color="auto" w:fill="auto"/>
            <w:noWrap/>
            <w:vAlign w:val="bottom"/>
            <w:hideMark/>
          </w:tcPr>
          <w:p w14:paraId="76C17E80"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(7,851)</w:t>
            </w:r>
          </w:p>
        </w:tc>
      </w:tr>
      <w:tr w:rsidR="00AA5E3A" w:rsidRPr="00AA5E3A" w14:paraId="76C17E88" w14:textId="77777777" w:rsidTr="00CC01ED">
        <w:trPr>
          <w:trHeight w:val="225"/>
        </w:trPr>
        <w:tc>
          <w:tcPr>
            <w:tcW w:w="3160" w:type="dxa"/>
            <w:tcBorders>
              <w:top w:val="nil"/>
              <w:left w:val="nil"/>
              <w:bottom w:val="nil"/>
              <w:right w:val="nil"/>
            </w:tcBorders>
            <w:shd w:val="clear" w:color="auto" w:fill="auto"/>
            <w:noWrap/>
            <w:hideMark/>
          </w:tcPr>
          <w:p w14:paraId="76C17E82"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OTHER COMPREHENSIVE INCOME</w:t>
            </w:r>
          </w:p>
        </w:tc>
        <w:tc>
          <w:tcPr>
            <w:tcW w:w="928" w:type="dxa"/>
            <w:tcBorders>
              <w:top w:val="single" w:sz="4" w:space="0" w:color="auto"/>
              <w:left w:val="nil"/>
              <w:bottom w:val="nil"/>
              <w:right w:val="nil"/>
            </w:tcBorders>
            <w:shd w:val="clear" w:color="auto" w:fill="auto"/>
            <w:noWrap/>
            <w:hideMark/>
          </w:tcPr>
          <w:p w14:paraId="76C17E83"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w:t>
            </w:r>
          </w:p>
        </w:tc>
        <w:tc>
          <w:tcPr>
            <w:tcW w:w="901" w:type="dxa"/>
            <w:tcBorders>
              <w:top w:val="single" w:sz="4" w:space="0" w:color="auto"/>
              <w:left w:val="nil"/>
              <w:bottom w:val="nil"/>
              <w:right w:val="nil"/>
            </w:tcBorders>
            <w:shd w:val="clear" w:color="000000" w:fill="E6E6E6"/>
            <w:noWrap/>
            <w:hideMark/>
          </w:tcPr>
          <w:p w14:paraId="76C17E84"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w:t>
            </w:r>
          </w:p>
        </w:tc>
        <w:tc>
          <w:tcPr>
            <w:tcW w:w="901" w:type="dxa"/>
            <w:tcBorders>
              <w:top w:val="single" w:sz="4" w:space="0" w:color="auto"/>
              <w:left w:val="nil"/>
              <w:bottom w:val="nil"/>
              <w:right w:val="nil"/>
            </w:tcBorders>
            <w:shd w:val="clear" w:color="auto" w:fill="auto"/>
            <w:noWrap/>
            <w:hideMark/>
          </w:tcPr>
          <w:p w14:paraId="76C17E85"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w:t>
            </w:r>
          </w:p>
        </w:tc>
        <w:tc>
          <w:tcPr>
            <w:tcW w:w="901" w:type="dxa"/>
            <w:tcBorders>
              <w:top w:val="single" w:sz="4" w:space="0" w:color="auto"/>
              <w:left w:val="nil"/>
              <w:bottom w:val="nil"/>
              <w:right w:val="nil"/>
            </w:tcBorders>
            <w:shd w:val="clear" w:color="auto" w:fill="auto"/>
            <w:noWrap/>
            <w:hideMark/>
          </w:tcPr>
          <w:p w14:paraId="76C17E86"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w:t>
            </w:r>
          </w:p>
        </w:tc>
        <w:tc>
          <w:tcPr>
            <w:tcW w:w="901" w:type="dxa"/>
            <w:tcBorders>
              <w:top w:val="single" w:sz="4" w:space="0" w:color="auto"/>
              <w:left w:val="nil"/>
              <w:bottom w:val="nil"/>
              <w:right w:val="nil"/>
            </w:tcBorders>
            <w:shd w:val="clear" w:color="auto" w:fill="auto"/>
            <w:noWrap/>
            <w:hideMark/>
          </w:tcPr>
          <w:p w14:paraId="76C17E87"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w:t>
            </w:r>
          </w:p>
        </w:tc>
      </w:tr>
      <w:tr w:rsidR="00AA5E3A" w:rsidRPr="00AA5E3A" w14:paraId="76C17E8F" w14:textId="77777777" w:rsidTr="00CC01ED">
        <w:trPr>
          <w:trHeight w:val="225"/>
        </w:trPr>
        <w:tc>
          <w:tcPr>
            <w:tcW w:w="3160" w:type="dxa"/>
            <w:tcBorders>
              <w:top w:val="nil"/>
              <w:left w:val="nil"/>
              <w:bottom w:val="nil"/>
              <w:right w:val="nil"/>
            </w:tcBorders>
            <w:shd w:val="clear" w:color="auto" w:fill="auto"/>
            <w:noWrap/>
            <w:hideMark/>
          </w:tcPr>
          <w:p w14:paraId="76C17E89"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Changes in asset revaluation surplus</w:t>
            </w:r>
          </w:p>
        </w:tc>
        <w:tc>
          <w:tcPr>
            <w:tcW w:w="928" w:type="dxa"/>
            <w:tcBorders>
              <w:top w:val="nil"/>
              <w:left w:val="nil"/>
              <w:bottom w:val="single" w:sz="4" w:space="0" w:color="auto"/>
              <w:right w:val="nil"/>
            </w:tcBorders>
            <w:shd w:val="clear" w:color="auto" w:fill="auto"/>
            <w:noWrap/>
            <w:hideMark/>
          </w:tcPr>
          <w:p w14:paraId="76C17E8A"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 </w:t>
            </w:r>
          </w:p>
        </w:tc>
        <w:tc>
          <w:tcPr>
            <w:tcW w:w="901" w:type="dxa"/>
            <w:tcBorders>
              <w:top w:val="nil"/>
              <w:left w:val="nil"/>
              <w:bottom w:val="single" w:sz="4" w:space="0" w:color="auto"/>
              <w:right w:val="nil"/>
            </w:tcBorders>
            <w:shd w:val="clear" w:color="000000" w:fill="E6E6E6"/>
            <w:noWrap/>
            <w:hideMark/>
          </w:tcPr>
          <w:p w14:paraId="76C17E8B"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 </w:t>
            </w:r>
          </w:p>
        </w:tc>
        <w:tc>
          <w:tcPr>
            <w:tcW w:w="901" w:type="dxa"/>
            <w:tcBorders>
              <w:top w:val="nil"/>
              <w:left w:val="nil"/>
              <w:bottom w:val="single" w:sz="4" w:space="0" w:color="auto"/>
              <w:right w:val="nil"/>
            </w:tcBorders>
            <w:shd w:val="clear" w:color="auto" w:fill="auto"/>
            <w:noWrap/>
            <w:hideMark/>
          </w:tcPr>
          <w:p w14:paraId="76C17E8C"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 </w:t>
            </w:r>
          </w:p>
        </w:tc>
        <w:tc>
          <w:tcPr>
            <w:tcW w:w="901" w:type="dxa"/>
            <w:tcBorders>
              <w:top w:val="nil"/>
              <w:left w:val="nil"/>
              <w:bottom w:val="single" w:sz="4" w:space="0" w:color="auto"/>
              <w:right w:val="nil"/>
            </w:tcBorders>
            <w:shd w:val="clear" w:color="auto" w:fill="auto"/>
            <w:noWrap/>
            <w:hideMark/>
          </w:tcPr>
          <w:p w14:paraId="76C17E8D"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 </w:t>
            </w:r>
          </w:p>
        </w:tc>
        <w:tc>
          <w:tcPr>
            <w:tcW w:w="901" w:type="dxa"/>
            <w:tcBorders>
              <w:top w:val="nil"/>
              <w:left w:val="nil"/>
              <w:bottom w:val="single" w:sz="4" w:space="0" w:color="auto"/>
              <w:right w:val="nil"/>
            </w:tcBorders>
            <w:shd w:val="clear" w:color="auto" w:fill="auto"/>
            <w:noWrap/>
            <w:hideMark/>
          </w:tcPr>
          <w:p w14:paraId="76C17E8E"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 </w:t>
            </w:r>
          </w:p>
        </w:tc>
      </w:tr>
      <w:tr w:rsidR="00AA5E3A" w:rsidRPr="00AA5E3A" w14:paraId="76C17E96" w14:textId="77777777" w:rsidTr="00CC01ED">
        <w:trPr>
          <w:trHeight w:val="225"/>
        </w:trPr>
        <w:tc>
          <w:tcPr>
            <w:tcW w:w="3160" w:type="dxa"/>
            <w:tcBorders>
              <w:top w:val="nil"/>
              <w:left w:val="nil"/>
              <w:bottom w:val="nil"/>
              <w:right w:val="nil"/>
            </w:tcBorders>
            <w:shd w:val="clear" w:color="auto" w:fill="auto"/>
            <w:noWrap/>
            <w:hideMark/>
          </w:tcPr>
          <w:p w14:paraId="76C17E90"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 xml:space="preserve">Total other comprehensive income </w:t>
            </w:r>
          </w:p>
        </w:tc>
        <w:tc>
          <w:tcPr>
            <w:tcW w:w="928" w:type="dxa"/>
            <w:tcBorders>
              <w:top w:val="nil"/>
              <w:left w:val="nil"/>
              <w:bottom w:val="nil"/>
              <w:right w:val="nil"/>
            </w:tcBorders>
            <w:shd w:val="clear" w:color="auto" w:fill="auto"/>
            <w:noWrap/>
            <w:hideMark/>
          </w:tcPr>
          <w:p w14:paraId="76C17E91"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 </w:t>
            </w:r>
          </w:p>
        </w:tc>
        <w:tc>
          <w:tcPr>
            <w:tcW w:w="901" w:type="dxa"/>
            <w:tcBorders>
              <w:top w:val="nil"/>
              <w:left w:val="nil"/>
              <w:bottom w:val="nil"/>
              <w:right w:val="nil"/>
            </w:tcBorders>
            <w:shd w:val="clear" w:color="000000" w:fill="E6E6E6"/>
            <w:noWrap/>
            <w:hideMark/>
          </w:tcPr>
          <w:p w14:paraId="76C17E92"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 </w:t>
            </w:r>
          </w:p>
        </w:tc>
        <w:tc>
          <w:tcPr>
            <w:tcW w:w="901" w:type="dxa"/>
            <w:tcBorders>
              <w:top w:val="nil"/>
              <w:left w:val="nil"/>
              <w:bottom w:val="nil"/>
              <w:right w:val="nil"/>
            </w:tcBorders>
            <w:shd w:val="clear" w:color="auto" w:fill="auto"/>
            <w:noWrap/>
            <w:hideMark/>
          </w:tcPr>
          <w:p w14:paraId="76C17E93"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 </w:t>
            </w:r>
          </w:p>
        </w:tc>
        <w:tc>
          <w:tcPr>
            <w:tcW w:w="901" w:type="dxa"/>
            <w:tcBorders>
              <w:top w:val="nil"/>
              <w:left w:val="nil"/>
              <w:bottom w:val="nil"/>
              <w:right w:val="nil"/>
            </w:tcBorders>
            <w:shd w:val="clear" w:color="auto" w:fill="auto"/>
            <w:noWrap/>
            <w:hideMark/>
          </w:tcPr>
          <w:p w14:paraId="76C17E94"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 </w:t>
            </w:r>
          </w:p>
        </w:tc>
        <w:tc>
          <w:tcPr>
            <w:tcW w:w="901" w:type="dxa"/>
            <w:tcBorders>
              <w:top w:val="nil"/>
              <w:left w:val="nil"/>
              <w:bottom w:val="nil"/>
              <w:right w:val="nil"/>
            </w:tcBorders>
            <w:shd w:val="clear" w:color="auto" w:fill="auto"/>
            <w:noWrap/>
            <w:hideMark/>
          </w:tcPr>
          <w:p w14:paraId="76C17E95"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 </w:t>
            </w:r>
          </w:p>
        </w:tc>
      </w:tr>
      <w:tr w:rsidR="00AA5E3A" w:rsidRPr="00AA5E3A" w14:paraId="76C17E9D" w14:textId="77777777" w:rsidTr="00CC01ED">
        <w:trPr>
          <w:trHeight w:val="225"/>
        </w:trPr>
        <w:tc>
          <w:tcPr>
            <w:tcW w:w="3160" w:type="dxa"/>
            <w:tcBorders>
              <w:top w:val="nil"/>
              <w:left w:val="nil"/>
              <w:bottom w:val="nil"/>
              <w:right w:val="nil"/>
            </w:tcBorders>
            <w:shd w:val="clear" w:color="auto" w:fill="auto"/>
            <w:noWrap/>
            <w:hideMark/>
          </w:tcPr>
          <w:p w14:paraId="76C17E97"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Total comprehensive income/(loss)</w:t>
            </w:r>
          </w:p>
        </w:tc>
        <w:tc>
          <w:tcPr>
            <w:tcW w:w="928" w:type="dxa"/>
            <w:tcBorders>
              <w:top w:val="single" w:sz="4" w:space="0" w:color="auto"/>
              <w:left w:val="nil"/>
              <w:bottom w:val="single" w:sz="4" w:space="0" w:color="auto"/>
              <w:right w:val="nil"/>
            </w:tcBorders>
            <w:shd w:val="clear" w:color="auto" w:fill="auto"/>
            <w:noWrap/>
            <w:hideMark/>
          </w:tcPr>
          <w:p w14:paraId="76C17E98"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(8,085)</w:t>
            </w:r>
          </w:p>
        </w:tc>
        <w:tc>
          <w:tcPr>
            <w:tcW w:w="901" w:type="dxa"/>
            <w:tcBorders>
              <w:top w:val="single" w:sz="4" w:space="0" w:color="auto"/>
              <w:left w:val="nil"/>
              <w:bottom w:val="single" w:sz="4" w:space="0" w:color="auto"/>
              <w:right w:val="nil"/>
            </w:tcBorders>
            <w:shd w:val="clear" w:color="000000" w:fill="E6E6E6"/>
            <w:noWrap/>
            <w:hideMark/>
          </w:tcPr>
          <w:p w14:paraId="76C17E99"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(7,230)</w:t>
            </w:r>
          </w:p>
        </w:tc>
        <w:tc>
          <w:tcPr>
            <w:tcW w:w="901" w:type="dxa"/>
            <w:tcBorders>
              <w:top w:val="single" w:sz="4" w:space="0" w:color="auto"/>
              <w:left w:val="nil"/>
              <w:bottom w:val="single" w:sz="4" w:space="0" w:color="auto"/>
              <w:right w:val="nil"/>
            </w:tcBorders>
            <w:shd w:val="clear" w:color="auto" w:fill="auto"/>
            <w:noWrap/>
            <w:hideMark/>
          </w:tcPr>
          <w:p w14:paraId="76C17E9A"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(8,274)</w:t>
            </w:r>
          </w:p>
        </w:tc>
        <w:tc>
          <w:tcPr>
            <w:tcW w:w="901" w:type="dxa"/>
            <w:tcBorders>
              <w:top w:val="single" w:sz="4" w:space="0" w:color="auto"/>
              <w:left w:val="nil"/>
              <w:bottom w:val="single" w:sz="4" w:space="0" w:color="auto"/>
              <w:right w:val="nil"/>
            </w:tcBorders>
            <w:shd w:val="clear" w:color="auto" w:fill="auto"/>
            <w:noWrap/>
            <w:hideMark/>
          </w:tcPr>
          <w:p w14:paraId="76C17E9B"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(8,017)</w:t>
            </w:r>
          </w:p>
        </w:tc>
        <w:tc>
          <w:tcPr>
            <w:tcW w:w="901" w:type="dxa"/>
            <w:tcBorders>
              <w:top w:val="single" w:sz="4" w:space="0" w:color="auto"/>
              <w:left w:val="nil"/>
              <w:bottom w:val="single" w:sz="4" w:space="0" w:color="auto"/>
              <w:right w:val="nil"/>
            </w:tcBorders>
            <w:shd w:val="clear" w:color="auto" w:fill="auto"/>
            <w:noWrap/>
            <w:hideMark/>
          </w:tcPr>
          <w:p w14:paraId="76C17E9C"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(7,851)</w:t>
            </w:r>
          </w:p>
        </w:tc>
      </w:tr>
      <w:tr w:rsidR="00AA5E3A" w:rsidRPr="00AA5E3A" w14:paraId="76C17EA4" w14:textId="77777777" w:rsidTr="00CC01ED">
        <w:trPr>
          <w:trHeight w:val="439"/>
        </w:trPr>
        <w:tc>
          <w:tcPr>
            <w:tcW w:w="3160" w:type="dxa"/>
            <w:tcBorders>
              <w:top w:val="nil"/>
              <w:left w:val="nil"/>
              <w:bottom w:val="single" w:sz="4" w:space="0" w:color="auto"/>
              <w:right w:val="nil"/>
            </w:tcBorders>
            <w:shd w:val="clear" w:color="auto" w:fill="auto"/>
            <w:hideMark/>
          </w:tcPr>
          <w:p w14:paraId="76C17E9E"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Total comprehensive income/(loss) attributable to the Australian Government</w:t>
            </w:r>
          </w:p>
        </w:tc>
        <w:tc>
          <w:tcPr>
            <w:tcW w:w="928" w:type="dxa"/>
            <w:tcBorders>
              <w:top w:val="nil"/>
              <w:left w:val="nil"/>
              <w:bottom w:val="single" w:sz="4" w:space="0" w:color="auto"/>
              <w:right w:val="nil"/>
            </w:tcBorders>
            <w:shd w:val="clear" w:color="auto" w:fill="auto"/>
            <w:noWrap/>
            <w:vAlign w:val="bottom"/>
            <w:hideMark/>
          </w:tcPr>
          <w:p w14:paraId="76C17E9F"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(8,085)</w:t>
            </w:r>
          </w:p>
        </w:tc>
        <w:tc>
          <w:tcPr>
            <w:tcW w:w="901" w:type="dxa"/>
            <w:tcBorders>
              <w:top w:val="nil"/>
              <w:left w:val="nil"/>
              <w:bottom w:val="single" w:sz="4" w:space="0" w:color="auto"/>
              <w:right w:val="nil"/>
            </w:tcBorders>
            <w:shd w:val="clear" w:color="000000" w:fill="E6E6E6"/>
            <w:noWrap/>
            <w:vAlign w:val="bottom"/>
            <w:hideMark/>
          </w:tcPr>
          <w:p w14:paraId="76C17EA0"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(7,230)</w:t>
            </w:r>
          </w:p>
        </w:tc>
        <w:tc>
          <w:tcPr>
            <w:tcW w:w="901" w:type="dxa"/>
            <w:tcBorders>
              <w:top w:val="nil"/>
              <w:left w:val="nil"/>
              <w:bottom w:val="single" w:sz="4" w:space="0" w:color="auto"/>
              <w:right w:val="nil"/>
            </w:tcBorders>
            <w:shd w:val="clear" w:color="auto" w:fill="auto"/>
            <w:noWrap/>
            <w:vAlign w:val="bottom"/>
            <w:hideMark/>
          </w:tcPr>
          <w:p w14:paraId="76C17EA1"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(8,274)</w:t>
            </w:r>
          </w:p>
        </w:tc>
        <w:tc>
          <w:tcPr>
            <w:tcW w:w="901" w:type="dxa"/>
            <w:tcBorders>
              <w:top w:val="nil"/>
              <w:left w:val="nil"/>
              <w:bottom w:val="single" w:sz="4" w:space="0" w:color="auto"/>
              <w:right w:val="nil"/>
            </w:tcBorders>
            <w:shd w:val="clear" w:color="auto" w:fill="auto"/>
            <w:noWrap/>
            <w:vAlign w:val="bottom"/>
            <w:hideMark/>
          </w:tcPr>
          <w:p w14:paraId="76C17EA2"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(8,017)</w:t>
            </w:r>
          </w:p>
        </w:tc>
        <w:tc>
          <w:tcPr>
            <w:tcW w:w="901" w:type="dxa"/>
            <w:tcBorders>
              <w:top w:val="nil"/>
              <w:left w:val="nil"/>
              <w:bottom w:val="single" w:sz="4" w:space="0" w:color="auto"/>
              <w:right w:val="nil"/>
            </w:tcBorders>
            <w:shd w:val="clear" w:color="auto" w:fill="auto"/>
            <w:noWrap/>
            <w:vAlign w:val="bottom"/>
            <w:hideMark/>
          </w:tcPr>
          <w:p w14:paraId="76C17EA3"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(7,851)</w:t>
            </w:r>
          </w:p>
        </w:tc>
      </w:tr>
      <w:tr w:rsidR="00AA5E3A" w:rsidRPr="00AA5E3A" w14:paraId="76C17EAB" w14:textId="77777777" w:rsidTr="00CC01ED">
        <w:trPr>
          <w:trHeight w:val="225"/>
        </w:trPr>
        <w:tc>
          <w:tcPr>
            <w:tcW w:w="3160" w:type="dxa"/>
            <w:tcBorders>
              <w:top w:val="nil"/>
              <w:left w:val="nil"/>
              <w:bottom w:val="nil"/>
              <w:right w:val="nil"/>
            </w:tcBorders>
            <w:shd w:val="clear" w:color="auto" w:fill="auto"/>
            <w:vAlign w:val="bottom"/>
            <w:hideMark/>
          </w:tcPr>
          <w:p w14:paraId="76C17EA5" w14:textId="77777777" w:rsidR="00AA5E3A" w:rsidRPr="00AA5E3A" w:rsidRDefault="00AA5E3A" w:rsidP="00AA5E3A">
            <w:pPr>
              <w:spacing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bottom"/>
            <w:hideMark/>
          </w:tcPr>
          <w:p w14:paraId="76C17EA6" w14:textId="77777777" w:rsidR="00AA5E3A" w:rsidRPr="00AA5E3A" w:rsidRDefault="00AA5E3A" w:rsidP="00AA5E3A">
            <w:pPr>
              <w:spacing w:after="0" w:line="240" w:lineRule="auto"/>
              <w:jc w:val="lef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EA7" w14:textId="77777777" w:rsidR="00AA5E3A" w:rsidRPr="00AA5E3A" w:rsidRDefault="00AA5E3A" w:rsidP="00AA5E3A">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EA8" w14:textId="77777777" w:rsidR="00AA5E3A" w:rsidRPr="00AA5E3A" w:rsidRDefault="00AA5E3A" w:rsidP="00AA5E3A">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EA9" w14:textId="77777777" w:rsidR="00AA5E3A" w:rsidRPr="00AA5E3A" w:rsidRDefault="00AA5E3A" w:rsidP="00AA5E3A">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EAA" w14:textId="77777777" w:rsidR="00AA5E3A" w:rsidRPr="00AA5E3A" w:rsidRDefault="00AA5E3A" w:rsidP="00AA5E3A">
            <w:pPr>
              <w:spacing w:after="0" w:line="240" w:lineRule="auto"/>
              <w:jc w:val="right"/>
              <w:rPr>
                <w:rFonts w:ascii="Times New Roman" w:hAnsi="Times New Roman"/>
              </w:rPr>
            </w:pPr>
          </w:p>
        </w:tc>
      </w:tr>
      <w:tr w:rsidR="00AA5E3A" w:rsidRPr="00AA5E3A" w14:paraId="76C17EB0" w14:textId="77777777" w:rsidTr="00CC01ED">
        <w:trPr>
          <w:trHeight w:val="66"/>
        </w:trPr>
        <w:tc>
          <w:tcPr>
            <w:tcW w:w="4989" w:type="dxa"/>
            <w:gridSpan w:val="3"/>
            <w:tcBorders>
              <w:top w:val="nil"/>
              <w:left w:val="nil"/>
              <w:bottom w:val="single" w:sz="4" w:space="0" w:color="auto"/>
              <w:right w:val="nil"/>
            </w:tcBorders>
            <w:shd w:val="clear" w:color="auto" w:fill="auto"/>
            <w:noWrap/>
            <w:vAlign w:val="center"/>
            <w:hideMark/>
          </w:tcPr>
          <w:p w14:paraId="76C17EAC" w14:textId="77777777" w:rsidR="00AA5E3A" w:rsidRPr="00AA5E3A" w:rsidRDefault="00AA5E3A" w:rsidP="00AA5E3A">
            <w:pPr>
              <w:spacing w:after="0" w:line="240" w:lineRule="auto"/>
              <w:jc w:val="left"/>
              <w:rPr>
                <w:rFonts w:ascii="Arial" w:hAnsi="Arial" w:cs="Arial"/>
                <w:b/>
                <w:bCs/>
                <w:color w:val="000000"/>
                <w:sz w:val="16"/>
                <w:szCs w:val="16"/>
              </w:rPr>
            </w:pPr>
            <w:r w:rsidRPr="00AA5E3A">
              <w:rPr>
                <w:rFonts w:ascii="Arial" w:hAnsi="Arial" w:cs="Arial"/>
                <w:b/>
                <w:bCs/>
                <w:color w:val="000000"/>
                <w:sz w:val="16"/>
                <w:szCs w:val="16"/>
              </w:rPr>
              <w:t>Note: Impact of net cash appropriation arrangements</w:t>
            </w:r>
          </w:p>
        </w:tc>
        <w:tc>
          <w:tcPr>
            <w:tcW w:w="901" w:type="dxa"/>
            <w:tcBorders>
              <w:top w:val="nil"/>
              <w:left w:val="nil"/>
              <w:bottom w:val="single" w:sz="4" w:space="0" w:color="auto"/>
              <w:right w:val="nil"/>
            </w:tcBorders>
            <w:shd w:val="clear" w:color="auto" w:fill="auto"/>
            <w:noWrap/>
            <w:vAlign w:val="bottom"/>
            <w:hideMark/>
          </w:tcPr>
          <w:p w14:paraId="76C17EAD"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w:t>
            </w:r>
          </w:p>
        </w:tc>
        <w:tc>
          <w:tcPr>
            <w:tcW w:w="901" w:type="dxa"/>
            <w:tcBorders>
              <w:top w:val="nil"/>
              <w:left w:val="nil"/>
              <w:bottom w:val="single" w:sz="4" w:space="0" w:color="auto"/>
              <w:right w:val="nil"/>
            </w:tcBorders>
            <w:shd w:val="clear" w:color="auto" w:fill="auto"/>
            <w:noWrap/>
            <w:vAlign w:val="bottom"/>
            <w:hideMark/>
          </w:tcPr>
          <w:p w14:paraId="76C17EAE"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w:t>
            </w:r>
          </w:p>
        </w:tc>
        <w:tc>
          <w:tcPr>
            <w:tcW w:w="901" w:type="dxa"/>
            <w:tcBorders>
              <w:top w:val="nil"/>
              <w:left w:val="nil"/>
              <w:bottom w:val="single" w:sz="4" w:space="0" w:color="auto"/>
              <w:right w:val="nil"/>
            </w:tcBorders>
            <w:shd w:val="clear" w:color="auto" w:fill="auto"/>
            <w:noWrap/>
            <w:vAlign w:val="bottom"/>
            <w:hideMark/>
          </w:tcPr>
          <w:p w14:paraId="76C17EAF"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w:t>
            </w:r>
          </w:p>
        </w:tc>
      </w:tr>
      <w:tr w:rsidR="00CC01ED" w:rsidRPr="00AA5E3A" w14:paraId="3AB3DA62" w14:textId="77777777" w:rsidTr="008A6214">
        <w:trPr>
          <w:trHeight w:val="347"/>
        </w:trPr>
        <w:tc>
          <w:tcPr>
            <w:tcW w:w="3160" w:type="dxa"/>
            <w:tcBorders>
              <w:left w:val="nil"/>
              <w:right w:val="nil"/>
            </w:tcBorders>
            <w:shd w:val="clear" w:color="auto" w:fill="auto"/>
            <w:noWrap/>
            <w:hideMark/>
          </w:tcPr>
          <w:p w14:paraId="297C16DA" w14:textId="77777777" w:rsidR="00CC01ED" w:rsidRPr="00AA5E3A" w:rsidRDefault="00CC01ED" w:rsidP="00BC5093">
            <w:pPr>
              <w:spacing w:after="0" w:line="240" w:lineRule="auto"/>
              <w:jc w:val="left"/>
              <w:rPr>
                <w:rFonts w:ascii="Arial" w:hAnsi="Arial" w:cs="Arial"/>
                <w:b/>
                <w:bCs/>
                <w:sz w:val="16"/>
                <w:szCs w:val="16"/>
              </w:rPr>
            </w:pPr>
            <w:r w:rsidRPr="00AA5E3A">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1885855C" w14:textId="0E4012CC" w:rsidR="00CC01ED" w:rsidRPr="00AA5E3A" w:rsidRDefault="00CC01ED" w:rsidP="00CC01ED">
            <w:pPr>
              <w:spacing w:after="0" w:line="240" w:lineRule="auto"/>
              <w:jc w:val="right"/>
              <w:rPr>
                <w:rFonts w:ascii="Arial" w:hAnsi="Arial" w:cs="Arial"/>
                <w:sz w:val="16"/>
                <w:szCs w:val="16"/>
              </w:rPr>
            </w:pPr>
            <w:r>
              <w:rPr>
                <w:rFonts w:ascii="Arial" w:hAnsi="Arial" w:cs="Arial"/>
                <w:sz w:val="16"/>
                <w:szCs w:val="16"/>
              </w:rPr>
              <w:t xml:space="preserve">2018–19 </w:t>
            </w:r>
            <w:r w:rsidRPr="00AA5E3A">
              <w:rPr>
                <w:rFonts w:ascii="Arial" w:hAnsi="Arial" w:cs="Arial"/>
                <w:sz w:val="16"/>
                <w:szCs w:val="16"/>
              </w:rPr>
              <w:t xml:space="preserve"> </w:t>
            </w:r>
            <w:r w:rsidRPr="00AA5E3A">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000000" w:fill="E6E6E6"/>
            <w:hideMark/>
          </w:tcPr>
          <w:p w14:paraId="5559DDEE" w14:textId="1CBA84B4" w:rsidR="00CC01ED" w:rsidRPr="00AA5E3A" w:rsidRDefault="00CC01ED" w:rsidP="00CC01ED">
            <w:pPr>
              <w:spacing w:after="0" w:line="240" w:lineRule="auto"/>
              <w:jc w:val="right"/>
              <w:rPr>
                <w:rFonts w:ascii="Arial" w:hAnsi="Arial" w:cs="Arial"/>
                <w:sz w:val="16"/>
                <w:szCs w:val="16"/>
              </w:rPr>
            </w:pPr>
            <w:r w:rsidRPr="00AA5E3A">
              <w:rPr>
                <w:rFonts w:ascii="Arial" w:hAnsi="Arial" w:cs="Arial"/>
                <w:sz w:val="16"/>
                <w:szCs w:val="16"/>
              </w:rPr>
              <w:t>2019–20</w:t>
            </w:r>
            <w:r w:rsidRPr="00AA5E3A">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3A3E68C" w14:textId="3577F0D1" w:rsidR="00CC01ED" w:rsidRPr="00AA5E3A" w:rsidRDefault="00CC01ED" w:rsidP="00CC01ED">
            <w:pPr>
              <w:spacing w:after="0" w:line="240" w:lineRule="auto"/>
              <w:jc w:val="right"/>
              <w:rPr>
                <w:rFonts w:ascii="Arial" w:hAnsi="Arial" w:cs="Arial"/>
                <w:sz w:val="16"/>
                <w:szCs w:val="16"/>
              </w:rPr>
            </w:pPr>
            <w:r w:rsidRPr="00AA5E3A">
              <w:rPr>
                <w:rFonts w:ascii="Arial" w:hAnsi="Arial" w:cs="Arial"/>
                <w:sz w:val="16"/>
                <w:szCs w:val="16"/>
              </w:rPr>
              <w:t xml:space="preserve">2020–21 </w:t>
            </w:r>
            <w:r w:rsidRPr="00AA5E3A">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1D0890F" w14:textId="166F9491" w:rsidR="00CC01ED" w:rsidRPr="00AA5E3A" w:rsidRDefault="00CC01ED" w:rsidP="00CC01ED">
            <w:pPr>
              <w:spacing w:after="0" w:line="240" w:lineRule="auto"/>
              <w:jc w:val="right"/>
              <w:rPr>
                <w:rFonts w:ascii="Arial" w:hAnsi="Arial" w:cs="Arial"/>
                <w:sz w:val="16"/>
                <w:szCs w:val="16"/>
              </w:rPr>
            </w:pPr>
            <w:r w:rsidRPr="00AA5E3A">
              <w:rPr>
                <w:rFonts w:ascii="Arial" w:hAnsi="Arial" w:cs="Arial"/>
                <w:sz w:val="16"/>
                <w:szCs w:val="16"/>
              </w:rPr>
              <w:t xml:space="preserve">2021–22 </w:t>
            </w:r>
            <w:r w:rsidRPr="00AA5E3A">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6826FC8F" w14:textId="5BED85ED" w:rsidR="00CC01ED" w:rsidRPr="00AA5E3A" w:rsidRDefault="00CC01ED" w:rsidP="00CC01ED">
            <w:pPr>
              <w:spacing w:after="0" w:line="240" w:lineRule="auto"/>
              <w:jc w:val="right"/>
              <w:rPr>
                <w:rFonts w:ascii="Arial" w:hAnsi="Arial" w:cs="Arial"/>
                <w:sz w:val="16"/>
                <w:szCs w:val="16"/>
              </w:rPr>
            </w:pPr>
            <w:r w:rsidRPr="00AA5E3A">
              <w:rPr>
                <w:rFonts w:ascii="Arial" w:hAnsi="Arial" w:cs="Arial"/>
                <w:sz w:val="16"/>
                <w:szCs w:val="16"/>
              </w:rPr>
              <w:t>2022–23</w:t>
            </w:r>
            <w:r w:rsidRPr="00AA5E3A">
              <w:rPr>
                <w:rFonts w:ascii="Arial" w:hAnsi="Arial" w:cs="Arial"/>
                <w:sz w:val="16"/>
                <w:szCs w:val="16"/>
              </w:rPr>
              <w:br/>
              <w:t>$'000</w:t>
            </w:r>
          </w:p>
        </w:tc>
      </w:tr>
      <w:tr w:rsidR="00AA5E3A" w:rsidRPr="00AA5E3A" w14:paraId="76C17EB7" w14:textId="77777777" w:rsidTr="008A6214">
        <w:trPr>
          <w:trHeight w:val="804"/>
        </w:trPr>
        <w:tc>
          <w:tcPr>
            <w:tcW w:w="3160" w:type="dxa"/>
            <w:tcBorders>
              <w:left w:val="nil"/>
              <w:bottom w:val="nil"/>
              <w:right w:val="nil"/>
            </w:tcBorders>
            <w:shd w:val="clear" w:color="auto" w:fill="auto"/>
            <w:hideMark/>
          </w:tcPr>
          <w:p w14:paraId="76C17EB1"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Total comprehensive income/(loss) excluding depreciation/amortisation expenses previously funded through revenue appropriations</w:t>
            </w:r>
          </w:p>
        </w:tc>
        <w:tc>
          <w:tcPr>
            <w:tcW w:w="928" w:type="dxa"/>
            <w:tcBorders>
              <w:top w:val="single" w:sz="4" w:space="0" w:color="auto"/>
              <w:left w:val="nil"/>
              <w:bottom w:val="nil"/>
              <w:right w:val="nil"/>
            </w:tcBorders>
            <w:shd w:val="clear" w:color="auto" w:fill="auto"/>
            <w:noWrap/>
            <w:vAlign w:val="bottom"/>
            <w:hideMark/>
          </w:tcPr>
          <w:p w14:paraId="76C17EB2"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c>
          <w:tcPr>
            <w:tcW w:w="901" w:type="dxa"/>
            <w:tcBorders>
              <w:top w:val="single" w:sz="4" w:space="0" w:color="auto"/>
              <w:left w:val="nil"/>
              <w:bottom w:val="nil"/>
              <w:right w:val="nil"/>
            </w:tcBorders>
            <w:shd w:val="clear" w:color="000000" w:fill="E6E6E6"/>
            <w:noWrap/>
            <w:vAlign w:val="bottom"/>
            <w:hideMark/>
          </w:tcPr>
          <w:p w14:paraId="76C17EB3"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c>
          <w:tcPr>
            <w:tcW w:w="901" w:type="dxa"/>
            <w:tcBorders>
              <w:top w:val="single" w:sz="4" w:space="0" w:color="auto"/>
              <w:left w:val="nil"/>
              <w:bottom w:val="nil"/>
              <w:right w:val="nil"/>
            </w:tcBorders>
            <w:shd w:val="clear" w:color="auto" w:fill="auto"/>
            <w:noWrap/>
            <w:vAlign w:val="bottom"/>
            <w:hideMark/>
          </w:tcPr>
          <w:p w14:paraId="76C17EB4"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c>
          <w:tcPr>
            <w:tcW w:w="901" w:type="dxa"/>
            <w:tcBorders>
              <w:top w:val="single" w:sz="4" w:space="0" w:color="auto"/>
              <w:left w:val="nil"/>
              <w:bottom w:val="nil"/>
              <w:right w:val="nil"/>
            </w:tcBorders>
            <w:shd w:val="clear" w:color="auto" w:fill="auto"/>
            <w:noWrap/>
            <w:vAlign w:val="bottom"/>
            <w:hideMark/>
          </w:tcPr>
          <w:p w14:paraId="76C17EB5"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c>
          <w:tcPr>
            <w:tcW w:w="901" w:type="dxa"/>
            <w:tcBorders>
              <w:top w:val="single" w:sz="4" w:space="0" w:color="auto"/>
              <w:left w:val="nil"/>
              <w:bottom w:val="nil"/>
              <w:right w:val="nil"/>
            </w:tcBorders>
            <w:shd w:val="clear" w:color="auto" w:fill="auto"/>
            <w:noWrap/>
            <w:vAlign w:val="bottom"/>
            <w:hideMark/>
          </w:tcPr>
          <w:p w14:paraId="76C17EB6"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r>
      <w:tr w:rsidR="00AA5E3A" w:rsidRPr="00AA5E3A" w14:paraId="76C17EBE" w14:textId="77777777" w:rsidTr="00CC01ED">
        <w:trPr>
          <w:trHeight w:val="387"/>
        </w:trPr>
        <w:tc>
          <w:tcPr>
            <w:tcW w:w="3160" w:type="dxa"/>
            <w:tcBorders>
              <w:top w:val="nil"/>
              <w:left w:val="nil"/>
              <w:bottom w:val="nil"/>
              <w:right w:val="nil"/>
            </w:tcBorders>
            <w:shd w:val="clear" w:color="auto" w:fill="auto"/>
            <w:hideMark/>
          </w:tcPr>
          <w:p w14:paraId="76C17EB8"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less depreciation/amortisation expenses previously funded through revenue appropriations (a)</w:t>
            </w:r>
          </w:p>
        </w:tc>
        <w:tc>
          <w:tcPr>
            <w:tcW w:w="928" w:type="dxa"/>
            <w:tcBorders>
              <w:top w:val="nil"/>
              <w:left w:val="nil"/>
              <w:bottom w:val="nil"/>
              <w:right w:val="nil"/>
            </w:tcBorders>
            <w:shd w:val="clear" w:color="auto" w:fill="auto"/>
            <w:noWrap/>
            <w:vAlign w:val="center"/>
            <w:hideMark/>
          </w:tcPr>
          <w:p w14:paraId="76C17EB9" w14:textId="77777777" w:rsidR="00AA5E3A" w:rsidRPr="00AA5E3A" w:rsidRDefault="00AA5E3A" w:rsidP="00300784">
            <w:pPr>
              <w:spacing w:after="0" w:line="240" w:lineRule="auto"/>
              <w:jc w:val="right"/>
              <w:rPr>
                <w:rFonts w:ascii="Arial" w:hAnsi="Arial" w:cs="Arial"/>
                <w:sz w:val="16"/>
                <w:szCs w:val="16"/>
              </w:rPr>
            </w:pPr>
            <w:r w:rsidRPr="00AA5E3A">
              <w:rPr>
                <w:rFonts w:ascii="Arial" w:hAnsi="Arial" w:cs="Arial"/>
                <w:sz w:val="16"/>
                <w:szCs w:val="16"/>
              </w:rPr>
              <w:t>8,085</w:t>
            </w:r>
          </w:p>
        </w:tc>
        <w:tc>
          <w:tcPr>
            <w:tcW w:w="901" w:type="dxa"/>
            <w:tcBorders>
              <w:top w:val="nil"/>
              <w:left w:val="nil"/>
              <w:bottom w:val="nil"/>
              <w:right w:val="nil"/>
            </w:tcBorders>
            <w:shd w:val="clear" w:color="000000" w:fill="E6E6E6"/>
            <w:noWrap/>
            <w:vAlign w:val="center"/>
            <w:hideMark/>
          </w:tcPr>
          <w:p w14:paraId="76C17EBA" w14:textId="77777777" w:rsidR="00AA5E3A" w:rsidRPr="00E76B04" w:rsidRDefault="00AA5E3A" w:rsidP="00300784">
            <w:pPr>
              <w:spacing w:after="0" w:line="240" w:lineRule="auto"/>
              <w:jc w:val="right"/>
              <w:rPr>
                <w:rFonts w:ascii="Arial" w:hAnsi="Arial" w:cs="Arial"/>
                <w:bCs/>
                <w:sz w:val="16"/>
                <w:szCs w:val="16"/>
              </w:rPr>
            </w:pPr>
            <w:r w:rsidRPr="00E76B04">
              <w:rPr>
                <w:rFonts w:ascii="Arial" w:hAnsi="Arial" w:cs="Arial"/>
                <w:bCs/>
                <w:sz w:val="16"/>
                <w:szCs w:val="16"/>
              </w:rPr>
              <w:t>7,230</w:t>
            </w:r>
          </w:p>
        </w:tc>
        <w:tc>
          <w:tcPr>
            <w:tcW w:w="901" w:type="dxa"/>
            <w:tcBorders>
              <w:top w:val="nil"/>
              <w:left w:val="nil"/>
              <w:bottom w:val="nil"/>
              <w:right w:val="nil"/>
            </w:tcBorders>
            <w:shd w:val="clear" w:color="auto" w:fill="auto"/>
            <w:noWrap/>
            <w:vAlign w:val="center"/>
            <w:hideMark/>
          </w:tcPr>
          <w:p w14:paraId="76C17EBB" w14:textId="77777777" w:rsidR="00AA5E3A" w:rsidRPr="00AA5E3A" w:rsidRDefault="00AA5E3A" w:rsidP="00300784">
            <w:pPr>
              <w:spacing w:after="0" w:line="240" w:lineRule="auto"/>
              <w:jc w:val="right"/>
              <w:rPr>
                <w:rFonts w:ascii="Arial" w:hAnsi="Arial" w:cs="Arial"/>
                <w:sz w:val="16"/>
                <w:szCs w:val="16"/>
              </w:rPr>
            </w:pPr>
            <w:r w:rsidRPr="00AA5E3A">
              <w:rPr>
                <w:rFonts w:ascii="Arial" w:hAnsi="Arial" w:cs="Arial"/>
                <w:sz w:val="16"/>
                <w:szCs w:val="16"/>
              </w:rPr>
              <w:t>8,274</w:t>
            </w:r>
          </w:p>
        </w:tc>
        <w:tc>
          <w:tcPr>
            <w:tcW w:w="901" w:type="dxa"/>
            <w:tcBorders>
              <w:top w:val="nil"/>
              <w:left w:val="nil"/>
              <w:bottom w:val="nil"/>
              <w:right w:val="nil"/>
            </w:tcBorders>
            <w:shd w:val="clear" w:color="auto" w:fill="auto"/>
            <w:noWrap/>
            <w:vAlign w:val="center"/>
            <w:hideMark/>
          </w:tcPr>
          <w:p w14:paraId="76C17EBC" w14:textId="77777777" w:rsidR="00AA5E3A" w:rsidRPr="00AA5E3A" w:rsidRDefault="00AA5E3A" w:rsidP="00300784">
            <w:pPr>
              <w:spacing w:after="0" w:line="240" w:lineRule="auto"/>
              <w:jc w:val="right"/>
              <w:rPr>
                <w:rFonts w:ascii="Arial" w:hAnsi="Arial" w:cs="Arial"/>
                <w:sz w:val="16"/>
                <w:szCs w:val="16"/>
              </w:rPr>
            </w:pPr>
            <w:r w:rsidRPr="00AA5E3A">
              <w:rPr>
                <w:rFonts w:ascii="Arial" w:hAnsi="Arial" w:cs="Arial"/>
                <w:sz w:val="16"/>
                <w:szCs w:val="16"/>
              </w:rPr>
              <w:t>8,017</w:t>
            </w:r>
          </w:p>
        </w:tc>
        <w:tc>
          <w:tcPr>
            <w:tcW w:w="901" w:type="dxa"/>
            <w:tcBorders>
              <w:top w:val="nil"/>
              <w:left w:val="nil"/>
              <w:bottom w:val="nil"/>
              <w:right w:val="nil"/>
            </w:tcBorders>
            <w:shd w:val="clear" w:color="auto" w:fill="auto"/>
            <w:noWrap/>
            <w:vAlign w:val="center"/>
            <w:hideMark/>
          </w:tcPr>
          <w:p w14:paraId="76C17EBD" w14:textId="77777777" w:rsidR="00AA5E3A" w:rsidRPr="00AA5E3A" w:rsidRDefault="00AA5E3A" w:rsidP="00300784">
            <w:pPr>
              <w:spacing w:after="0" w:line="240" w:lineRule="auto"/>
              <w:jc w:val="right"/>
              <w:rPr>
                <w:rFonts w:ascii="Arial" w:hAnsi="Arial" w:cs="Arial"/>
                <w:sz w:val="16"/>
                <w:szCs w:val="16"/>
              </w:rPr>
            </w:pPr>
            <w:r w:rsidRPr="00AA5E3A">
              <w:rPr>
                <w:rFonts w:ascii="Arial" w:hAnsi="Arial" w:cs="Arial"/>
                <w:sz w:val="16"/>
                <w:szCs w:val="16"/>
              </w:rPr>
              <w:t>7,851</w:t>
            </w:r>
          </w:p>
        </w:tc>
      </w:tr>
      <w:tr w:rsidR="00AA5E3A" w:rsidRPr="00AA5E3A" w14:paraId="76C17EC5" w14:textId="77777777" w:rsidTr="00CC01ED">
        <w:trPr>
          <w:trHeight w:val="443"/>
        </w:trPr>
        <w:tc>
          <w:tcPr>
            <w:tcW w:w="3160" w:type="dxa"/>
            <w:tcBorders>
              <w:top w:val="nil"/>
              <w:left w:val="nil"/>
              <w:bottom w:val="single" w:sz="4" w:space="0" w:color="auto"/>
              <w:right w:val="nil"/>
            </w:tcBorders>
            <w:shd w:val="clear" w:color="auto" w:fill="auto"/>
            <w:vAlign w:val="center"/>
            <w:hideMark/>
          </w:tcPr>
          <w:p w14:paraId="76C17EBF"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Total comprehensive income/(loss) —as per the statement of comprehensive income</w:t>
            </w:r>
          </w:p>
        </w:tc>
        <w:tc>
          <w:tcPr>
            <w:tcW w:w="928" w:type="dxa"/>
            <w:tcBorders>
              <w:top w:val="single" w:sz="4" w:space="0" w:color="auto"/>
              <w:left w:val="nil"/>
              <w:bottom w:val="single" w:sz="4" w:space="0" w:color="auto"/>
              <w:right w:val="nil"/>
            </w:tcBorders>
            <w:shd w:val="clear" w:color="auto" w:fill="auto"/>
            <w:vAlign w:val="bottom"/>
            <w:hideMark/>
          </w:tcPr>
          <w:p w14:paraId="76C17EC0"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(8,085)</w:t>
            </w:r>
          </w:p>
        </w:tc>
        <w:tc>
          <w:tcPr>
            <w:tcW w:w="901" w:type="dxa"/>
            <w:tcBorders>
              <w:top w:val="single" w:sz="4" w:space="0" w:color="auto"/>
              <w:left w:val="nil"/>
              <w:bottom w:val="single" w:sz="4" w:space="0" w:color="auto"/>
              <w:right w:val="nil"/>
            </w:tcBorders>
            <w:shd w:val="clear" w:color="000000" w:fill="E6E6E6"/>
            <w:vAlign w:val="bottom"/>
            <w:hideMark/>
          </w:tcPr>
          <w:p w14:paraId="76C17EC1"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(7,230)</w:t>
            </w:r>
          </w:p>
        </w:tc>
        <w:tc>
          <w:tcPr>
            <w:tcW w:w="901" w:type="dxa"/>
            <w:tcBorders>
              <w:top w:val="single" w:sz="4" w:space="0" w:color="auto"/>
              <w:left w:val="nil"/>
              <w:bottom w:val="single" w:sz="4" w:space="0" w:color="auto"/>
              <w:right w:val="nil"/>
            </w:tcBorders>
            <w:shd w:val="clear" w:color="auto" w:fill="auto"/>
            <w:vAlign w:val="bottom"/>
            <w:hideMark/>
          </w:tcPr>
          <w:p w14:paraId="76C17EC2"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(8,274)</w:t>
            </w:r>
          </w:p>
        </w:tc>
        <w:tc>
          <w:tcPr>
            <w:tcW w:w="901" w:type="dxa"/>
            <w:tcBorders>
              <w:top w:val="single" w:sz="4" w:space="0" w:color="auto"/>
              <w:left w:val="nil"/>
              <w:bottom w:val="single" w:sz="4" w:space="0" w:color="auto"/>
              <w:right w:val="nil"/>
            </w:tcBorders>
            <w:shd w:val="clear" w:color="auto" w:fill="auto"/>
            <w:vAlign w:val="bottom"/>
            <w:hideMark/>
          </w:tcPr>
          <w:p w14:paraId="76C17EC3"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(8,017)</w:t>
            </w:r>
          </w:p>
        </w:tc>
        <w:tc>
          <w:tcPr>
            <w:tcW w:w="901" w:type="dxa"/>
            <w:tcBorders>
              <w:top w:val="single" w:sz="4" w:space="0" w:color="auto"/>
              <w:left w:val="nil"/>
              <w:bottom w:val="single" w:sz="4" w:space="0" w:color="auto"/>
              <w:right w:val="nil"/>
            </w:tcBorders>
            <w:shd w:val="clear" w:color="auto" w:fill="auto"/>
            <w:vAlign w:val="bottom"/>
            <w:hideMark/>
          </w:tcPr>
          <w:p w14:paraId="76C17EC4"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(7,851)</w:t>
            </w:r>
          </w:p>
        </w:tc>
      </w:tr>
    </w:tbl>
    <w:p w14:paraId="76C17EC6" w14:textId="77777777" w:rsidR="004F3F02" w:rsidRPr="00FB410E" w:rsidRDefault="004F3F02" w:rsidP="00DB03C6">
      <w:pPr>
        <w:pStyle w:val="ChartandTableFootnote"/>
        <w:numPr>
          <w:ilvl w:val="0"/>
          <w:numId w:val="37"/>
        </w:numPr>
        <w:tabs>
          <w:tab w:val="clear" w:pos="284"/>
          <w:tab w:val="left" w:pos="426"/>
        </w:tabs>
        <w:spacing w:before="120"/>
        <w:jc w:val="left"/>
      </w:pPr>
      <w:r w:rsidRPr="00FB410E">
        <w:t xml:space="preserve">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 </w:t>
      </w:r>
    </w:p>
    <w:p w14:paraId="76C17EC7" w14:textId="77777777" w:rsidR="004F3F02" w:rsidRDefault="004F3F02" w:rsidP="004F3F02">
      <w:pPr>
        <w:pStyle w:val="Source"/>
        <w:spacing w:before="120"/>
        <w:jc w:val="left"/>
      </w:pPr>
      <w:r w:rsidRPr="00E4582E">
        <w:t>Prepared on Australian Accounting Standards basis</w:t>
      </w:r>
      <w:r>
        <w:t xml:space="preserve">. </w:t>
      </w:r>
    </w:p>
    <w:p w14:paraId="76C17EC8" w14:textId="77777777" w:rsidR="00DF0134" w:rsidRDefault="00DF0134" w:rsidP="00DF0134">
      <w:pPr>
        <w:pStyle w:val="TableHeading"/>
      </w:pPr>
      <w:r>
        <w:br w:type="page"/>
      </w:r>
      <w:r w:rsidRPr="00E4582E">
        <w:t>Table</w:t>
      </w:r>
      <w:r>
        <w:t xml:space="preserve"> 3.</w:t>
      </w:r>
      <w:r w:rsidRPr="00E4582E">
        <w:t>2: Budg</w:t>
      </w:r>
      <w:r>
        <w:t xml:space="preserve">eted departmental balance sheet </w:t>
      </w:r>
      <w:r w:rsidRPr="00E4582E">
        <w:t>(as at 30 June)</w:t>
      </w:r>
    </w:p>
    <w:tbl>
      <w:tblPr>
        <w:tblW w:w="7369" w:type="dxa"/>
        <w:tblLook w:val="04A0" w:firstRow="1" w:lastRow="0" w:firstColumn="1" w:lastColumn="0" w:noHBand="0" w:noVBand="1"/>
      </w:tblPr>
      <w:tblGrid>
        <w:gridCol w:w="2960"/>
        <w:gridCol w:w="928"/>
        <w:gridCol w:w="860"/>
        <w:gridCol w:w="860"/>
        <w:gridCol w:w="860"/>
        <w:gridCol w:w="901"/>
      </w:tblGrid>
      <w:tr w:rsidR="00AA5E3A" w:rsidRPr="00AA5E3A" w14:paraId="76C17ECF" w14:textId="77777777" w:rsidTr="00C75874">
        <w:trPr>
          <w:trHeight w:val="726"/>
        </w:trPr>
        <w:tc>
          <w:tcPr>
            <w:tcW w:w="2960" w:type="dxa"/>
            <w:tcBorders>
              <w:top w:val="single" w:sz="4" w:space="0" w:color="auto"/>
              <w:left w:val="nil"/>
              <w:bottom w:val="nil"/>
              <w:right w:val="nil"/>
            </w:tcBorders>
            <w:shd w:val="clear" w:color="auto" w:fill="auto"/>
            <w:noWrap/>
            <w:hideMark/>
          </w:tcPr>
          <w:p w14:paraId="76C17EC9" w14:textId="77777777" w:rsidR="00AA5E3A" w:rsidRPr="00AA5E3A" w:rsidRDefault="00AA5E3A" w:rsidP="00AA5E3A">
            <w:pPr>
              <w:spacing w:after="0" w:line="240" w:lineRule="auto"/>
              <w:jc w:val="left"/>
              <w:rPr>
                <w:rFonts w:ascii="Arial" w:hAnsi="Arial" w:cs="Arial"/>
                <w:b/>
                <w:bCs/>
                <w:sz w:val="16"/>
                <w:szCs w:val="16"/>
              </w:rPr>
            </w:pPr>
            <w:r w:rsidRPr="00AA5E3A">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6C17ECA" w14:textId="77777777" w:rsidR="00AA5E3A" w:rsidRPr="00AA5E3A" w:rsidRDefault="009A4174" w:rsidP="00AA5E3A">
            <w:pPr>
              <w:spacing w:after="0" w:line="240" w:lineRule="auto"/>
              <w:jc w:val="right"/>
              <w:rPr>
                <w:rFonts w:ascii="Arial" w:hAnsi="Arial" w:cs="Arial"/>
                <w:sz w:val="16"/>
                <w:szCs w:val="16"/>
              </w:rPr>
            </w:pPr>
            <w:r>
              <w:rPr>
                <w:rFonts w:ascii="Arial" w:hAnsi="Arial" w:cs="Arial"/>
                <w:sz w:val="16"/>
                <w:szCs w:val="16"/>
              </w:rPr>
              <w:t xml:space="preserve">2018–19 </w:t>
            </w:r>
            <w:r w:rsidR="00AA5E3A" w:rsidRPr="00AA5E3A">
              <w:rPr>
                <w:rFonts w:ascii="Arial" w:hAnsi="Arial" w:cs="Arial"/>
                <w:sz w:val="16"/>
                <w:szCs w:val="16"/>
              </w:rPr>
              <w:t xml:space="preserve"> Estimated actual</w:t>
            </w:r>
            <w:r w:rsidR="00AA5E3A" w:rsidRPr="00AA5E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6C17ECB"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2019–20</w:t>
            </w:r>
            <w:r w:rsidRPr="00AA5E3A">
              <w:rPr>
                <w:rFonts w:ascii="Arial" w:hAnsi="Arial" w:cs="Arial"/>
                <w:sz w:val="16"/>
                <w:szCs w:val="16"/>
              </w:rPr>
              <w:br/>
              <w:t>Budget</w:t>
            </w:r>
            <w:r w:rsidRPr="00AA5E3A">
              <w:rPr>
                <w:rFonts w:ascii="Arial" w:hAnsi="Arial" w:cs="Arial"/>
                <w:sz w:val="16"/>
                <w:szCs w:val="16"/>
              </w:rPr>
              <w:br/>
            </w:r>
            <w:r w:rsidRPr="00AA5E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7ECC"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2020–21 Forward estimate</w:t>
            </w:r>
            <w:r w:rsidRPr="00AA5E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7ECD"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2021–22 Forward estimate</w:t>
            </w:r>
            <w:r w:rsidRPr="00AA5E3A">
              <w:rPr>
                <w:rFonts w:ascii="Arial" w:hAnsi="Arial" w:cs="Arial"/>
                <w:sz w:val="16"/>
                <w:szCs w:val="16"/>
              </w:rPr>
              <w:br/>
              <w:t>$'000</w:t>
            </w:r>
          </w:p>
        </w:tc>
        <w:tc>
          <w:tcPr>
            <w:tcW w:w="901" w:type="dxa"/>
            <w:tcBorders>
              <w:top w:val="single" w:sz="4" w:space="0" w:color="auto"/>
              <w:left w:val="nil"/>
              <w:bottom w:val="single" w:sz="4" w:space="0" w:color="auto"/>
              <w:right w:val="nil"/>
            </w:tcBorders>
            <w:shd w:val="clear" w:color="auto" w:fill="auto"/>
            <w:hideMark/>
          </w:tcPr>
          <w:p w14:paraId="76C17ECE"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2022–23</w:t>
            </w:r>
            <w:r w:rsidRPr="00AA5E3A">
              <w:rPr>
                <w:rFonts w:ascii="Arial" w:hAnsi="Arial" w:cs="Arial"/>
                <w:sz w:val="16"/>
                <w:szCs w:val="16"/>
              </w:rPr>
              <w:br/>
              <w:t>Forward estimate</w:t>
            </w:r>
            <w:r w:rsidRPr="00AA5E3A">
              <w:rPr>
                <w:rFonts w:ascii="Arial" w:hAnsi="Arial" w:cs="Arial"/>
                <w:sz w:val="16"/>
                <w:szCs w:val="16"/>
              </w:rPr>
              <w:br/>
              <w:t>$'000</w:t>
            </w:r>
          </w:p>
        </w:tc>
      </w:tr>
      <w:tr w:rsidR="00AA5E3A" w:rsidRPr="00AA5E3A" w14:paraId="76C17ED6" w14:textId="77777777" w:rsidTr="00E76B04">
        <w:trPr>
          <w:trHeight w:val="225"/>
        </w:trPr>
        <w:tc>
          <w:tcPr>
            <w:tcW w:w="2960" w:type="dxa"/>
            <w:tcBorders>
              <w:top w:val="nil"/>
              <w:left w:val="nil"/>
              <w:bottom w:val="nil"/>
              <w:right w:val="nil"/>
            </w:tcBorders>
            <w:shd w:val="clear" w:color="auto" w:fill="auto"/>
            <w:noWrap/>
            <w:vAlign w:val="center"/>
            <w:hideMark/>
          </w:tcPr>
          <w:p w14:paraId="76C17ED0"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ASSETS</w:t>
            </w:r>
          </w:p>
        </w:tc>
        <w:tc>
          <w:tcPr>
            <w:tcW w:w="928" w:type="dxa"/>
            <w:tcBorders>
              <w:top w:val="nil"/>
              <w:left w:val="nil"/>
              <w:bottom w:val="nil"/>
              <w:right w:val="nil"/>
            </w:tcBorders>
            <w:shd w:val="clear" w:color="auto" w:fill="auto"/>
            <w:noWrap/>
            <w:vAlign w:val="bottom"/>
            <w:hideMark/>
          </w:tcPr>
          <w:p w14:paraId="76C17ED1" w14:textId="77777777" w:rsidR="00AA5E3A" w:rsidRPr="00AA5E3A" w:rsidRDefault="00AA5E3A" w:rsidP="00E76B0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ED2"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ED3" w14:textId="77777777" w:rsidR="00AA5E3A" w:rsidRPr="00AA5E3A" w:rsidRDefault="00AA5E3A" w:rsidP="00E76B0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ED4" w14:textId="77777777" w:rsidR="00AA5E3A" w:rsidRPr="00AA5E3A" w:rsidRDefault="00AA5E3A" w:rsidP="00E76B04">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ED5" w14:textId="77777777" w:rsidR="00AA5E3A" w:rsidRPr="00AA5E3A" w:rsidRDefault="00AA5E3A" w:rsidP="00E76B04">
            <w:pPr>
              <w:spacing w:after="0" w:line="240" w:lineRule="auto"/>
              <w:jc w:val="right"/>
              <w:rPr>
                <w:rFonts w:ascii="Times New Roman" w:hAnsi="Times New Roman"/>
              </w:rPr>
            </w:pPr>
          </w:p>
        </w:tc>
      </w:tr>
      <w:tr w:rsidR="00AA5E3A" w:rsidRPr="00AA5E3A" w14:paraId="76C17EDD" w14:textId="77777777" w:rsidTr="00E76B04">
        <w:trPr>
          <w:trHeight w:val="225"/>
        </w:trPr>
        <w:tc>
          <w:tcPr>
            <w:tcW w:w="2960" w:type="dxa"/>
            <w:tcBorders>
              <w:top w:val="nil"/>
              <w:left w:val="nil"/>
              <w:bottom w:val="nil"/>
              <w:right w:val="nil"/>
            </w:tcBorders>
            <w:shd w:val="clear" w:color="auto" w:fill="auto"/>
            <w:noWrap/>
            <w:vAlign w:val="center"/>
            <w:hideMark/>
          </w:tcPr>
          <w:p w14:paraId="76C17ED7"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Financial assets</w:t>
            </w:r>
          </w:p>
        </w:tc>
        <w:tc>
          <w:tcPr>
            <w:tcW w:w="928" w:type="dxa"/>
            <w:tcBorders>
              <w:top w:val="nil"/>
              <w:left w:val="nil"/>
              <w:bottom w:val="nil"/>
              <w:right w:val="nil"/>
            </w:tcBorders>
            <w:shd w:val="clear" w:color="auto" w:fill="auto"/>
            <w:noWrap/>
            <w:vAlign w:val="bottom"/>
            <w:hideMark/>
          </w:tcPr>
          <w:p w14:paraId="76C17ED8" w14:textId="77777777" w:rsidR="00AA5E3A" w:rsidRPr="00AA5E3A" w:rsidRDefault="00AA5E3A" w:rsidP="00E76B0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ED9"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EDA" w14:textId="77777777" w:rsidR="00AA5E3A" w:rsidRPr="00AA5E3A" w:rsidRDefault="00AA5E3A" w:rsidP="00E76B0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EDB" w14:textId="77777777" w:rsidR="00AA5E3A" w:rsidRPr="00AA5E3A" w:rsidRDefault="00AA5E3A" w:rsidP="00E76B04">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EDC" w14:textId="77777777" w:rsidR="00AA5E3A" w:rsidRPr="00AA5E3A" w:rsidRDefault="00AA5E3A" w:rsidP="00E76B04">
            <w:pPr>
              <w:spacing w:after="0" w:line="240" w:lineRule="auto"/>
              <w:jc w:val="right"/>
              <w:rPr>
                <w:rFonts w:ascii="Times New Roman" w:hAnsi="Times New Roman"/>
              </w:rPr>
            </w:pPr>
          </w:p>
        </w:tc>
      </w:tr>
      <w:tr w:rsidR="00AA5E3A" w:rsidRPr="00AA5E3A" w14:paraId="76C17EE4" w14:textId="77777777" w:rsidTr="00E76B04">
        <w:trPr>
          <w:trHeight w:val="225"/>
        </w:trPr>
        <w:tc>
          <w:tcPr>
            <w:tcW w:w="2960" w:type="dxa"/>
            <w:tcBorders>
              <w:top w:val="nil"/>
              <w:left w:val="nil"/>
              <w:bottom w:val="nil"/>
              <w:right w:val="nil"/>
            </w:tcBorders>
            <w:shd w:val="clear" w:color="auto" w:fill="auto"/>
            <w:noWrap/>
            <w:vAlign w:val="center"/>
            <w:hideMark/>
          </w:tcPr>
          <w:p w14:paraId="76C17EDE"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 xml:space="preserve">Cash </w:t>
            </w:r>
            <w:r w:rsidRPr="00300784">
              <w:rPr>
                <w:rFonts w:ascii="Arial" w:hAnsi="Arial" w:cs="Arial"/>
                <w:color w:val="000000"/>
                <w:sz w:val="16"/>
                <w:szCs w:val="16"/>
              </w:rPr>
              <w:t>and cash equivalents</w:t>
            </w:r>
          </w:p>
        </w:tc>
        <w:tc>
          <w:tcPr>
            <w:tcW w:w="928" w:type="dxa"/>
            <w:tcBorders>
              <w:top w:val="nil"/>
              <w:left w:val="nil"/>
              <w:bottom w:val="nil"/>
              <w:right w:val="nil"/>
            </w:tcBorders>
            <w:shd w:val="clear" w:color="auto" w:fill="auto"/>
            <w:noWrap/>
            <w:vAlign w:val="bottom"/>
            <w:hideMark/>
          </w:tcPr>
          <w:p w14:paraId="76C17EDF"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1,630</w:t>
            </w:r>
          </w:p>
        </w:tc>
        <w:tc>
          <w:tcPr>
            <w:tcW w:w="860" w:type="dxa"/>
            <w:tcBorders>
              <w:top w:val="nil"/>
              <w:left w:val="nil"/>
              <w:bottom w:val="nil"/>
              <w:right w:val="nil"/>
            </w:tcBorders>
            <w:shd w:val="clear" w:color="000000" w:fill="E6E6E6"/>
            <w:noWrap/>
            <w:vAlign w:val="bottom"/>
            <w:hideMark/>
          </w:tcPr>
          <w:p w14:paraId="76C17EE0"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1,892</w:t>
            </w:r>
          </w:p>
        </w:tc>
        <w:tc>
          <w:tcPr>
            <w:tcW w:w="860" w:type="dxa"/>
            <w:tcBorders>
              <w:top w:val="nil"/>
              <w:left w:val="nil"/>
              <w:bottom w:val="nil"/>
              <w:right w:val="nil"/>
            </w:tcBorders>
            <w:shd w:val="clear" w:color="auto" w:fill="auto"/>
            <w:noWrap/>
            <w:vAlign w:val="bottom"/>
            <w:hideMark/>
          </w:tcPr>
          <w:p w14:paraId="76C17EE1"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1,892</w:t>
            </w:r>
          </w:p>
        </w:tc>
        <w:tc>
          <w:tcPr>
            <w:tcW w:w="860" w:type="dxa"/>
            <w:tcBorders>
              <w:top w:val="nil"/>
              <w:left w:val="nil"/>
              <w:bottom w:val="nil"/>
              <w:right w:val="nil"/>
            </w:tcBorders>
            <w:shd w:val="clear" w:color="auto" w:fill="auto"/>
            <w:noWrap/>
            <w:vAlign w:val="bottom"/>
            <w:hideMark/>
          </w:tcPr>
          <w:p w14:paraId="76C17EE2"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1,892</w:t>
            </w:r>
          </w:p>
        </w:tc>
        <w:tc>
          <w:tcPr>
            <w:tcW w:w="901" w:type="dxa"/>
            <w:tcBorders>
              <w:top w:val="nil"/>
              <w:left w:val="nil"/>
              <w:bottom w:val="nil"/>
              <w:right w:val="nil"/>
            </w:tcBorders>
            <w:shd w:val="clear" w:color="auto" w:fill="auto"/>
            <w:noWrap/>
            <w:vAlign w:val="bottom"/>
            <w:hideMark/>
          </w:tcPr>
          <w:p w14:paraId="76C17EE3"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1,892</w:t>
            </w:r>
          </w:p>
        </w:tc>
      </w:tr>
      <w:tr w:rsidR="00AA5E3A" w:rsidRPr="00AA5E3A" w14:paraId="76C17EEB" w14:textId="77777777" w:rsidTr="00E76B04">
        <w:trPr>
          <w:trHeight w:val="225"/>
        </w:trPr>
        <w:tc>
          <w:tcPr>
            <w:tcW w:w="2960" w:type="dxa"/>
            <w:tcBorders>
              <w:top w:val="nil"/>
              <w:left w:val="nil"/>
              <w:bottom w:val="nil"/>
              <w:right w:val="nil"/>
            </w:tcBorders>
            <w:shd w:val="clear" w:color="auto" w:fill="auto"/>
            <w:noWrap/>
            <w:vAlign w:val="center"/>
            <w:hideMark/>
          </w:tcPr>
          <w:p w14:paraId="76C17EE5"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Trade and other receivables</w:t>
            </w:r>
          </w:p>
        </w:tc>
        <w:tc>
          <w:tcPr>
            <w:tcW w:w="928" w:type="dxa"/>
            <w:tcBorders>
              <w:top w:val="nil"/>
              <w:left w:val="nil"/>
              <w:bottom w:val="nil"/>
              <w:right w:val="nil"/>
            </w:tcBorders>
            <w:shd w:val="clear" w:color="auto" w:fill="auto"/>
            <w:noWrap/>
            <w:vAlign w:val="bottom"/>
            <w:hideMark/>
          </w:tcPr>
          <w:p w14:paraId="76C17EE6"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49,935</w:t>
            </w:r>
          </w:p>
        </w:tc>
        <w:tc>
          <w:tcPr>
            <w:tcW w:w="860" w:type="dxa"/>
            <w:tcBorders>
              <w:top w:val="nil"/>
              <w:left w:val="nil"/>
              <w:bottom w:val="nil"/>
              <w:right w:val="nil"/>
            </w:tcBorders>
            <w:shd w:val="clear" w:color="000000" w:fill="E6E6E6"/>
            <w:noWrap/>
            <w:vAlign w:val="bottom"/>
            <w:hideMark/>
          </w:tcPr>
          <w:p w14:paraId="76C17EE7"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49,243</w:t>
            </w:r>
          </w:p>
        </w:tc>
        <w:tc>
          <w:tcPr>
            <w:tcW w:w="860" w:type="dxa"/>
            <w:tcBorders>
              <w:top w:val="nil"/>
              <w:left w:val="nil"/>
              <w:bottom w:val="nil"/>
              <w:right w:val="nil"/>
            </w:tcBorders>
            <w:shd w:val="clear" w:color="auto" w:fill="auto"/>
            <w:noWrap/>
            <w:vAlign w:val="bottom"/>
            <w:hideMark/>
          </w:tcPr>
          <w:p w14:paraId="76C17EE8"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48,813</w:t>
            </w:r>
          </w:p>
        </w:tc>
        <w:tc>
          <w:tcPr>
            <w:tcW w:w="860" w:type="dxa"/>
            <w:tcBorders>
              <w:top w:val="nil"/>
              <w:left w:val="nil"/>
              <w:bottom w:val="nil"/>
              <w:right w:val="nil"/>
            </w:tcBorders>
            <w:shd w:val="clear" w:color="auto" w:fill="auto"/>
            <w:noWrap/>
            <w:vAlign w:val="bottom"/>
            <w:hideMark/>
          </w:tcPr>
          <w:p w14:paraId="76C17EE9"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48,383</w:t>
            </w:r>
          </w:p>
        </w:tc>
        <w:tc>
          <w:tcPr>
            <w:tcW w:w="901" w:type="dxa"/>
            <w:tcBorders>
              <w:top w:val="nil"/>
              <w:left w:val="nil"/>
              <w:bottom w:val="nil"/>
              <w:right w:val="nil"/>
            </w:tcBorders>
            <w:shd w:val="clear" w:color="auto" w:fill="auto"/>
            <w:noWrap/>
            <w:vAlign w:val="bottom"/>
            <w:hideMark/>
          </w:tcPr>
          <w:p w14:paraId="76C17EEA"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48,383</w:t>
            </w:r>
          </w:p>
        </w:tc>
      </w:tr>
      <w:tr w:rsidR="00AA5E3A" w:rsidRPr="00AA5E3A" w14:paraId="76C17EF2" w14:textId="77777777" w:rsidTr="00E76B04">
        <w:trPr>
          <w:trHeight w:val="210"/>
        </w:trPr>
        <w:tc>
          <w:tcPr>
            <w:tcW w:w="2960" w:type="dxa"/>
            <w:tcBorders>
              <w:top w:val="nil"/>
              <w:left w:val="nil"/>
              <w:bottom w:val="nil"/>
              <w:right w:val="nil"/>
            </w:tcBorders>
            <w:shd w:val="clear" w:color="auto" w:fill="auto"/>
            <w:noWrap/>
            <w:vAlign w:val="center"/>
            <w:hideMark/>
          </w:tcPr>
          <w:p w14:paraId="76C17EEC"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financial assets</w:t>
            </w:r>
          </w:p>
        </w:tc>
        <w:tc>
          <w:tcPr>
            <w:tcW w:w="928" w:type="dxa"/>
            <w:tcBorders>
              <w:top w:val="single" w:sz="4" w:space="0" w:color="auto"/>
              <w:left w:val="nil"/>
              <w:bottom w:val="single" w:sz="4" w:space="0" w:color="auto"/>
              <w:right w:val="nil"/>
            </w:tcBorders>
            <w:shd w:val="clear" w:color="auto" w:fill="auto"/>
            <w:noWrap/>
            <w:vAlign w:val="bottom"/>
            <w:hideMark/>
          </w:tcPr>
          <w:p w14:paraId="76C17EED"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51,565 </w:t>
            </w:r>
          </w:p>
        </w:tc>
        <w:tc>
          <w:tcPr>
            <w:tcW w:w="860" w:type="dxa"/>
            <w:tcBorders>
              <w:top w:val="single" w:sz="4" w:space="0" w:color="auto"/>
              <w:left w:val="nil"/>
              <w:bottom w:val="single" w:sz="4" w:space="0" w:color="auto"/>
              <w:right w:val="nil"/>
            </w:tcBorders>
            <w:shd w:val="clear" w:color="000000" w:fill="E6E6E6"/>
            <w:noWrap/>
            <w:vAlign w:val="bottom"/>
            <w:hideMark/>
          </w:tcPr>
          <w:p w14:paraId="76C17EEE"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51,135 </w:t>
            </w:r>
          </w:p>
        </w:tc>
        <w:tc>
          <w:tcPr>
            <w:tcW w:w="860" w:type="dxa"/>
            <w:tcBorders>
              <w:top w:val="single" w:sz="4" w:space="0" w:color="auto"/>
              <w:left w:val="nil"/>
              <w:bottom w:val="single" w:sz="4" w:space="0" w:color="auto"/>
              <w:right w:val="nil"/>
            </w:tcBorders>
            <w:shd w:val="clear" w:color="auto" w:fill="auto"/>
            <w:noWrap/>
            <w:vAlign w:val="bottom"/>
            <w:hideMark/>
          </w:tcPr>
          <w:p w14:paraId="76C17EEF"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50,705 </w:t>
            </w:r>
          </w:p>
        </w:tc>
        <w:tc>
          <w:tcPr>
            <w:tcW w:w="860" w:type="dxa"/>
            <w:tcBorders>
              <w:top w:val="single" w:sz="4" w:space="0" w:color="auto"/>
              <w:left w:val="nil"/>
              <w:bottom w:val="single" w:sz="4" w:space="0" w:color="auto"/>
              <w:right w:val="nil"/>
            </w:tcBorders>
            <w:shd w:val="clear" w:color="auto" w:fill="auto"/>
            <w:noWrap/>
            <w:vAlign w:val="bottom"/>
            <w:hideMark/>
          </w:tcPr>
          <w:p w14:paraId="76C17EF0"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50,275 </w:t>
            </w:r>
          </w:p>
        </w:tc>
        <w:tc>
          <w:tcPr>
            <w:tcW w:w="901" w:type="dxa"/>
            <w:tcBorders>
              <w:top w:val="single" w:sz="4" w:space="0" w:color="auto"/>
              <w:left w:val="nil"/>
              <w:bottom w:val="single" w:sz="4" w:space="0" w:color="auto"/>
              <w:right w:val="nil"/>
            </w:tcBorders>
            <w:shd w:val="clear" w:color="auto" w:fill="auto"/>
            <w:noWrap/>
            <w:vAlign w:val="bottom"/>
            <w:hideMark/>
          </w:tcPr>
          <w:p w14:paraId="76C17EF1"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50,275 </w:t>
            </w:r>
          </w:p>
        </w:tc>
      </w:tr>
      <w:tr w:rsidR="00AA5E3A" w:rsidRPr="00AA5E3A" w14:paraId="76C17EF9" w14:textId="77777777" w:rsidTr="00E76B04">
        <w:trPr>
          <w:trHeight w:val="225"/>
        </w:trPr>
        <w:tc>
          <w:tcPr>
            <w:tcW w:w="2960" w:type="dxa"/>
            <w:tcBorders>
              <w:top w:val="nil"/>
              <w:left w:val="nil"/>
              <w:bottom w:val="nil"/>
              <w:right w:val="nil"/>
            </w:tcBorders>
            <w:shd w:val="clear" w:color="auto" w:fill="auto"/>
            <w:noWrap/>
            <w:vAlign w:val="center"/>
            <w:hideMark/>
          </w:tcPr>
          <w:p w14:paraId="76C17EF3"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Non-financial assets</w:t>
            </w:r>
          </w:p>
        </w:tc>
        <w:tc>
          <w:tcPr>
            <w:tcW w:w="928" w:type="dxa"/>
            <w:tcBorders>
              <w:top w:val="nil"/>
              <w:left w:val="nil"/>
              <w:bottom w:val="nil"/>
              <w:right w:val="nil"/>
            </w:tcBorders>
            <w:shd w:val="clear" w:color="auto" w:fill="auto"/>
            <w:noWrap/>
            <w:vAlign w:val="bottom"/>
            <w:hideMark/>
          </w:tcPr>
          <w:p w14:paraId="76C17EF4" w14:textId="77777777" w:rsidR="00AA5E3A" w:rsidRPr="00AA5E3A" w:rsidRDefault="00AA5E3A" w:rsidP="00E76B0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EF5"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EF6" w14:textId="77777777" w:rsidR="00AA5E3A" w:rsidRPr="00AA5E3A" w:rsidRDefault="00AA5E3A" w:rsidP="00E76B0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EF7" w14:textId="77777777" w:rsidR="00AA5E3A" w:rsidRPr="00AA5E3A" w:rsidRDefault="00AA5E3A" w:rsidP="00E76B04">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EF8" w14:textId="77777777" w:rsidR="00AA5E3A" w:rsidRPr="00AA5E3A" w:rsidRDefault="00AA5E3A" w:rsidP="00E76B04">
            <w:pPr>
              <w:spacing w:after="0" w:line="240" w:lineRule="auto"/>
              <w:jc w:val="right"/>
              <w:rPr>
                <w:rFonts w:ascii="Times New Roman" w:hAnsi="Times New Roman"/>
              </w:rPr>
            </w:pPr>
          </w:p>
        </w:tc>
      </w:tr>
      <w:tr w:rsidR="00AA5E3A" w:rsidRPr="00AA5E3A" w14:paraId="76C17F00" w14:textId="77777777" w:rsidTr="00E76B04">
        <w:trPr>
          <w:trHeight w:val="225"/>
        </w:trPr>
        <w:tc>
          <w:tcPr>
            <w:tcW w:w="2960" w:type="dxa"/>
            <w:tcBorders>
              <w:top w:val="nil"/>
              <w:left w:val="nil"/>
              <w:bottom w:val="nil"/>
              <w:right w:val="nil"/>
            </w:tcBorders>
            <w:shd w:val="clear" w:color="auto" w:fill="auto"/>
            <w:noWrap/>
            <w:vAlign w:val="center"/>
            <w:hideMark/>
          </w:tcPr>
          <w:p w14:paraId="76C17EFA"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Land and buildings</w:t>
            </w:r>
          </w:p>
        </w:tc>
        <w:tc>
          <w:tcPr>
            <w:tcW w:w="928" w:type="dxa"/>
            <w:tcBorders>
              <w:top w:val="nil"/>
              <w:left w:val="nil"/>
              <w:bottom w:val="nil"/>
              <w:right w:val="nil"/>
            </w:tcBorders>
            <w:shd w:val="clear" w:color="auto" w:fill="auto"/>
            <w:noWrap/>
            <w:vAlign w:val="bottom"/>
            <w:hideMark/>
          </w:tcPr>
          <w:p w14:paraId="76C17EFB"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22,739</w:t>
            </w:r>
          </w:p>
        </w:tc>
        <w:tc>
          <w:tcPr>
            <w:tcW w:w="860" w:type="dxa"/>
            <w:tcBorders>
              <w:top w:val="nil"/>
              <w:left w:val="nil"/>
              <w:bottom w:val="nil"/>
              <w:right w:val="nil"/>
            </w:tcBorders>
            <w:shd w:val="clear" w:color="000000" w:fill="E6E6E6"/>
            <w:noWrap/>
            <w:vAlign w:val="bottom"/>
            <w:hideMark/>
          </w:tcPr>
          <w:p w14:paraId="76C17EFC"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22,477</w:t>
            </w:r>
          </w:p>
        </w:tc>
        <w:tc>
          <w:tcPr>
            <w:tcW w:w="860" w:type="dxa"/>
            <w:tcBorders>
              <w:top w:val="nil"/>
              <w:left w:val="nil"/>
              <w:bottom w:val="nil"/>
              <w:right w:val="nil"/>
            </w:tcBorders>
            <w:shd w:val="clear" w:color="auto" w:fill="auto"/>
            <w:noWrap/>
            <w:vAlign w:val="bottom"/>
            <w:hideMark/>
          </w:tcPr>
          <w:p w14:paraId="76C17EFD"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21,874</w:t>
            </w:r>
          </w:p>
        </w:tc>
        <w:tc>
          <w:tcPr>
            <w:tcW w:w="860" w:type="dxa"/>
            <w:tcBorders>
              <w:top w:val="nil"/>
              <w:left w:val="nil"/>
              <w:bottom w:val="nil"/>
              <w:right w:val="nil"/>
            </w:tcBorders>
            <w:shd w:val="clear" w:color="auto" w:fill="auto"/>
            <w:noWrap/>
            <w:vAlign w:val="bottom"/>
            <w:hideMark/>
          </w:tcPr>
          <w:p w14:paraId="76C17EFE"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20,577</w:t>
            </w:r>
          </w:p>
        </w:tc>
        <w:tc>
          <w:tcPr>
            <w:tcW w:w="901" w:type="dxa"/>
            <w:tcBorders>
              <w:top w:val="nil"/>
              <w:left w:val="nil"/>
              <w:bottom w:val="nil"/>
              <w:right w:val="nil"/>
            </w:tcBorders>
            <w:shd w:val="clear" w:color="auto" w:fill="auto"/>
            <w:noWrap/>
            <w:vAlign w:val="bottom"/>
            <w:hideMark/>
          </w:tcPr>
          <w:p w14:paraId="76C17EFF"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20,276</w:t>
            </w:r>
          </w:p>
        </w:tc>
      </w:tr>
      <w:tr w:rsidR="00AA5E3A" w:rsidRPr="00AA5E3A" w14:paraId="76C17F07" w14:textId="77777777" w:rsidTr="00E76B04">
        <w:trPr>
          <w:trHeight w:val="225"/>
        </w:trPr>
        <w:tc>
          <w:tcPr>
            <w:tcW w:w="2960" w:type="dxa"/>
            <w:tcBorders>
              <w:top w:val="nil"/>
              <w:left w:val="nil"/>
              <w:bottom w:val="nil"/>
              <w:right w:val="nil"/>
            </w:tcBorders>
            <w:shd w:val="clear" w:color="auto" w:fill="auto"/>
            <w:noWrap/>
            <w:vAlign w:val="center"/>
            <w:hideMark/>
          </w:tcPr>
          <w:p w14:paraId="76C17F01"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Property, plant and equipment</w:t>
            </w:r>
          </w:p>
        </w:tc>
        <w:tc>
          <w:tcPr>
            <w:tcW w:w="928" w:type="dxa"/>
            <w:tcBorders>
              <w:top w:val="nil"/>
              <w:left w:val="nil"/>
              <w:bottom w:val="nil"/>
              <w:right w:val="nil"/>
            </w:tcBorders>
            <w:shd w:val="clear" w:color="auto" w:fill="auto"/>
            <w:noWrap/>
            <w:vAlign w:val="bottom"/>
            <w:hideMark/>
          </w:tcPr>
          <w:p w14:paraId="76C17F02"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427</w:t>
            </w:r>
          </w:p>
        </w:tc>
        <w:tc>
          <w:tcPr>
            <w:tcW w:w="860" w:type="dxa"/>
            <w:tcBorders>
              <w:top w:val="nil"/>
              <w:left w:val="nil"/>
              <w:bottom w:val="nil"/>
              <w:right w:val="nil"/>
            </w:tcBorders>
            <w:shd w:val="clear" w:color="000000" w:fill="E6E6E6"/>
            <w:noWrap/>
            <w:vAlign w:val="bottom"/>
            <w:hideMark/>
          </w:tcPr>
          <w:p w14:paraId="76C17F03"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1,961</w:t>
            </w:r>
          </w:p>
        </w:tc>
        <w:tc>
          <w:tcPr>
            <w:tcW w:w="860" w:type="dxa"/>
            <w:tcBorders>
              <w:top w:val="nil"/>
              <w:left w:val="nil"/>
              <w:bottom w:val="nil"/>
              <w:right w:val="nil"/>
            </w:tcBorders>
            <w:shd w:val="clear" w:color="auto" w:fill="auto"/>
            <w:noWrap/>
            <w:vAlign w:val="bottom"/>
            <w:hideMark/>
          </w:tcPr>
          <w:p w14:paraId="76C17F04"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2,493</w:t>
            </w:r>
          </w:p>
        </w:tc>
        <w:tc>
          <w:tcPr>
            <w:tcW w:w="860" w:type="dxa"/>
            <w:tcBorders>
              <w:top w:val="nil"/>
              <w:left w:val="nil"/>
              <w:bottom w:val="nil"/>
              <w:right w:val="nil"/>
            </w:tcBorders>
            <w:shd w:val="clear" w:color="auto" w:fill="auto"/>
            <w:noWrap/>
            <w:vAlign w:val="bottom"/>
            <w:hideMark/>
          </w:tcPr>
          <w:p w14:paraId="76C17F05"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2,178</w:t>
            </w:r>
          </w:p>
        </w:tc>
        <w:tc>
          <w:tcPr>
            <w:tcW w:w="901" w:type="dxa"/>
            <w:tcBorders>
              <w:top w:val="nil"/>
              <w:left w:val="nil"/>
              <w:bottom w:val="nil"/>
              <w:right w:val="nil"/>
            </w:tcBorders>
            <w:shd w:val="clear" w:color="auto" w:fill="auto"/>
            <w:noWrap/>
            <w:vAlign w:val="bottom"/>
            <w:hideMark/>
          </w:tcPr>
          <w:p w14:paraId="76C17F06"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1,384</w:t>
            </w:r>
          </w:p>
        </w:tc>
      </w:tr>
      <w:tr w:rsidR="00AA5E3A" w:rsidRPr="00AA5E3A" w14:paraId="76C17F0E" w14:textId="77777777" w:rsidTr="00E76B04">
        <w:trPr>
          <w:trHeight w:val="225"/>
        </w:trPr>
        <w:tc>
          <w:tcPr>
            <w:tcW w:w="2960" w:type="dxa"/>
            <w:tcBorders>
              <w:top w:val="nil"/>
              <w:left w:val="nil"/>
              <w:bottom w:val="nil"/>
              <w:right w:val="nil"/>
            </w:tcBorders>
            <w:shd w:val="clear" w:color="auto" w:fill="auto"/>
            <w:noWrap/>
            <w:vAlign w:val="center"/>
            <w:hideMark/>
          </w:tcPr>
          <w:p w14:paraId="76C17F08"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Intangibles</w:t>
            </w:r>
          </w:p>
        </w:tc>
        <w:tc>
          <w:tcPr>
            <w:tcW w:w="928" w:type="dxa"/>
            <w:tcBorders>
              <w:top w:val="nil"/>
              <w:left w:val="nil"/>
              <w:bottom w:val="nil"/>
              <w:right w:val="nil"/>
            </w:tcBorders>
            <w:shd w:val="clear" w:color="auto" w:fill="auto"/>
            <w:noWrap/>
            <w:vAlign w:val="bottom"/>
            <w:hideMark/>
          </w:tcPr>
          <w:p w14:paraId="76C17F09"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8,956</w:t>
            </w:r>
          </w:p>
        </w:tc>
        <w:tc>
          <w:tcPr>
            <w:tcW w:w="860" w:type="dxa"/>
            <w:tcBorders>
              <w:top w:val="nil"/>
              <w:left w:val="nil"/>
              <w:bottom w:val="nil"/>
              <w:right w:val="nil"/>
            </w:tcBorders>
            <w:shd w:val="clear" w:color="000000" w:fill="E6E6E6"/>
            <w:noWrap/>
            <w:vAlign w:val="bottom"/>
            <w:hideMark/>
          </w:tcPr>
          <w:p w14:paraId="76C17F0A"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7,477</w:t>
            </w:r>
          </w:p>
        </w:tc>
        <w:tc>
          <w:tcPr>
            <w:tcW w:w="860" w:type="dxa"/>
            <w:tcBorders>
              <w:top w:val="nil"/>
              <w:left w:val="nil"/>
              <w:bottom w:val="nil"/>
              <w:right w:val="nil"/>
            </w:tcBorders>
            <w:shd w:val="clear" w:color="auto" w:fill="auto"/>
            <w:noWrap/>
            <w:vAlign w:val="bottom"/>
            <w:hideMark/>
          </w:tcPr>
          <w:p w14:paraId="76C17F0B"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5,633</w:t>
            </w:r>
          </w:p>
        </w:tc>
        <w:tc>
          <w:tcPr>
            <w:tcW w:w="860" w:type="dxa"/>
            <w:tcBorders>
              <w:top w:val="nil"/>
              <w:left w:val="nil"/>
              <w:bottom w:val="nil"/>
              <w:right w:val="nil"/>
            </w:tcBorders>
            <w:shd w:val="clear" w:color="auto" w:fill="auto"/>
            <w:noWrap/>
            <w:vAlign w:val="bottom"/>
            <w:hideMark/>
          </w:tcPr>
          <w:p w14:paraId="76C17F0C" w14:textId="77777777" w:rsidR="00AA5E3A" w:rsidRPr="00AA5E3A" w:rsidRDefault="00AA5E3A" w:rsidP="00E76B04">
            <w:pPr>
              <w:spacing w:after="0" w:line="240" w:lineRule="auto"/>
              <w:jc w:val="right"/>
              <w:rPr>
                <w:rFonts w:ascii="Arial" w:hAnsi="Arial" w:cs="Arial"/>
                <w:sz w:val="16"/>
                <w:szCs w:val="16"/>
              </w:rPr>
            </w:pPr>
            <w:r w:rsidRPr="00AA5E3A">
              <w:rPr>
                <w:rFonts w:ascii="Arial" w:hAnsi="Arial" w:cs="Arial"/>
                <w:sz w:val="16"/>
                <w:szCs w:val="16"/>
              </w:rPr>
              <w:t>5,579</w:t>
            </w:r>
          </w:p>
        </w:tc>
        <w:tc>
          <w:tcPr>
            <w:tcW w:w="901" w:type="dxa"/>
            <w:tcBorders>
              <w:top w:val="nil"/>
              <w:left w:val="nil"/>
              <w:bottom w:val="nil"/>
              <w:right w:val="nil"/>
            </w:tcBorders>
            <w:shd w:val="clear" w:color="auto" w:fill="auto"/>
            <w:noWrap/>
            <w:vAlign w:val="bottom"/>
            <w:hideMark/>
          </w:tcPr>
          <w:p w14:paraId="76C17F0D" w14:textId="77777777" w:rsidR="00AA5E3A" w:rsidRPr="00AA5E3A" w:rsidRDefault="00AA5E3A" w:rsidP="00E76B04">
            <w:pPr>
              <w:spacing w:after="0" w:line="240" w:lineRule="auto"/>
              <w:jc w:val="right"/>
              <w:rPr>
                <w:rFonts w:ascii="Arial" w:hAnsi="Arial" w:cs="Arial"/>
                <w:sz w:val="16"/>
                <w:szCs w:val="16"/>
              </w:rPr>
            </w:pPr>
            <w:r w:rsidRPr="00AA5E3A">
              <w:rPr>
                <w:rFonts w:ascii="Arial" w:hAnsi="Arial" w:cs="Arial"/>
                <w:sz w:val="16"/>
                <w:szCs w:val="16"/>
              </w:rPr>
              <w:t>5,217</w:t>
            </w:r>
          </w:p>
        </w:tc>
      </w:tr>
      <w:tr w:rsidR="00AA5E3A" w:rsidRPr="00AA5E3A" w14:paraId="76C17F15" w14:textId="77777777" w:rsidTr="00E76B04">
        <w:trPr>
          <w:trHeight w:val="225"/>
        </w:trPr>
        <w:tc>
          <w:tcPr>
            <w:tcW w:w="2960" w:type="dxa"/>
            <w:tcBorders>
              <w:top w:val="nil"/>
              <w:left w:val="nil"/>
              <w:bottom w:val="nil"/>
              <w:right w:val="nil"/>
            </w:tcBorders>
            <w:shd w:val="clear" w:color="auto" w:fill="auto"/>
            <w:noWrap/>
            <w:vAlign w:val="center"/>
            <w:hideMark/>
          </w:tcPr>
          <w:p w14:paraId="76C17F0F"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Other non-financial assets</w:t>
            </w:r>
          </w:p>
        </w:tc>
        <w:tc>
          <w:tcPr>
            <w:tcW w:w="928" w:type="dxa"/>
            <w:tcBorders>
              <w:top w:val="nil"/>
              <w:left w:val="nil"/>
              <w:bottom w:val="nil"/>
              <w:right w:val="nil"/>
            </w:tcBorders>
            <w:shd w:val="clear" w:color="auto" w:fill="auto"/>
            <w:noWrap/>
            <w:vAlign w:val="bottom"/>
            <w:hideMark/>
          </w:tcPr>
          <w:p w14:paraId="76C17F10"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1,424</w:t>
            </w:r>
          </w:p>
        </w:tc>
        <w:tc>
          <w:tcPr>
            <w:tcW w:w="860" w:type="dxa"/>
            <w:tcBorders>
              <w:top w:val="nil"/>
              <w:left w:val="nil"/>
              <w:bottom w:val="nil"/>
              <w:right w:val="nil"/>
            </w:tcBorders>
            <w:shd w:val="clear" w:color="000000" w:fill="E6E6E6"/>
            <w:noWrap/>
            <w:vAlign w:val="bottom"/>
            <w:hideMark/>
          </w:tcPr>
          <w:p w14:paraId="76C17F11"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1,424</w:t>
            </w:r>
          </w:p>
        </w:tc>
        <w:tc>
          <w:tcPr>
            <w:tcW w:w="860" w:type="dxa"/>
            <w:tcBorders>
              <w:top w:val="nil"/>
              <w:left w:val="nil"/>
              <w:bottom w:val="nil"/>
              <w:right w:val="nil"/>
            </w:tcBorders>
            <w:shd w:val="clear" w:color="auto" w:fill="auto"/>
            <w:noWrap/>
            <w:vAlign w:val="bottom"/>
            <w:hideMark/>
          </w:tcPr>
          <w:p w14:paraId="76C17F12"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1,424</w:t>
            </w:r>
          </w:p>
        </w:tc>
        <w:tc>
          <w:tcPr>
            <w:tcW w:w="860" w:type="dxa"/>
            <w:tcBorders>
              <w:top w:val="nil"/>
              <w:left w:val="nil"/>
              <w:bottom w:val="nil"/>
              <w:right w:val="nil"/>
            </w:tcBorders>
            <w:shd w:val="clear" w:color="auto" w:fill="auto"/>
            <w:noWrap/>
            <w:vAlign w:val="bottom"/>
            <w:hideMark/>
          </w:tcPr>
          <w:p w14:paraId="76C17F13"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1,424</w:t>
            </w:r>
          </w:p>
        </w:tc>
        <w:tc>
          <w:tcPr>
            <w:tcW w:w="901" w:type="dxa"/>
            <w:tcBorders>
              <w:top w:val="nil"/>
              <w:left w:val="nil"/>
              <w:bottom w:val="nil"/>
              <w:right w:val="nil"/>
            </w:tcBorders>
            <w:shd w:val="clear" w:color="auto" w:fill="auto"/>
            <w:noWrap/>
            <w:vAlign w:val="bottom"/>
            <w:hideMark/>
          </w:tcPr>
          <w:p w14:paraId="76C17F14"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1,424</w:t>
            </w:r>
          </w:p>
        </w:tc>
      </w:tr>
      <w:tr w:rsidR="00AA5E3A" w:rsidRPr="00AA5E3A" w14:paraId="76C17F1C" w14:textId="77777777" w:rsidTr="00E76B04">
        <w:trPr>
          <w:trHeight w:val="245"/>
        </w:trPr>
        <w:tc>
          <w:tcPr>
            <w:tcW w:w="2960" w:type="dxa"/>
            <w:tcBorders>
              <w:top w:val="nil"/>
              <w:left w:val="nil"/>
              <w:bottom w:val="nil"/>
              <w:right w:val="nil"/>
            </w:tcBorders>
            <w:shd w:val="clear" w:color="auto" w:fill="auto"/>
            <w:noWrap/>
            <w:vAlign w:val="center"/>
            <w:hideMark/>
          </w:tcPr>
          <w:p w14:paraId="76C17F16"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non-financial assets</w:t>
            </w:r>
          </w:p>
        </w:tc>
        <w:tc>
          <w:tcPr>
            <w:tcW w:w="928" w:type="dxa"/>
            <w:tcBorders>
              <w:top w:val="single" w:sz="4" w:space="0" w:color="auto"/>
              <w:left w:val="nil"/>
              <w:bottom w:val="single" w:sz="4" w:space="0" w:color="auto"/>
              <w:right w:val="nil"/>
            </w:tcBorders>
            <w:shd w:val="clear" w:color="auto" w:fill="auto"/>
            <w:noWrap/>
            <w:vAlign w:val="bottom"/>
            <w:hideMark/>
          </w:tcPr>
          <w:p w14:paraId="76C17F17"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33,546 </w:t>
            </w:r>
          </w:p>
        </w:tc>
        <w:tc>
          <w:tcPr>
            <w:tcW w:w="860" w:type="dxa"/>
            <w:tcBorders>
              <w:top w:val="single" w:sz="4" w:space="0" w:color="auto"/>
              <w:left w:val="nil"/>
              <w:bottom w:val="single" w:sz="4" w:space="0" w:color="auto"/>
              <w:right w:val="nil"/>
            </w:tcBorders>
            <w:shd w:val="clear" w:color="000000" w:fill="E6E6E6"/>
            <w:noWrap/>
            <w:vAlign w:val="bottom"/>
            <w:hideMark/>
          </w:tcPr>
          <w:p w14:paraId="76C17F18"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33,339 </w:t>
            </w:r>
          </w:p>
        </w:tc>
        <w:tc>
          <w:tcPr>
            <w:tcW w:w="860" w:type="dxa"/>
            <w:tcBorders>
              <w:top w:val="single" w:sz="4" w:space="0" w:color="auto"/>
              <w:left w:val="nil"/>
              <w:bottom w:val="single" w:sz="4" w:space="0" w:color="auto"/>
              <w:right w:val="nil"/>
            </w:tcBorders>
            <w:shd w:val="clear" w:color="auto" w:fill="auto"/>
            <w:noWrap/>
            <w:vAlign w:val="bottom"/>
            <w:hideMark/>
          </w:tcPr>
          <w:p w14:paraId="76C17F19"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31,424 </w:t>
            </w:r>
          </w:p>
        </w:tc>
        <w:tc>
          <w:tcPr>
            <w:tcW w:w="860" w:type="dxa"/>
            <w:tcBorders>
              <w:top w:val="single" w:sz="4" w:space="0" w:color="auto"/>
              <w:left w:val="nil"/>
              <w:bottom w:val="single" w:sz="4" w:space="0" w:color="auto"/>
              <w:right w:val="nil"/>
            </w:tcBorders>
            <w:shd w:val="clear" w:color="auto" w:fill="auto"/>
            <w:noWrap/>
            <w:vAlign w:val="bottom"/>
            <w:hideMark/>
          </w:tcPr>
          <w:p w14:paraId="76C17F1A"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29,758 </w:t>
            </w:r>
          </w:p>
        </w:tc>
        <w:tc>
          <w:tcPr>
            <w:tcW w:w="901" w:type="dxa"/>
            <w:tcBorders>
              <w:top w:val="single" w:sz="4" w:space="0" w:color="auto"/>
              <w:left w:val="nil"/>
              <w:bottom w:val="single" w:sz="4" w:space="0" w:color="auto"/>
              <w:right w:val="nil"/>
            </w:tcBorders>
            <w:shd w:val="clear" w:color="auto" w:fill="auto"/>
            <w:noWrap/>
            <w:vAlign w:val="bottom"/>
            <w:hideMark/>
          </w:tcPr>
          <w:p w14:paraId="76C17F1B"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28,301 </w:t>
            </w:r>
          </w:p>
        </w:tc>
      </w:tr>
      <w:tr w:rsidR="00AA5E3A" w:rsidRPr="00AA5E3A" w14:paraId="76C17F23" w14:textId="77777777" w:rsidTr="00E76B04">
        <w:trPr>
          <w:trHeight w:val="225"/>
        </w:trPr>
        <w:tc>
          <w:tcPr>
            <w:tcW w:w="2960" w:type="dxa"/>
            <w:tcBorders>
              <w:top w:val="nil"/>
              <w:left w:val="nil"/>
              <w:bottom w:val="nil"/>
              <w:right w:val="nil"/>
            </w:tcBorders>
            <w:shd w:val="clear" w:color="auto" w:fill="auto"/>
            <w:noWrap/>
            <w:vAlign w:val="center"/>
            <w:hideMark/>
          </w:tcPr>
          <w:p w14:paraId="76C17F1D"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Total assets</w:t>
            </w:r>
          </w:p>
        </w:tc>
        <w:tc>
          <w:tcPr>
            <w:tcW w:w="928" w:type="dxa"/>
            <w:tcBorders>
              <w:top w:val="single" w:sz="4" w:space="0" w:color="auto"/>
              <w:left w:val="nil"/>
              <w:bottom w:val="single" w:sz="4" w:space="0" w:color="auto"/>
              <w:right w:val="nil"/>
            </w:tcBorders>
            <w:shd w:val="clear" w:color="auto" w:fill="auto"/>
            <w:noWrap/>
            <w:vAlign w:val="bottom"/>
            <w:hideMark/>
          </w:tcPr>
          <w:p w14:paraId="76C17F1E"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85,111 </w:t>
            </w:r>
          </w:p>
        </w:tc>
        <w:tc>
          <w:tcPr>
            <w:tcW w:w="860" w:type="dxa"/>
            <w:tcBorders>
              <w:top w:val="single" w:sz="4" w:space="0" w:color="auto"/>
              <w:left w:val="nil"/>
              <w:bottom w:val="single" w:sz="4" w:space="0" w:color="auto"/>
              <w:right w:val="nil"/>
            </w:tcBorders>
            <w:shd w:val="clear" w:color="000000" w:fill="E6E6E6"/>
            <w:noWrap/>
            <w:vAlign w:val="bottom"/>
            <w:hideMark/>
          </w:tcPr>
          <w:p w14:paraId="76C17F1F"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84,474 </w:t>
            </w:r>
          </w:p>
        </w:tc>
        <w:tc>
          <w:tcPr>
            <w:tcW w:w="860" w:type="dxa"/>
            <w:tcBorders>
              <w:top w:val="single" w:sz="4" w:space="0" w:color="auto"/>
              <w:left w:val="nil"/>
              <w:bottom w:val="single" w:sz="4" w:space="0" w:color="auto"/>
              <w:right w:val="nil"/>
            </w:tcBorders>
            <w:shd w:val="clear" w:color="auto" w:fill="auto"/>
            <w:noWrap/>
            <w:vAlign w:val="bottom"/>
            <w:hideMark/>
          </w:tcPr>
          <w:p w14:paraId="76C17F20"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82,129 </w:t>
            </w:r>
          </w:p>
        </w:tc>
        <w:tc>
          <w:tcPr>
            <w:tcW w:w="860" w:type="dxa"/>
            <w:tcBorders>
              <w:top w:val="single" w:sz="4" w:space="0" w:color="auto"/>
              <w:left w:val="nil"/>
              <w:bottom w:val="single" w:sz="4" w:space="0" w:color="auto"/>
              <w:right w:val="nil"/>
            </w:tcBorders>
            <w:shd w:val="clear" w:color="auto" w:fill="auto"/>
            <w:noWrap/>
            <w:vAlign w:val="bottom"/>
            <w:hideMark/>
          </w:tcPr>
          <w:p w14:paraId="76C17F21"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80,033 </w:t>
            </w:r>
          </w:p>
        </w:tc>
        <w:tc>
          <w:tcPr>
            <w:tcW w:w="901" w:type="dxa"/>
            <w:tcBorders>
              <w:top w:val="single" w:sz="4" w:space="0" w:color="auto"/>
              <w:left w:val="nil"/>
              <w:bottom w:val="single" w:sz="4" w:space="0" w:color="auto"/>
              <w:right w:val="nil"/>
            </w:tcBorders>
            <w:shd w:val="clear" w:color="auto" w:fill="auto"/>
            <w:noWrap/>
            <w:vAlign w:val="bottom"/>
            <w:hideMark/>
          </w:tcPr>
          <w:p w14:paraId="76C17F22"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78,576 </w:t>
            </w:r>
          </w:p>
        </w:tc>
      </w:tr>
      <w:tr w:rsidR="00AA5E3A" w:rsidRPr="00AA5E3A" w14:paraId="76C17F2A" w14:textId="77777777" w:rsidTr="00E76B04">
        <w:trPr>
          <w:trHeight w:val="225"/>
        </w:trPr>
        <w:tc>
          <w:tcPr>
            <w:tcW w:w="2960" w:type="dxa"/>
            <w:tcBorders>
              <w:top w:val="nil"/>
              <w:left w:val="nil"/>
              <w:bottom w:val="nil"/>
              <w:right w:val="nil"/>
            </w:tcBorders>
            <w:shd w:val="clear" w:color="auto" w:fill="auto"/>
            <w:noWrap/>
            <w:vAlign w:val="center"/>
            <w:hideMark/>
          </w:tcPr>
          <w:p w14:paraId="76C17F24"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LIABILITIES</w:t>
            </w:r>
          </w:p>
        </w:tc>
        <w:tc>
          <w:tcPr>
            <w:tcW w:w="928" w:type="dxa"/>
            <w:tcBorders>
              <w:top w:val="nil"/>
              <w:left w:val="nil"/>
              <w:bottom w:val="nil"/>
              <w:right w:val="nil"/>
            </w:tcBorders>
            <w:shd w:val="clear" w:color="auto" w:fill="auto"/>
            <w:noWrap/>
            <w:vAlign w:val="bottom"/>
            <w:hideMark/>
          </w:tcPr>
          <w:p w14:paraId="76C17F25" w14:textId="77777777" w:rsidR="00AA5E3A" w:rsidRPr="00AA5E3A" w:rsidRDefault="00AA5E3A" w:rsidP="00E76B0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F26"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F27" w14:textId="77777777" w:rsidR="00AA5E3A" w:rsidRPr="00AA5E3A" w:rsidRDefault="00AA5E3A" w:rsidP="00E76B0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F28" w14:textId="77777777" w:rsidR="00AA5E3A" w:rsidRPr="00AA5E3A" w:rsidRDefault="00AA5E3A" w:rsidP="00E76B04">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F29" w14:textId="77777777" w:rsidR="00AA5E3A" w:rsidRPr="00AA5E3A" w:rsidRDefault="00AA5E3A" w:rsidP="00E76B04">
            <w:pPr>
              <w:spacing w:after="0" w:line="240" w:lineRule="auto"/>
              <w:jc w:val="right"/>
              <w:rPr>
                <w:rFonts w:ascii="Times New Roman" w:hAnsi="Times New Roman"/>
              </w:rPr>
            </w:pPr>
          </w:p>
        </w:tc>
      </w:tr>
      <w:tr w:rsidR="00AA5E3A" w:rsidRPr="00AA5E3A" w14:paraId="76C17F31" w14:textId="77777777" w:rsidTr="00E76B04">
        <w:trPr>
          <w:trHeight w:val="225"/>
        </w:trPr>
        <w:tc>
          <w:tcPr>
            <w:tcW w:w="2960" w:type="dxa"/>
            <w:tcBorders>
              <w:top w:val="nil"/>
              <w:left w:val="nil"/>
              <w:bottom w:val="nil"/>
              <w:right w:val="nil"/>
            </w:tcBorders>
            <w:shd w:val="clear" w:color="auto" w:fill="auto"/>
            <w:noWrap/>
            <w:vAlign w:val="center"/>
            <w:hideMark/>
          </w:tcPr>
          <w:p w14:paraId="76C17F2B"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Payables</w:t>
            </w:r>
          </w:p>
        </w:tc>
        <w:tc>
          <w:tcPr>
            <w:tcW w:w="928" w:type="dxa"/>
            <w:tcBorders>
              <w:top w:val="nil"/>
              <w:left w:val="nil"/>
              <w:bottom w:val="nil"/>
              <w:right w:val="nil"/>
            </w:tcBorders>
            <w:shd w:val="clear" w:color="auto" w:fill="auto"/>
            <w:noWrap/>
            <w:vAlign w:val="bottom"/>
            <w:hideMark/>
          </w:tcPr>
          <w:p w14:paraId="76C17F2C" w14:textId="77777777" w:rsidR="00AA5E3A" w:rsidRPr="00AA5E3A" w:rsidRDefault="00AA5E3A" w:rsidP="00E76B0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F2D"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F2E" w14:textId="77777777" w:rsidR="00AA5E3A" w:rsidRPr="00AA5E3A" w:rsidRDefault="00AA5E3A" w:rsidP="00E76B0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F2F" w14:textId="77777777" w:rsidR="00AA5E3A" w:rsidRPr="00AA5E3A" w:rsidRDefault="00AA5E3A" w:rsidP="00E76B04">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F30" w14:textId="77777777" w:rsidR="00AA5E3A" w:rsidRPr="00AA5E3A" w:rsidRDefault="00AA5E3A" w:rsidP="00E76B04">
            <w:pPr>
              <w:spacing w:after="0" w:line="240" w:lineRule="auto"/>
              <w:jc w:val="right"/>
              <w:rPr>
                <w:rFonts w:ascii="Times New Roman" w:hAnsi="Times New Roman"/>
              </w:rPr>
            </w:pPr>
          </w:p>
        </w:tc>
      </w:tr>
      <w:tr w:rsidR="00AA5E3A" w:rsidRPr="00AA5E3A" w14:paraId="76C17F38" w14:textId="77777777" w:rsidTr="00E76B04">
        <w:trPr>
          <w:trHeight w:val="225"/>
        </w:trPr>
        <w:tc>
          <w:tcPr>
            <w:tcW w:w="2960" w:type="dxa"/>
            <w:tcBorders>
              <w:top w:val="nil"/>
              <w:left w:val="nil"/>
              <w:bottom w:val="nil"/>
              <w:right w:val="nil"/>
            </w:tcBorders>
            <w:shd w:val="clear" w:color="auto" w:fill="auto"/>
            <w:noWrap/>
            <w:vAlign w:val="center"/>
            <w:hideMark/>
          </w:tcPr>
          <w:p w14:paraId="76C17F32"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Suppliers</w:t>
            </w:r>
          </w:p>
        </w:tc>
        <w:tc>
          <w:tcPr>
            <w:tcW w:w="928" w:type="dxa"/>
            <w:tcBorders>
              <w:top w:val="nil"/>
              <w:left w:val="nil"/>
              <w:bottom w:val="nil"/>
              <w:right w:val="nil"/>
            </w:tcBorders>
            <w:shd w:val="clear" w:color="auto" w:fill="auto"/>
            <w:noWrap/>
            <w:vAlign w:val="bottom"/>
            <w:hideMark/>
          </w:tcPr>
          <w:p w14:paraId="76C17F33"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14,479</w:t>
            </w:r>
          </w:p>
        </w:tc>
        <w:tc>
          <w:tcPr>
            <w:tcW w:w="860" w:type="dxa"/>
            <w:tcBorders>
              <w:top w:val="nil"/>
              <w:left w:val="nil"/>
              <w:bottom w:val="nil"/>
              <w:right w:val="nil"/>
            </w:tcBorders>
            <w:shd w:val="clear" w:color="000000" w:fill="E6E6E6"/>
            <w:noWrap/>
            <w:vAlign w:val="bottom"/>
            <w:hideMark/>
          </w:tcPr>
          <w:p w14:paraId="76C17F34"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14,049</w:t>
            </w:r>
          </w:p>
        </w:tc>
        <w:tc>
          <w:tcPr>
            <w:tcW w:w="860" w:type="dxa"/>
            <w:tcBorders>
              <w:top w:val="nil"/>
              <w:left w:val="nil"/>
              <w:bottom w:val="nil"/>
              <w:right w:val="nil"/>
            </w:tcBorders>
            <w:shd w:val="clear" w:color="auto" w:fill="auto"/>
            <w:noWrap/>
            <w:vAlign w:val="bottom"/>
            <w:hideMark/>
          </w:tcPr>
          <w:p w14:paraId="76C17F35"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13,619</w:t>
            </w:r>
          </w:p>
        </w:tc>
        <w:tc>
          <w:tcPr>
            <w:tcW w:w="860" w:type="dxa"/>
            <w:tcBorders>
              <w:top w:val="nil"/>
              <w:left w:val="nil"/>
              <w:bottom w:val="nil"/>
              <w:right w:val="nil"/>
            </w:tcBorders>
            <w:shd w:val="clear" w:color="auto" w:fill="auto"/>
            <w:noWrap/>
            <w:vAlign w:val="bottom"/>
            <w:hideMark/>
          </w:tcPr>
          <w:p w14:paraId="76C17F36"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13,189</w:t>
            </w:r>
          </w:p>
        </w:tc>
        <w:tc>
          <w:tcPr>
            <w:tcW w:w="901" w:type="dxa"/>
            <w:tcBorders>
              <w:top w:val="nil"/>
              <w:left w:val="nil"/>
              <w:bottom w:val="nil"/>
              <w:right w:val="nil"/>
            </w:tcBorders>
            <w:shd w:val="clear" w:color="auto" w:fill="auto"/>
            <w:noWrap/>
            <w:vAlign w:val="bottom"/>
            <w:hideMark/>
          </w:tcPr>
          <w:p w14:paraId="76C17F37"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13,189</w:t>
            </w:r>
          </w:p>
        </w:tc>
      </w:tr>
      <w:tr w:rsidR="00AA5E3A" w:rsidRPr="00AA5E3A" w14:paraId="76C17F3F" w14:textId="77777777" w:rsidTr="00E76B04">
        <w:trPr>
          <w:trHeight w:val="225"/>
        </w:trPr>
        <w:tc>
          <w:tcPr>
            <w:tcW w:w="2960" w:type="dxa"/>
            <w:tcBorders>
              <w:top w:val="nil"/>
              <w:left w:val="nil"/>
              <w:bottom w:val="nil"/>
              <w:right w:val="nil"/>
            </w:tcBorders>
            <w:shd w:val="clear" w:color="auto" w:fill="auto"/>
            <w:noWrap/>
            <w:vAlign w:val="center"/>
            <w:hideMark/>
          </w:tcPr>
          <w:p w14:paraId="76C17F39"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Other payables</w:t>
            </w:r>
          </w:p>
        </w:tc>
        <w:tc>
          <w:tcPr>
            <w:tcW w:w="928" w:type="dxa"/>
            <w:tcBorders>
              <w:top w:val="nil"/>
              <w:left w:val="nil"/>
              <w:bottom w:val="nil"/>
              <w:right w:val="nil"/>
            </w:tcBorders>
            <w:shd w:val="clear" w:color="auto" w:fill="auto"/>
            <w:noWrap/>
            <w:vAlign w:val="bottom"/>
            <w:hideMark/>
          </w:tcPr>
          <w:p w14:paraId="76C17F3A"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600</w:t>
            </w:r>
          </w:p>
        </w:tc>
        <w:tc>
          <w:tcPr>
            <w:tcW w:w="860" w:type="dxa"/>
            <w:tcBorders>
              <w:top w:val="nil"/>
              <w:left w:val="nil"/>
              <w:bottom w:val="nil"/>
              <w:right w:val="nil"/>
            </w:tcBorders>
            <w:shd w:val="clear" w:color="000000" w:fill="E6E6E6"/>
            <w:noWrap/>
            <w:vAlign w:val="bottom"/>
            <w:hideMark/>
          </w:tcPr>
          <w:p w14:paraId="76C17F3B"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600</w:t>
            </w:r>
          </w:p>
        </w:tc>
        <w:tc>
          <w:tcPr>
            <w:tcW w:w="860" w:type="dxa"/>
            <w:tcBorders>
              <w:top w:val="nil"/>
              <w:left w:val="nil"/>
              <w:bottom w:val="nil"/>
              <w:right w:val="nil"/>
            </w:tcBorders>
            <w:shd w:val="clear" w:color="auto" w:fill="auto"/>
            <w:noWrap/>
            <w:vAlign w:val="bottom"/>
            <w:hideMark/>
          </w:tcPr>
          <w:p w14:paraId="76C17F3C"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600</w:t>
            </w:r>
          </w:p>
        </w:tc>
        <w:tc>
          <w:tcPr>
            <w:tcW w:w="860" w:type="dxa"/>
            <w:tcBorders>
              <w:top w:val="nil"/>
              <w:left w:val="nil"/>
              <w:bottom w:val="nil"/>
              <w:right w:val="nil"/>
            </w:tcBorders>
            <w:shd w:val="clear" w:color="auto" w:fill="auto"/>
            <w:noWrap/>
            <w:vAlign w:val="bottom"/>
            <w:hideMark/>
          </w:tcPr>
          <w:p w14:paraId="76C17F3D"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600</w:t>
            </w:r>
          </w:p>
        </w:tc>
        <w:tc>
          <w:tcPr>
            <w:tcW w:w="901" w:type="dxa"/>
            <w:tcBorders>
              <w:top w:val="nil"/>
              <w:left w:val="nil"/>
              <w:bottom w:val="nil"/>
              <w:right w:val="nil"/>
            </w:tcBorders>
            <w:shd w:val="clear" w:color="auto" w:fill="auto"/>
            <w:noWrap/>
            <w:vAlign w:val="bottom"/>
            <w:hideMark/>
          </w:tcPr>
          <w:p w14:paraId="76C17F3E"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600</w:t>
            </w:r>
          </w:p>
        </w:tc>
      </w:tr>
      <w:tr w:rsidR="00AA5E3A" w:rsidRPr="00AA5E3A" w14:paraId="76C17F46" w14:textId="77777777" w:rsidTr="00E76B04">
        <w:trPr>
          <w:trHeight w:val="210"/>
        </w:trPr>
        <w:tc>
          <w:tcPr>
            <w:tcW w:w="2960" w:type="dxa"/>
            <w:tcBorders>
              <w:top w:val="nil"/>
              <w:left w:val="nil"/>
              <w:bottom w:val="nil"/>
              <w:right w:val="nil"/>
            </w:tcBorders>
            <w:shd w:val="clear" w:color="auto" w:fill="auto"/>
            <w:noWrap/>
            <w:vAlign w:val="center"/>
            <w:hideMark/>
          </w:tcPr>
          <w:p w14:paraId="76C17F40"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payables</w:t>
            </w:r>
          </w:p>
        </w:tc>
        <w:tc>
          <w:tcPr>
            <w:tcW w:w="928" w:type="dxa"/>
            <w:tcBorders>
              <w:top w:val="single" w:sz="4" w:space="0" w:color="auto"/>
              <w:left w:val="nil"/>
              <w:bottom w:val="single" w:sz="4" w:space="0" w:color="auto"/>
              <w:right w:val="nil"/>
            </w:tcBorders>
            <w:shd w:val="clear" w:color="auto" w:fill="auto"/>
            <w:noWrap/>
            <w:vAlign w:val="bottom"/>
            <w:hideMark/>
          </w:tcPr>
          <w:p w14:paraId="76C17F41"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15,079 </w:t>
            </w:r>
          </w:p>
        </w:tc>
        <w:tc>
          <w:tcPr>
            <w:tcW w:w="860" w:type="dxa"/>
            <w:tcBorders>
              <w:top w:val="single" w:sz="4" w:space="0" w:color="auto"/>
              <w:left w:val="nil"/>
              <w:bottom w:val="single" w:sz="4" w:space="0" w:color="auto"/>
              <w:right w:val="nil"/>
            </w:tcBorders>
            <w:shd w:val="clear" w:color="000000" w:fill="E6E6E6"/>
            <w:noWrap/>
            <w:vAlign w:val="bottom"/>
            <w:hideMark/>
          </w:tcPr>
          <w:p w14:paraId="76C17F42"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14,649 </w:t>
            </w:r>
          </w:p>
        </w:tc>
        <w:tc>
          <w:tcPr>
            <w:tcW w:w="860" w:type="dxa"/>
            <w:tcBorders>
              <w:top w:val="single" w:sz="4" w:space="0" w:color="auto"/>
              <w:left w:val="nil"/>
              <w:bottom w:val="single" w:sz="4" w:space="0" w:color="auto"/>
              <w:right w:val="nil"/>
            </w:tcBorders>
            <w:shd w:val="clear" w:color="auto" w:fill="auto"/>
            <w:noWrap/>
            <w:vAlign w:val="bottom"/>
            <w:hideMark/>
          </w:tcPr>
          <w:p w14:paraId="76C17F43"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14,219 </w:t>
            </w:r>
          </w:p>
        </w:tc>
        <w:tc>
          <w:tcPr>
            <w:tcW w:w="860" w:type="dxa"/>
            <w:tcBorders>
              <w:top w:val="single" w:sz="4" w:space="0" w:color="auto"/>
              <w:left w:val="nil"/>
              <w:bottom w:val="single" w:sz="4" w:space="0" w:color="auto"/>
              <w:right w:val="nil"/>
            </w:tcBorders>
            <w:shd w:val="clear" w:color="auto" w:fill="auto"/>
            <w:noWrap/>
            <w:vAlign w:val="bottom"/>
            <w:hideMark/>
          </w:tcPr>
          <w:p w14:paraId="76C17F44"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13,789 </w:t>
            </w:r>
          </w:p>
        </w:tc>
        <w:tc>
          <w:tcPr>
            <w:tcW w:w="901" w:type="dxa"/>
            <w:tcBorders>
              <w:top w:val="single" w:sz="4" w:space="0" w:color="auto"/>
              <w:left w:val="nil"/>
              <w:bottom w:val="single" w:sz="4" w:space="0" w:color="auto"/>
              <w:right w:val="nil"/>
            </w:tcBorders>
            <w:shd w:val="clear" w:color="auto" w:fill="auto"/>
            <w:noWrap/>
            <w:vAlign w:val="bottom"/>
            <w:hideMark/>
          </w:tcPr>
          <w:p w14:paraId="76C17F45"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13,789 </w:t>
            </w:r>
          </w:p>
        </w:tc>
      </w:tr>
      <w:tr w:rsidR="00AA5E3A" w:rsidRPr="00AA5E3A" w14:paraId="76C17F4D" w14:textId="77777777" w:rsidTr="00E76B04">
        <w:trPr>
          <w:trHeight w:val="225"/>
        </w:trPr>
        <w:tc>
          <w:tcPr>
            <w:tcW w:w="2960" w:type="dxa"/>
            <w:tcBorders>
              <w:top w:val="nil"/>
              <w:left w:val="nil"/>
              <w:bottom w:val="nil"/>
              <w:right w:val="nil"/>
            </w:tcBorders>
            <w:shd w:val="clear" w:color="auto" w:fill="auto"/>
            <w:noWrap/>
            <w:vAlign w:val="center"/>
            <w:hideMark/>
          </w:tcPr>
          <w:p w14:paraId="76C17F47"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Provisions</w:t>
            </w:r>
          </w:p>
        </w:tc>
        <w:tc>
          <w:tcPr>
            <w:tcW w:w="928" w:type="dxa"/>
            <w:tcBorders>
              <w:top w:val="nil"/>
              <w:left w:val="nil"/>
              <w:bottom w:val="nil"/>
              <w:right w:val="nil"/>
            </w:tcBorders>
            <w:shd w:val="clear" w:color="auto" w:fill="auto"/>
            <w:noWrap/>
            <w:vAlign w:val="bottom"/>
            <w:hideMark/>
          </w:tcPr>
          <w:p w14:paraId="76C17F48" w14:textId="77777777" w:rsidR="00AA5E3A" w:rsidRPr="00AA5E3A" w:rsidRDefault="00AA5E3A" w:rsidP="00E76B0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F49"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F4A" w14:textId="77777777" w:rsidR="00AA5E3A" w:rsidRPr="00AA5E3A" w:rsidRDefault="00AA5E3A" w:rsidP="00E76B0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F4B" w14:textId="77777777" w:rsidR="00AA5E3A" w:rsidRPr="00AA5E3A" w:rsidRDefault="00AA5E3A" w:rsidP="00E76B04">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F4C" w14:textId="77777777" w:rsidR="00AA5E3A" w:rsidRPr="00AA5E3A" w:rsidRDefault="00AA5E3A" w:rsidP="00E76B04">
            <w:pPr>
              <w:spacing w:after="0" w:line="240" w:lineRule="auto"/>
              <w:jc w:val="right"/>
              <w:rPr>
                <w:rFonts w:ascii="Times New Roman" w:hAnsi="Times New Roman"/>
              </w:rPr>
            </w:pPr>
          </w:p>
        </w:tc>
      </w:tr>
      <w:tr w:rsidR="00AA5E3A" w:rsidRPr="00AA5E3A" w14:paraId="76C17F54" w14:textId="77777777" w:rsidTr="00E76B04">
        <w:trPr>
          <w:trHeight w:val="225"/>
        </w:trPr>
        <w:tc>
          <w:tcPr>
            <w:tcW w:w="2960" w:type="dxa"/>
            <w:tcBorders>
              <w:top w:val="nil"/>
              <w:left w:val="nil"/>
              <w:bottom w:val="nil"/>
              <w:right w:val="nil"/>
            </w:tcBorders>
            <w:shd w:val="clear" w:color="auto" w:fill="auto"/>
            <w:noWrap/>
            <w:vAlign w:val="center"/>
            <w:hideMark/>
          </w:tcPr>
          <w:p w14:paraId="76C17F4E"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Employee provisions</w:t>
            </w:r>
          </w:p>
        </w:tc>
        <w:tc>
          <w:tcPr>
            <w:tcW w:w="928" w:type="dxa"/>
            <w:tcBorders>
              <w:top w:val="nil"/>
              <w:left w:val="nil"/>
              <w:bottom w:val="nil"/>
              <w:right w:val="nil"/>
            </w:tcBorders>
            <w:shd w:val="clear" w:color="auto" w:fill="auto"/>
            <w:noWrap/>
            <w:vAlign w:val="bottom"/>
            <w:hideMark/>
          </w:tcPr>
          <w:p w14:paraId="76C17F4F"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21,584</w:t>
            </w:r>
          </w:p>
        </w:tc>
        <w:tc>
          <w:tcPr>
            <w:tcW w:w="860" w:type="dxa"/>
            <w:tcBorders>
              <w:top w:val="nil"/>
              <w:left w:val="nil"/>
              <w:bottom w:val="nil"/>
              <w:right w:val="nil"/>
            </w:tcBorders>
            <w:shd w:val="clear" w:color="000000" w:fill="E6E6E6"/>
            <w:noWrap/>
            <w:vAlign w:val="bottom"/>
            <w:hideMark/>
          </w:tcPr>
          <w:p w14:paraId="76C17F50"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21,584</w:t>
            </w:r>
          </w:p>
        </w:tc>
        <w:tc>
          <w:tcPr>
            <w:tcW w:w="860" w:type="dxa"/>
            <w:tcBorders>
              <w:top w:val="nil"/>
              <w:left w:val="nil"/>
              <w:bottom w:val="nil"/>
              <w:right w:val="nil"/>
            </w:tcBorders>
            <w:shd w:val="clear" w:color="auto" w:fill="auto"/>
            <w:noWrap/>
            <w:vAlign w:val="bottom"/>
            <w:hideMark/>
          </w:tcPr>
          <w:p w14:paraId="76C17F51"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21,584</w:t>
            </w:r>
          </w:p>
        </w:tc>
        <w:tc>
          <w:tcPr>
            <w:tcW w:w="860" w:type="dxa"/>
            <w:tcBorders>
              <w:top w:val="nil"/>
              <w:left w:val="nil"/>
              <w:bottom w:val="nil"/>
              <w:right w:val="nil"/>
            </w:tcBorders>
            <w:shd w:val="clear" w:color="auto" w:fill="auto"/>
            <w:noWrap/>
            <w:vAlign w:val="bottom"/>
            <w:hideMark/>
          </w:tcPr>
          <w:p w14:paraId="76C17F52"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21,584</w:t>
            </w:r>
          </w:p>
        </w:tc>
        <w:tc>
          <w:tcPr>
            <w:tcW w:w="901" w:type="dxa"/>
            <w:tcBorders>
              <w:top w:val="nil"/>
              <w:left w:val="nil"/>
              <w:bottom w:val="nil"/>
              <w:right w:val="nil"/>
            </w:tcBorders>
            <w:shd w:val="clear" w:color="auto" w:fill="auto"/>
            <w:noWrap/>
            <w:vAlign w:val="bottom"/>
            <w:hideMark/>
          </w:tcPr>
          <w:p w14:paraId="76C17F53"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21,584</w:t>
            </w:r>
          </w:p>
        </w:tc>
      </w:tr>
      <w:tr w:rsidR="00AA5E3A" w:rsidRPr="00AA5E3A" w14:paraId="76C17F5B" w14:textId="77777777" w:rsidTr="00E76B04">
        <w:trPr>
          <w:trHeight w:val="225"/>
        </w:trPr>
        <w:tc>
          <w:tcPr>
            <w:tcW w:w="2960" w:type="dxa"/>
            <w:tcBorders>
              <w:top w:val="nil"/>
              <w:left w:val="nil"/>
              <w:bottom w:val="nil"/>
              <w:right w:val="nil"/>
            </w:tcBorders>
            <w:shd w:val="clear" w:color="auto" w:fill="auto"/>
            <w:noWrap/>
            <w:vAlign w:val="center"/>
            <w:hideMark/>
          </w:tcPr>
          <w:p w14:paraId="76C17F55"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Other provisions</w:t>
            </w:r>
          </w:p>
        </w:tc>
        <w:tc>
          <w:tcPr>
            <w:tcW w:w="928" w:type="dxa"/>
            <w:tcBorders>
              <w:top w:val="nil"/>
              <w:left w:val="nil"/>
              <w:bottom w:val="nil"/>
              <w:right w:val="nil"/>
            </w:tcBorders>
            <w:shd w:val="clear" w:color="auto" w:fill="auto"/>
            <w:noWrap/>
            <w:vAlign w:val="bottom"/>
            <w:hideMark/>
          </w:tcPr>
          <w:p w14:paraId="76C17F56"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1,466</w:t>
            </w:r>
          </w:p>
        </w:tc>
        <w:tc>
          <w:tcPr>
            <w:tcW w:w="860" w:type="dxa"/>
            <w:tcBorders>
              <w:top w:val="nil"/>
              <w:left w:val="nil"/>
              <w:bottom w:val="nil"/>
              <w:right w:val="nil"/>
            </w:tcBorders>
            <w:shd w:val="clear" w:color="000000" w:fill="E6E6E6"/>
            <w:noWrap/>
            <w:vAlign w:val="bottom"/>
            <w:hideMark/>
          </w:tcPr>
          <w:p w14:paraId="76C17F57"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1,466</w:t>
            </w:r>
          </w:p>
        </w:tc>
        <w:tc>
          <w:tcPr>
            <w:tcW w:w="860" w:type="dxa"/>
            <w:tcBorders>
              <w:top w:val="nil"/>
              <w:left w:val="nil"/>
              <w:bottom w:val="nil"/>
              <w:right w:val="nil"/>
            </w:tcBorders>
            <w:shd w:val="clear" w:color="auto" w:fill="auto"/>
            <w:noWrap/>
            <w:vAlign w:val="bottom"/>
            <w:hideMark/>
          </w:tcPr>
          <w:p w14:paraId="76C17F58"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1,466</w:t>
            </w:r>
          </w:p>
        </w:tc>
        <w:tc>
          <w:tcPr>
            <w:tcW w:w="860" w:type="dxa"/>
            <w:tcBorders>
              <w:top w:val="nil"/>
              <w:left w:val="nil"/>
              <w:bottom w:val="nil"/>
              <w:right w:val="nil"/>
            </w:tcBorders>
            <w:shd w:val="clear" w:color="auto" w:fill="auto"/>
            <w:noWrap/>
            <w:vAlign w:val="bottom"/>
            <w:hideMark/>
          </w:tcPr>
          <w:p w14:paraId="76C17F59"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1,466</w:t>
            </w:r>
          </w:p>
        </w:tc>
        <w:tc>
          <w:tcPr>
            <w:tcW w:w="901" w:type="dxa"/>
            <w:tcBorders>
              <w:top w:val="nil"/>
              <w:left w:val="nil"/>
              <w:bottom w:val="nil"/>
              <w:right w:val="nil"/>
            </w:tcBorders>
            <w:shd w:val="clear" w:color="auto" w:fill="auto"/>
            <w:noWrap/>
            <w:vAlign w:val="bottom"/>
            <w:hideMark/>
          </w:tcPr>
          <w:p w14:paraId="76C17F5A"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1,466</w:t>
            </w:r>
          </w:p>
        </w:tc>
      </w:tr>
      <w:tr w:rsidR="00AA5E3A" w:rsidRPr="00AA5E3A" w14:paraId="76C17F62" w14:textId="77777777" w:rsidTr="00E76B04">
        <w:trPr>
          <w:trHeight w:val="210"/>
        </w:trPr>
        <w:tc>
          <w:tcPr>
            <w:tcW w:w="2960" w:type="dxa"/>
            <w:tcBorders>
              <w:top w:val="nil"/>
              <w:left w:val="nil"/>
              <w:bottom w:val="nil"/>
              <w:right w:val="nil"/>
            </w:tcBorders>
            <w:shd w:val="clear" w:color="auto" w:fill="auto"/>
            <w:noWrap/>
            <w:vAlign w:val="center"/>
            <w:hideMark/>
          </w:tcPr>
          <w:p w14:paraId="76C17F5C"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provisions</w:t>
            </w:r>
          </w:p>
        </w:tc>
        <w:tc>
          <w:tcPr>
            <w:tcW w:w="928" w:type="dxa"/>
            <w:tcBorders>
              <w:top w:val="single" w:sz="4" w:space="0" w:color="auto"/>
              <w:left w:val="nil"/>
              <w:bottom w:val="single" w:sz="4" w:space="0" w:color="auto"/>
              <w:right w:val="nil"/>
            </w:tcBorders>
            <w:shd w:val="clear" w:color="auto" w:fill="auto"/>
            <w:noWrap/>
            <w:vAlign w:val="bottom"/>
            <w:hideMark/>
          </w:tcPr>
          <w:p w14:paraId="76C17F5D"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23,050 </w:t>
            </w:r>
          </w:p>
        </w:tc>
        <w:tc>
          <w:tcPr>
            <w:tcW w:w="860" w:type="dxa"/>
            <w:tcBorders>
              <w:top w:val="single" w:sz="4" w:space="0" w:color="auto"/>
              <w:left w:val="nil"/>
              <w:bottom w:val="single" w:sz="4" w:space="0" w:color="auto"/>
              <w:right w:val="nil"/>
            </w:tcBorders>
            <w:shd w:val="clear" w:color="000000" w:fill="E6E6E6"/>
            <w:noWrap/>
            <w:vAlign w:val="bottom"/>
            <w:hideMark/>
          </w:tcPr>
          <w:p w14:paraId="76C17F5E"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23,050 </w:t>
            </w:r>
          </w:p>
        </w:tc>
        <w:tc>
          <w:tcPr>
            <w:tcW w:w="860" w:type="dxa"/>
            <w:tcBorders>
              <w:top w:val="single" w:sz="4" w:space="0" w:color="auto"/>
              <w:left w:val="nil"/>
              <w:bottom w:val="single" w:sz="4" w:space="0" w:color="auto"/>
              <w:right w:val="nil"/>
            </w:tcBorders>
            <w:shd w:val="clear" w:color="auto" w:fill="auto"/>
            <w:noWrap/>
            <w:vAlign w:val="bottom"/>
            <w:hideMark/>
          </w:tcPr>
          <w:p w14:paraId="76C17F5F"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23,050 </w:t>
            </w:r>
          </w:p>
        </w:tc>
        <w:tc>
          <w:tcPr>
            <w:tcW w:w="860" w:type="dxa"/>
            <w:tcBorders>
              <w:top w:val="single" w:sz="4" w:space="0" w:color="auto"/>
              <w:left w:val="nil"/>
              <w:bottom w:val="single" w:sz="4" w:space="0" w:color="auto"/>
              <w:right w:val="nil"/>
            </w:tcBorders>
            <w:shd w:val="clear" w:color="auto" w:fill="auto"/>
            <w:noWrap/>
            <w:vAlign w:val="bottom"/>
            <w:hideMark/>
          </w:tcPr>
          <w:p w14:paraId="76C17F60"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23,050 </w:t>
            </w:r>
          </w:p>
        </w:tc>
        <w:tc>
          <w:tcPr>
            <w:tcW w:w="901" w:type="dxa"/>
            <w:tcBorders>
              <w:top w:val="single" w:sz="4" w:space="0" w:color="auto"/>
              <w:left w:val="nil"/>
              <w:bottom w:val="single" w:sz="4" w:space="0" w:color="auto"/>
              <w:right w:val="nil"/>
            </w:tcBorders>
            <w:shd w:val="clear" w:color="auto" w:fill="auto"/>
            <w:noWrap/>
            <w:vAlign w:val="bottom"/>
            <w:hideMark/>
          </w:tcPr>
          <w:p w14:paraId="76C17F61"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23,050 </w:t>
            </w:r>
          </w:p>
        </w:tc>
      </w:tr>
      <w:tr w:rsidR="00AA5E3A" w:rsidRPr="00AA5E3A" w14:paraId="76C17F69" w14:textId="77777777" w:rsidTr="00E76B04">
        <w:trPr>
          <w:trHeight w:val="225"/>
        </w:trPr>
        <w:tc>
          <w:tcPr>
            <w:tcW w:w="2960" w:type="dxa"/>
            <w:tcBorders>
              <w:top w:val="nil"/>
              <w:left w:val="nil"/>
              <w:bottom w:val="nil"/>
              <w:right w:val="nil"/>
            </w:tcBorders>
            <w:shd w:val="clear" w:color="auto" w:fill="auto"/>
            <w:noWrap/>
            <w:vAlign w:val="center"/>
            <w:hideMark/>
          </w:tcPr>
          <w:p w14:paraId="76C17F63"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Total liabilities</w:t>
            </w:r>
          </w:p>
        </w:tc>
        <w:tc>
          <w:tcPr>
            <w:tcW w:w="928" w:type="dxa"/>
            <w:tcBorders>
              <w:top w:val="single" w:sz="4" w:space="0" w:color="auto"/>
              <w:left w:val="nil"/>
              <w:bottom w:val="single" w:sz="4" w:space="0" w:color="auto"/>
              <w:right w:val="nil"/>
            </w:tcBorders>
            <w:shd w:val="clear" w:color="auto" w:fill="auto"/>
            <w:noWrap/>
            <w:vAlign w:val="bottom"/>
            <w:hideMark/>
          </w:tcPr>
          <w:p w14:paraId="76C17F64"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38,129 </w:t>
            </w:r>
          </w:p>
        </w:tc>
        <w:tc>
          <w:tcPr>
            <w:tcW w:w="860" w:type="dxa"/>
            <w:tcBorders>
              <w:top w:val="single" w:sz="4" w:space="0" w:color="auto"/>
              <w:left w:val="nil"/>
              <w:bottom w:val="single" w:sz="4" w:space="0" w:color="auto"/>
              <w:right w:val="nil"/>
            </w:tcBorders>
            <w:shd w:val="clear" w:color="000000" w:fill="E6E6E6"/>
            <w:noWrap/>
            <w:vAlign w:val="bottom"/>
            <w:hideMark/>
          </w:tcPr>
          <w:p w14:paraId="76C17F65"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37,699 </w:t>
            </w:r>
          </w:p>
        </w:tc>
        <w:tc>
          <w:tcPr>
            <w:tcW w:w="860" w:type="dxa"/>
            <w:tcBorders>
              <w:top w:val="single" w:sz="4" w:space="0" w:color="auto"/>
              <w:left w:val="nil"/>
              <w:bottom w:val="single" w:sz="4" w:space="0" w:color="auto"/>
              <w:right w:val="nil"/>
            </w:tcBorders>
            <w:shd w:val="clear" w:color="auto" w:fill="auto"/>
            <w:noWrap/>
            <w:vAlign w:val="bottom"/>
            <w:hideMark/>
          </w:tcPr>
          <w:p w14:paraId="76C17F66"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37,269 </w:t>
            </w:r>
          </w:p>
        </w:tc>
        <w:tc>
          <w:tcPr>
            <w:tcW w:w="860" w:type="dxa"/>
            <w:tcBorders>
              <w:top w:val="single" w:sz="4" w:space="0" w:color="auto"/>
              <w:left w:val="nil"/>
              <w:bottom w:val="single" w:sz="4" w:space="0" w:color="auto"/>
              <w:right w:val="nil"/>
            </w:tcBorders>
            <w:shd w:val="clear" w:color="auto" w:fill="auto"/>
            <w:noWrap/>
            <w:vAlign w:val="bottom"/>
            <w:hideMark/>
          </w:tcPr>
          <w:p w14:paraId="76C17F67"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36,839 </w:t>
            </w:r>
          </w:p>
        </w:tc>
        <w:tc>
          <w:tcPr>
            <w:tcW w:w="901" w:type="dxa"/>
            <w:tcBorders>
              <w:top w:val="single" w:sz="4" w:space="0" w:color="auto"/>
              <w:left w:val="nil"/>
              <w:bottom w:val="single" w:sz="4" w:space="0" w:color="auto"/>
              <w:right w:val="nil"/>
            </w:tcBorders>
            <w:shd w:val="clear" w:color="auto" w:fill="auto"/>
            <w:noWrap/>
            <w:vAlign w:val="bottom"/>
            <w:hideMark/>
          </w:tcPr>
          <w:p w14:paraId="76C17F68"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36,839 </w:t>
            </w:r>
          </w:p>
        </w:tc>
      </w:tr>
      <w:tr w:rsidR="00AA5E3A" w:rsidRPr="00AA5E3A" w14:paraId="76C17F70" w14:textId="77777777" w:rsidTr="00E76B04">
        <w:trPr>
          <w:trHeight w:val="225"/>
        </w:trPr>
        <w:tc>
          <w:tcPr>
            <w:tcW w:w="2960" w:type="dxa"/>
            <w:tcBorders>
              <w:top w:val="nil"/>
              <w:left w:val="nil"/>
              <w:bottom w:val="nil"/>
              <w:right w:val="nil"/>
            </w:tcBorders>
            <w:shd w:val="clear" w:color="auto" w:fill="auto"/>
            <w:noWrap/>
            <w:vAlign w:val="center"/>
            <w:hideMark/>
          </w:tcPr>
          <w:p w14:paraId="76C17F6A"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Net assets</w:t>
            </w:r>
          </w:p>
        </w:tc>
        <w:tc>
          <w:tcPr>
            <w:tcW w:w="928" w:type="dxa"/>
            <w:tcBorders>
              <w:top w:val="nil"/>
              <w:left w:val="nil"/>
              <w:bottom w:val="single" w:sz="4" w:space="0" w:color="auto"/>
              <w:right w:val="nil"/>
            </w:tcBorders>
            <w:shd w:val="clear" w:color="auto" w:fill="auto"/>
            <w:noWrap/>
            <w:vAlign w:val="bottom"/>
            <w:hideMark/>
          </w:tcPr>
          <w:p w14:paraId="76C17F6B"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46,982 </w:t>
            </w:r>
          </w:p>
        </w:tc>
        <w:tc>
          <w:tcPr>
            <w:tcW w:w="860" w:type="dxa"/>
            <w:tcBorders>
              <w:top w:val="nil"/>
              <w:left w:val="nil"/>
              <w:bottom w:val="single" w:sz="4" w:space="0" w:color="auto"/>
              <w:right w:val="nil"/>
            </w:tcBorders>
            <w:shd w:val="clear" w:color="000000" w:fill="E6E6E6"/>
            <w:noWrap/>
            <w:vAlign w:val="bottom"/>
            <w:hideMark/>
          </w:tcPr>
          <w:p w14:paraId="76C17F6C"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46,775 </w:t>
            </w:r>
          </w:p>
        </w:tc>
        <w:tc>
          <w:tcPr>
            <w:tcW w:w="860" w:type="dxa"/>
            <w:tcBorders>
              <w:top w:val="nil"/>
              <w:left w:val="nil"/>
              <w:bottom w:val="single" w:sz="4" w:space="0" w:color="auto"/>
              <w:right w:val="nil"/>
            </w:tcBorders>
            <w:shd w:val="clear" w:color="auto" w:fill="auto"/>
            <w:noWrap/>
            <w:vAlign w:val="bottom"/>
            <w:hideMark/>
          </w:tcPr>
          <w:p w14:paraId="76C17F6D"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44,860 </w:t>
            </w:r>
          </w:p>
        </w:tc>
        <w:tc>
          <w:tcPr>
            <w:tcW w:w="860" w:type="dxa"/>
            <w:tcBorders>
              <w:top w:val="nil"/>
              <w:left w:val="nil"/>
              <w:bottom w:val="single" w:sz="4" w:space="0" w:color="auto"/>
              <w:right w:val="nil"/>
            </w:tcBorders>
            <w:shd w:val="clear" w:color="auto" w:fill="auto"/>
            <w:noWrap/>
            <w:vAlign w:val="bottom"/>
            <w:hideMark/>
          </w:tcPr>
          <w:p w14:paraId="76C17F6E"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43,194 </w:t>
            </w:r>
          </w:p>
        </w:tc>
        <w:tc>
          <w:tcPr>
            <w:tcW w:w="901" w:type="dxa"/>
            <w:tcBorders>
              <w:top w:val="nil"/>
              <w:left w:val="nil"/>
              <w:bottom w:val="single" w:sz="4" w:space="0" w:color="auto"/>
              <w:right w:val="nil"/>
            </w:tcBorders>
            <w:shd w:val="clear" w:color="auto" w:fill="auto"/>
            <w:noWrap/>
            <w:vAlign w:val="bottom"/>
            <w:hideMark/>
          </w:tcPr>
          <w:p w14:paraId="76C17F6F"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41,737 </w:t>
            </w:r>
          </w:p>
        </w:tc>
      </w:tr>
      <w:tr w:rsidR="00AA5E3A" w:rsidRPr="00AA5E3A" w14:paraId="76C17F77" w14:textId="77777777" w:rsidTr="00E76B04">
        <w:trPr>
          <w:trHeight w:val="225"/>
        </w:trPr>
        <w:tc>
          <w:tcPr>
            <w:tcW w:w="2960" w:type="dxa"/>
            <w:tcBorders>
              <w:top w:val="nil"/>
              <w:left w:val="nil"/>
              <w:bottom w:val="nil"/>
              <w:right w:val="nil"/>
            </w:tcBorders>
            <w:shd w:val="clear" w:color="auto" w:fill="auto"/>
            <w:noWrap/>
            <w:vAlign w:val="center"/>
            <w:hideMark/>
          </w:tcPr>
          <w:p w14:paraId="76C17F71"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EQUITY*</w:t>
            </w:r>
          </w:p>
        </w:tc>
        <w:tc>
          <w:tcPr>
            <w:tcW w:w="928" w:type="dxa"/>
            <w:tcBorders>
              <w:top w:val="nil"/>
              <w:left w:val="nil"/>
              <w:bottom w:val="nil"/>
              <w:right w:val="nil"/>
            </w:tcBorders>
            <w:shd w:val="clear" w:color="auto" w:fill="auto"/>
            <w:noWrap/>
            <w:vAlign w:val="bottom"/>
            <w:hideMark/>
          </w:tcPr>
          <w:p w14:paraId="76C17F72" w14:textId="77777777" w:rsidR="00AA5E3A" w:rsidRPr="00AA5E3A" w:rsidRDefault="00AA5E3A" w:rsidP="00E76B0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F73"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F74" w14:textId="77777777" w:rsidR="00AA5E3A" w:rsidRPr="00AA5E3A" w:rsidRDefault="00AA5E3A" w:rsidP="00E76B0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F75" w14:textId="77777777" w:rsidR="00AA5E3A" w:rsidRPr="00AA5E3A" w:rsidRDefault="00AA5E3A" w:rsidP="00E76B04">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F76" w14:textId="77777777" w:rsidR="00AA5E3A" w:rsidRPr="00AA5E3A" w:rsidRDefault="00AA5E3A" w:rsidP="00E76B04">
            <w:pPr>
              <w:spacing w:after="0" w:line="240" w:lineRule="auto"/>
              <w:jc w:val="right"/>
              <w:rPr>
                <w:rFonts w:ascii="Times New Roman" w:hAnsi="Times New Roman"/>
              </w:rPr>
            </w:pPr>
          </w:p>
        </w:tc>
      </w:tr>
      <w:tr w:rsidR="00AA5E3A" w:rsidRPr="00AA5E3A" w14:paraId="76C17F7E" w14:textId="77777777" w:rsidTr="00E76B04">
        <w:trPr>
          <w:trHeight w:val="225"/>
        </w:trPr>
        <w:tc>
          <w:tcPr>
            <w:tcW w:w="2960" w:type="dxa"/>
            <w:tcBorders>
              <w:top w:val="nil"/>
              <w:left w:val="nil"/>
              <w:bottom w:val="nil"/>
              <w:right w:val="nil"/>
            </w:tcBorders>
            <w:shd w:val="clear" w:color="auto" w:fill="auto"/>
            <w:noWrap/>
            <w:vAlign w:val="center"/>
            <w:hideMark/>
          </w:tcPr>
          <w:p w14:paraId="76C17F78"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Parent entity interest</w:t>
            </w:r>
          </w:p>
        </w:tc>
        <w:tc>
          <w:tcPr>
            <w:tcW w:w="928" w:type="dxa"/>
            <w:tcBorders>
              <w:top w:val="nil"/>
              <w:left w:val="nil"/>
              <w:bottom w:val="nil"/>
              <w:right w:val="nil"/>
            </w:tcBorders>
            <w:shd w:val="clear" w:color="auto" w:fill="auto"/>
            <w:noWrap/>
            <w:vAlign w:val="bottom"/>
            <w:hideMark/>
          </w:tcPr>
          <w:p w14:paraId="76C17F79" w14:textId="77777777" w:rsidR="00AA5E3A" w:rsidRPr="00AA5E3A" w:rsidRDefault="00AA5E3A" w:rsidP="00E76B04">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bottom"/>
            <w:hideMark/>
          </w:tcPr>
          <w:p w14:paraId="76C17F7A"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w:t>
            </w:r>
          </w:p>
        </w:tc>
        <w:tc>
          <w:tcPr>
            <w:tcW w:w="860" w:type="dxa"/>
            <w:tcBorders>
              <w:top w:val="nil"/>
              <w:left w:val="nil"/>
              <w:bottom w:val="nil"/>
              <w:right w:val="nil"/>
            </w:tcBorders>
            <w:shd w:val="clear" w:color="auto" w:fill="auto"/>
            <w:noWrap/>
            <w:vAlign w:val="bottom"/>
            <w:hideMark/>
          </w:tcPr>
          <w:p w14:paraId="76C17F7B" w14:textId="77777777" w:rsidR="00AA5E3A" w:rsidRPr="00AA5E3A" w:rsidRDefault="00AA5E3A" w:rsidP="00E76B04">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bottom"/>
            <w:hideMark/>
          </w:tcPr>
          <w:p w14:paraId="76C17F7C" w14:textId="77777777" w:rsidR="00AA5E3A" w:rsidRPr="00AA5E3A" w:rsidRDefault="00AA5E3A" w:rsidP="00E76B04">
            <w:pPr>
              <w:spacing w:after="0" w:line="240" w:lineRule="auto"/>
              <w:jc w:val="right"/>
              <w:rPr>
                <w:rFonts w:ascii="Times New Roman" w:hAnsi="Times New Roman"/>
              </w:rPr>
            </w:pPr>
          </w:p>
        </w:tc>
        <w:tc>
          <w:tcPr>
            <w:tcW w:w="901" w:type="dxa"/>
            <w:tcBorders>
              <w:top w:val="nil"/>
              <w:left w:val="nil"/>
              <w:bottom w:val="nil"/>
              <w:right w:val="nil"/>
            </w:tcBorders>
            <w:shd w:val="clear" w:color="auto" w:fill="auto"/>
            <w:noWrap/>
            <w:vAlign w:val="bottom"/>
            <w:hideMark/>
          </w:tcPr>
          <w:p w14:paraId="76C17F7D" w14:textId="77777777" w:rsidR="00AA5E3A" w:rsidRPr="00AA5E3A" w:rsidRDefault="00AA5E3A" w:rsidP="00E76B04">
            <w:pPr>
              <w:spacing w:after="0" w:line="240" w:lineRule="auto"/>
              <w:jc w:val="right"/>
              <w:rPr>
                <w:rFonts w:ascii="Times New Roman" w:hAnsi="Times New Roman"/>
              </w:rPr>
            </w:pPr>
          </w:p>
        </w:tc>
      </w:tr>
      <w:tr w:rsidR="00AA5E3A" w:rsidRPr="00AA5E3A" w14:paraId="76C17F85" w14:textId="77777777" w:rsidTr="00E76B04">
        <w:trPr>
          <w:trHeight w:val="225"/>
        </w:trPr>
        <w:tc>
          <w:tcPr>
            <w:tcW w:w="2960" w:type="dxa"/>
            <w:tcBorders>
              <w:top w:val="nil"/>
              <w:left w:val="nil"/>
              <w:bottom w:val="nil"/>
              <w:right w:val="nil"/>
            </w:tcBorders>
            <w:shd w:val="clear" w:color="auto" w:fill="auto"/>
            <w:noWrap/>
            <w:vAlign w:val="center"/>
            <w:hideMark/>
          </w:tcPr>
          <w:p w14:paraId="76C17F7F"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Contributed equity</w:t>
            </w:r>
          </w:p>
        </w:tc>
        <w:tc>
          <w:tcPr>
            <w:tcW w:w="928" w:type="dxa"/>
            <w:tcBorders>
              <w:top w:val="nil"/>
              <w:left w:val="nil"/>
              <w:bottom w:val="nil"/>
              <w:right w:val="nil"/>
            </w:tcBorders>
            <w:shd w:val="clear" w:color="auto" w:fill="auto"/>
            <w:noWrap/>
            <w:vAlign w:val="bottom"/>
            <w:hideMark/>
          </w:tcPr>
          <w:p w14:paraId="76C17F80"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110,564 </w:t>
            </w:r>
          </w:p>
        </w:tc>
        <w:tc>
          <w:tcPr>
            <w:tcW w:w="860" w:type="dxa"/>
            <w:tcBorders>
              <w:top w:val="nil"/>
              <w:left w:val="nil"/>
              <w:bottom w:val="nil"/>
              <w:right w:val="nil"/>
            </w:tcBorders>
            <w:shd w:val="clear" w:color="000000" w:fill="E6E6E6"/>
            <w:noWrap/>
            <w:vAlign w:val="bottom"/>
            <w:hideMark/>
          </w:tcPr>
          <w:p w14:paraId="76C17F81"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117,587 </w:t>
            </w:r>
          </w:p>
        </w:tc>
        <w:tc>
          <w:tcPr>
            <w:tcW w:w="860" w:type="dxa"/>
            <w:tcBorders>
              <w:top w:val="nil"/>
              <w:left w:val="nil"/>
              <w:bottom w:val="nil"/>
              <w:right w:val="nil"/>
            </w:tcBorders>
            <w:shd w:val="clear" w:color="auto" w:fill="auto"/>
            <w:noWrap/>
            <w:vAlign w:val="bottom"/>
            <w:hideMark/>
          </w:tcPr>
          <w:p w14:paraId="76C17F82"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123,946 </w:t>
            </w:r>
          </w:p>
        </w:tc>
        <w:tc>
          <w:tcPr>
            <w:tcW w:w="860" w:type="dxa"/>
            <w:tcBorders>
              <w:top w:val="nil"/>
              <w:left w:val="nil"/>
              <w:bottom w:val="nil"/>
              <w:right w:val="nil"/>
            </w:tcBorders>
            <w:shd w:val="clear" w:color="auto" w:fill="auto"/>
            <w:noWrap/>
            <w:vAlign w:val="bottom"/>
            <w:hideMark/>
          </w:tcPr>
          <w:p w14:paraId="76C17F83" w14:textId="77777777" w:rsidR="00AA5E3A" w:rsidRPr="00AA5E3A" w:rsidRDefault="00AA5E3A" w:rsidP="00E76B04">
            <w:pPr>
              <w:spacing w:after="0" w:line="240" w:lineRule="auto"/>
              <w:jc w:val="right"/>
              <w:rPr>
                <w:rFonts w:ascii="Arial" w:hAnsi="Arial" w:cs="Arial"/>
                <w:sz w:val="16"/>
                <w:szCs w:val="16"/>
              </w:rPr>
            </w:pPr>
            <w:r w:rsidRPr="00AA5E3A">
              <w:rPr>
                <w:rFonts w:ascii="Arial" w:hAnsi="Arial" w:cs="Arial"/>
                <w:sz w:val="16"/>
                <w:szCs w:val="16"/>
              </w:rPr>
              <w:t xml:space="preserve">130,297 </w:t>
            </w:r>
          </w:p>
        </w:tc>
        <w:tc>
          <w:tcPr>
            <w:tcW w:w="901" w:type="dxa"/>
            <w:tcBorders>
              <w:top w:val="nil"/>
              <w:left w:val="nil"/>
              <w:bottom w:val="nil"/>
              <w:right w:val="nil"/>
            </w:tcBorders>
            <w:shd w:val="clear" w:color="auto" w:fill="auto"/>
            <w:noWrap/>
            <w:vAlign w:val="bottom"/>
            <w:hideMark/>
          </w:tcPr>
          <w:p w14:paraId="76C17F84" w14:textId="77777777" w:rsidR="00AA5E3A" w:rsidRPr="00AA5E3A" w:rsidRDefault="00AA5E3A" w:rsidP="00E76B04">
            <w:pPr>
              <w:spacing w:after="0" w:line="240" w:lineRule="auto"/>
              <w:jc w:val="right"/>
              <w:rPr>
                <w:rFonts w:ascii="Arial" w:hAnsi="Arial" w:cs="Arial"/>
                <w:sz w:val="16"/>
                <w:szCs w:val="16"/>
              </w:rPr>
            </w:pPr>
            <w:r w:rsidRPr="00AA5E3A">
              <w:rPr>
                <w:rFonts w:ascii="Arial" w:hAnsi="Arial" w:cs="Arial"/>
                <w:sz w:val="16"/>
                <w:szCs w:val="16"/>
              </w:rPr>
              <w:t xml:space="preserve">136,691 </w:t>
            </w:r>
          </w:p>
        </w:tc>
      </w:tr>
      <w:tr w:rsidR="00AA5E3A" w:rsidRPr="00AA5E3A" w14:paraId="76C17F8C" w14:textId="77777777" w:rsidTr="00E76B04">
        <w:trPr>
          <w:trHeight w:val="225"/>
        </w:trPr>
        <w:tc>
          <w:tcPr>
            <w:tcW w:w="2960" w:type="dxa"/>
            <w:tcBorders>
              <w:top w:val="nil"/>
              <w:left w:val="nil"/>
              <w:bottom w:val="nil"/>
              <w:right w:val="nil"/>
            </w:tcBorders>
            <w:shd w:val="clear" w:color="auto" w:fill="auto"/>
            <w:noWrap/>
            <w:vAlign w:val="center"/>
            <w:hideMark/>
          </w:tcPr>
          <w:p w14:paraId="76C17F86"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Reserves</w:t>
            </w:r>
          </w:p>
        </w:tc>
        <w:tc>
          <w:tcPr>
            <w:tcW w:w="928" w:type="dxa"/>
            <w:tcBorders>
              <w:top w:val="nil"/>
              <w:left w:val="nil"/>
              <w:bottom w:val="nil"/>
              <w:right w:val="nil"/>
            </w:tcBorders>
            <w:shd w:val="clear" w:color="auto" w:fill="auto"/>
            <w:noWrap/>
            <w:vAlign w:val="bottom"/>
            <w:hideMark/>
          </w:tcPr>
          <w:p w14:paraId="76C17F87"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5,981 </w:t>
            </w:r>
          </w:p>
        </w:tc>
        <w:tc>
          <w:tcPr>
            <w:tcW w:w="860" w:type="dxa"/>
            <w:tcBorders>
              <w:top w:val="nil"/>
              <w:left w:val="nil"/>
              <w:bottom w:val="nil"/>
              <w:right w:val="nil"/>
            </w:tcBorders>
            <w:shd w:val="clear" w:color="000000" w:fill="E6E6E6"/>
            <w:noWrap/>
            <w:vAlign w:val="bottom"/>
            <w:hideMark/>
          </w:tcPr>
          <w:p w14:paraId="76C17F88"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5,981 </w:t>
            </w:r>
          </w:p>
        </w:tc>
        <w:tc>
          <w:tcPr>
            <w:tcW w:w="860" w:type="dxa"/>
            <w:tcBorders>
              <w:top w:val="nil"/>
              <w:left w:val="nil"/>
              <w:bottom w:val="nil"/>
              <w:right w:val="nil"/>
            </w:tcBorders>
            <w:shd w:val="clear" w:color="auto" w:fill="auto"/>
            <w:noWrap/>
            <w:vAlign w:val="bottom"/>
            <w:hideMark/>
          </w:tcPr>
          <w:p w14:paraId="76C17F89"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5,981 </w:t>
            </w:r>
          </w:p>
        </w:tc>
        <w:tc>
          <w:tcPr>
            <w:tcW w:w="860" w:type="dxa"/>
            <w:tcBorders>
              <w:top w:val="nil"/>
              <w:left w:val="nil"/>
              <w:bottom w:val="nil"/>
              <w:right w:val="nil"/>
            </w:tcBorders>
            <w:shd w:val="clear" w:color="auto" w:fill="auto"/>
            <w:noWrap/>
            <w:vAlign w:val="bottom"/>
            <w:hideMark/>
          </w:tcPr>
          <w:p w14:paraId="76C17F8A"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5,981 </w:t>
            </w:r>
          </w:p>
        </w:tc>
        <w:tc>
          <w:tcPr>
            <w:tcW w:w="901" w:type="dxa"/>
            <w:tcBorders>
              <w:top w:val="nil"/>
              <w:left w:val="nil"/>
              <w:bottom w:val="nil"/>
              <w:right w:val="nil"/>
            </w:tcBorders>
            <w:shd w:val="clear" w:color="auto" w:fill="auto"/>
            <w:noWrap/>
            <w:vAlign w:val="bottom"/>
            <w:hideMark/>
          </w:tcPr>
          <w:p w14:paraId="76C17F8B" w14:textId="77777777" w:rsidR="00AA5E3A" w:rsidRPr="00AA5E3A" w:rsidRDefault="00AA5E3A" w:rsidP="00E76B04">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5,981 </w:t>
            </w:r>
          </w:p>
        </w:tc>
      </w:tr>
      <w:tr w:rsidR="00AA5E3A" w:rsidRPr="00AA5E3A" w14:paraId="76C17F93" w14:textId="77777777" w:rsidTr="008A6214">
        <w:trPr>
          <w:trHeight w:val="450"/>
        </w:trPr>
        <w:tc>
          <w:tcPr>
            <w:tcW w:w="2960" w:type="dxa"/>
            <w:tcBorders>
              <w:top w:val="nil"/>
              <w:left w:val="nil"/>
              <w:bottom w:val="nil"/>
              <w:right w:val="nil"/>
            </w:tcBorders>
            <w:shd w:val="clear" w:color="auto" w:fill="auto"/>
            <w:vAlign w:val="center"/>
            <w:hideMark/>
          </w:tcPr>
          <w:p w14:paraId="76C17F8D"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Retained surplus (accumulated deficit)</w:t>
            </w:r>
          </w:p>
        </w:tc>
        <w:tc>
          <w:tcPr>
            <w:tcW w:w="928" w:type="dxa"/>
            <w:tcBorders>
              <w:top w:val="nil"/>
              <w:left w:val="nil"/>
              <w:bottom w:val="nil"/>
              <w:right w:val="nil"/>
            </w:tcBorders>
            <w:shd w:val="clear" w:color="auto" w:fill="auto"/>
            <w:noWrap/>
            <w:vAlign w:val="center"/>
            <w:hideMark/>
          </w:tcPr>
          <w:p w14:paraId="76C17F8E" w14:textId="77777777" w:rsidR="00AA5E3A" w:rsidRPr="00AA5E3A" w:rsidRDefault="00AA5E3A" w:rsidP="008A6214">
            <w:pPr>
              <w:spacing w:after="0" w:line="240" w:lineRule="auto"/>
              <w:jc w:val="right"/>
              <w:rPr>
                <w:rFonts w:ascii="Arial" w:hAnsi="Arial" w:cs="Arial"/>
                <w:color w:val="000000"/>
                <w:sz w:val="16"/>
                <w:szCs w:val="16"/>
              </w:rPr>
            </w:pPr>
            <w:r w:rsidRPr="00AA5E3A">
              <w:rPr>
                <w:rFonts w:ascii="Arial" w:hAnsi="Arial" w:cs="Arial"/>
                <w:color w:val="000000"/>
                <w:sz w:val="16"/>
                <w:szCs w:val="16"/>
              </w:rPr>
              <w:t>(69,563)</w:t>
            </w:r>
          </w:p>
        </w:tc>
        <w:tc>
          <w:tcPr>
            <w:tcW w:w="860" w:type="dxa"/>
            <w:tcBorders>
              <w:top w:val="nil"/>
              <w:left w:val="nil"/>
              <w:bottom w:val="nil"/>
              <w:right w:val="nil"/>
            </w:tcBorders>
            <w:shd w:val="clear" w:color="000000" w:fill="E6E6E6"/>
            <w:noWrap/>
            <w:vAlign w:val="center"/>
            <w:hideMark/>
          </w:tcPr>
          <w:p w14:paraId="76C17F8F" w14:textId="77777777" w:rsidR="00AA5E3A" w:rsidRPr="00AA5E3A" w:rsidRDefault="00AA5E3A" w:rsidP="008A6214">
            <w:pPr>
              <w:spacing w:after="0" w:line="240" w:lineRule="auto"/>
              <w:jc w:val="right"/>
              <w:rPr>
                <w:rFonts w:ascii="Arial" w:hAnsi="Arial" w:cs="Arial"/>
                <w:color w:val="000000"/>
                <w:sz w:val="16"/>
                <w:szCs w:val="16"/>
              </w:rPr>
            </w:pPr>
            <w:r w:rsidRPr="00AA5E3A">
              <w:rPr>
                <w:rFonts w:ascii="Arial" w:hAnsi="Arial" w:cs="Arial"/>
                <w:color w:val="000000"/>
                <w:sz w:val="16"/>
                <w:szCs w:val="16"/>
              </w:rPr>
              <w:t>(76,793)</w:t>
            </w:r>
          </w:p>
        </w:tc>
        <w:tc>
          <w:tcPr>
            <w:tcW w:w="860" w:type="dxa"/>
            <w:tcBorders>
              <w:top w:val="nil"/>
              <w:left w:val="nil"/>
              <w:bottom w:val="nil"/>
              <w:right w:val="nil"/>
            </w:tcBorders>
            <w:shd w:val="clear" w:color="auto" w:fill="auto"/>
            <w:noWrap/>
            <w:vAlign w:val="center"/>
            <w:hideMark/>
          </w:tcPr>
          <w:p w14:paraId="76C17F90" w14:textId="77777777" w:rsidR="00AA5E3A" w:rsidRPr="00AA5E3A" w:rsidRDefault="00AA5E3A" w:rsidP="008A6214">
            <w:pPr>
              <w:spacing w:after="0" w:line="240" w:lineRule="auto"/>
              <w:jc w:val="right"/>
              <w:rPr>
                <w:rFonts w:ascii="Arial" w:hAnsi="Arial" w:cs="Arial"/>
                <w:color w:val="000000"/>
                <w:sz w:val="16"/>
                <w:szCs w:val="16"/>
              </w:rPr>
            </w:pPr>
            <w:r w:rsidRPr="00AA5E3A">
              <w:rPr>
                <w:rFonts w:ascii="Arial" w:hAnsi="Arial" w:cs="Arial"/>
                <w:color w:val="000000"/>
                <w:sz w:val="16"/>
                <w:szCs w:val="16"/>
              </w:rPr>
              <w:t>(85,067)</w:t>
            </w:r>
          </w:p>
        </w:tc>
        <w:tc>
          <w:tcPr>
            <w:tcW w:w="860" w:type="dxa"/>
            <w:tcBorders>
              <w:top w:val="nil"/>
              <w:left w:val="nil"/>
              <w:bottom w:val="nil"/>
              <w:right w:val="nil"/>
            </w:tcBorders>
            <w:shd w:val="clear" w:color="auto" w:fill="auto"/>
            <w:noWrap/>
            <w:vAlign w:val="center"/>
            <w:hideMark/>
          </w:tcPr>
          <w:p w14:paraId="76C17F91" w14:textId="77777777" w:rsidR="00AA5E3A" w:rsidRPr="00AA5E3A" w:rsidRDefault="00AA5E3A" w:rsidP="008A6214">
            <w:pPr>
              <w:spacing w:after="0" w:line="240" w:lineRule="auto"/>
              <w:jc w:val="right"/>
              <w:rPr>
                <w:rFonts w:ascii="Arial" w:hAnsi="Arial" w:cs="Arial"/>
                <w:color w:val="000000"/>
                <w:sz w:val="16"/>
                <w:szCs w:val="16"/>
              </w:rPr>
            </w:pPr>
            <w:r w:rsidRPr="00AA5E3A">
              <w:rPr>
                <w:rFonts w:ascii="Arial" w:hAnsi="Arial" w:cs="Arial"/>
                <w:color w:val="000000"/>
                <w:sz w:val="16"/>
                <w:szCs w:val="16"/>
              </w:rPr>
              <w:t>(93,084)</w:t>
            </w:r>
          </w:p>
        </w:tc>
        <w:tc>
          <w:tcPr>
            <w:tcW w:w="901" w:type="dxa"/>
            <w:tcBorders>
              <w:top w:val="nil"/>
              <w:left w:val="nil"/>
              <w:bottom w:val="nil"/>
              <w:right w:val="nil"/>
            </w:tcBorders>
            <w:shd w:val="clear" w:color="auto" w:fill="auto"/>
            <w:noWrap/>
            <w:vAlign w:val="center"/>
            <w:hideMark/>
          </w:tcPr>
          <w:p w14:paraId="76C17F92" w14:textId="77777777" w:rsidR="00AA5E3A" w:rsidRPr="00AA5E3A" w:rsidRDefault="00AA5E3A" w:rsidP="008A6214">
            <w:pPr>
              <w:spacing w:after="0" w:line="240" w:lineRule="auto"/>
              <w:jc w:val="right"/>
              <w:rPr>
                <w:rFonts w:ascii="Arial" w:hAnsi="Arial" w:cs="Arial"/>
                <w:color w:val="000000"/>
                <w:sz w:val="16"/>
                <w:szCs w:val="16"/>
              </w:rPr>
            </w:pPr>
            <w:r w:rsidRPr="00AA5E3A">
              <w:rPr>
                <w:rFonts w:ascii="Arial" w:hAnsi="Arial" w:cs="Arial"/>
                <w:color w:val="000000"/>
                <w:sz w:val="16"/>
                <w:szCs w:val="16"/>
              </w:rPr>
              <w:t>(100,935)</w:t>
            </w:r>
          </w:p>
        </w:tc>
      </w:tr>
      <w:tr w:rsidR="00AA5E3A" w:rsidRPr="00AA5E3A" w14:paraId="76C17F9A" w14:textId="77777777" w:rsidTr="00E76B04">
        <w:trPr>
          <w:trHeight w:val="225"/>
        </w:trPr>
        <w:tc>
          <w:tcPr>
            <w:tcW w:w="2960" w:type="dxa"/>
            <w:tcBorders>
              <w:top w:val="nil"/>
              <w:left w:val="nil"/>
              <w:bottom w:val="nil"/>
              <w:right w:val="nil"/>
            </w:tcBorders>
            <w:shd w:val="clear" w:color="auto" w:fill="auto"/>
            <w:noWrap/>
            <w:vAlign w:val="center"/>
            <w:hideMark/>
          </w:tcPr>
          <w:p w14:paraId="76C17F94"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parent entity interest</w:t>
            </w:r>
          </w:p>
        </w:tc>
        <w:tc>
          <w:tcPr>
            <w:tcW w:w="928" w:type="dxa"/>
            <w:tcBorders>
              <w:top w:val="single" w:sz="4" w:space="0" w:color="auto"/>
              <w:left w:val="nil"/>
              <w:bottom w:val="single" w:sz="4" w:space="0" w:color="auto"/>
              <w:right w:val="nil"/>
            </w:tcBorders>
            <w:shd w:val="clear" w:color="auto" w:fill="auto"/>
            <w:noWrap/>
            <w:vAlign w:val="bottom"/>
            <w:hideMark/>
          </w:tcPr>
          <w:p w14:paraId="76C17F95"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46,982 </w:t>
            </w:r>
          </w:p>
        </w:tc>
        <w:tc>
          <w:tcPr>
            <w:tcW w:w="860" w:type="dxa"/>
            <w:tcBorders>
              <w:top w:val="single" w:sz="4" w:space="0" w:color="auto"/>
              <w:left w:val="nil"/>
              <w:bottom w:val="single" w:sz="4" w:space="0" w:color="auto"/>
              <w:right w:val="nil"/>
            </w:tcBorders>
            <w:shd w:val="clear" w:color="000000" w:fill="E6E6E6"/>
            <w:noWrap/>
            <w:vAlign w:val="bottom"/>
            <w:hideMark/>
          </w:tcPr>
          <w:p w14:paraId="76C17F96"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46,775 </w:t>
            </w:r>
          </w:p>
        </w:tc>
        <w:tc>
          <w:tcPr>
            <w:tcW w:w="860" w:type="dxa"/>
            <w:tcBorders>
              <w:top w:val="single" w:sz="4" w:space="0" w:color="auto"/>
              <w:left w:val="nil"/>
              <w:bottom w:val="single" w:sz="4" w:space="0" w:color="auto"/>
              <w:right w:val="nil"/>
            </w:tcBorders>
            <w:shd w:val="clear" w:color="auto" w:fill="auto"/>
            <w:noWrap/>
            <w:vAlign w:val="bottom"/>
            <w:hideMark/>
          </w:tcPr>
          <w:p w14:paraId="76C17F97"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44,860 </w:t>
            </w:r>
          </w:p>
        </w:tc>
        <w:tc>
          <w:tcPr>
            <w:tcW w:w="860" w:type="dxa"/>
            <w:tcBorders>
              <w:top w:val="single" w:sz="4" w:space="0" w:color="auto"/>
              <w:left w:val="nil"/>
              <w:bottom w:val="single" w:sz="4" w:space="0" w:color="auto"/>
              <w:right w:val="nil"/>
            </w:tcBorders>
            <w:shd w:val="clear" w:color="auto" w:fill="auto"/>
            <w:noWrap/>
            <w:vAlign w:val="bottom"/>
            <w:hideMark/>
          </w:tcPr>
          <w:p w14:paraId="76C17F98"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43,194 </w:t>
            </w:r>
          </w:p>
        </w:tc>
        <w:tc>
          <w:tcPr>
            <w:tcW w:w="901" w:type="dxa"/>
            <w:tcBorders>
              <w:top w:val="single" w:sz="4" w:space="0" w:color="auto"/>
              <w:left w:val="nil"/>
              <w:bottom w:val="single" w:sz="4" w:space="0" w:color="auto"/>
              <w:right w:val="nil"/>
            </w:tcBorders>
            <w:shd w:val="clear" w:color="auto" w:fill="auto"/>
            <w:noWrap/>
            <w:vAlign w:val="bottom"/>
            <w:hideMark/>
          </w:tcPr>
          <w:p w14:paraId="76C17F99" w14:textId="77777777" w:rsidR="00AA5E3A" w:rsidRPr="00AA5E3A" w:rsidRDefault="00AA5E3A" w:rsidP="00E76B04">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41,737 </w:t>
            </w:r>
          </w:p>
        </w:tc>
      </w:tr>
      <w:tr w:rsidR="00AA5E3A" w:rsidRPr="00AA5E3A" w14:paraId="76C17FA1" w14:textId="77777777" w:rsidTr="00E76B04">
        <w:trPr>
          <w:trHeight w:val="225"/>
        </w:trPr>
        <w:tc>
          <w:tcPr>
            <w:tcW w:w="2960" w:type="dxa"/>
            <w:tcBorders>
              <w:top w:val="nil"/>
              <w:left w:val="nil"/>
              <w:bottom w:val="single" w:sz="4" w:space="0" w:color="auto"/>
              <w:right w:val="nil"/>
            </w:tcBorders>
            <w:shd w:val="clear" w:color="auto" w:fill="auto"/>
            <w:noWrap/>
            <w:vAlign w:val="center"/>
            <w:hideMark/>
          </w:tcPr>
          <w:p w14:paraId="76C17F9B"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Total equity</w:t>
            </w:r>
          </w:p>
        </w:tc>
        <w:tc>
          <w:tcPr>
            <w:tcW w:w="928" w:type="dxa"/>
            <w:tcBorders>
              <w:top w:val="nil"/>
              <w:left w:val="nil"/>
              <w:bottom w:val="single" w:sz="4" w:space="0" w:color="auto"/>
              <w:right w:val="nil"/>
            </w:tcBorders>
            <w:shd w:val="clear" w:color="auto" w:fill="auto"/>
            <w:noWrap/>
            <w:vAlign w:val="bottom"/>
            <w:hideMark/>
          </w:tcPr>
          <w:p w14:paraId="76C17F9C"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46,982 </w:t>
            </w:r>
          </w:p>
        </w:tc>
        <w:tc>
          <w:tcPr>
            <w:tcW w:w="860" w:type="dxa"/>
            <w:tcBorders>
              <w:top w:val="nil"/>
              <w:left w:val="nil"/>
              <w:bottom w:val="single" w:sz="4" w:space="0" w:color="auto"/>
              <w:right w:val="nil"/>
            </w:tcBorders>
            <w:shd w:val="clear" w:color="000000" w:fill="E6E6E6"/>
            <w:noWrap/>
            <w:vAlign w:val="bottom"/>
            <w:hideMark/>
          </w:tcPr>
          <w:p w14:paraId="76C17F9D"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46,775 </w:t>
            </w:r>
          </w:p>
        </w:tc>
        <w:tc>
          <w:tcPr>
            <w:tcW w:w="860" w:type="dxa"/>
            <w:tcBorders>
              <w:top w:val="nil"/>
              <w:left w:val="nil"/>
              <w:bottom w:val="single" w:sz="4" w:space="0" w:color="auto"/>
              <w:right w:val="nil"/>
            </w:tcBorders>
            <w:shd w:val="clear" w:color="auto" w:fill="auto"/>
            <w:noWrap/>
            <w:vAlign w:val="bottom"/>
            <w:hideMark/>
          </w:tcPr>
          <w:p w14:paraId="76C17F9E"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44,860 </w:t>
            </w:r>
          </w:p>
        </w:tc>
        <w:tc>
          <w:tcPr>
            <w:tcW w:w="860" w:type="dxa"/>
            <w:tcBorders>
              <w:top w:val="nil"/>
              <w:left w:val="nil"/>
              <w:bottom w:val="single" w:sz="4" w:space="0" w:color="auto"/>
              <w:right w:val="nil"/>
            </w:tcBorders>
            <w:shd w:val="clear" w:color="auto" w:fill="auto"/>
            <w:noWrap/>
            <w:vAlign w:val="bottom"/>
            <w:hideMark/>
          </w:tcPr>
          <w:p w14:paraId="76C17F9F"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43,194 </w:t>
            </w:r>
          </w:p>
        </w:tc>
        <w:tc>
          <w:tcPr>
            <w:tcW w:w="901" w:type="dxa"/>
            <w:tcBorders>
              <w:top w:val="nil"/>
              <w:left w:val="nil"/>
              <w:bottom w:val="single" w:sz="4" w:space="0" w:color="auto"/>
              <w:right w:val="nil"/>
            </w:tcBorders>
            <w:shd w:val="clear" w:color="auto" w:fill="auto"/>
            <w:noWrap/>
            <w:vAlign w:val="bottom"/>
            <w:hideMark/>
          </w:tcPr>
          <w:p w14:paraId="76C17FA0" w14:textId="77777777" w:rsidR="00AA5E3A" w:rsidRPr="00AA5E3A" w:rsidRDefault="00AA5E3A" w:rsidP="00E76B04">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41,737 </w:t>
            </w:r>
          </w:p>
        </w:tc>
      </w:tr>
    </w:tbl>
    <w:p w14:paraId="76C17FA2" w14:textId="77777777" w:rsidR="00A44A44" w:rsidRDefault="00A44A44" w:rsidP="003732E1">
      <w:pPr>
        <w:pStyle w:val="Source"/>
        <w:spacing w:before="120"/>
        <w:jc w:val="left"/>
        <w:rPr>
          <w:rFonts w:cs="Arial"/>
        </w:rPr>
      </w:pPr>
      <w:r w:rsidRPr="00132F9E">
        <w:rPr>
          <w:rFonts w:cs="Arial"/>
        </w:rPr>
        <w:t>*Equity is the residual interest in assets after deduction of liabilities</w:t>
      </w:r>
      <w:r>
        <w:rPr>
          <w:rFonts w:cs="Arial"/>
        </w:rPr>
        <w:t>.</w:t>
      </w:r>
    </w:p>
    <w:p w14:paraId="76C17FA3" w14:textId="77777777" w:rsidR="00DF0134" w:rsidRPr="00132F9E" w:rsidRDefault="00DF0134" w:rsidP="003732E1">
      <w:pPr>
        <w:pStyle w:val="Source"/>
        <w:spacing w:before="120"/>
        <w:jc w:val="left"/>
        <w:rPr>
          <w:rFonts w:cs="Arial"/>
        </w:rPr>
      </w:pPr>
      <w:r w:rsidRPr="00132F9E">
        <w:rPr>
          <w:rFonts w:cs="Arial"/>
        </w:rPr>
        <w:t>Prepared on Australian Accounting Standards basis.</w:t>
      </w:r>
    </w:p>
    <w:p w14:paraId="76C17FA4" w14:textId="77777777" w:rsidR="00DF0134" w:rsidRPr="00132F9E" w:rsidRDefault="00DF0134" w:rsidP="004E370B">
      <w:pPr>
        <w:pStyle w:val="ChartandTableFootnote"/>
        <w:spacing w:before="120"/>
        <w:rPr>
          <w:rFonts w:cs="Arial"/>
        </w:rPr>
      </w:pPr>
    </w:p>
    <w:p w14:paraId="76C17FA5" w14:textId="0ABB642C" w:rsidR="00DF0134" w:rsidRDefault="00DF0134" w:rsidP="00DF0134">
      <w:pPr>
        <w:pStyle w:val="TableHeading"/>
      </w:pPr>
      <w:r>
        <w:br w:type="page"/>
      </w:r>
      <w:r w:rsidRPr="00AD42E2">
        <w:t>Table 3.3: Departmental s</w:t>
      </w:r>
      <w:r w:rsidR="00C75874">
        <w:t>tatement of changes in equity</w:t>
      </w:r>
      <w:r w:rsidR="00142797">
        <w:rPr>
          <w:lang w:val="en-AU"/>
        </w:rPr>
        <w:t xml:space="preserve"> </w:t>
      </w:r>
      <w:r w:rsidR="00C75874">
        <w:t>—</w:t>
      </w:r>
      <w:r w:rsidR="00142797">
        <w:rPr>
          <w:lang w:val="en-AU"/>
        </w:rPr>
        <w:t xml:space="preserve"> </w:t>
      </w:r>
      <w:r w:rsidRPr="00AD42E2">
        <w:t>summary of</w:t>
      </w:r>
      <w:r>
        <w:t xml:space="preserve"> movement (Budget year </w:t>
      </w:r>
      <w:r w:rsidR="009A4174">
        <w:t>2019–20</w:t>
      </w:r>
      <w:r w:rsidRPr="00D30CBA">
        <w:t>)</w:t>
      </w:r>
    </w:p>
    <w:tbl>
      <w:tblPr>
        <w:tblW w:w="7300" w:type="dxa"/>
        <w:tblLook w:val="04A0" w:firstRow="1" w:lastRow="0" w:firstColumn="1" w:lastColumn="0" w:noHBand="0" w:noVBand="1"/>
      </w:tblPr>
      <w:tblGrid>
        <w:gridCol w:w="3149"/>
        <w:gridCol w:w="857"/>
        <w:gridCol w:w="999"/>
        <w:gridCol w:w="830"/>
        <w:gridCol w:w="1044"/>
        <w:gridCol w:w="755"/>
      </w:tblGrid>
      <w:tr w:rsidR="00AA5E3A" w:rsidRPr="00AA5E3A" w14:paraId="76C17FAC" w14:textId="77777777" w:rsidTr="00C75874">
        <w:trPr>
          <w:trHeight w:val="785"/>
        </w:trPr>
        <w:tc>
          <w:tcPr>
            <w:tcW w:w="3149" w:type="dxa"/>
            <w:tcBorders>
              <w:top w:val="single" w:sz="4" w:space="0" w:color="auto"/>
              <w:left w:val="nil"/>
              <w:bottom w:val="nil"/>
              <w:right w:val="nil"/>
            </w:tcBorders>
            <w:shd w:val="clear" w:color="auto" w:fill="auto"/>
            <w:noWrap/>
            <w:vAlign w:val="center"/>
            <w:hideMark/>
          </w:tcPr>
          <w:p w14:paraId="76C17FA6"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w:t>
            </w:r>
          </w:p>
        </w:tc>
        <w:tc>
          <w:tcPr>
            <w:tcW w:w="786" w:type="dxa"/>
            <w:tcBorders>
              <w:top w:val="single" w:sz="4" w:space="0" w:color="auto"/>
              <w:left w:val="nil"/>
              <w:bottom w:val="single" w:sz="4" w:space="0" w:color="auto"/>
              <w:right w:val="nil"/>
            </w:tcBorders>
            <w:shd w:val="clear" w:color="auto" w:fill="auto"/>
            <w:hideMark/>
          </w:tcPr>
          <w:p w14:paraId="76C17FA7"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Retained</w:t>
            </w:r>
            <w:r w:rsidRPr="00AA5E3A">
              <w:rPr>
                <w:rFonts w:ascii="Arial" w:hAnsi="Arial" w:cs="Arial"/>
                <w:color w:val="000000"/>
                <w:sz w:val="16"/>
                <w:szCs w:val="16"/>
              </w:rPr>
              <w:br/>
              <w:t>earnings</w:t>
            </w:r>
            <w:r w:rsidRPr="00AA5E3A">
              <w:rPr>
                <w:rFonts w:ascii="Arial" w:hAnsi="Arial" w:cs="Arial"/>
                <w:color w:val="000000"/>
                <w:sz w:val="16"/>
                <w:szCs w:val="16"/>
              </w:rPr>
              <w:br/>
            </w:r>
            <w:r w:rsidRPr="00AA5E3A">
              <w:rPr>
                <w:rFonts w:ascii="Arial" w:hAnsi="Arial" w:cs="Arial"/>
                <w:color w:val="000000"/>
                <w:sz w:val="16"/>
                <w:szCs w:val="16"/>
              </w:rPr>
              <w:br/>
              <w:t>$'000</w:t>
            </w:r>
          </w:p>
        </w:tc>
        <w:tc>
          <w:tcPr>
            <w:tcW w:w="895" w:type="dxa"/>
            <w:tcBorders>
              <w:top w:val="single" w:sz="4" w:space="0" w:color="auto"/>
              <w:left w:val="nil"/>
              <w:bottom w:val="single" w:sz="4" w:space="0" w:color="auto"/>
              <w:right w:val="nil"/>
            </w:tcBorders>
            <w:shd w:val="clear" w:color="auto" w:fill="auto"/>
            <w:hideMark/>
          </w:tcPr>
          <w:p w14:paraId="76C17FA8"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Asset</w:t>
            </w:r>
            <w:r w:rsidRPr="00AA5E3A">
              <w:rPr>
                <w:rFonts w:ascii="Arial" w:hAnsi="Arial" w:cs="Arial"/>
                <w:color w:val="000000"/>
                <w:sz w:val="16"/>
                <w:szCs w:val="16"/>
              </w:rPr>
              <w:br/>
              <w:t>revaluation</w:t>
            </w:r>
            <w:r w:rsidRPr="00AA5E3A">
              <w:rPr>
                <w:rFonts w:ascii="Arial" w:hAnsi="Arial" w:cs="Arial"/>
                <w:color w:val="000000"/>
                <w:sz w:val="16"/>
                <w:szCs w:val="16"/>
              </w:rPr>
              <w:br/>
              <w:t>reserve</w:t>
            </w:r>
            <w:r w:rsidRPr="00AA5E3A">
              <w:rPr>
                <w:rFonts w:ascii="Arial" w:hAnsi="Arial" w:cs="Arial"/>
                <w:color w:val="000000"/>
                <w:sz w:val="16"/>
                <w:szCs w:val="16"/>
              </w:rPr>
              <w:br/>
              <w:t>$'000</w:t>
            </w:r>
          </w:p>
        </w:tc>
        <w:tc>
          <w:tcPr>
            <w:tcW w:w="779" w:type="dxa"/>
            <w:tcBorders>
              <w:top w:val="single" w:sz="4" w:space="0" w:color="auto"/>
              <w:left w:val="nil"/>
              <w:bottom w:val="single" w:sz="4" w:space="0" w:color="auto"/>
              <w:right w:val="nil"/>
            </w:tcBorders>
            <w:shd w:val="clear" w:color="auto" w:fill="auto"/>
            <w:hideMark/>
          </w:tcPr>
          <w:p w14:paraId="76C17FA9"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Other</w:t>
            </w:r>
            <w:r w:rsidRPr="00AA5E3A">
              <w:rPr>
                <w:rFonts w:ascii="Arial" w:hAnsi="Arial" w:cs="Arial"/>
                <w:color w:val="000000"/>
                <w:sz w:val="16"/>
                <w:szCs w:val="16"/>
              </w:rPr>
              <w:br/>
              <w:t>reserves</w:t>
            </w:r>
            <w:r w:rsidRPr="00AA5E3A">
              <w:rPr>
                <w:rFonts w:ascii="Arial" w:hAnsi="Arial" w:cs="Arial"/>
                <w:color w:val="000000"/>
                <w:sz w:val="16"/>
                <w:szCs w:val="16"/>
              </w:rPr>
              <w:br/>
            </w:r>
            <w:r w:rsidRPr="00AA5E3A">
              <w:rPr>
                <w:rFonts w:ascii="Arial" w:hAnsi="Arial" w:cs="Arial"/>
                <w:color w:val="000000"/>
                <w:sz w:val="16"/>
                <w:szCs w:val="16"/>
              </w:rPr>
              <w:br/>
              <w:t>$'000</w:t>
            </w:r>
          </w:p>
        </w:tc>
        <w:tc>
          <w:tcPr>
            <w:tcW w:w="936" w:type="dxa"/>
            <w:tcBorders>
              <w:top w:val="single" w:sz="4" w:space="0" w:color="auto"/>
              <w:left w:val="nil"/>
              <w:bottom w:val="single" w:sz="4" w:space="0" w:color="auto"/>
              <w:right w:val="nil"/>
            </w:tcBorders>
            <w:shd w:val="clear" w:color="auto" w:fill="auto"/>
            <w:hideMark/>
          </w:tcPr>
          <w:p w14:paraId="76C17FAA"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Contributed</w:t>
            </w:r>
            <w:r w:rsidRPr="00AA5E3A">
              <w:rPr>
                <w:rFonts w:ascii="Arial" w:hAnsi="Arial" w:cs="Arial"/>
                <w:color w:val="000000"/>
                <w:sz w:val="16"/>
                <w:szCs w:val="16"/>
              </w:rPr>
              <w:br/>
              <w:t>equity/</w:t>
            </w:r>
            <w:r w:rsidRPr="00AA5E3A">
              <w:rPr>
                <w:rFonts w:ascii="Arial" w:hAnsi="Arial" w:cs="Arial"/>
                <w:color w:val="000000"/>
                <w:sz w:val="16"/>
                <w:szCs w:val="16"/>
              </w:rPr>
              <w:br/>
              <w:t>capital</w:t>
            </w:r>
            <w:r w:rsidRPr="00AA5E3A">
              <w:rPr>
                <w:rFonts w:ascii="Arial" w:hAnsi="Arial" w:cs="Arial"/>
                <w:color w:val="000000"/>
                <w:sz w:val="16"/>
                <w:szCs w:val="16"/>
              </w:rPr>
              <w:br/>
              <w:t>$'000</w:t>
            </w:r>
          </w:p>
        </w:tc>
        <w:tc>
          <w:tcPr>
            <w:tcW w:w="755" w:type="dxa"/>
            <w:tcBorders>
              <w:top w:val="single" w:sz="4" w:space="0" w:color="auto"/>
              <w:left w:val="nil"/>
              <w:bottom w:val="single" w:sz="4" w:space="0" w:color="auto"/>
              <w:right w:val="nil"/>
            </w:tcBorders>
            <w:shd w:val="clear" w:color="auto" w:fill="auto"/>
            <w:hideMark/>
          </w:tcPr>
          <w:p w14:paraId="76C17FAB"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Total</w:t>
            </w:r>
            <w:r w:rsidRPr="00AA5E3A">
              <w:rPr>
                <w:rFonts w:ascii="Arial" w:hAnsi="Arial" w:cs="Arial"/>
                <w:color w:val="000000"/>
                <w:sz w:val="16"/>
                <w:szCs w:val="16"/>
              </w:rPr>
              <w:br/>
              <w:t xml:space="preserve">equity </w:t>
            </w:r>
            <w:r w:rsidRPr="00AA5E3A">
              <w:rPr>
                <w:rFonts w:ascii="Arial" w:hAnsi="Arial" w:cs="Arial"/>
                <w:color w:val="000000"/>
                <w:sz w:val="16"/>
                <w:szCs w:val="16"/>
              </w:rPr>
              <w:br/>
            </w:r>
            <w:r w:rsidRPr="00AA5E3A">
              <w:rPr>
                <w:rFonts w:ascii="Arial" w:hAnsi="Arial" w:cs="Arial"/>
                <w:color w:val="000000"/>
                <w:sz w:val="16"/>
                <w:szCs w:val="16"/>
              </w:rPr>
              <w:br/>
              <w:t>$'000</w:t>
            </w:r>
          </w:p>
        </w:tc>
      </w:tr>
      <w:tr w:rsidR="00AA5E3A" w:rsidRPr="00AA5E3A" w14:paraId="76C17FB3" w14:textId="77777777" w:rsidTr="00020E65">
        <w:trPr>
          <w:trHeight w:val="161"/>
        </w:trPr>
        <w:tc>
          <w:tcPr>
            <w:tcW w:w="3149" w:type="dxa"/>
            <w:tcBorders>
              <w:top w:val="nil"/>
              <w:left w:val="nil"/>
              <w:bottom w:val="nil"/>
              <w:right w:val="nil"/>
            </w:tcBorders>
            <w:shd w:val="clear" w:color="auto" w:fill="auto"/>
            <w:vAlign w:val="center"/>
            <w:hideMark/>
          </w:tcPr>
          <w:p w14:paraId="76C17FAD"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Opening balance as at 1 July 2019</w:t>
            </w:r>
          </w:p>
        </w:tc>
        <w:tc>
          <w:tcPr>
            <w:tcW w:w="786" w:type="dxa"/>
            <w:tcBorders>
              <w:top w:val="nil"/>
              <w:left w:val="nil"/>
              <w:right w:val="nil"/>
            </w:tcBorders>
            <w:shd w:val="clear" w:color="auto" w:fill="auto"/>
            <w:noWrap/>
            <w:vAlign w:val="center"/>
            <w:hideMark/>
          </w:tcPr>
          <w:p w14:paraId="76C17FAE" w14:textId="77777777" w:rsidR="00AA5E3A" w:rsidRPr="00AA5E3A" w:rsidRDefault="00AA5E3A" w:rsidP="00AA5E3A">
            <w:pPr>
              <w:spacing w:after="0" w:line="240" w:lineRule="auto"/>
              <w:jc w:val="left"/>
              <w:rPr>
                <w:rFonts w:ascii="Arial" w:hAnsi="Arial" w:cs="Arial"/>
                <w:b/>
                <w:bCs/>
                <w:color w:val="000000"/>
                <w:sz w:val="16"/>
                <w:szCs w:val="16"/>
              </w:rPr>
            </w:pPr>
          </w:p>
        </w:tc>
        <w:tc>
          <w:tcPr>
            <w:tcW w:w="895" w:type="dxa"/>
            <w:tcBorders>
              <w:top w:val="nil"/>
              <w:left w:val="nil"/>
              <w:right w:val="nil"/>
            </w:tcBorders>
            <w:shd w:val="clear" w:color="auto" w:fill="auto"/>
            <w:noWrap/>
            <w:vAlign w:val="center"/>
            <w:hideMark/>
          </w:tcPr>
          <w:p w14:paraId="76C17FAF" w14:textId="77777777" w:rsidR="00AA5E3A" w:rsidRPr="00AA5E3A" w:rsidRDefault="00AA5E3A" w:rsidP="00AA5E3A">
            <w:pPr>
              <w:spacing w:after="0" w:line="240" w:lineRule="auto"/>
              <w:jc w:val="left"/>
              <w:rPr>
                <w:rFonts w:ascii="Times New Roman" w:hAnsi="Times New Roman"/>
              </w:rPr>
            </w:pPr>
          </w:p>
        </w:tc>
        <w:tc>
          <w:tcPr>
            <w:tcW w:w="779" w:type="dxa"/>
            <w:tcBorders>
              <w:top w:val="nil"/>
              <w:left w:val="nil"/>
              <w:right w:val="nil"/>
            </w:tcBorders>
            <w:shd w:val="clear" w:color="auto" w:fill="auto"/>
            <w:noWrap/>
            <w:vAlign w:val="center"/>
            <w:hideMark/>
          </w:tcPr>
          <w:p w14:paraId="76C17FB0" w14:textId="77777777" w:rsidR="00AA5E3A" w:rsidRPr="00AA5E3A" w:rsidRDefault="00AA5E3A" w:rsidP="00AA5E3A">
            <w:pPr>
              <w:spacing w:after="0" w:line="240" w:lineRule="auto"/>
              <w:jc w:val="left"/>
              <w:rPr>
                <w:rFonts w:ascii="Times New Roman" w:hAnsi="Times New Roman"/>
              </w:rPr>
            </w:pPr>
          </w:p>
        </w:tc>
        <w:tc>
          <w:tcPr>
            <w:tcW w:w="936" w:type="dxa"/>
            <w:tcBorders>
              <w:top w:val="nil"/>
              <w:left w:val="nil"/>
              <w:right w:val="nil"/>
            </w:tcBorders>
            <w:shd w:val="clear" w:color="auto" w:fill="auto"/>
            <w:noWrap/>
            <w:vAlign w:val="center"/>
            <w:hideMark/>
          </w:tcPr>
          <w:p w14:paraId="76C17FB1" w14:textId="77777777" w:rsidR="00AA5E3A" w:rsidRPr="00AA5E3A" w:rsidRDefault="00AA5E3A" w:rsidP="00AA5E3A">
            <w:pPr>
              <w:spacing w:after="0" w:line="240" w:lineRule="auto"/>
              <w:jc w:val="left"/>
              <w:rPr>
                <w:rFonts w:ascii="Times New Roman" w:hAnsi="Times New Roman"/>
              </w:rPr>
            </w:pPr>
          </w:p>
        </w:tc>
        <w:tc>
          <w:tcPr>
            <w:tcW w:w="755" w:type="dxa"/>
            <w:tcBorders>
              <w:top w:val="nil"/>
              <w:left w:val="nil"/>
              <w:right w:val="nil"/>
            </w:tcBorders>
            <w:shd w:val="clear" w:color="auto" w:fill="auto"/>
            <w:noWrap/>
            <w:vAlign w:val="center"/>
            <w:hideMark/>
          </w:tcPr>
          <w:p w14:paraId="76C17FB2" w14:textId="77777777" w:rsidR="00AA5E3A" w:rsidRPr="00AA5E3A" w:rsidRDefault="00AA5E3A" w:rsidP="00AA5E3A">
            <w:pPr>
              <w:spacing w:after="0" w:line="240" w:lineRule="auto"/>
              <w:jc w:val="left"/>
              <w:rPr>
                <w:rFonts w:ascii="Times New Roman" w:hAnsi="Times New Roman"/>
              </w:rPr>
            </w:pPr>
          </w:p>
        </w:tc>
      </w:tr>
      <w:tr w:rsidR="00AA5E3A" w:rsidRPr="00AA5E3A" w14:paraId="76C17FBA" w14:textId="77777777" w:rsidTr="00020E65">
        <w:trPr>
          <w:trHeight w:val="450"/>
        </w:trPr>
        <w:tc>
          <w:tcPr>
            <w:tcW w:w="3149" w:type="dxa"/>
            <w:tcBorders>
              <w:top w:val="nil"/>
              <w:left w:val="nil"/>
              <w:bottom w:val="nil"/>
              <w:right w:val="nil"/>
            </w:tcBorders>
            <w:shd w:val="clear" w:color="auto" w:fill="auto"/>
            <w:vAlign w:val="center"/>
            <w:hideMark/>
          </w:tcPr>
          <w:p w14:paraId="76C17FB4"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Balance carried forward from previous period</w:t>
            </w:r>
          </w:p>
        </w:tc>
        <w:tc>
          <w:tcPr>
            <w:tcW w:w="786" w:type="dxa"/>
            <w:tcBorders>
              <w:left w:val="nil"/>
              <w:right w:val="nil"/>
            </w:tcBorders>
            <w:shd w:val="clear" w:color="auto" w:fill="auto"/>
            <w:noWrap/>
            <w:vAlign w:val="center"/>
            <w:hideMark/>
          </w:tcPr>
          <w:p w14:paraId="76C17FB5"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(69,563)</w:t>
            </w:r>
          </w:p>
        </w:tc>
        <w:tc>
          <w:tcPr>
            <w:tcW w:w="895" w:type="dxa"/>
            <w:tcBorders>
              <w:left w:val="nil"/>
              <w:right w:val="nil"/>
            </w:tcBorders>
            <w:shd w:val="clear" w:color="auto" w:fill="auto"/>
            <w:noWrap/>
            <w:vAlign w:val="center"/>
            <w:hideMark/>
          </w:tcPr>
          <w:p w14:paraId="76C17FB6"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5,981 </w:t>
            </w:r>
          </w:p>
        </w:tc>
        <w:tc>
          <w:tcPr>
            <w:tcW w:w="779" w:type="dxa"/>
            <w:tcBorders>
              <w:left w:val="nil"/>
              <w:right w:val="nil"/>
            </w:tcBorders>
            <w:shd w:val="clear" w:color="auto" w:fill="auto"/>
            <w:noWrap/>
            <w:vAlign w:val="center"/>
            <w:hideMark/>
          </w:tcPr>
          <w:p w14:paraId="76C17FB7" w14:textId="77777777" w:rsidR="00AA5E3A" w:rsidRPr="00AA5E3A" w:rsidRDefault="00AA5E3A" w:rsidP="00AA5E3A">
            <w:pPr>
              <w:spacing w:after="0" w:line="240" w:lineRule="auto"/>
              <w:jc w:val="left"/>
              <w:rPr>
                <w:rFonts w:ascii="Arial" w:hAnsi="Arial" w:cs="Arial"/>
                <w:color w:val="000000"/>
                <w:sz w:val="16"/>
                <w:szCs w:val="16"/>
              </w:rPr>
            </w:pPr>
            <w:r w:rsidRPr="00AA5E3A">
              <w:rPr>
                <w:rFonts w:ascii="Arial" w:hAnsi="Arial" w:cs="Arial"/>
                <w:color w:val="000000"/>
                <w:sz w:val="16"/>
                <w:szCs w:val="16"/>
              </w:rPr>
              <w:t> </w:t>
            </w:r>
          </w:p>
        </w:tc>
        <w:tc>
          <w:tcPr>
            <w:tcW w:w="936" w:type="dxa"/>
            <w:tcBorders>
              <w:left w:val="nil"/>
              <w:right w:val="nil"/>
            </w:tcBorders>
            <w:shd w:val="clear" w:color="auto" w:fill="auto"/>
            <w:noWrap/>
            <w:vAlign w:val="center"/>
            <w:hideMark/>
          </w:tcPr>
          <w:p w14:paraId="76C17FB8"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110,564 </w:t>
            </w:r>
          </w:p>
        </w:tc>
        <w:tc>
          <w:tcPr>
            <w:tcW w:w="755" w:type="dxa"/>
            <w:tcBorders>
              <w:left w:val="nil"/>
              <w:right w:val="nil"/>
            </w:tcBorders>
            <w:shd w:val="clear" w:color="auto" w:fill="auto"/>
            <w:noWrap/>
            <w:vAlign w:val="center"/>
            <w:hideMark/>
          </w:tcPr>
          <w:p w14:paraId="76C17FB9"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46,982 </w:t>
            </w:r>
          </w:p>
        </w:tc>
      </w:tr>
      <w:tr w:rsidR="00AA5E3A" w:rsidRPr="00AA5E3A" w14:paraId="76C17FC1" w14:textId="77777777" w:rsidTr="00020E65">
        <w:trPr>
          <w:trHeight w:val="210"/>
        </w:trPr>
        <w:tc>
          <w:tcPr>
            <w:tcW w:w="3149" w:type="dxa"/>
            <w:tcBorders>
              <w:top w:val="nil"/>
              <w:left w:val="nil"/>
              <w:bottom w:val="nil"/>
              <w:right w:val="nil"/>
            </w:tcBorders>
            <w:shd w:val="clear" w:color="auto" w:fill="auto"/>
            <w:vAlign w:val="center"/>
            <w:hideMark/>
          </w:tcPr>
          <w:p w14:paraId="76C17FBB"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Adjusted opening balance</w:t>
            </w:r>
          </w:p>
        </w:tc>
        <w:tc>
          <w:tcPr>
            <w:tcW w:w="786" w:type="dxa"/>
            <w:tcBorders>
              <w:left w:val="nil"/>
              <w:bottom w:val="single" w:sz="4" w:space="0" w:color="auto"/>
              <w:right w:val="nil"/>
            </w:tcBorders>
            <w:shd w:val="clear" w:color="auto" w:fill="auto"/>
            <w:noWrap/>
            <w:vAlign w:val="center"/>
            <w:hideMark/>
          </w:tcPr>
          <w:p w14:paraId="76C17FBC"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(69,563)</w:t>
            </w:r>
          </w:p>
        </w:tc>
        <w:tc>
          <w:tcPr>
            <w:tcW w:w="895" w:type="dxa"/>
            <w:tcBorders>
              <w:left w:val="nil"/>
              <w:bottom w:val="single" w:sz="4" w:space="0" w:color="auto"/>
              <w:right w:val="nil"/>
            </w:tcBorders>
            <w:shd w:val="clear" w:color="auto" w:fill="auto"/>
            <w:noWrap/>
            <w:vAlign w:val="center"/>
            <w:hideMark/>
          </w:tcPr>
          <w:p w14:paraId="76C17FBD"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5,981 </w:t>
            </w:r>
          </w:p>
        </w:tc>
        <w:tc>
          <w:tcPr>
            <w:tcW w:w="779" w:type="dxa"/>
            <w:tcBorders>
              <w:left w:val="nil"/>
              <w:bottom w:val="single" w:sz="4" w:space="0" w:color="auto"/>
              <w:right w:val="nil"/>
            </w:tcBorders>
            <w:shd w:val="clear" w:color="auto" w:fill="auto"/>
            <w:noWrap/>
            <w:vAlign w:val="center"/>
            <w:hideMark/>
          </w:tcPr>
          <w:p w14:paraId="76C17FBE"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936" w:type="dxa"/>
            <w:tcBorders>
              <w:left w:val="nil"/>
              <w:bottom w:val="single" w:sz="4" w:space="0" w:color="auto"/>
              <w:right w:val="nil"/>
            </w:tcBorders>
            <w:shd w:val="clear" w:color="auto" w:fill="auto"/>
            <w:noWrap/>
            <w:vAlign w:val="center"/>
            <w:hideMark/>
          </w:tcPr>
          <w:p w14:paraId="76C17FBF"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110,564 </w:t>
            </w:r>
          </w:p>
        </w:tc>
        <w:tc>
          <w:tcPr>
            <w:tcW w:w="755" w:type="dxa"/>
            <w:tcBorders>
              <w:left w:val="nil"/>
              <w:bottom w:val="single" w:sz="4" w:space="0" w:color="auto"/>
              <w:right w:val="nil"/>
            </w:tcBorders>
            <w:shd w:val="clear" w:color="auto" w:fill="auto"/>
            <w:noWrap/>
            <w:vAlign w:val="center"/>
            <w:hideMark/>
          </w:tcPr>
          <w:p w14:paraId="76C17FC0"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46,982 </w:t>
            </w:r>
          </w:p>
        </w:tc>
      </w:tr>
      <w:tr w:rsidR="00AA5E3A" w:rsidRPr="00AA5E3A" w14:paraId="76C17FC8" w14:textId="77777777" w:rsidTr="00AA5E3A">
        <w:trPr>
          <w:trHeight w:val="225"/>
        </w:trPr>
        <w:tc>
          <w:tcPr>
            <w:tcW w:w="3149" w:type="dxa"/>
            <w:tcBorders>
              <w:top w:val="nil"/>
              <w:left w:val="nil"/>
              <w:bottom w:val="nil"/>
              <w:right w:val="nil"/>
            </w:tcBorders>
            <w:shd w:val="clear" w:color="auto" w:fill="auto"/>
            <w:noWrap/>
            <w:vAlign w:val="center"/>
            <w:hideMark/>
          </w:tcPr>
          <w:p w14:paraId="76C17FC2"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Comprehensive income</w:t>
            </w:r>
          </w:p>
        </w:tc>
        <w:tc>
          <w:tcPr>
            <w:tcW w:w="786" w:type="dxa"/>
            <w:tcBorders>
              <w:top w:val="nil"/>
              <w:left w:val="nil"/>
              <w:bottom w:val="nil"/>
              <w:right w:val="nil"/>
            </w:tcBorders>
            <w:shd w:val="clear" w:color="auto" w:fill="auto"/>
            <w:noWrap/>
            <w:vAlign w:val="center"/>
            <w:hideMark/>
          </w:tcPr>
          <w:p w14:paraId="76C17FC3" w14:textId="77777777" w:rsidR="00AA5E3A" w:rsidRPr="00AA5E3A" w:rsidRDefault="00AA5E3A" w:rsidP="00AA5E3A">
            <w:pPr>
              <w:spacing w:after="0" w:line="240" w:lineRule="auto"/>
              <w:jc w:val="left"/>
              <w:rPr>
                <w:rFonts w:ascii="Arial" w:hAnsi="Arial" w:cs="Arial"/>
                <w:b/>
                <w:bCs/>
                <w:color w:val="000000"/>
                <w:sz w:val="16"/>
                <w:szCs w:val="16"/>
              </w:rPr>
            </w:pPr>
          </w:p>
        </w:tc>
        <w:tc>
          <w:tcPr>
            <w:tcW w:w="895" w:type="dxa"/>
            <w:tcBorders>
              <w:top w:val="nil"/>
              <w:left w:val="nil"/>
              <w:bottom w:val="nil"/>
              <w:right w:val="nil"/>
            </w:tcBorders>
            <w:shd w:val="clear" w:color="auto" w:fill="auto"/>
            <w:noWrap/>
            <w:vAlign w:val="center"/>
            <w:hideMark/>
          </w:tcPr>
          <w:p w14:paraId="76C17FC4" w14:textId="77777777" w:rsidR="00AA5E3A" w:rsidRPr="00AA5E3A" w:rsidRDefault="00AA5E3A" w:rsidP="00AA5E3A">
            <w:pPr>
              <w:spacing w:after="0" w:line="240" w:lineRule="auto"/>
              <w:jc w:val="left"/>
              <w:rPr>
                <w:rFonts w:ascii="Times New Roman" w:hAnsi="Times New Roman"/>
              </w:rPr>
            </w:pPr>
          </w:p>
        </w:tc>
        <w:tc>
          <w:tcPr>
            <w:tcW w:w="779" w:type="dxa"/>
            <w:tcBorders>
              <w:top w:val="nil"/>
              <w:left w:val="nil"/>
              <w:bottom w:val="nil"/>
              <w:right w:val="nil"/>
            </w:tcBorders>
            <w:shd w:val="clear" w:color="auto" w:fill="auto"/>
            <w:noWrap/>
            <w:vAlign w:val="center"/>
            <w:hideMark/>
          </w:tcPr>
          <w:p w14:paraId="76C17FC5" w14:textId="77777777" w:rsidR="00AA5E3A" w:rsidRPr="00AA5E3A" w:rsidRDefault="00AA5E3A" w:rsidP="00AA5E3A">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center"/>
            <w:hideMark/>
          </w:tcPr>
          <w:p w14:paraId="76C17FC6" w14:textId="77777777" w:rsidR="00AA5E3A" w:rsidRPr="00AA5E3A" w:rsidRDefault="00AA5E3A" w:rsidP="00AA5E3A">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center"/>
            <w:hideMark/>
          </w:tcPr>
          <w:p w14:paraId="76C17FC7" w14:textId="77777777" w:rsidR="00AA5E3A" w:rsidRPr="00AA5E3A" w:rsidRDefault="00AA5E3A" w:rsidP="00AA5E3A">
            <w:pPr>
              <w:spacing w:after="0" w:line="240" w:lineRule="auto"/>
              <w:jc w:val="left"/>
              <w:rPr>
                <w:rFonts w:ascii="Times New Roman" w:hAnsi="Times New Roman"/>
              </w:rPr>
            </w:pPr>
          </w:p>
        </w:tc>
      </w:tr>
      <w:tr w:rsidR="00AA5E3A" w:rsidRPr="00AA5E3A" w14:paraId="76C17FCF" w14:textId="77777777" w:rsidTr="00AA5E3A">
        <w:trPr>
          <w:trHeight w:val="225"/>
        </w:trPr>
        <w:tc>
          <w:tcPr>
            <w:tcW w:w="3149" w:type="dxa"/>
            <w:tcBorders>
              <w:top w:val="nil"/>
              <w:left w:val="nil"/>
              <w:bottom w:val="nil"/>
              <w:right w:val="nil"/>
            </w:tcBorders>
            <w:shd w:val="clear" w:color="auto" w:fill="auto"/>
            <w:noWrap/>
            <w:vAlign w:val="center"/>
            <w:hideMark/>
          </w:tcPr>
          <w:p w14:paraId="76C17FC9"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Surplus/(deficit) for the period</w:t>
            </w:r>
          </w:p>
        </w:tc>
        <w:tc>
          <w:tcPr>
            <w:tcW w:w="786" w:type="dxa"/>
            <w:tcBorders>
              <w:top w:val="nil"/>
              <w:left w:val="nil"/>
              <w:bottom w:val="nil"/>
              <w:right w:val="nil"/>
            </w:tcBorders>
            <w:shd w:val="clear" w:color="auto" w:fill="auto"/>
            <w:noWrap/>
            <w:vAlign w:val="center"/>
            <w:hideMark/>
          </w:tcPr>
          <w:p w14:paraId="76C17FCA"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(7,230)</w:t>
            </w:r>
          </w:p>
        </w:tc>
        <w:tc>
          <w:tcPr>
            <w:tcW w:w="895" w:type="dxa"/>
            <w:tcBorders>
              <w:top w:val="nil"/>
              <w:left w:val="nil"/>
              <w:bottom w:val="nil"/>
              <w:right w:val="nil"/>
            </w:tcBorders>
            <w:shd w:val="clear" w:color="auto" w:fill="auto"/>
            <w:noWrap/>
            <w:vAlign w:val="center"/>
            <w:hideMark/>
          </w:tcPr>
          <w:p w14:paraId="76C17FCB" w14:textId="77777777" w:rsidR="00AA5E3A" w:rsidRPr="00AA5E3A" w:rsidRDefault="00AA5E3A" w:rsidP="00AA5E3A">
            <w:pPr>
              <w:spacing w:after="0" w:line="240" w:lineRule="auto"/>
              <w:jc w:val="right"/>
              <w:rPr>
                <w:rFonts w:ascii="Arial" w:hAnsi="Arial" w:cs="Arial"/>
                <w:color w:val="000000"/>
                <w:sz w:val="16"/>
                <w:szCs w:val="16"/>
              </w:rPr>
            </w:pPr>
          </w:p>
        </w:tc>
        <w:tc>
          <w:tcPr>
            <w:tcW w:w="779" w:type="dxa"/>
            <w:tcBorders>
              <w:top w:val="nil"/>
              <w:left w:val="nil"/>
              <w:bottom w:val="nil"/>
              <w:right w:val="nil"/>
            </w:tcBorders>
            <w:shd w:val="clear" w:color="auto" w:fill="auto"/>
            <w:noWrap/>
            <w:vAlign w:val="center"/>
            <w:hideMark/>
          </w:tcPr>
          <w:p w14:paraId="76C17FCC" w14:textId="77777777" w:rsidR="00AA5E3A" w:rsidRPr="00AA5E3A" w:rsidRDefault="00AA5E3A" w:rsidP="00AA5E3A">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center"/>
            <w:hideMark/>
          </w:tcPr>
          <w:p w14:paraId="76C17FCD" w14:textId="77777777" w:rsidR="00AA5E3A" w:rsidRPr="00AA5E3A" w:rsidRDefault="00AA5E3A" w:rsidP="00AA5E3A">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center"/>
            <w:hideMark/>
          </w:tcPr>
          <w:p w14:paraId="76C17FCE"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(7,230)</w:t>
            </w:r>
          </w:p>
        </w:tc>
      </w:tr>
      <w:tr w:rsidR="00AA5E3A" w:rsidRPr="00AA5E3A" w14:paraId="76C17FD6" w14:textId="77777777" w:rsidTr="00AA5E3A">
        <w:trPr>
          <w:trHeight w:val="210"/>
        </w:trPr>
        <w:tc>
          <w:tcPr>
            <w:tcW w:w="3149" w:type="dxa"/>
            <w:tcBorders>
              <w:top w:val="nil"/>
              <w:left w:val="nil"/>
              <w:bottom w:val="nil"/>
              <w:right w:val="nil"/>
            </w:tcBorders>
            <w:shd w:val="clear" w:color="auto" w:fill="auto"/>
            <w:vAlign w:val="center"/>
            <w:hideMark/>
          </w:tcPr>
          <w:p w14:paraId="76C17FD0"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comprehensive income</w:t>
            </w:r>
          </w:p>
        </w:tc>
        <w:tc>
          <w:tcPr>
            <w:tcW w:w="786" w:type="dxa"/>
            <w:tcBorders>
              <w:top w:val="single" w:sz="4" w:space="0" w:color="auto"/>
              <w:left w:val="nil"/>
              <w:bottom w:val="single" w:sz="4" w:space="0" w:color="auto"/>
              <w:right w:val="nil"/>
            </w:tcBorders>
            <w:shd w:val="clear" w:color="auto" w:fill="auto"/>
            <w:noWrap/>
            <w:vAlign w:val="center"/>
            <w:hideMark/>
          </w:tcPr>
          <w:p w14:paraId="76C17FD1"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(7,230)</w:t>
            </w:r>
          </w:p>
        </w:tc>
        <w:tc>
          <w:tcPr>
            <w:tcW w:w="895" w:type="dxa"/>
            <w:tcBorders>
              <w:top w:val="single" w:sz="4" w:space="0" w:color="auto"/>
              <w:left w:val="nil"/>
              <w:bottom w:val="single" w:sz="4" w:space="0" w:color="auto"/>
              <w:right w:val="nil"/>
            </w:tcBorders>
            <w:shd w:val="clear" w:color="auto" w:fill="auto"/>
            <w:noWrap/>
            <w:vAlign w:val="center"/>
            <w:hideMark/>
          </w:tcPr>
          <w:p w14:paraId="76C17FD2"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779" w:type="dxa"/>
            <w:tcBorders>
              <w:top w:val="single" w:sz="4" w:space="0" w:color="auto"/>
              <w:left w:val="nil"/>
              <w:bottom w:val="single" w:sz="4" w:space="0" w:color="auto"/>
              <w:right w:val="nil"/>
            </w:tcBorders>
            <w:shd w:val="clear" w:color="auto" w:fill="auto"/>
            <w:noWrap/>
            <w:vAlign w:val="center"/>
            <w:hideMark/>
          </w:tcPr>
          <w:p w14:paraId="76C17FD3"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936" w:type="dxa"/>
            <w:tcBorders>
              <w:top w:val="single" w:sz="4" w:space="0" w:color="auto"/>
              <w:left w:val="nil"/>
              <w:bottom w:val="single" w:sz="4" w:space="0" w:color="auto"/>
              <w:right w:val="nil"/>
            </w:tcBorders>
            <w:shd w:val="clear" w:color="auto" w:fill="auto"/>
            <w:noWrap/>
            <w:vAlign w:val="center"/>
            <w:hideMark/>
          </w:tcPr>
          <w:p w14:paraId="76C17FD4"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755" w:type="dxa"/>
            <w:tcBorders>
              <w:top w:val="single" w:sz="4" w:space="0" w:color="auto"/>
              <w:left w:val="nil"/>
              <w:bottom w:val="single" w:sz="4" w:space="0" w:color="auto"/>
              <w:right w:val="nil"/>
            </w:tcBorders>
            <w:shd w:val="clear" w:color="auto" w:fill="auto"/>
            <w:noWrap/>
            <w:vAlign w:val="center"/>
            <w:hideMark/>
          </w:tcPr>
          <w:p w14:paraId="76C17FD5"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(7,230)</w:t>
            </w:r>
          </w:p>
        </w:tc>
      </w:tr>
      <w:tr w:rsidR="00AA5E3A" w:rsidRPr="00AA5E3A" w14:paraId="76C17FDD" w14:textId="77777777" w:rsidTr="00AA5E3A">
        <w:trPr>
          <w:trHeight w:val="225"/>
        </w:trPr>
        <w:tc>
          <w:tcPr>
            <w:tcW w:w="3149" w:type="dxa"/>
            <w:tcBorders>
              <w:top w:val="nil"/>
              <w:left w:val="nil"/>
              <w:bottom w:val="nil"/>
              <w:right w:val="nil"/>
            </w:tcBorders>
            <w:shd w:val="clear" w:color="auto" w:fill="auto"/>
            <w:noWrap/>
            <w:vAlign w:val="center"/>
            <w:hideMark/>
          </w:tcPr>
          <w:p w14:paraId="76C17FD7"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of which:</w:t>
            </w:r>
          </w:p>
        </w:tc>
        <w:tc>
          <w:tcPr>
            <w:tcW w:w="786" w:type="dxa"/>
            <w:tcBorders>
              <w:top w:val="nil"/>
              <w:left w:val="nil"/>
              <w:bottom w:val="nil"/>
              <w:right w:val="nil"/>
            </w:tcBorders>
            <w:shd w:val="clear" w:color="auto" w:fill="auto"/>
            <w:noWrap/>
            <w:vAlign w:val="center"/>
            <w:hideMark/>
          </w:tcPr>
          <w:p w14:paraId="76C17FD8" w14:textId="77777777" w:rsidR="00AA5E3A" w:rsidRPr="00AA5E3A" w:rsidRDefault="00AA5E3A" w:rsidP="00AA5E3A">
            <w:pPr>
              <w:spacing w:after="0" w:line="240" w:lineRule="auto"/>
              <w:ind w:firstLineChars="100" w:firstLine="160"/>
              <w:jc w:val="left"/>
              <w:rPr>
                <w:rFonts w:ascii="Arial" w:hAnsi="Arial" w:cs="Arial"/>
                <w:color w:val="000000"/>
                <w:sz w:val="16"/>
                <w:szCs w:val="16"/>
              </w:rPr>
            </w:pPr>
          </w:p>
        </w:tc>
        <w:tc>
          <w:tcPr>
            <w:tcW w:w="895" w:type="dxa"/>
            <w:tcBorders>
              <w:top w:val="nil"/>
              <w:left w:val="nil"/>
              <w:bottom w:val="nil"/>
              <w:right w:val="nil"/>
            </w:tcBorders>
            <w:shd w:val="clear" w:color="auto" w:fill="auto"/>
            <w:noWrap/>
            <w:vAlign w:val="center"/>
            <w:hideMark/>
          </w:tcPr>
          <w:p w14:paraId="76C17FD9" w14:textId="77777777" w:rsidR="00AA5E3A" w:rsidRPr="00AA5E3A" w:rsidRDefault="00AA5E3A" w:rsidP="00AA5E3A">
            <w:pPr>
              <w:spacing w:after="0" w:line="240" w:lineRule="auto"/>
              <w:jc w:val="left"/>
              <w:rPr>
                <w:rFonts w:ascii="Times New Roman" w:hAnsi="Times New Roman"/>
              </w:rPr>
            </w:pPr>
          </w:p>
        </w:tc>
        <w:tc>
          <w:tcPr>
            <w:tcW w:w="779" w:type="dxa"/>
            <w:tcBorders>
              <w:top w:val="nil"/>
              <w:left w:val="nil"/>
              <w:bottom w:val="nil"/>
              <w:right w:val="nil"/>
            </w:tcBorders>
            <w:shd w:val="clear" w:color="auto" w:fill="auto"/>
            <w:noWrap/>
            <w:vAlign w:val="center"/>
            <w:hideMark/>
          </w:tcPr>
          <w:p w14:paraId="76C17FDA" w14:textId="77777777" w:rsidR="00AA5E3A" w:rsidRPr="00AA5E3A" w:rsidRDefault="00AA5E3A" w:rsidP="00AA5E3A">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center"/>
            <w:hideMark/>
          </w:tcPr>
          <w:p w14:paraId="76C17FDB" w14:textId="77777777" w:rsidR="00AA5E3A" w:rsidRPr="00AA5E3A" w:rsidRDefault="00AA5E3A" w:rsidP="00AA5E3A">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center"/>
            <w:hideMark/>
          </w:tcPr>
          <w:p w14:paraId="76C17FDC" w14:textId="77777777" w:rsidR="00AA5E3A" w:rsidRPr="00AA5E3A" w:rsidRDefault="00AA5E3A" w:rsidP="00AA5E3A">
            <w:pPr>
              <w:spacing w:after="0" w:line="240" w:lineRule="auto"/>
              <w:jc w:val="left"/>
              <w:rPr>
                <w:rFonts w:ascii="Times New Roman" w:hAnsi="Times New Roman"/>
              </w:rPr>
            </w:pPr>
          </w:p>
        </w:tc>
      </w:tr>
      <w:tr w:rsidR="00AA5E3A" w:rsidRPr="00AA5E3A" w14:paraId="76C17FE4" w14:textId="77777777" w:rsidTr="00AA5E3A">
        <w:trPr>
          <w:trHeight w:val="450"/>
        </w:trPr>
        <w:tc>
          <w:tcPr>
            <w:tcW w:w="3149" w:type="dxa"/>
            <w:tcBorders>
              <w:top w:val="nil"/>
              <w:left w:val="nil"/>
              <w:bottom w:val="nil"/>
              <w:right w:val="nil"/>
            </w:tcBorders>
            <w:shd w:val="clear" w:color="auto" w:fill="auto"/>
            <w:vAlign w:val="center"/>
            <w:hideMark/>
          </w:tcPr>
          <w:p w14:paraId="76C17FDE" w14:textId="77777777" w:rsidR="00AA5E3A" w:rsidRPr="00AA5E3A" w:rsidRDefault="00AA5E3A" w:rsidP="00300784">
            <w:pPr>
              <w:spacing w:after="0" w:line="240" w:lineRule="auto"/>
              <w:ind w:left="490" w:hanging="142"/>
              <w:jc w:val="left"/>
              <w:rPr>
                <w:rFonts w:ascii="Arial" w:hAnsi="Arial" w:cs="Arial"/>
                <w:color w:val="000000"/>
                <w:sz w:val="16"/>
                <w:szCs w:val="16"/>
              </w:rPr>
            </w:pPr>
            <w:r w:rsidRPr="00AA5E3A">
              <w:rPr>
                <w:rFonts w:ascii="Arial" w:hAnsi="Arial" w:cs="Arial"/>
                <w:color w:val="000000"/>
                <w:sz w:val="16"/>
                <w:szCs w:val="16"/>
              </w:rPr>
              <w:t>Attributable to the Australian Government</w:t>
            </w:r>
          </w:p>
        </w:tc>
        <w:tc>
          <w:tcPr>
            <w:tcW w:w="786" w:type="dxa"/>
            <w:tcBorders>
              <w:top w:val="nil"/>
              <w:left w:val="nil"/>
              <w:bottom w:val="nil"/>
              <w:right w:val="nil"/>
            </w:tcBorders>
            <w:shd w:val="clear" w:color="auto" w:fill="auto"/>
            <w:noWrap/>
            <w:vAlign w:val="center"/>
            <w:hideMark/>
          </w:tcPr>
          <w:p w14:paraId="76C17FDF"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(7,230)</w:t>
            </w:r>
          </w:p>
        </w:tc>
        <w:tc>
          <w:tcPr>
            <w:tcW w:w="895" w:type="dxa"/>
            <w:tcBorders>
              <w:top w:val="nil"/>
              <w:left w:val="nil"/>
              <w:bottom w:val="nil"/>
              <w:right w:val="nil"/>
            </w:tcBorders>
            <w:shd w:val="clear" w:color="auto" w:fill="auto"/>
            <w:noWrap/>
            <w:vAlign w:val="center"/>
            <w:hideMark/>
          </w:tcPr>
          <w:p w14:paraId="76C17FE0"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779" w:type="dxa"/>
            <w:tcBorders>
              <w:top w:val="nil"/>
              <w:left w:val="nil"/>
              <w:bottom w:val="nil"/>
              <w:right w:val="nil"/>
            </w:tcBorders>
            <w:shd w:val="clear" w:color="auto" w:fill="auto"/>
            <w:noWrap/>
            <w:vAlign w:val="center"/>
            <w:hideMark/>
          </w:tcPr>
          <w:p w14:paraId="76C17FE1"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936" w:type="dxa"/>
            <w:tcBorders>
              <w:top w:val="nil"/>
              <w:left w:val="nil"/>
              <w:bottom w:val="nil"/>
              <w:right w:val="nil"/>
            </w:tcBorders>
            <w:shd w:val="clear" w:color="auto" w:fill="auto"/>
            <w:noWrap/>
            <w:vAlign w:val="center"/>
            <w:hideMark/>
          </w:tcPr>
          <w:p w14:paraId="76C17FE2"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755" w:type="dxa"/>
            <w:tcBorders>
              <w:top w:val="nil"/>
              <w:left w:val="nil"/>
              <w:bottom w:val="nil"/>
              <w:right w:val="nil"/>
            </w:tcBorders>
            <w:shd w:val="clear" w:color="auto" w:fill="auto"/>
            <w:noWrap/>
            <w:vAlign w:val="center"/>
            <w:hideMark/>
          </w:tcPr>
          <w:p w14:paraId="76C17FE3"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(7,230)</w:t>
            </w:r>
          </w:p>
        </w:tc>
      </w:tr>
      <w:tr w:rsidR="00AA5E3A" w:rsidRPr="00AA5E3A" w14:paraId="76C17FEB" w14:textId="77777777" w:rsidTr="00AA5E3A">
        <w:trPr>
          <w:trHeight w:val="225"/>
        </w:trPr>
        <w:tc>
          <w:tcPr>
            <w:tcW w:w="3149" w:type="dxa"/>
            <w:tcBorders>
              <w:top w:val="nil"/>
              <w:left w:val="nil"/>
              <w:bottom w:val="nil"/>
              <w:right w:val="nil"/>
            </w:tcBorders>
            <w:shd w:val="clear" w:color="auto" w:fill="auto"/>
            <w:noWrap/>
            <w:vAlign w:val="center"/>
            <w:hideMark/>
          </w:tcPr>
          <w:p w14:paraId="76C17FE5"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Transactions with owners</w:t>
            </w:r>
          </w:p>
        </w:tc>
        <w:tc>
          <w:tcPr>
            <w:tcW w:w="786" w:type="dxa"/>
            <w:tcBorders>
              <w:top w:val="nil"/>
              <w:left w:val="nil"/>
              <w:bottom w:val="nil"/>
              <w:right w:val="nil"/>
            </w:tcBorders>
            <w:shd w:val="clear" w:color="auto" w:fill="auto"/>
            <w:noWrap/>
            <w:vAlign w:val="center"/>
            <w:hideMark/>
          </w:tcPr>
          <w:p w14:paraId="76C17FE6" w14:textId="77777777" w:rsidR="00AA5E3A" w:rsidRPr="00AA5E3A" w:rsidRDefault="00AA5E3A" w:rsidP="00AA5E3A">
            <w:pPr>
              <w:spacing w:after="0" w:line="240" w:lineRule="auto"/>
              <w:jc w:val="left"/>
              <w:rPr>
                <w:rFonts w:ascii="Arial" w:hAnsi="Arial" w:cs="Arial"/>
                <w:b/>
                <w:bCs/>
                <w:color w:val="000000"/>
                <w:sz w:val="16"/>
                <w:szCs w:val="16"/>
              </w:rPr>
            </w:pPr>
          </w:p>
        </w:tc>
        <w:tc>
          <w:tcPr>
            <w:tcW w:w="895" w:type="dxa"/>
            <w:tcBorders>
              <w:top w:val="nil"/>
              <w:left w:val="nil"/>
              <w:bottom w:val="nil"/>
              <w:right w:val="nil"/>
            </w:tcBorders>
            <w:shd w:val="clear" w:color="auto" w:fill="auto"/>
            <w:noWrap/>
            <w:vAlign w:val="center"/>
            <w:hideMark/>
          </w:tcPr>
          <w:p w14:paraId="76C17FE7" w14:textId="77777777" w:rsidR="00AA5E3A" w:rsidRPr="00AA5E3A" w:rsidRDefault="00AA5E3A" w:rsidP="00AA5E3A">
            <w:pPr>
              <w:spacing w:after="0" w:line="240" w:lineRule="auto"/>
              <w:jc w:val="left"/>
              <w:rPr>
                <w:rFonts w:ascii="Times New Roman" w:hAnsi="Times New Roman"/>
              </w:rPr>
            </w:pPr>
          </w:p>
        </w:tc>
        <w:tc>
          <w:tcPr>
            <w:tcW w:w="779" w:type="dxa"/>
            <w:tcBorders>
              <w:top w:val="nil"/>
              <w:left w:val="nil"/>
              <w:bottom w:val="nil"/>
              <w:right w:val="nil"/>
            </w:tcBorders>
            <w:shd w:val="clear" w:color="auto" w:fill="auto"/>
            <w:noWrap/>
            <w:vAlign w:val="center"/>
            <w:hideMark/>
          </w:tcPr>
          <w:p w14:paraId="76C17FE8" w14:textId="77777777" w:rsidR="00AA5E3A" w:rsidRPr="00AA5E3A" w:rsidRDefault="00AA5E3A" w:rsidP="00AA5E3A">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center"/>
            <w:hideMark/>
          </w:tcPr>
          <w:p w14:paraId="76C17FE9" w14:textId="77777777" w:rsidR="00AA5E3A" w:rsidRPr="00AA5E3A" w:rsidRDefault="00AA5E3A" w:rsidP="00AA5E3A">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center"/>
            <w:hideMark/>
          </w:tcPr>
          <w:p w14:paraId="76C17FEA" w14:textId="77777777" w:rsidR="00AA5E3A" w:rsidRPr="00AA5E3A" w:rsidRDefault="00AA5E3A" w:rsidP="00AA5E3A">
            <w:pPr>
              <w:spacing w:after="0" w:line="240" w:lineRule="auto"/>
              <w:jc w:val="left"/>
              <w:rPr>
                <w:rFonts w:ascii="Times New Roman" w:hAnsi="Times New Roman"/>
              </w:rPr>
            </w:pPr>
          </w:p>
        </w:tc>
      </w:tr>
      <w:tr w:rsidR="00AA5E3A" w:rsidRPr="00AA5E3A" w14:paraId="76C17FF2" w14:textId="77777777" w:rsidTr="00AA5E3A">
        <w:trPr>
          <w:trHeight w:val="225"/>
        </w:trPr>
        <w:tc>
          <w:tcPr>
            <w:tcW w:w="3149" w:type="dxa"/>
            <w:tcBorders>
              <w:top w:val="nil"/>
              <w:left w:val="nil"/>
              <w:bottom w:val="nil"/>
              <w:right w:val="nil"/>
            </w:tcBorders>
            <w:shd w:val="clear" w:color="auto" w:fill="auto"/>
            <w:noWrap/>
            <w:vAlign w:val="center"/>
            <w:hideMark/>
          </w:tcPr>
          <w:p w14:paraId="76C17FEC"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Contributions by owners</w:t>
            </w:r>
          </w:p>
        </w:tc>
        <w:tc>
          <w:tcPr>
            <w:tcW w:w="786" w:type="dxa"/>
            <w:tcBorders>
              <w:top w:val="nil"/>
              <w:left w:val="nil"/>
              <w:bottom w:val="nil"/>
              <w:right w:val="nil"/>
            </w:tcBorders>
            <w:shd w:val="clear" w:color="auto" w:fill="auto"/>
            <w:noWrap/>
            <w:vAlign w:val="center"/>
            <w:hideMark/>
          </w:tcPr>
          <w:p w14:paraId="76C17FED" w14:textId="77777777" w:rsidR="00AA5E3A" w:rsidRPr="00AA5E3A" w:rsidRDefault="00AA5E3A" w:rsidP="00AA5E3A">
            <w:pPr>
              <w:spacing w:after="0" w:line="240" w:lineRule="auto"/>
              <w:jc w:val="left"/>
              <w:rPr>
                <w:rFonts w:ascii="Arial" w:hAnsi="Arial" w:cs="Arial"/>
                <w:b/>
                <w:bCs/>
                <w:i/>
                <w:iCs/>
                <w:color w:val="000000"/>
                <w:sz w:val="16"/>
                <w:szCs w:val="16"/>
              </w:rPr>
            </w:pPr>
          </w:p>
        </w:tc>
        <w:tc>
          <w:tcPr>
            <w:tcW w:w="895" w:type="dxa"/>
            <w:tcBorders>
              <w:top w:val="nil"/>
              <w:left w:val="nil"/>
              <w:bottom w:val="nil"/>
              <w:right w:val="nil"/>
            </w:tcBorders>
            <w:shd w:val="clear" w:color="auto" w:fill="auto"/>
            <w:noWrap/>
            <w:vAlign w:val="center"/>
            <w:hideMark/>
          </w:tcPr>
          <w:p w14:paraId="76C17FEE" w14:textId="77777777" w:rsidR="00AA5E3A" w:rsidRPr="00AA5E3A" w:rsidRDefault="00AA5E3A" w:rsidP="00AA5E3A">
            <w:pPr>
              <w:spacing w:after="0" w:line="240" w:lineRule="auto"/>
              <w:jc w:val="left"/>
              <w:rPr>
                <w:rFonts w:ascii="Times New Roman" w:hAnsi="Times New Roman"/>
              </w:rPr>
            </w:pPr>
          </w:p>
        </w:tc>
        <w:tc>
          <w:tcPr>
            <w:tcW w:w="779" w:type="dxa"/>
            <w:tcBorders>
              <w:top w:val="nil"/>
              <w:left w:val="nil"/>
              <w:bottom w:val="nil"/>
              <w:right w:val="nil"/>
            </w:tcBorders>
            <w:shd w:val="clear" w:color="auto" w:fill="auto"/>
            <w:noWrap/>
            <w:vAlign w:val="center"/>
            <w:hideMark/>
          </w:tcPr>
          <w:p w14:paraId="76C17FEF" w14:textId="77777777" w:rsidR="00AA5E3A" w:rsidRPr="00AA5E3A" w:rsidRDefault="00AA5E3A" w:rsidP="00AA5E3A">
            <w:pPr>
              <w:spacing w:after="0" w:line="240" w:lineRule="auto"/>
              <w:jc w:val="left"/>
              <w:rPr>
                <w:rFonts w:ascii="Times New Roman" w:hAnsi="Times New Roman"/>
              </w:rPr>
            </w:pPr>
          </w:p>
        </w:tc>
        <w:tc>
          <w:tcPr>
            <w:tcW w:w="936" w:type="dxa"/>
            <w:tcBorders>
              <w:top w:val="nil"/>
              <w:left w:val="nil"/>
              <w:bottom w:val="nil"/>
              <w:right w:val="nil"/>
            </w:tcBorders>
            <w:shd w:val="clear" w:color="auto" w:fill="auto"/>
            <w:noWrap/>
            <w:vAlign w:val="center"/>
            <w:hideMark/>
          </w:tcPr>
          <w:p w14:paraId="76C17FF0" w14:textId="77777777" w:rsidR="00AA5E3A" w:rsidRPr="00AA5E3A" w:rsidRDefault="00AA5E3A" w:rsidP="00AA5E3A">
            <w:pPr>
              <w:spacing w:after="0" w:line="240" w:lineRule="auto"/>
              <w:jc w:val="left"/>
              <w:rPr>
                <w:rFonts w:ascii="Times New Roman" w:hAnsi="Times New Roman"/>
              </w:rPr>
            </w:pPr>
          </w:p>
        </w:tc>
        <w:tc>
          <w:tcPr>
            <w:tcW w:w="755" w:type="dxa"/>
            <w:tcBorders>
              <w:top w:val="nil"/>
              <w:left w:val="nil"/>
              <w:bottom w:val="nil"/>
              <w:right w:val="nil"/>
            </w:tcBorders>
            <w:shd w:val="clear" w:color="auto" w:fill="auto"/>
            <w:noWrap/>
            <w:vAlign w:val="center"/>
            <w:hideMark/>
          </w:tcPr>
          <w:p w14:paraId="76C17FF1" w14:textId="77777777" w:rsidR="00AA5E3A" w:rsidRPr="00AA5E3A" w:rsidRDefault="00AA5E3A" w:rsidP="00AA5E3A">
            <w:pPr>
              <w:spacing w:after="0" w:line="240" w:lineRule="auto"/>
              <w:jc w:val="left"/>
              <w:rPr>
                <w:rFonts w:ascii="Times New Roman" w:hAnsi="Times New Roman"/>
              </w:rPr>
            </w:pPr>
          </w:p>
        </w:tc>
      </w:tr>
      <w:tr w:rsidR="00AA5E3A" w:rsidRPr="00AA5E3A" w14:paraId="76C17FF9" w14:textId="77777777" w:rsidTr="00AA5E3A">
        <w:trPr>
          <w:trHeight w:val="225"/>
        </w:trPr>
        <w:tc>
          <w:tcPr>
            <w:tcW w:w="3149" w:type="dxa"/>
            <w:tcBorders>
              <w:top w:val="nil"/>
              <w:left w:val="nil"/>
              <w:bottom w:val="nil"/>
              <w:right w:val="nil"/>
            </w:tcBorders>
            <w:shd w:val="clear" w:color="auto" w:fill="auto"/>
            <w:noWrap/>
            <w:vAlign w:val="center"/>
            <w:hideMark/>
          </w:tcPr>
          <w:p w14:paraId="76C17FF3" w14:textId="77777777" w:rsidR="00AA5E3A" w:rsidRPr="00AA5E3A" w:rsidRDefault="00AA5E3A" w:rsidP="00300784">
            <w:pPr>
              <w:spacing w:after="0" w:line="240" w:lineRule="auto"/>
              <w:ind w:left="490" w:hanging="142"/>
              <w:jc w:val="left"/>
              <w:rPr>
                <w:rFonts w:ascii="Arial" w:hAnsi="Arial" w:cs="Arial"/>
                <w:color w:val="000000"/>
                <w:sz w:val="16"/>
                <w:szCs w:val="16"/>
              </w:rPr>
            </w:pPr>
            <w:r w:rsidRPr="00AA5E3A">
              <w:rPr>
                <w:rFonts w:ascii="Arial" w:hAnsi="Arial" w:cs="Arial"/>
                <w:color w:val="000000"/>
                <w:sz w:val="16"/>
                <w:szCs w:val="16"/>
              </w:rPr>
              <w:t>Departmental Capital Budget (DCB)</w:t>
            </w:r>
          </w:p>
        </w:tc>
        <w:tc>
          <w:tcPr>
            <w:tcW w:w="786" w:type="dxa"/>
            <w:tcBorders>
              <w:top w:val="nil"/>
              <w:left w:val="nil"/>
              <w:bottom w:val="nil"/>
              <w:right w:val="nil"/>
            </w:tcBorders>
            <w:shd w:val="clear" w:color="auto" w:fill="auto"/>
            <w:noWrap/>
            <w:vAlign w:val="center"/>
            <w:hideMark/>
          </w:tcPr>
          <w:p w14:paraId="76C17FF4"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895" w:type="dxa"/>
            <w:tcBorders>
              <w:top w:val="nil"/>
              <w:left w:val="nil"/>
              <w:bottom w:val="nil"/>
              <w:right w:val="nil"/>
            </w:tcBorders>
            <w:shd w:val="clear" w:color="auto" w:fill="auto"/>
            <w:noWrap/>
            <w:vAlign w:val="center"/>
            <w:hideMark/>
          </w:tcPr>
          <w:p w14:paraId="76C17FF5"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779" w:type="dxa"/>
            <w:tcBorders>
              <w:top w:val="nil"/>
              <w:left w:val="nil"/>
              <w:bottom w:val="nil"/>
              <w:right w:val="nil"/>
            </w:tcBorders>
            <w:shd w:val="clear" w:color="auto" w:fill="auto"/>
            <w:noWrap/>
            <w:vAlign w:val="center"/>
            <w:hideMark/>
          </w:tcPr>
          <w:p w14:paraId="76C17FF6"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936" w:type="dxa"/>
            <w:tcBorders>
              <w:top w:val="nil"/>
              <w:left w:val="nil"/>
              <w:bottom w:val="nil"/>
              <w:right w:val="nil"/>
            </w:tcBorders>
            <w:shd w:val="clear" w:color="auto" w:fill="auto"/>
            <w:noWrap/>
            <w:vAlign w:val="center"/>
            <w:hideMark/>
          </w:tcPr>
          <w:p w14:paraId="76C17FF7"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7,023 </w:t>
            </w:r>
          </w:p>
        </w:tc>
        <w:tc>
          <w:tcPr>
            <w:tcW w:w="755" w:type="dxa"/>
            <w:tcBorders>
              <w:top w:val="nil"/>
              <w:left w:val="nil"/>
              <w:bottom w:val="nil"/>
              <w:right w:val="nil"/>
            </w:tcBorders>
            <w:shd w:val="clear" w:color="auto" w:fill="auto"/>
            <w:noWrap/>
            <w:vAlign w:val="center"/>
            <w:hideMark/>
          </w:tcPr>
          <w:p w14:paraId="76C17FF8"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7,023 </w:t>
            </w:r>
          </w:p>
        </w:tc>
      </w:tr>
      <w:tr w:rsidR="00AA5E3A" w:rsidRPr="00AA5E3A" w14:paraId="76C18000" w14:textId="77777777" w:rsidTr="00AA5E3A">
        <w:trPr>
          <w:trHeight w:val="420"/>
        </w:trPr>
        <w:tc>
          <w:tcPr>
            <w:tcW w:w="3149" w:type="dxa"/>
            <w:tcBorders>
              <w:top w:val="nil"/>
              <w:left w:val="nil"/>
              <w:bottom w:val="nil"/>
              <w:right w:val="nil"/>
            </w:tcBorders>
            <w:shd w:val="clear" w:color="auto" w:fill="auto"/>
            <w:vAlign w:val="center"/>
            <w:hideMark/>
          </w:tcPr>
          <w:p w14:paraId="76C17FFA"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Sub-total transactions with owners</w:t>
            </w:r>
          </w:p>
        </w:tc>
        <w:tc>
          <w:tcPr>
            <w:tcW w:w="786" w:type="dxa"/>
            <w:tcBorders>
              <w:top w:val="single" w:sz="4" w:space="0" w:color="auto"/>
              <w:left w:val="nil"/>
              <w:bottom w:val="single" w:sz="4" w:space="0" w:color="auto"/>
              <w:right w:val="nil"/>
            </w:tcBorders>
            <w:shd w:val="clear" w:color="auto" w:fill="auto"/>
            <w:noWrap/>
            <w:vAlign w:val="bottom"/>
            <w:hideMark/>
          </w:tcPr>
          <w:p w14:paraId="76C17FFB"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895" w:type="dxa"/>
            <w:tcBorders>
              <w:top w:val="single" w:sz="4" w:space="0" w:color="auto"/>
              <w:left w:val="nil"/>
              <w:bottom w:val="single" w:sz="4" w:space="0" w:color="auto"/>
              <w:right w:val="nil"/>
            </w:tcBorders>
            <w:shd w:val="clear" w:color="auto" w:fill="auto"/>
            <w:noWrap/>
            <w:vAlign w:val="bottom"/>
            <w:hideMark/>
          </w:tcPr>
          <w:p w14:paraId="76C17FFC"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779" w:type="dxa"/>
            <w:tcBorders>
              <w:top w:val="single" w:sz="4" w:space="0" w:color="auto"/>
              <w:left w:val="nil"/>
              <w:bottom w:val="single" w:sz="4" w:space="0" w:color="auto"/>
              <w:right w:val="nil"/>
            </w:tcBorders>
            <w:shd w:val="clear" w:color="auto" w:fill="auto"/>
            <w:noWrap/>
            <w:vAlign w:val="bottom"/>
            <w:hideMark/>
          </w:tcPr>
          <w:p w14:paraId="76C17FFD"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936" w:type="dxa"/>
            <w:tcBorders>
              <w:top w:val="single" w:sz="4" w:space="0" w:color="auto"/>
              <w:left w:val="nil"/>
              <w:bottom w:val="single" w:sz="4" w:space="0" w:color="auto"/>
              <w:right w:val="nil"/>
            </w:tcBorders>
            <w:shd w:val="clear" w:color="auto" w:fill="auto"/>
            <w:noWrap/>
            <w:vAlign w:val="bottom"/>
            <w:hideMark/>
          </w:tcPr>
          <w:p w14:paraId="76C17FFE"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7,023 </w:t>
            </w:r>
          </w:p>
        </w:tc>
        <w:tc>
          <w:tcPr>
            <w:tcW w:w="755" w:type="dxa"/>
            <w:tcBorders>
              <w:top w:val="single" w:sz="4" w:space="0" w:color="auto"/>
              <w:left w:val="nil"/>
              <w:bottom w:val="single" w:sz="4" w:space="0" w:color="auto"/>
              <w:right w:val="nil"/>
            </w:tcBorders>
            <w:shd w:val="clear" w:color="auto" w:fill="auto"/>
            <w:noWrap/>
            <w:vAlign w:val="bottom"/>
            <w:hideMark/>
          </w:tcPr>
          <w:p w14:paraId="76C17FFF"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7,023 </w:t>
            </w:r>
          </w:p>
        </w:tc>
      </w:tr>
      <w:tr w:rsidR="00AA5E3A" w:rsidRPr="00AA5E3A" w14:paraId="76C18007" w14:textId="77777777" w:rsidTr="00AA5E3A">
        <w:trPr>
          <w:trHeight w:val="450"/>
        </w:trPr>
        <w:tc>
          <w:tcPr>
            <w:tcW w:w="3149" w:type="dxa"/>
            <w:tcBorders>
              <w:top w:val="nil"/>
              <w:left w:val="nil"/>
              <w:bottom w:val="nil"/>
              <w:right w:val="nil"/>
            </w:tcBorders>
            <w:shd w:val="clear" w:color="auto" w:fill="auto"/>
            <w:vAlign w:val="center"/>
            <w:hideMark/>
          </w:tcPr>
          <w:p w14:paraId="76C18001"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Estimated closing balance as at</w:t>
            </w:r>
            <w:r w:rsidR="00300784">
              <w:rPr>
                <w:rFonts w:ascii="Arial" w:hAnsi="Arial" w:cs="Arial"/>
                <w:b/>
                <w:bCs/>
                <w:sz w:val="16"/>
                <w:szCs w:val="16"/>
              </w:rPr>
              <w:t xml:space="preserve"> 30 </w:t>
            </w:r>
            <w:r w:rsidRPr="00300784">
              <w:rPr>
                <w:rFonts w:ascii="Arial" w:hAnsi="Arial" w:cs="Arial"/>
                <w:b/>
                <w:bCs/>
                <w:sz w:val="16"/>
                <w:szCs w:val="16"/>
              </w:rPr>
              <w:t>June 2020</w:t>
            </w:r>
          </w:p>
        </w:tc>
        <w:tc>
          <w:tcPr>
            <w:tcW w:w="786" w:type="dxa"/>
            <w:tcBorders>
              <w:top w:val="single" w:sz="4" w:space="0" w:color="auto"/>
              <w:left w:val="nil"/>
              <w:bottom w:val="single" w:sz="4" w:space="0" w:color="auto"/>
              <w:right w:val="nil"/>
            </w:tcBorders>
            <w:shd w:val="clear" w:color="auto" w:fill="auto"/>
            <w:noWrap/>
            <w:vAlign w:val="bottom"/>
            <w:hideMark/>
          </w:tcPr>
          <w:p w14:paraId="76C18002"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(76,793)</w:t>
            </w:r>
          </w:p>
        </w:tc>
        <w:tc>
          <w:tcPr>
            <w:tcW w:w="895" w:type="dxa"/>
            <w:tcBorders>
              <w:top w:val="single" w:sz="4" w:space="0" w:color="auto"/>
              <w:left w:val="nil"/>
              <w:bottom w:val="single" w:sz="4" w:space="0" w:color="auto"/>
              <w:right w:val="nil"/>
            </w:tcBorders>
            <w:shd w:val="clear" w:color="auto" w:fill="auto"/>
            <w:noWrap/>
            <w:vAlign w:val="bottom"/>
            <w:hideMark/>
          </w:tcPr>
          <w:p w14:paraId="76C18003"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5,981 </w:t>
            </w:r>
          </w:p>
        </w:tc>
        <w:tc>
          <w:tcPr>
            <w:tcW w:w="779" w:type="dxa"/>
            <w:tcBorders>
              <w:top w:val="single" w:sz="4" w:space="0" w:color="auto"/>
              <w:left w:val="nil"/>
              <w:bottom w:val="single" w:sz="4" w:space="0" w:color="auto"/>
              <w:right w:val="nil"/>
            </w:tcBorders>
            <w:shd w:val="clear" w:color="auto" w:fill="auto"/>
            <w:noWrap/>
            <w:vAlign w:val="bottom"/>
            <w:hideMark/>
          </w:tcPr>
          <w:p w14:paraId="76C18004"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c>
          <w:tcPr>
            <w:tcW w:w="936" w:type="dxa"/>
            <w:tcBorders>
              <w:top w:val="single" w:sz="4" w:space="0" w:color="auto"/>
              <w:left w:val="nil"/>
              <w:bottom w:val="single" w:sz="4" w:space="0" w:color="auto"/>
              <w:right w:val="nil"/>
            </w:tcBorders>
            <w:shd w:val="clear" w:color="auto" w:fill="auto"/>
            <w:noWrap/>
            <w:vAlign w:val="bottom"/>
            <w:hideMark/>
          </w:tcPr>
          <w:p w14:paraId="76C18005"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117,587 </w:t>
            </w:r>
          </w:p>
        </w:tc>
        <w:tc>
          <w:tcPr>
            <w:tcW w:w="755" w:type="dxa"/>
            <w:tcBorders>
              <w:top w:val="single" w:sz="4" w:space="0" w:color="auto"/>
              <w:left w:val="nil"/>
              <w:bottom w:val="single" w:sz="4" w:space="0" w:color="auto"/>
              <w:right w:val="nil"/>
            </w:tcBorders>
            <w:shd w:val="clear" w:color="auto" w:fill="auto"/>
            <w:noWrap/>
            <w:vAlign w:val="bottom"/>
            <w:hideMark/>
          </w:tcPr>
          <w:p w14:paraId="76C18006"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46,775 </w:t>
            </w:r>
          </w:p>
        </w:tc>
      </w:tr>
      <w:tr w:rsidR="00AA5E3A" w:rsidRPr="00AA5E3A" w14:paraId="76C1800E" w14:textId="77777777" w:rsidTr="00AA5E3A">
        <w:trPr>
          <w:trHeight w:val="225"/>
        </w:trPr>
        <w:tc>
          <w:tcPr>
            <w:tcW w:w="3149" w:type="dxa"/>
            <w:tcBorders>
              <w:top w:val="nil"/>
              <w:left w:val="nil"/>
              <w:bottom w:val="nil"/>
              <w:right w:val="nil"/>
            </w:tcBorders>
            <w:shd w:val="clear" w:color="auto" w:fill="auto"/>
            <w:noWrap/>
            <w:vAlign w:val="center"/>
            <w:hideMark/>
          </w:tcPr>
          <w:p w14:paraId="76C18008"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Less: non-controlling interests</w:t>
            </w:r>
          </w:p>
        </w:tc>
        <w:tc>
          <w:tcPr>
            <w:tcW w:w="786" w:type="dxa"/>
            <w:tcBorders>
              <w:top w:val="single" w:sz="4" w:space="0" w:color="auto"/>
              <w:left w:val="nil"/>
              <w:bottom w:val="single" w:sz="4" w:space="0" w:color="auto"/>
              <w:right w:val="nil"/>
            </w:tcBorders>
            <w:shd w:val="clear" w:color="auto" w:fill="auto"/>
            <w:noWrap/>
            <w:vAlign w:val="center"/>
            <w:hideMark/>
          </w:tcPr>
          <w:p w14:paraId="76C18009" w14:textId="77777777" w:rsidR="00AA5E3A" w:rsidRPr="00020E65" w:rsidRDefault="00AA5E3A" w:rsidP="00020E65">
            <w:pPr>
              <w:spacing w:after="0" w:line="240" w:lineRule="auto"/>
              <w:jc w:val="right"/>
              <w:rPr>
                <w:rFonts w:ascii="Arial" w:hAnsi="Arial" w:cs="Arial"/>
                <w:color w:val="000000"/>
                <w:sz w:val="16"/>
                <w:szCs w:val="16"/>
              </w:rPr>
            </w:pPr>
            <w:r w:rsidRPr="00020E65">
              <w:rPr>
                <w:rFonts w:ascii="Arial" w:hAnsi="Arial" w:cs="Arial"/>
                <w:color w:val="000000"/>
                <w:sz w:val="16"/>
                <w:szCs w:val="16"/>
              </w:rPr>
              <w:t> </w:t>
            </w:r>
            <w:r w:rsidR="00020E65" w:rsidRPr="00020E65">
              <w:rPr>
                <w:rFonts w:ascii="Arial" w:hAnsi="Arial" w:cs="Arial"/>
                <w:bCs/>
                <w:i/>
                <w:iCs/>
                <w:color w:val="000000"/>
                <w:sz w:val="16"/>
                <w:szCs w:val="16"/>
              </w:rPr>
              <w:t>-</w:t>
            </w:r>
          </w:p>
        </w:tc>
        <w:tc>
          <w:tcPr>
            <w:tcW w:w="895" w:type="dxa"/>
            <w:tcBorders>
              <w:top w:val="single" w:sz="4" w:space="0" w:color="auto"/>
              <w:left w:val="nil"/>
              <w:bottom w:val="single" w:sz="4" w:space="0" w:color="auto"/>
              <w:right w:val="nil"/>
            </w:tcBorders>
            <w:shd w:val="clear" w:color="auto" w:fill="auto"/>
            <w:noWrap/>
            <w:vAlign w:val="center"/>
            <w:hideMark/>
          </w:tcPr>
          <w:p w14:paraId="76C1800A" w14:textId="77777777" w:rsidR="00AA5E3A" w:rsidRPr="00020E65" w:rsidRDefault="00AA5E3A" w:rsidP="00020E65">
            <w:pPr>
              <w:spacing w:after="0" w:line="240" w:lineRule="auto"/>
              <w:jc w:val="right"/>
              <w:rPr>
                <w:rFonts w:ascii="Arial" w:hAnsi="Arial" w:cs="Arial"/>
                <w:color w:val="000000"/>
                <w:sz w:val="16"/>
                <w:szCs w:val="16"/>
              </w:rPr>
            </w:pPr>
            <w:r w:rsidRPr="00020E65">
              <w:rPr>
                <w:rFonts w:ascii="Arial" w:hAnsi="Arial" w:cs="Arial"/>
                <w:color w:val="000000"/>
                <w:sz w:val="16"/>
                <w:szCs w:val="16"/>
              </w:rPr>
              <w:t> </w:t>
            </w:r>
            <w:r w:rsidR="00020E65" w:rsidRPr="00020E65">
              <w:rPr>
                <w:rFonts w:ascii="Arial" w:hAnsi="Arial" w:cs="Arial"/>
                <w:bCs/>
                <w:i/>
                <w:iCs/>
                <w:color w:val="000000"/>
                <w:sz w:val="16"/>
                <w:szCs w:val="16"/>
              </w:rPr>
              <w:t>-</w:t>
            </w:r>
          </w:p>
        </w:tc>
        <w:tc>
          <w:tcPr>
            <w:tcW w:w="779" w:type="dxa"/>
            <w:tcBorders>
              <w:top w:val="single" w:sz="4" w:space="0" w:color="auto"/>
              <w:left w:val="nil"/>
              <w:bottom w:val="single" w:sz="4" w:space="0" w:color="auto"/>
              <w:right w:val="nil"/>
            </w:tcBorders>
            <w:shd w:val="clear" w:color="auto" w:fill="auto"/>
            <w:noWrap/>
            <w:vAlign w:val="center"/>
            <w:hideMark/>
          </w:tcPr>
          <w:p w14:paraId="76C1800B" w14:textId="77777777" w:rsidR="00AA5E3A" w:rsidRPr="00020E65" w:rsidRDefault="00AA5E3A" w:rsidP="00020E65">
            <w:pPr>
              <w:spacing w:after="0" w:line="240" w:lineRule="auto"/>
              <w:jc w:val="right"/>
              <w:rPr>
                <w:rFonts w:ascii="Arial" w:hAnsi="Arial" w:cs="Arial"/>
                <w:color w:val="000000"/>
                <w:sz w:val="16"/>
                <w:szCs w:val="16"/>
              </w:rPr>
            </w:pPr>
            <w:r w:rsidRPr="00020E65">
              <w:rPr>
                <w:rFonts w:ascii="Arial" w:hAnsi="Arial" w:cs="Arial"/>
                <w:color w:val="000000"/>
                <w:sz w:val="16"/>
                <w:szCs w:val="16"/>
              </w:rPr>
              <w:t> </w:t>
            </w:r>
            <w:r w:rsidR="00020E65" w:rsidRPr="00020E65">
              <w:rPr>
                <w:rFonts w:ascii="Arial" w:hAnsi="Arial" w:cs="Arial"/>
                <w:bCs/>
                <w:i/>
                <w:iCs/>
                <w:color w:val="000000"/>
                <w:sz w:val="16"/>
                <w:szCs w:val="16"/>
              </w:rPr>
              <w:t>-</w:t>
            </w:r>
          </w:p>
        </w:tc>
        <w:tc>
          <w:tcPr>
            <w:tcW w:w="936" w:type="dxa"/>
            <w:tcBorders>
              <w:top w:val="single" w:sz="4" w:space="0" w:color="auto"/>
              <w:left w:val="nil"/>
              <w:bottom w:val="single" w:sz="4" w:space="0" w:color="auto"/>
              <w:right w:val="nil"/>
            </w:tcBorders>
            <w:shd w:val="clear" w:color="auto" w:fill="auto"/>
            <w:noWrap/>
            <w:vAlign w:val="center"/>
            <w:hideMark/>
          </w:tcPr>
          <w:p w14:paraId="76C1800C" w14:textId="77777777" w:rsidR="00AA5E3A" w:rsidRPr="00020E65" w:rsidRDefault="00AA5E3A" w:rsidP="00020E65">
            <w:pPr>
              <w:spacing w:after="0" w:line="240" w:lineRule="auto"/>
              <w:jc w:val="right"/>
              <w:rPr>
                <w:rFonts w:ascii="Arial" w:hAnsi="Arial" w:cs="Arial"/>
                <w:color w:val="000000"/>
                <w:sz w:val="16"/>
                <w:szCs w:val="16"/>
              </w:rPr>
            </w:pPr>
            <w:r w:rsidRPr="00020E65">
              <w:rPr>
                <w:rFonts w:ascii="Arial" w:hAnsi="Arial" w:cs="Arial"/>
                <w:color w:val="000000"/>
                <w:sz w:val="16"/>
                <w:szCs w:val="16"/>
              </w:rPr>
              <w:t> </w:t>
            </w:r>
            <w:r w:rsidR="00020E65" w:rsidRPr="00020E65">
              <w:rPr>
                <w:rFonts w:ascii="Arial" w:hAnsi="Arial" w:cs="Arial"/>
                <w:bCs/>
                <w:i/>
                <w:iCs/>
                <w:color w:val="000000"/>
                <w:sz w:val="16"/>
                <w:szCs w:val="16"/>
              </w:rPr>
              <w:t>-</w:t>
            </w:r>
          </w:p>
        </w:tc>
        <w:tc>
          <w:tcPr>
            <w:tcW w:w="755" w:type="dxa"/>
            <w:tcBorders>
              <w:top w:val="single" w:sz="4" w:space="0" w:color="auto"/>
              <w:left w:val="nil"/>
              <w:bottom w:val="single" w:sz="4" w:space="0" w:color="auto"/>
              <w:right w:val="nil"/>
            </w:tcBorders>
            <w:shd w:val="clear" w:color="auto" w:fill="auto"/>
            <w:noWrap/>
            <w:vAlign w:val="center"/>
            <w:hideMark/>
          </w:tcPr>
          <w:p w14:paraId="76C1800D" w14:textId="77777777" w:rsidR="00AA5E3A" w:rsidRPr="00020E65" w:rsidRDefault="00AA5E3A" w:rsidP="00020E65">
            <w:pPr>
              <w:spacing w:after="0" w:line="240" w:lineRule="auto"/>
              <w:jc w:val="right"/>
              <w:rPr>
                <w:rFonts w:ascii="Arial" w:hAnsi="Arial" w:cs="Arial"/>
                <w:color w:val="000000"/>
                <w:sz w:val="16"/>
                <w:szCs w:val="16"/>
              </w:rPr>
            </w:pPr>
            <w:r w:rsidRPr="00020E65">
              <w:rPr>
                <w:rFonts w:ascii="Arial" w:hAnsi="Arial" w:cs="Arial"/>
                <w:color w:val="000000"/>
                <w:sz w:val="16"/>
                <w:szCs w:val="16"/>
              </w:rPr>
              <w:t xml:space="preserve">- </w:t>
            </w:r>
          </w:p>
        </w:tc>
      </w:tr>
      <w:tr w:rsidR="00AA5E3A" w:rsidRPr="00AA5E3A" w14:paraId="76C18015" w14:textId="77777777" w:rsidTr="00AA5E3A">
        <w:trPr>
          <w:trHeight w:val="450"/>
        </w:trPr>
        <w:tc>
          <w:tcPr>
            <w:tcW w:w="3149" w:type="dxa"/>
            <w:tcBorders>
              <w:top w:val="nil"/>
              <w:left w:val="nil"/>
              <w:bottom w:val="single" w:sz="4" w:space="0" w:color="auto"/>
              <w:right w:val="nil"/>
            </w:tcBorders>
            <w:shd w:val="clear" w:color="auto" w:fill="auto"/>
            <w:vAlign w:val="center"/>
            <w:hideMark/>
          </w:tcPr>
          <w:p w14:paraId="76C1800F"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Closing balance attributable to the Australian Government</w:t>
            </w:r>
          </w:p>
        </w:tc>
        <w:tc>
          <w:tcPr>
            <w:tcW w:w="786" w:type="dxa"/>
            <w:tcBorders>
              <w:top w:val="nil"/>
              <w:left w:val="nil"/>
              <w:bottom w:val="single" w:sz="4" w:space="0" w:color="auto"/>
              <w:right w:val="nil"/>
            </w:tcBorders>
            <w:shd w:val="clear" w:color="auto" w:fill="auto"/>
            <w:noWrap/>
            <w:vAlign w:val="bottom"/>
            <w:hideMark/>
          </w:tcPr>
          <w:p w14:paraId="76C18010"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(76,793)</w:t>
            </w:r>
          </w:p>
        </w:tc>
        <w:tc>
          <w:tcPr>
            <w:tcW w:w="895" w:type="dxa"/>
            <w:tcBorders>
              <w:top w:val="nil"/>
              <w:left w:val="nil"/>
              <w:bottom w:val="single" w:sz="4" w:space="0" w:color="auto"/>
              <w:right w:val="nil"/>
            </w:tcBorders>
            <w:shd w:val="clear" w:color="auto" w:fill="auto"/>
            <w:noWrap/>
            <w:vAlign w:val="bottom"/>
            <w:hideMark/>
          </w:tcPr>
          <w:p w14:paraId="76C18011"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5,981 </w:t>
            </w:r>
          </w:p>
        </w:tc>
        <w:tc>
          <w:tcPr>
            <w:tcW w:w="779" w:type="dxa"/>
            <w:tcBorders>
              <w:top w:val="nil"/>
              <w:left w:val="nil"/>
              <w:bottom w:val="single" w:sz="4" w:space="0" w:color="auto"/>
              <w:right w:val="nil"/>
            </w:tcBorders>
            <w:shd w:val="clear" w:color="auto" w:fill="auto"/>
            <w:noWrap/>
            <w:vAlign w:val="bottom"/>
            <w:hideMark/>
          </w:tcPr>
          <w:p w14:paraId="76C18012"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c>
          <w:tcPr>
            <w:tcW w:w="936" w:type="dxa"/>
            <w:tcBorders>
              <w:top w:val="nil"/>
              <w:left w:val="nil"/>
              <w:bottom w:val="single" w:sz="4" w:space="0" w:color="auto"/>
              <w:right w:val="nil"/>
            </w:tcBorders>
            <w:shd w:val="clear" w:color="auto" w:fill="auto"/>
            <w:noWrap/>
            <w:vAlign w:val="bottom"/>
            <w:hideMark/>
          </w:tcPr>
          <w:p w14:paraId="76C18013"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117,587 </w:t>
            </w:r>
          </w:p>
        </w:tc>
        <w:tc>
          <w:tcPr>
            <w:tcW w:w="755" w:type="dxa"/>
            <w:tcBorders>
              <w:top w:val="nil"/>
              <w:left w:val="nil"/>
              <w:bottom w:val="single" w:sz="4" w:space="0" w:color="auto"/>
              <w:right w:val="nil"/>
            </w:tcBorders>
            <w:shd w:val="clear" w:color="auto" w:fill="auto"/>
            <w:noWrap/>
            <w:vAlign w:val="bottom"/>
            <w:hideMark/>
          </w:tcPr>
          <w:p w14:paraId="76C18014"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46,775 </w:t>
            </w:r>
          </w:p>
        </w:tc>
      </w:tr>
    </w:tbl>
    <w:p w14:paraId="76C18016" w14:textId="77777777" w:rsidR="00DF0134" w:rsidRPr="00491D7A" w:rsidRDefault="00491D7A" w:rsidP="003732E1">
      <w:pPr>
        <w:spacing w:before="120" w:after="0"/>
        <w:jc w:val="left"/>
        <w:rPr>
          <w:rFonts w:ascii="Arial" w:hAnsi="Arial" w:cs="Arial"/>
          <w:sz w:val="16"/>
          <w:szCs w:val="16"/>
        </w:rPr>
      </w:pPr>
      <w:r w:rsidRPr="00491D7A">
        <w:rPr>
          <w:rFonts w:ascii="Arial" w:hAnsi="Arial" w:cs="Arial"/>
          <w:sz w:val="16"/>
          <w:szCs w:val="16"/>
        </w:rPr>
        <w:t>Prepared on Australian Accounting Standards basis.</w:t>
      </w:r>
    </w:p>
    <w:p w14:paraId="76C18017" w14:textId="77777777" w:rsidR="00DF0134" w:rsidRDefault="00DF0134" w:rsidP="00DF0134">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240" w:type="dxa"/>
        <w:tblLook w:val="04A0" w:firstRow="1" w:lastRow="0" w:firstColumn="1" w:lastColumn="0" w:noHBand="0" w:noVBand="1"/>
      </w:tblPr>
      <w:tblGrid>
        <w:gridCol w:w="2840"/>
        <w:gridCol w:w="928"/>
        <w:gridCol w:w="880"/>
        <w:gridCol w:w="880"/>
        <w:gridCol w:w="880"/>
        <w:gridCol w:w="880"/>
      </w:tblGrid>
      <w:tr w:rsidR="00AA5E3A" w:rsidRPr="00AA5E3A" w14:paraId="76C1801E" w14:textId="77777777" w:rsidTr="00C75874">
        <w:trPr>
          <w:trHeight w:val="785"/>
        </w:trPr>
        <w:tc>
          <w:tcPr>
            <w:tcW w:w="2840" w:type="dxa"/>
            <w:tcBorders>
              <w:top w:val="single" w:sz="4" w:space="0" w:color="auto"/>
              <w:left w:val="nil"/>
              <w:bottom w:val="nil"/>
              <w:right w:val="nil"/>
            </w:tcBorders>
            <w:shd w:val="clear" w:color="auto" w:fill="auto"/>
            <w:noWrap/>
            <w:hideMark/>
          </w:tcPr>
          <w:p w14:paraId="76C18018" w14:textId="77777777" w:rsidR="00AA5E3A" w:rsidRPr="00AA5E3A" w:rsidRDefault="00AA5E3A" w:rsidP="00AA5E3A">
            <w:pPr>
              <w:spacing w:after="0" w:line="240" w:lineRule="auto"/>
              <w:jc w:val="left"/>
              <w:rPr>
                <w:rFonts w:ascii="Arial" w:hAnsi="Arial" w:cs="Arial"/>
                <w:b/>
                <w:bCs/>
                <w:sz w:val="16"/>
                <w:szCs w:val="16"/>
              </w:rPr>
            </w:pPr>
            <w:r w:rsidRPr="00AA5E3A">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76C18019" w14:textId="77777777" w:rsidR="00AA5E3A" w:rsidRPr="00AA5E3A" w:rsidRDefault="009A4174" w:rsidP="00AA5E3A">
            <w:pPr>
              <w:spacing w:after="0" w:line="240" w:lineRule="auto"/>
              <w:jc w:val="right"/>
              <w:rPr>
                <w:rFonts w:ascii="Arial" w:hAnsi="Arial" w:cs="Arial"/>
                <w:sz w:val="16"/>
                <w:szCs w:val="16"/>
              </w:rPr>
            </w:pPr>
            <w:r>
              <w:rPr>
                <w:rFonts w:ascii="Arial" w:hAnsi="Arial" w:cs="Arial"/>
                <w:sz w:val="16"/>
                <w:szCs w:val="16"/>
              </w:rPr>
              <w:t xml:space="preserve">2018–19 </w:t>
            </w:r>
            <w:r w:rsidR="00AA5E3A" w:rsidRPr="00AA5E3A">
              <w:rPr>
                <w:rFonts w:ascii="Arial" w:hAnsi="Arial" w:cs="Arial"/>
                <w:sz w:val="16"/>
                <w:szCs w:val="16"/>
              </w:rPr>
              <w:t xml:space="preserve"> Estimated actual</w:t>
            </w:r>
            <w:r w:rsidR="00AA5E3A" w:rsidRPr="00AA5E3A">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6C1801A"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2019–20</w:t>
            </w:r>
            <w:r w:rsidRPr="00AA5E3A">
              <w:rPr>
                <w:rFonts w:ascii="Arial" w:hAnsi="Arial" w:cs="Arial"/>
                <w:sz w:val="16"/>
                <w:szCs w:val="16"/>
              </w:rPr>
              <w:br/>
              <w:t>Budget</w:t>
            </w:r>
            <w:r w:rsidRPr="00AA5E3A">
              <w:rPr>
                <w:rFonts w:ascii="Arial" w:hAnsi="Arial" w:cs="Arial"/>
                <w:sz w:val="16"/>
                <w:szCs w:val="16"/>
              </w:rPr>
              <w:br/>
            </w:r>
            <w:r w:rsidRPr="00AA5E3A">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801B"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2020–21 Forward estimate</w:t>
            </w:r>
            <w:r w:rsidRPr="00AA5E3A">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801C"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2021–22 Forward estimate</w:t>
            </w:r>
            <w:r w:rsidRPr="00AA5E3A">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801D"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2022–23</w:t>
            </w:r>
            <w:r w:rsidRPr="00AA5E3A">
              <w:rPr>
                <w:rFonts w:ascii="Arial" w:hAnsi="Arial" w:cs="Arial"/>
                <w:sz w:val="16"/>
                <w:szCs w:val="16"/>
              </w:rPr>
              <w:br/>
              <w:t>Forward estimate</w:t>
            </w:r>
            <w:r w:rsidRPr="00AA5E3A">
              <w:rPr>
                <w:rFonts w:ascii="Arial" w:hAnsi="Arial" w:cs="Arial"/>
                <w:sz w:val="16"/>
                <w:szCs w:val="16"/>
              </w:rPr>
              <w:br/>
              <w:t>$'000</w:t>
            </w:r>
          </w:p>
        </w:tc>
      </w:tr>
      <w:tr w:rsidR="00AA5E3A" w:rsidRPr="00AA5E3A" w14:paraId="76C18025" w14:textId="77777777" w:rsidTr="00AA5E3A">
        <w:trPr>
          <w:trHeight w:val="225"/>
        </w:trPr>
        <w:tc>
          <w:tcPr>
            <w:tcW w:w="2840" w:type="dxa"/>
            <w:tcBorders>
              <w:top w:val="nil"/>
              <w:left w:val="nil"/>
              <w:bottom w:val="nil"/>
              <w:right w:val="nil"/>
            </w:tcBorders>
            <w:shd w:val="clear" w:color="auto" w:fill="auto"/>
            <w:noWrap/>
            <w:vAlign w:val="center"/>
            <w:hideMark/>
          </w:tcPr>
          <w:p w14:paraId="76C1801F"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OPERATING ACTIVITIES</w:t>
            </w:r>
          </w:p>
        </w:tc>
        <w:tc>
          <w:tcPr>
            <w:tcW w:w="880" w:type="dxa"/>
            <w:tcBorders>
              <w:top w:val="nil"/>
              <w:left w:val="nil"/>
              <w:bottom w:val="nil"/>
              <w:right w:val="nil"/>
            </w:tcBorders>
            <w:shd w:val="clear" w:color="auto" w:fill="auto"/>
            <w:noWrap/>
            <w:vAlign w:val="center"/>
            <w:hideMark/>
          </w:tcPr>
          <w:p w14:paraId="76C18020" w14:textId="77777777" w:rsidR="00AA5E3A" w:rsidRPr="00AA5E3A" w:rsidRDefault="00AA5E3A" w:rsidP="00AA5E3A">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021" w14:textId="77777777" w:rsidR="00AA5E3A" w:rsidRPr="00AA5E3A" w:rsidRDefault="00AA5E3A" w:rsidP="00AA5E3A">
            <w:pPr>
              <w:spacing w:after="0" w:line="240" w:lineRule="auto"/>
              <w:jc w:val="left"/>
              <w:rPr>
                <w:rFonts w:ascii="Arial" w:hAnsi="Arial" w:cs="Arial"/>
                <w:color w:val="000000"/>
                <w:sz w:val="16"/>
                <w:szCs w:val="16"/>
              </w:rPr>
            </w:pPr>
            <w:r w:rsidRPr="00AA5E3A">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022" w14:textId="77777777" w:rsidR="00AA5E3A" w:rsidRPr="00AA5E3A" w:rsidRDefault="00AA5E3A" w:rsidP="00AA5E3A">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023" w14:textId="77777777" w:rsidR="00AA5E3A" w:rsidRPr="00AA5E3A" w:rsidRDefault="00AA5E3A" w:rsidP="00AA5E3A">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024" w14:textId="77777777" w:rsidR="00AA5E3A" w:rsidRPr="00AA5E3A" w:rsidRDefault="00AA5E3A" w:rsidP="00AA5E3A">
            <w:pPr>
              <w:spacing w:after="0" w:line="240" w:lineRule="auto"/>
              <w:jc w:val="left"/>
              <w:rPr>
                <w:rFonts w:ascii="Times New Roman" w:hAnsi="Times New Roman"/>
              </w:rPr>
            </w:pPr>
          </w:p>
        </w:tc>
      </w:tr>
      <w:tr w:rsidR="00AA5E3A" w:rsidRPr="00AA5E3A" w14:paraId="76C1802C" w14:textId="77777777" w:rsidTr="00AA5E3A">
        <w:trPr>
          <w:trHeight w:val="225"/>
        </w:trPr>
        <w:tc>
          <w:tcPr>
            <w:tcW w:w="2840" w:type="dxa"/>
            <w:tcBorders>
              <w:top w:val="nil"/>
              <w:left w:val="nil"/>
              <w:bottom w:val="nil"/>
              <w:right w:val="nil"/>
            </w:tcBorders>
            <w:shd w:val="clear" w:color="auto" w:fill="auto"/>
            <w:noWrap/>
            <w:vAlign w:val="center"/>
            <w:hideMark/>
          </w:tcPr>
          <w:p w14:paraId="76C18026"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8027" w14:textId="77777777" w:rsidR="00AA5E3A" w:rsidRPr="00AA5E3A" w:rsidRDefault="00AA5E3A" w:rsidP="00AA5E3A">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028" w14:textId="77777777" w:rsidR="00AA5E3A" w:rsidRPr="00AA5E3A" w:rsidRDefault="00AA5E3A" w:rsidP="00AA5E3A">
            <w:pPr>
              <w:spacing w:after="0" w:line="240" w:lineRule="auto"/>
              <w:jc w:val="left"/>
              <w:rPr>
                <w:rFonts w:ascii="Arial" w:hAnsi="Arial" w:cs="Arial"/>
                <w:sz w:val="16"/>
                <w:szCs w:val="16"/>
              </w:rPr>
            </w:pPr>
            <w:r w:rsidRPr="00AA5E3A">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14:paraId="76C18029" w14:textId="77777777" w:rsidR="00AA5E3A" w:rsidRPr="00AA5E3A" w:rsidRDefault="00AA5E3A" w:rsidP="00AA5E3A">
            <w:pPr>
              <w:spacing w:after="0" w:line="240" w:lineRule="auto"/>
              <w:jc w:val="lef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14:paraId="76C1802A" w14:textId="77777777" w:rsidR="00AA5E3A" w:rsidRPr="00AA5E3A" w:rsidRDefault="00AA5E3A" w:rsidP="00AA5E3A">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02B" w14:textId="77777777" w:rsidR="00AA5E3A" w:rsidRPr="00AA5E3A" w:rsidRDefault="00AA5E3A" w:rsidP="00AA5E3A">
            <w:pPr>
              <w:spacing w:after="0" w:line="240" w:lineRule="auto"/>
              <w:jc w:val="left"/>
              <w:rPr>
                <w:rFonts w:ascii="Times New Roman" w:hAnsi="Times New Roman"/>
              </w:rPr>
            </w:pPr>
          </w:p>
        </w:tc>
      </w:tr>
      <w:tr w:rsidR="00AA5E3A" w:rsidRPr="00AA5E3A" w14:paraId="76C18033" w14:textId="77777777" w:rsidTr="00AA5E3A">
        <w:trPr>
          <w:trHeight w:val="225"/>
        </w:trPr>
        <w:tc>
          <w:tcPr>
            <w:tcW w:w="2840" w:type="dxa"/>
            <w:tcBorders>
              <w:top w:val="nil"/>
              <w:left w:val="nil"/>
              <w:bottom w:val="nil"/>
              <w:right w:val="nil"/>
            </w:tcBorders>
            <w:shd w:val="clear" w:color="auto" w:fill="auto"/>
            <w:noWrap/>
            <w:vAlign w:val="center"/>
            <w:hideMark/>
          </w:tcPr>
          <w:p w14:paraId="76C1802D"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center"/>
            <w:hideMark/>
          </w:tcPr>
          <w:p w14:paraId="76C1802E"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120,467 </w:t>
            </w:r>
          </w:p>
        </w:tc>
        <w:tc>
          <w:tcPr>
            <w:tcW w:w="880" w:type="dxa"/>
            <w:tcBorders>
              <w:top w:val="nil"/>
              <w:left w:val="nil"/>
              <w:bottom w:val="nil"/>
              <w:right w:val="nil"/>
            </w:tcBorders>
            <w:shd w:val="clear" w:color="000000" w:fill="E6E6E6"/>
            <w:noWrap/>
            <w:vAlign w:val="center"/>
            <w:hideMark/>
          </w:tcPr>
          <w:p w14:paraId="76C1802F"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124,802 </w:t>
            </w:r>
          </w:p>
        </w:tc>
        <w:tc>
          <w:tcPr>
            <w:tcW w:w="880" w:type="dxa"/>
            <w:tcBorders>
              <w:top w:val="nil"/>
              <w:left w:val="nil"/>
              <w:bottom w:val="nil"/>
              <w:right w:val="nil"/>
            </w:tcBorders>
            <w:shd w:val="clear" w:color="auto" w:fill="auto"/>
            <w:noWrap/>
            <w:vAlign w:val="center"/>
            <w:hideMark/>
          </w:tcPr>
          <w:p w14:paraId="76C18030"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131,376 </w:t>
            </w:r>
          </w:p>
        </w:tc>
        <w:tc>
          <w:tcPr>
            <w:tcW w:w="880" w:type="dxa"/>
            <w:tcBorders>
              <w:top w:val="nil"/>
              <w:left w:val="nil"/>
              <w:bottom w:val="nil"/>
              <w:right w:val="nil"/>
            </w:tcBorders>
            <w:shd w:val="clear" w:color="auto" w:fill="auto"/>
            <w:noWrap/>
            <w:vAlign w:val="center"/>
            <w:hideMark/>
          </w:tcPr>
          <w:p w14:paraId="76C18031"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133,474 </w:t>
            </w:r>
          </w:p>
        </w:tc>
        <w:tc>
          <w:tcPr>
            <w:tcW w:w="880" w:type="dxa"/>
            <w:tcBorders>
              <w:top w:val="nil"/>
              <w:left w:val="nil"/>
              <w:bottom w:val="nil"/>
              <w:right w:val="nil"/>
            </w:tcBorders>
            <w:shd w:val="clear" w:color="auto" w:fill="auto"/>
            <w:noWrap/>
            <w:vAlign w:val="center"/>
            <w:hideMark/>
          </w:tcPr>
          <w:p w14:paraId="76C18032"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136,556 </w:t>
            </w:r>
          </w:p>
        </w:tc>
      </w:tr>
      <w:tr w:rsidR="00AA5E3A" w:rsidRPr="00AA5E3A" w14:paraId="76C1803A" w14:textId="77777777" w:rsidTr="00AA5E3A">
        <w:trPr>
          <w:trHeight w:val="450"/>
        </w:trPr>
        <w:tc>
          <w:tcPr>
            <w:tcW w:w="2840" w:type="dxa"/>
            <w:tcBorders>
              <w:top w:val="nil"/>
              <w:left w:val="nil"/>
              <w:bottom w:val="nil"/>
              <w:right w:val="nil"/>
            </w:tcBorders>
            <w:shd w:val="clear" w:color="auto" w:fill="auto"/>
            <w:vAlign w:val="center"/>
            <w:hideMark/>
          </w:tcPr>
          <w:p w14:paraId="76C18034" w14:textId="77777777" w:rsidR="00AA5E3A" w:rsidRPr="00AA5E3A" w:rsidRDefault="00AA5E3A" w:rsidP="00163BF1">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Sale of goods and rendering of services</w:t>
            </w:r>
          </w:p>
        </w:tc>
        <w:tc>
          <w:tcPr>
            <w:tcW w:w="880" w:type="dxa"/>
            <w:tcBorders>
              <w:top w:val="nil"/>
              <w:left w:val="nil"/>
              <w:bottom w:val="nil"/>
              <w:right w:val="nil"/>
            </w:tcBorders>
            <w:shd w:val="clear" w:color="auto" w:fill="auto"/>
            <w:noWrap/>
            <w:vAlign w:val="center"/>
            <w:hideMark/>
          </w:tcPr>
          <w:p w14:paraId="76C18035"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550 </w:t>
            </w:r>
          </w:p>
        </w:tc>
        <w:tc>
          <w:tcPr>
            <w:tcW w:w="880" w:type="dxa"/>
            <w:tcBorders>
              <w:top w:val="nil"/>
              <w:left w:val="nil"/>
              <w:bottom w:val="nil"/>
              <w:right w:val="nil"/>
            </w:tcBorders>
            <w:shd w:val="clear" w:color="000000" w:fill="E6E6E6"/>
            <w:noWrap/>
            <w:vAlign w:val="center"/>
            <w:hideMark/>
          </w:tcPr>
          <w:p w14:paraId="76C18036"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1,620 </w:t>
            </w:r>
          </w:p>
        </w:tc>
        <w:tc>
          <w:tcPr>
            <w:tcW w:w="880" w:type="dxa"/>
            <w:tcBorders>
              <w:top w:val="nil"/>
              <w:left w:val="nil"/>
              <w:bottom w:val="nil"/>
              <w:right w:val="nil"/>
            </w:tcBorders>
            <w:shd w:val="clear" w:color="auto" w:fill="auto"/>
            <w:noWrap/>
            <w:vAlign w:val="center"/>
            <w:hideMark/>
          </w:tcPr>
          <w:p w14:paraId="76C18037"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88 </w:t>
            </w:r>
          </w:p>
        </w:tc>
        <w:tc>
          <w:tcPr>
            <w:tcW w:w="880" w:type="dxa"/>
            <w:tcBorders>
              <w:top w:val="nil"/>
              <w:left w:val="nil"/>
              <w:bottom w:val="nil"/>
              <w:right w:val="nil"/>
            </w:tcBorders>
            <w:shd w:val="clear" w:color="auto" w:fill="auto"/>
            <w:noWrap/>
            <w:vAlign w:val="center"/>
            <w:hideMark/>
          </w:tcPr>
          <w:p w14:paraId="76C18038"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88 </w:t>
            </w:r>
          </w:p>
        </w:tc>
        <w:tc>
          <w:tcPr>
            <w:tcW w:w="880" w:type="dxa"/>
            <w:tcBorders>
              <w:top w:val="nil"/>
              <w:left w:val="nil"/>
              <w:bottom w:val="nil"/>
              <w:right w:val="nil"/>
            </w:tcBorders>
            <w:shd w:val="clear" w:color="auto" w:fill="auto"/>
            <w:noWrap/>
            <w:vAlign w:val="center"/>
            <w:hideMark/>
          </w:tcPr>
          <w:p w14:paraId="76C18039"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88 </w:t>
            </w:r>
          </w:p>
        </w:tc>
      </w:tr>
      <w:tr w:rsidR="00AA5E3A" w:rsidRPr="00AA5E3A" w14:paraId="76C18041" w14:textId="77777777" w:rsidTr="00AA5E3A">
        <w:trPr>
          <w:trHeight w:val="225"/>
        </w:trPr>
        <w:tc>
          <w:tcPr>
            <w:tcW w:w="2840" w:type="dxa"/>
            <w:tcBorders>
              <w:top w:val="nil"/>
              <w:left w:val="nil"/>
              <w:bottom w:val="nil"/>
              <w:right w:val="nil"/>
            </w:tcBorders>
            <w:shd w:val="clear" w:color="auto" w:fill="auto"/>
            <w:noWrap/>
            <w:vAlign w:val="center"/>
            <w:hideMark/>
          </w:tcPr>
          <w:p w14:paraId="76C1803B"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Net GST received</w:t>
            </w:r>
          </w:p>
        </w:tc>
        <w:tc>
          <w:tcPr>
            <w:tcW w:w="880" w:type="dxa"/>
            <w:tcBorders>
              <w:top w:val="nil"/>
              <w:left w:val="nil"/>
              <w:bottom w:val="nil"/>
              <w:right w:val="nil"/>
            </w:tcBorders>
            <w:shd w:val="clear" w:color="auto" w:fill="auto"/>
            <w:noWrap/>
            <w:vAlign w:val="center"/>
            <w:hideMark/>
          </w:tcPr>
          <w:p w14:paraId="76C1803C"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3,843 </w:t>
            </w:r>
          </w:p>
        </w:tc>
        <w:tc>
          <w:tcPr>
            <w:tcW w:w="880" w:type="dxa"/>
            <w:tcBorders>
              <w:top w:val="nil"/>
              <w:left w:val="nil"/>
              <w:bottom w:val="nil"/>
              <w:right w:val="nil"/>
            </w:tcBorders>
            <w:shd w:val="clear" w:color="000000" w:fill="E6E6E6"/>
            <w:noWrap/>
            <w:vAlign w:val="center"/>
            <w:hideMark/>
          </w:tcPr>
          <w:p w14:paraId="76C1803D"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3,547 </w:t>
            </w:r>
          </w:p>
        </w:tc>
        <w:tc>
          <w:tcPr>
            <w:tcW w:w="880" w:type="dxa"/>
            <w:tcBorders>
              <w:top w:val="nil"/>
              <w:left w:val="nil"/>
              <w:bottom w:val="nil"/>
              <w:right w:val="nil"/>
            </w:tcBorders>
            <w:shd w:val="clear" w:color="auto" w:fill="auto"/>
            <w:noWrap/>
            <w:vAlign w:val="center"/>
            <w:hideMark/>
          </w:tcPr>
          <w:p w14:paraId="76C1803E"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3,862 </w:t>
            </w:r>
          </w:p>
        </w:tc>
        <w:tc>
          <w:tcPr>
            <w:tcW w:w="880" w:type="dxa"/>
            <w:tcBorders>
              <w:top w:val="nil"/>
              <w:left w:val="nil"/>
              <w:bottom w:val="nil"/>
              <w:right w:val="nil"/>
            </w:tcBorders>
            <w:shd w:val="clear" w:color="auto" w:fill="auto"/>
            <w:noWrap/>
            <w:vAlign w:val="center"/>
            <w:hideMark/>
          </w:tcPr>
          <w:p w14:paraId="76C1803F"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3,999 </w:t>
            </w:r>
          </w:p>
        </w:tc>
        <w:tc>
          <w:tcPr>
            <w:tcW w:w="880" w:type="dxa"/>
            <w:tcBorders>
              <w:top w:val="nil"/>
              <w:left w:val="nil"/>
              <w:bottom w:val="nil"/>
              <w:right w:val="nil"/>
            </w:tcBorders>
            <w:shd w:val="clear" w:color="auto" w:fill="auto"/>
            <w:noWrap/>
            <w:vAlign w:val="center"/>
            <w:hideMark/>
          </w:tcPr>
          <w:p w14:paraId="76C18040"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4,310 </w:t>
            </w:r>
          </w:p>
        </w:tc>
      </w:tr>
      <w:tr w:rsidR="00AA5E3A" w:rsidRPr="00AA5E3A" w14:paraId="76C18048" w14:textId="77777777" w:rsidTr="00AA5E3A">
        <w:trPr>
          <w:trHeight w:val="225"/>
        </w:trPr>
        <w:tc>
          <w:tcPr>
            <w:tcW w:w="2840" w:type="dxa"/>
            <w:tcBorders>
              <w:top w:val="nil"/>
              <w:left w:val="nil"/>
              <w:bottom w:val="nil"/>
              <w:right w:val="nil"/>
            </w:tcBorders>
            <w:shd w:val="clear" w:color="auto" w:fill="auto"/>
            <w:noWrap/>
            <w:vAlign w:val="center"/>
            <w:hideMark/>
          </w:tcPr>
          <w:p w14:paraId="76C18042"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 xml:space="preserve">Other </w:t>
            </w:r>
          </w:p>
        </w:tc>
        <w:tc>
          <w:tcPr>
            <w:tcW w:w="880" w:type="dxa"/>
            <w:tcBorders>
              <w:top w:val="nil"/>
              <w:left w:val="nil"/>
              <w:bottom w:val="nil"/>
              <w:right w:val="nil"/>
            </w:tcBorders>
            <w:shd w:val="clear" w:color="auto" w:fill="auto"/>
            <w:noWrap/>
            <w:vAlign w:val="center"/>
            <w:hideMark/>
          </w:tcPr>
          <w:p w14:paraId="76C18043"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1,893 </w:t>
            </w:r>
          </w:p>
        </w:tc>
        <w:tc>
          <w:tcPr>
            <w:tcW w:w="880" w:type="dxa"/>
            <w:tcBorders>
              <w:top w:val="nil"/>
              <w:left w:val="nil"/>
              <w:bottom w:val="nil"/>
              <w:right w:val="nil"/>
            </w:tcBorders>
            <w:shd w:val="clear" w:color="000000" w:fill="E6E6E6"/>
            <w:noWrap/>
            <w:vAlign w:val="center"/>
            <w:hideMark/>
          </w:tcPr>
          <w:p w14:paraId="76C18044"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1,893 </w:t>
            </w:r>
          </w:p>
        </w:tc>
        <w:tc>
          <w:tcPr>
            <w:tcW w:w="880" w:type="dxa"/>
            <w:tcBorders>
              <w:top w:val="nil"/>
              <w:left w:val="nil"/>
              <w:bottom w:val="nil"/>
              <w:right w:val="nil"/>
            </w:tcBorders>
            <w:shd w:val="clear" w:color="auto" w:fill="auto"/>
            <w:noWrap/>
            <w:vAlign w:val="center"/>
            <w:hideMark/>
          </w:tcPr>
          <w:p w14:paraId="76C18045"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500 </w:t>
            </w:r>
          </w:p>
        </w:tc>
        <w:tc>
          <w:tcPr>
            <w:tcW w:w="880" w:type="dxa"/>
            <w:tcBorders>
              <w:top w:val="nil"/>
              <w:left w:val="nil"/>
              <w:bottom w:val="nil"/>
              <w:right w:val="nil"/>
            </w:tcBorders>
            <w:shd w:val="clear" w:color="auto" w:fill="auto"/>
            <w:noWrap/>
            <w:vAlign w:val="center"/>
            <w:hideMark/>
          </w:tcPr>
          <w:p w14:paraId="76C18046"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500 </w:t>
            </w:r>
          </w:p>
        </w:tc>
        <w:tc>
          <w:tcPr>
            <w:tcW w:w="880" w:type="dxa"/>
            <w:tcBorders>
              <w:top w:val="nil"/>
              <w:left w:val="nil"/>
              <w:bottom w:val="nil"/>
              <w:right w:val="nil"/>
            </w:tcBorders>
            <w:shd w:val="clear" w:color="auto" w:fill="auto"/>
            <w:noWrap/>
            <w:vAlign w:val="center"/>
            <w:hideMark/>
          </w:tcPr>
          <w:p w14:paraId="76C18047"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500 </w:t>
            </w:r>
          </w:p>
        </w:tc>
      </w:tr>
      <w:tr w:rsidR="00AA5E3A" w:rsidRPr="00AA5E3A" w14:paraId="76C1804F" w14:textId="77777777" w:rsidTr="00AA5E3A">
        <w:trPr>
          <w:trHeight w:val="210"/>
        </w:trPr>
        <w:tc>
          <w:tcPr>
            <w:tcW w:w="2840" w:type="dxa"/>
            <w:tcBorders>
              <w:top w:val="nil"/>
              <w:left w:val="nil"/>
              <w:bottom w:val="nil"/>
              <w:right w:val="nil"/>
            </w:tcBorders>
            <w:shd w:val="clear" w:color="auto" w:fill="auto"/>
            <w:noWrap/>
            <w:vAlign w:val="center"/>
            <w:hideMark/>
          </w:tcPr>
          <w:p w14:paraId="76C18049"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804A"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126,753 </w:t>
            </w:r>
          </w:p>
        </w:tc>
        <w:tc>
          <w:tcPr>
            <w:tcW w:w="880" w:type="dxa"/>
            <w:tcBorders>
              <w:top w:val="single" w:sz="4" w:space="0" w:color="auto"/>
              <w:left w:val="nil"/>
              <w:bottom w:val="single" w:sz="4" w:space="0" w:color="auto"/>
              <w:right w:val="nil"/>
            </w:tcBorders>
            <w:shd w:val="clear" w:color="000000" w:fill="E6E6E6"/>
            <w:noWrap/>
            <w:vAlign w:val="center"/>
            <w:hideMark/>
          </w:tcPr>
          <w:p w14:paraId="76C1804B"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131,862 </w:t>
            </w:r>
          </w:p>
        </w:tc>
        <w:tc>
          <w:tcPr>
            <w:tcW w:w="880" w:type="dxa"/>
            <w:tcBorders>
              <w:top w:val="single" w:sz="4" w:space="0" w:color="auto"/>
              <w:left w:val="nil"/>
              <w:bottom w:val="single" w:sz="4" w:space="0" w:color="auto"/>
              <w:right w:val="nil"/>
            </w:tcBorders>
            <w:shd w:val="clear" w:color="auto" w:fill="auto"/>
            <w:noWrap/>
            <w:vAlign w:val="center"/>
            <w:hideMark/>
          </w:tcPr>
          <w:p w14:paraId="76C1804C"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135,826 </w:t>
            </w:r>
          </w:p>
        </w:tc>
        <w:tc>
          <w:tcPr>
            <w:tcW w:w="880" w:type="dxa"/>
            <w:tcBorders>
              <w:top w:val="single" w:sz="4" w:space="0" w:color="auto"/>
              <w:left w:val="nil"/>
              <w:bottom w:val="single" w:sz="4" w:space="0" w:color="auto"/>
              <w:right w:val="nil"/>
            </w:tcBorders>
            <w:shd w:val="clear" w:color="auto" w:fill="auto"/>
            <w:noWrap/>
            <w:vAlign w:val="center"/>
            <w:hideMark/>
          </w:tcPr>
          <w:p w14:paraId="76C1804D"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138,061 </w:t>
            </w:r>
          </w:p>
        </w:tc>
        <w:tc>
          <w:tcPr>
            <w:tcW w:w="880" w:type="dxa"/>
            <w:tcBorders>
              <w:top w:val="single" w:sz="4" w:space="0" w:color="auto"/>
              <w:left w:val="nil"/>
              <w:bottom w:val="single" w:sz="4" w:space="0" w:color="auto"/>
              <w:right w:val="nil"/>
            </w:tcBorders>
            <w:shd w:val="clear" w:color="auto" w:fill="auto"/>
            <w:noWrap/>
            <w:vAlign w:val="center"/>
            <w:hideMark/>
          </w:tcPr>
          <w:p w14:paraId="76C1804E"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141,454 </w:t>
            </w:r>
          </w:p>
        </w:tc>
      </w:tr>
      <w:tr w:rsidR="00AA5E3A" w:rsidRPr="00AA5E3A" w14:paraId="76C18056" w14:textId="77777777" w:rsidTr="00AA5E3A">
        <w:trPr>
          <w:trHeight w:val="225"/>
        </w:trPr>
        <w:tc>
          <w:tcPr>
            <w:tcW w:w="2840" w:type="dxa"/>
            <w:tcBorders>
              <w:top w:val="nil"/>
              <w:left w:val="nil"/>
              <w:bottom w:val="nil"/>
              <w:right w:val="nil"/>
            </w:tcBorders>
            <w:shd w:val="clear" w:color="auto" w:fill="auto"/>
            <w:noWrap/>
            <w:vAlign w:val="center"/>
            <w:hideMark/>
          </w:tcPr>
          <w:p w14:paraId="76C18050"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8051" w14:textId="77777777" w:rsidR="00AA5E3A" w:rsidRPr="00AA5E3A" w:rsidRDefault="00AA5E3A" w:rsidP="00AA5E3A">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052" w14:textId="77777777" w:rsidR="00AA5E3A" w:rsidRPr="00AA5E3A" w:rsidRDefault="00AA5E3A" w:rsidP="00AA5E3A">
            <w:pPr>
              <w:spacing w:after="0" w:line="240" w:lineRule="auto"/>
              <w:jc w:val="left"/>
              <w:rPr>
                <w:rFonts w:ascii="Arial" w:hAnsi="Arial" w:cs="Arial"/>
                <w:color w:val="000000"/>
                <w:sz w:val="16"/>
                <w:szCs w:val="16"/>
              </w:rPr>
            </w:pPr>
            <w:r w:rsidRPr="00AA5E3A">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053" w14:textId="77777777" w:rsidR="00AA5E3A" w:rsidRPr="00AA5E3A" w:rsidRDefault="00AA5E3A" w:rsidP="00AA5E3A">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054" w14:textId="77777777" w:rsidR="00AA5E3A" w:rsidRPr="00AA5E3A" w:rsidRDefault="00AA5E3A" w:rsidP="00AA5E3A">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055" w14:textId="77777777" w:rsidR="00AA5E3A" w:rsidRPr="00AA5E3A" w:rsidRDefault="00AA5E3A" w:rsidP="00AA5E3A">
            <w:pPr>
              <w:spacing w:after="0" w:line="240" w:lineRule="auto"/>
              <w:jc w:val="left"/>
              <w:rPr>
                <w:rFonts w:ascii="Times New Roman" w:hAnsi="Times New Roman"/>
              </w:rPr>
            </w:pPr>
          </w:p>
        </w:tc>
      </w:tr>
      <w:tr w:rsidR="00AA5E3A" w:rsidRPr="00AA5E3A" w14:paraId="76C1805D" w14:textId="77777777" w:rsidTr="00AA5E3A">
        <w:trPr>
          <w:trHeight w:val="225"/>
        </w:trPr>
        <w:tc>
          <w:tcPr>
            <w:tcW w:w="2840" w:type="dxa"/>
            <w:tcBorders>
              <w:top w:val="nil"/>
              <w:left w:val="nil"/>
              <w:bottom w:val="nil"/>
              <w:right w:val="nil"/>
            </w:tcBorders>
            <w:shd w:val="clear" w:color="auto" w:fill="auto"/>
            <w:noWrap/>
            <w:vAlign w:val="center"/>
            <w:hideMark/>
          </w:tcPr>
          <w:p w14:paraId="76C18057"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14:paraId="76C18058"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82,424 </w:t>
            </w:r>
          </w:p>
        </w:tc>
        <w:tc>
          <w:tcPr>
            <w:tcW w:w="880" w:type="dxa"/>
            <w:tcBorders>
              <w:top w:val="nil"/>
              <w:left w:val="nil"/>
              <w:bottom w:val="nil"/>
              <w:right w:val="nil"/>
            </w:tcBorders>
            <w:shd w:val="clear" w:color="000000" w:fill="E6E6E6"/>
            <w:noWrap/>
            <w:vAlign w:val="center"/>
            <w:hideMark/>
          </w:tcPr>
          <w:p w14:paraId="76C18059"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84,869 </w:t>
            </w:r>
          </w:p>
        </w:tc>
        <w:tc>
          <w:tcPr>
            <w:tcW w:w="880" w:type="dxa"/>
            <w:tcBorders>
              <w:top w:val="nil"/>
              <w:left w:val="nil"/>
              <w:bottom w:val="nil"/>
              <w:right w:val="nil"/>
            </w:tcBorders>
            <w:shd w:val="clear" w:color="auto" w:fill="auto"/>
            <w:noWrap/>
            <w:vAlign w:val="center"/>
            <w:hideMark/>
          </w:tcPr>
          <w:p w14:paraId="76C1805A"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85,004 </w:t>
            </w:r>
          </w:p>
        </w:tc>
        <w:tc>
          <w:tcPr>
            <w:tcW w:w="880" w:type="dxa"/>
            <w:tcBorders>
              <w:top w:val="nil"/>
              <w:left w:val="nil"/>
              <w:bottom w:val="nil"/>
              <w:right w:val="nil"/>
            </w:tcBorders>
            <w:shd w:val="clear" w:color="auto" w:fill="auto"/>
            <w:noWrap/>
            <w:vAlign w:val="center"/>
            <w:hideMark/>
          </w:tcPr>
          <w:p w14:paraId="76C1805B"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87,230 </w:t>
            </w:r>
          </w:p>
        </w:tc>
        <w:tc>
          <w:tcPr>
            <w:tcW w:w="880" w:type="dxa"/>
            <w:tcBorders>
              <w:top w:val="nil"/>
              <w:left w:val="nil"/>
              <w:bottom w:val="nil"/>
              <w:right w:val="nil"/>
            </w:tcBorders>
            <w:shd w:val="clear" w:color="auto" w:fill="auto"/>
            <w:noWrap/>
            <w:vAlign w:val="center"/>
            <w:hideMark/>
          </w:tcPr>
          <w:p w14:paraId="76C1805C"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87,251 </w:t>
            </w:r>
          </w:p>
        </w:tc>
      </w:tr>
      <w:tr w:rsidR="00AA5E3A" w:rsidRPr="00AA5E3A" w14:paraId="76C18064" w14:textId="77777777" w:rsidTr="00AA5E3A">
        <w:trPr>
          <w:trHeight w:val="225"/>
        </w:trPr>
        <w:tc>
          <w:tcPr>
            <w:tcW w:w="2840" w:type="dxa"/>
            <w:tcBorders>
              <w:top w:val="nil"/>
              <w:left w:val="nil"/>
              <w:bottom w:val="nil"/>
              <w:right w:val="nil"/>
            </w:tcBorders>
            <w:shd w:val="clear" w:color="auto" w:fill="auto"/>
            <w:noWrap/>
            <w:vAlign w:val="center"/>
            <w:hideMark/>
          </w:tcPr>
          <w:p w14:paraId="76C1805E"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14:paraId="76C1805F"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42,591 </w:t>
            </w:r>
          </w:p>
        </w:tc>
        <w:tc>
          <w:tcPr>
            <w:tcW w:w="880" w:type="dxa"/>
            <w:tcBorders>
              <w:top w:val="nil"/>
              <w:left w:val="nil"/>
              <w:bottom w:val="nil"/>
              <w:right w:val="nil"/>
            </w:tcBorders>
            <w:shd w:val="clear" w:color="000000" w:fill="E6E6E6"/>
            <w:noWrap/>
            <w:vAlign w:val="center"/>
            <w:hideMark/>
          </w:tcPr>
          <w:p w14:paraId="76C18060"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46,731 </w:t>
            </w:r>
          </w:p>
        </w:tc>
        <w:tc>
          <w:tcPr>
            <w:tcW w:w="880" w:type="dxa"/>
            <w:tcBorders>
              <w:top w:val="nil"/>
              <w:left w:val="nil"/>
              <w:bottom w:val="nil"/>
              <w:right w:val="nil"/>
            </w:tcBorders>
            <w:shd w:val="clear" w:color="auto" w:fill="auto"/>
            <w:noWrap/>
            <w:vAlign w:val="center"/>
            <w:hideMark/>
          </w:tcPr>
          <w:p w14:paraId="76C18061"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50,822 </w:t>
            </w:r>
          </w:p>
        </w:tc>
        <w:tc>
          <w:tcPr>
            <w:tcW w:w="880" w:type="dxa"/>
            <w:tcBorders>
              <w:top w:val="nil"/>
              <w:left w:val="nil"/>
              <w:bottom w:val="nil"/>
              <w:right w:val="nil"/>
            </w:tcBorders>
            <w:shd w:val="clear" w:color="auto" w:fill="auto"/>
            <w:noWrap/>
            <w:vAlign w:val="center"/>
            <w:hideMark/>
          </w:tcPr>
          <w:p w14:paraId="76C18062"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50,831 </w:t>
            </w:r>
          </w:p>
        </w:tc>
        <w:tc>
          <w:tcPr>
            <w:tcW w:w="880" w:type="dxa"/>
            <w:tcBorders>
              <w:top w:val="nil"/>
              <w:left w:val="nil"/>
              <w:bottom w:val="nil"/>
              <w:right w:val="nil"/>
            </w:tcBorders>
            <w:shd w:val="clear" w:color="auto" w:fill="auto"/>
            <w:noWrap/>
            <w:vAlign w:val="center"/>
            <w:hideMark/>
          </w:tcPr>
          <w:p w14:paraId="76C18063"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54,203 </w:t>
            </w:r>
          </w:p>
        </w:tc>
      </w:tr>
      <w:tr w:rsidR="00AA5E3A" w:rsidRPr="00AA5E3A" w14:paraId="76C1806B" w14:textId="77777777" w:rsidTr="00AA5E3A">
        <w:trPr>
          <w:trHeight w:val="210"/>
        </w:trPr>
        <w:tc>
          <w:tcPr>
            <w:tcW w:w="2840" w:type="dxa"/>
            <w:tcBorders>
              <w:top w:val="nil"/>
              <w:left w:val="nil"/>
              <w:bottom w:val="nil"/>
              <w:right w:val="nil"/>
            </w:tcBorders>
            <w:shd w:val="clear" w:color="auto" w:fill="auto"/>
            <w:noWrap/>
            <w:vAlign w:val="center"/>
            <w:hideMark/>
          </w:tcPr>
          <w:p w14:paraId="76C18065"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8066"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125,015 </w:t>
            </w:r>
          </w:p>
        </w:tc>
        <w:tc>
          <w:tcPr>
            <w:tcW w:w="880" w:type="dxa"/>
            <w:tcBorders>
              <w:top w:val="single" w:sz="4" w:space="0" w:color="auto"/>
              <w:left w:val="nil"/>
              <w:bottom w:val="single" w:sz="4" w:space="0" w:color="auto"/>
              <w:right w:val="nil"/>
            </w:tcBorders>
            <w:shd w:val="clear" w:color="000000" w:fill="E6E6E6"/>
            <w:noWrap/>
            <w:vAlign w:val="center"/>
            <w:hideMark/>
          </w:tcPr>
          <w:p w14:paraId="76C18067"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131,600 </w:t>
            </w:r>
          </w:p>
        </w:tc>
        <w:tc>
          <w:tcPr>
            <w:tcW w:w="880" w:type="dxa"/>
            <w:tcBorders>
              <w:top w:val="single" w:sz="4" w:space="0" w:color="auto"/>
              <w:left w:val="nil"/>
              <w:bottom w:val="single" w:sz="4" w:space="0" w:color="auto"/>
              <w:right w:val="nil"/>
            </w:tcBorders>
            <w:shd w:val="clear" w:color="auto" w:fill="auto"/>
            <w:noWrap/>
            <w:vAlign w:val="center"/>
            <w:hideMark/>
          </w:tcPr>
          <w:p w14:paraId="76C18068"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135,826 </w:t>
            </w:r>
          </w:p>
        </w:tc>
        <w:tc>
          <w:tcPr>
            <w:tcW w:w="880" w:type="dxa"/>
            <w:tcBorders>
              <w:top w:val="single" w:sz="4" w:space="0" w:color="auto"/>
              <w:left w:val="nil"/>
              <w:bottom w:val="single" w:sz="4" w:space="0" w:color="auto"/>
              <w:right w:val="nil"/>
            </w:tcBorders>
            <w:shd w:val="clear" w:color="auto" w:fill="auto"/>
            <w:noWrap/>
            <w:vAlign w:val="center"/>
            <w:hideMark/>
          </w:tcPr>
          <w:p w14:paraId="76C18069"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138,061 </w:t>
            </w:r>
          </w:p>
        </w:tc>
        <w:tc>
          <w:tcPr>
            <w:tcW w:w="880" w:type="dxa"/>
            <w:tcBorders>
              <w:top w:val="single" w:sz="4" w:space="0" w:color="auto"/>
              <w:left w:val="nil"/>
              <w:bottom w:val="single" w:sz="4" w:space="0" w:color="auto"/>
              <w:right w:val="nil"/>
            </w:tcBorders>
            <w:shd w:val="clear" w:color="auto" w:fill="auto"/>
            <w:noWrap/>
            <w:vAlign w:val="center"/>
            <w:hideMark/>
          </w:tcPr>
          <w:p w14:paraId="76C1806A"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141,454 </w:t>
            </w:r>
          </w:p>
        </w:tc>
      </w:tr>
      <w:tr w:rsidR="00AA5E3A" w:rsidRPr="00AA5E3A" w14:paraId="76C18072" w14:textId="77777777" w:rsidTr="00AA5E3A">
        <w:trPr>
          <w:trHeight w:val="450"/>
        </w:trPr>
        <w:tc>
          <w:tcPr>
            <w:tcW w:w="2840" w:type="dxa"/>
            <w:tcBorders>
              <w:top w:val="nil"/>
              <w:left w:val="nil"/>
              <w:bottom w:val="nil"/>
              <w:right w:val="nil"/>
            </w:tcBorders>
            <w:shd w:val="clear" w:color="auto" w:fill="auto"/>
            <w:vAlign w:val="center"/>
            <w:hideMark/>
          </w:tcPr>
          <w:p w14:paraId="76C1806C"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Net cash from/(used by) operating activities</w:t>
            </w:r>
          </w:p>
        </w:tc>
        <w:tc>
          <w:tcPr>
            <w:tcW w:w="880" w:type="dxa"/>
            <w:tcBorders>
              <w:top w:val="nil"/>
              <w:left w:val="nil"/>
              <w:bottom w:val="single" w:sz="4" w:space="0" w:color="auto"/>
              <w:right w:val="nil"/>
            </w:tcBorders>
            <w:shd w:val="clear" w:color="auto" w:fill="auto"/>
            <w:noWrap/>
            <w:vAlign w:val="bottom"/>
            <w:hideMark/>
          </w:tcPr>
          <w:p w14:paraId="76C1806D"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1,738 </w:t>
            </w:r>
          </w:p>
        </w:tc>
        <w:tc>
          <w:tcPr>
            <w:tcW w:w="880" w:type="dxa"/>
            <w:tcBorders>
              <w:top w:val="nil"/>
              <w:left w:val="nil"/>
              <w:bottom w:val="single" w:sz="4" w:space="0" w:color="auto"/>
              <w:right w:val="nil"/>
            </w:tcBorders>
            <w:shd w:val="clear" w:color="000000" w:fill="E6E6E6"/>
            <w:noWrap/>
            <w:vAlign w:val="bottom"/>
            <w:hideMark/>
          </w:tcPr>
          <w:p w14:paraId="76C1806E"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262 </w:t>
            </w:r>
          </w:p>
        </w:tc>
        <w:tc>
          <w:tcPr>
            <w:tcW w:w="880" w:type="dxa"/>
            <w:tcBorders>
              <w:top w:val="nil"/>
              <w:left w:val="nil"/>
              <w:bottom w:val="single" w:sz="4" w:space="0" w:color="auto"/>
              <w:right w:val="nil"/>
            </w:tcBorders>
            <w:shd w:val="clear" w:color="auto" w:fill="auto"/>
            <w:noWrap/>
            <w:vAlign w:val="bottom"/>
            <w:hideMark/>
          </w:tcPr>
          <w:p w14:paraId="76C1806F"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76C18070"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76C18071"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r>
      <w:tr w:rsidR="00AA5E3A" w:rsidRPr="00AA5E3A" w14:paraId="76C18079" w14:textId="77777777" w:rsidTr="00AA5E3A">
        <w:trPr>
          <w:trHeight w:val="225"/>
        </w:trPr>
        <w:tc>
          <w:tcPr>
            <w:tcW w:w="2840" w:type="dxa"/>
            <w:tcBorders>
              <w:top w:val="nil"/>
              <w:left w:val="nil"/>
              <w:bottom w:val="nil"/>
              <w:right w:val="nil"/>
            </w:tcBorders>
            <w:shd w:val="clear" w:color="auto" w:fill="auto"/>
            <w:noWrap/>
            <w:vAlign w:val="center"/>
            <w:hideMark/>
          </w:tcPr>
          <w:p w14:paraId="76C18073"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INVESTING ACTIVITIES</w:t>
            </w:r>
          </w:p>
        </w:tc>
        <w:tc>
          <w:tcPr>
            <w:tcW w:w="880" w:type="dxa"/>
            <w:tcBorders>
              <w:top w:val="nil"/>
              <w:left w:val="nil"/>
              <w:bottom w:val="nil"/>
              <w:right w:val="nil"/>
            </w:tcBorders>
            <w:shd w:val="clear" w:color="auto" w:fill="auto"/>
            <w:noWrap/>
            <w:vAlign w:val="center"/>
            <w:hideMark/>
          </w:tcPr>
          <w:p w14:paraId="76C18074" w14:textId="77777777" w:rsidR="00AA5E3A" w:rsidRPr="00AA5E3A" w:rsidRDefault="00AA5E3A" w:rsidP="00AA5E3A">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075" w14:textId="77777777" w:rsidR="00AA5E3A" w:rsidRPr="00AA5E3A" w:rsidRDefault="00AA5E3A" w:rsidP="00AA5E3A">
            <w:pPr>
              <w:spacing w:after="0" w:line="240" w:lineRule="auto"/>
              <w:jc w:val="left"/>
              <w:rPr>
                <w:rFonts w:ascii="Arial" w:hAnsi="Arial" w:cs="Arial"/>
                <w:color w:val="000000"/>
                <w:sz w:val="16"/>
                <w:szCs w:val="16"/>
              </w:rPr>
            </w:pPr>
            <w:r w:rsidRPr="00AA5E3A">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076" w14:textId="77777777" w:rsidR="00AA5E3A" w:rsidRPr="00AA5E3A" w:rsidRDefault="00AA5E3A" w:rsidP="00AA5E3A">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077" w14:textId="77777777" w:rsidR="00AA5E3A" w:rsidRPr="00AA5E3A" w:rsidRDefault="00AA5E3A" w:rsidP="00AA5E3A">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078" w14:textId="77777777" w:rsidR="00AA5E3A" w:rsidRPr="00AA5E3A" w:rsidRDefault="00AA5E3A" w:rsidP="00AA5E3A">
            <w:pPr>
              <w:spacing w:after="0" w:line="240" w:lineRule="auto"/>
              <w:jc w:val="left"/>
              <w:rPr>
                <w:rFonts w:ascii="Times New Roman" w:hAnsi="Times New Roman"/>
              </w:rPr>
            </w:pPr>
          </w:p>
        </w:tc>
      </w:tr>
      <w:tr w:rsidR="00AA5E3A" w:rsidRPr="00AA5E3A" w14:paraId="76C18080" w14:textId="77777777" w:rsidTr="00AA5E3A">
        <w:trPr>
          <w:trHeight w:val="225"/>
        </w:trPr>
        <w:tc>
          <w:tcPr>
            <w:tcW w:w="2840" w:type="dxa"/>
            <w:tcBorders>
              <w:top w:val="nil"/>
              <w:left w:val="nil"/>
              <w:bottom w:val="nil"/>
              <w:right w:val="nil"/>
            </w:tcBorders>
            <w:shd w:val="clear" w:color="auto" w:fill="auto"/>
            <w:noWrap/>
            <w:vAlign w:val="center"/>
            <w:hideMark/>
          </w:tcPr>
          <w:p w14:paraId="76C1807A"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807B" w14:textId="77777777" w:rsidR="00AA5E3A" w:rsidRPr="00AA5E3A" w:rsidRDefault="00AA5E3A" w:rsidP="00AA5E3A">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07C" w14:textId="77777777" w:rsidR="00AA5E3A" w:rsidRPr="00AA5E3A" w:rsidRDefault="00AA5E3A" w:rsidP="00AA5E3A">
            <w:pPr>
              <w:spacing w:after="0" w:line="240" w:lineRule="auto"/>
              <w:jc w:val="left"/>
              <w:rPr>
                <w:rFonts w:ascii="Arial" w:hAnsi="Arial" w:cs="Arial"/>
                <w:color w:val="000000"/>
                <w:sz w:val="16"/>
                <w:szCs w:val="16"/>
              </w:rPr>
            </w:pPr>
            <w:r w:rsidRPr="00AA5E3A">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07D" w14:textId="77777777" w:rsidR="00AA5E3A" w:rsidRPr="00AA5E3A" w:rsidRDefault="00AA5E3A" w:rsidP="00AA5E3A">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07E" w14:textId="77777777" w:rsidR="00AA5E3A" w:rsidRPr="00AA5E3A" w:rsidRDefault="00AA5E3A" w:rsidP="00AA5E3A">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07F" w14:textId="77777777" w:rsidR="00AA5E3A" w:rsidRPr="00AA5E3A" w:rsidRDefault="00AA5E3A" w:rsidP="00AA5E3A">
            <w:pPr>
              <w:spacing w:after="0" w:line="240" w:lineRule="auto"/>
              <w:jc w:val="left"/>
              <w:rPr>
                <w:rFonts w:ascii="Times New Roman" w:hAnsi="Times New Roman"/>
              </w:rPr>
            </w:pPr>
          </w:p>
        </w:tc>
      </w:tr>
      <w:tr w:rsidR="00AA5E3A" w:rsidRPr="00AA5E3A" w14:paraId="76C18087" w14:textId="77777777" w:rsidTr="00AA5E3A">
        <w:trPr>
          <w:trHeight w:val="225"/>
        </w:trPr>
        <w:tc>
          <w:tcPr>
            <w:tcW w:w="2840" w:type="dxa"/>
            <w:tcBorders>
              <w:top w:val="nil"/>
              <w:left w:val="nil"/>
              <w:bottom w:val="nil"/>
              <w:right w:val="nil"/>
            </w:tcBorders>
            <w:shd w:val="clear" w:color="auto" w:fill="auto"/>
            <w:noWrap/>
            <w:vAlign w:val="center"/>
            <w:hideMark/>
          </w:tcPr>
          <w:p w14:paraId="76C18081"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8082"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76C18083"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084"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085"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086"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r>
      <w:tr w:rsidR="00AA5E3A" w:rsidRPr="00AA5E3A" w14:paraId="76C1808E" w14:textId="77777777" w:rsidTr="00AA5E3A">
        <w:trPr>
          <w:trHeight w:val="210"/>
        </w:trPr>
        <w:tc>
          <w:tcPr>
            <w:tcW w:w="2840" w:type="dxa"/>
            <w:tcBorders>
              <w:top w:val="nil"/>
              <w:left w:val="nil"/>
              <w:bottom w:val="nil"/>
              <w:right w:val="nil"/>
            </w:tcBorders>
            <w:shd w:val="clear" w:color="auto" w:fill="auto"/>
            <w:noWrap/>
            <w:vAlign w:val="center"/>
            <w:hideMark/>
          </w:tcPr>
          <w:p w14:paraId="76C18088"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8089"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center"/>
            <w:hideMark/>
          </w:tcPr>
          <w:p w14:paraId="76C1808A"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808B"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808C"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808D"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r>
      <w:tr w:rsidR="00AA5E3A" w:rsidRPr="00AA5E3A" w14:paraId="76C18095" w14:textId="77777777" w:rsidTr="00AA5E3A">
        <w:trPr>
          <w:trHeight w:val="225"/>
        </w:trPr>
        <w:tc>
          <w:tcPr>
            <w:tcW w:w="2840" w:type="dxa"/>
            <w:tcBorders>
              <w:top w:val="nil"/>
              <w:left w:val="nil"/>
              <w:bottom w:val="nil"/>
              <w:right w:val="nil"/>
            </w:tcBorders>
            <w:shd w:val="clear" w:color="auto" w:fill="auto"/>
            <w:noWrap/>
            <w:vAlign w:val="center"/>
            <w:hideMark/>
          </w:tcPr>
          <w:p w14:paraId="76C1808F"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8090" w14:textId="77777777" w:rsidR="00AA5E3A" w:rsidRPr="00AA5E3A" w:rsidRDefault="00AA5E3A" w:rsidP="00AA5E3A">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091" w14:textId="77777777" w:rsidR="00AA5E3A" w:rsidRPr="00AA5E3A" w:rsidRDefault="00AA5E3A" w:rsidP="00AA5E3A">
            <w:pPr>
              <w:spacing w:after="0" w:line="240" w:lineRule="auto"/>
              <w:jc w:val="left"/>
              <w:rPr>
                <w:rFonts w:ascii="Arial" w:hAnsi="Arial" w:cs="Arial"/>
                <w:color w:val="000000"/>
                <w:sz w:val="16"/>
                <w:szCs w:val="16"/>
              </w:rPr>
            </w:pPr>
            <w:r w:rsidRPr="00AA5E3A">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092" w14:textId="77777777" w:rsidR="00AA5E3A" w:rsidRPr="00AA5E3A" w:rsidRDefault="00AA5E3A" w:rsidP="00AA5E3A">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093" w14:textId="77777777" w:rsidR="00AA5E3A" w:rsidRPr="00AA5E3A" w:rsidRDefault="00AA5E3A" w:rsidP="00AA5E3A">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094" w14:textId="77777777" w:rsidR="00AA5E3A" w:rsidRPr="00AA5E3A" w:rsidRDefault="00AA5E3A" w:rsidP="00AA5E3A">
            <w:pPr>
              <w:spacing w:after="0" w:line="240" w:lineRule="auto"/>
              <w:jc w:val="left"/>
              <w:rPr>
                <w:rFonts w:ascii="Times New Roman" w:hAnsi="Times New Roman"/>
              </w:rPr>
            </w:pPr>
          </w:p>
        </w:tc>
      </w:tr>
      <w:tr w:rsidR="00AA5E3A" w:rsidRPr="00AA5E3A" w14:paraId="76C1809C" w14:textId="77777777" w:rsidTr="00AA5E3A">
        <w:trPr>
          <w:trHeight w:val="450"/>
        </w:trPr>
        <w:tc>
          <w:tcPr>
            <w:tcW w:w="2840" w:type="dxa"/>
            <w:tcBorders>
              <w:top w:val="nil"/>
              <w:left w:val="nil"/>
              <w:bottom w:val="nil"/>
              <w:right w:val="nil"/>
            </w:tcBorders>
            <w:shd w:val="clear" w:color="auto" w:fill="auto"/>
            <w:vAlign w:val="center"/>
            <w:hideMark/>
          </w:tcPr>
          <w:p w14:paraId="76C18096"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Purchase of property, plant and equipment and intangibles</w:t>
            </w:r>
          </w:p>
        </w:tc>
        <w:tc>
          <w:tcPr>
            <w:tcW w:w="880" w:type="dxa"/>
            <w:tcBorders>
              <w:top w:val="nil"/>
              <w:left w:val="nil"/>
              <w:bottom w:val="nil"/>
              <w:right w:val="nil"/>
            </w:tcBorders>
            <w:shd w:val="clear" w:color="auto" w:fill="auto"/>
            <w:noWrap/>
            <w:vAlign w:val="center"/>
            <w:hideMark/>
          </w:tcPr>
          <w:p w14:paraId="76C18097"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8,897 </w:t>
            </w:r>
          </w:p>
        </w:tc>
        <w:tc>
          <w:tcPr>
            <w:tcW w:w="880" w:type="dxa"/>
            <w:tcBorders>
              <w:top w:val="nil"/>
              <w:left w:val="nil"/>
              <w:bottom w:val="nil"/>
              <w:right w:val="nil"/>
            </w:tcBorders>
            <w:shd w:val="clear" w:color="000000" w:fill="E6E6E6"/>
            <w:noWrap/>
            <w:vAlign w:val="center"/>
            <w:hideMark/>
          </w:tcPr>
          <w:p w14:paraId="76C18098"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7,023 </w:t>
            </w:r>
          </w:p>
        </w:tc>
        <w:tc>
          <w:tcPr>
            <w:tcW w:w="880" w:type="dxa"/>
            <w:tcBorders>
              <w:top w:val="nil"/>
              <w:left w:val="nil"/>
              <w:bottom w:val="nil"/>
              <w:right w:val="nil"/>
            </w:tcBorders>
            <w:shd w:val="clear" w:color="auto" w:fill="auto"/>
            <w:noWrap/>
            <w:vAlign w:val="center"/>
            <w:hideMark/>
          </w:tcPr>
          <w:p w14:paraId="76C18099"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6,359 </w:t>
            </w:r>
          </w:p>
        </w:tc>
        <w:tc>
          <w:tcPr>
            <w:tcW w:w="880" w:type="dxa"/>
            <w:tcBorders>
              <w:top w:val="nil"/>
              <w:left w:val="nil"/>
              <w:bottom w:val="nil"/>
              <w:right w:val="nil"/>
            </w:tcBorders>
            <w:shd w:val="clear" w:color="auto" w:fill="auto"/>
            <w:noWrap/>
            <w:vAlign w:val="center"/>
            <w:hideMark/>
          </w:tcPr>
          <w:p w14:paraId="76C1809A"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6,351 </w:t>
            </w:r>
          </w:p>
        </w:tc>
        <w:tc>
          <w:tcPr>
            <w:tcW w:w="880" w:type="dxa"/>
            <w:tcBorders>
              <w:top w:val="nil"/>
              <w:left w:val="nil"/>
              <w:bottom w:val="nil"/>
              <w:right w:val="nil"/>
            </w:tcBorders>
            <w:shd w:val="clear" w:color="auto" w:fill="auto"/>
            <w:noWrap/>
            <w:vAlign w:val="center"/>
            <w:hideMark/>
          </w:tcPr>
          <w:p w14:paraId="76C1809B"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6,394 </w:t>
            </w:r>
          </w:p>
        </w:tc>
      </w:tr>
      <w:tr w:rsidR="00AA5E3A" w:rsidRPr="00AA5E3A" w14:paraId="76C180A3" w14:textId="77777777" w:rsidTr="00AA5E3A">
        <w:trPr>
          <w:trHeight w:val="210"/>
        </w:trPr>
        <w:tc>
          <w:tcPr>
            <w:tcW w:w="2840" w:type="dxa"/>
            <w:tcBorders>
              <w:top w:val="nil"/>
              <w:left w:val="nil"/>
              <w:bottom w:val="nil"/>
              <w:right w:val="nil"/>
            </w:tcBorders>
            <w:shd w:val="clear" w:color="auto" w:fill="auto"/>
            <w:noWrap/>
            <w:vAlign w:val="center"/>
            <w:hideMark/>
          </w:tcPr>
          <w:p w14:paraId="76C1809D"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809E"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8,897 </w:t>
            </w:r>
          </w:p>
        </w:tc>
        <w:tc>
          <w:tcPr>
            <w:tcW w:w="880" w:type="dxa"/>
            <w:tcBorders>
              <w:top w:val="single" w:sz="4" w:space="0" w:color="auto"/>
              <w:left w:val="nil"/>
              <w:bottom w:val="single" w:sz="4" w:space="0" w:color="auto"/>
              <w:right w:val="nil"/>
            </w:tcBorders>
            <w:shd w:val="clear" w:color="000000" w:fill="E6E6E6"/>
            <w:noWrap/>
            <w:vAlign w:val="center"/>
            <w:hideMark/>
          </w:tcPr>
          <w:p w14:paraId="76C1809F"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7,023 </w:t>
            </w:r>
          </w:p>
        </w:tc>
        <w:tc>
          <w:tcPr>
            <w:tcW w:w="880" w:type="dxa"/>
            <w:tcBorders>
              <w:top w:val="single" w:sz="4" w:space="0" w:color="auto"/>
              <w:left w:val="nil"/>
              <w:bottom w:val="single" w:sz="4" w:space="0" w:color="auto"/>
              <w:right w:val="nil"/>
            </w:tcBorders>
            <w:shd w:val="clear" w:color="auto" w:fill="auto"/>
            <w:noWrap/>
            <w:vAlign w:val="center"/>
            <w:hideMark/>
          </w:tcPr>
          <w:p w14:paraId="76C180A0"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6,359 </w:t>
            </w:r>
          </w:p>
        </w:tc>
        <w:tc>
          <w:tcPr>
            <w:tcW w:w="880" w:type="dxa"/>
            <w:tcBorders>
              <w:top w:val="single" w:sz="4" w:space="0" w:color="auto"/>
              <w:left w:val="nil"/>
              <w:bottom w:val="single" w:sz="4" w:space="0" w:color="auto"/>
              <w:right w:val="nil"/>
            </w:tcBorders>
            <w:shd w:val="clear" w:color="auto" w:fill="auto"/>
            <w:noWrap/>
            <w:vAlign w:val="center"/>
            <w:hideMark/>
          </w:tcPr>
          <w:p w14:paraId="76C180A1"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6,351 </w:t>
            </w:r>
          </w:p>
        </w:tc>
        <w:tc>
          <w:tcPr>
            <w:tcW w:w="880" w:type="dxa"/>
            <w:tcBorders>
              <w:top w:val="single" w:sz="4" w:space="0" w:color="auto"/>
              <w:left w:val="nil"/>
              <w:bottom w:val="single" w:sz="4" w:space="0" w:color="auto"/>
              <w:right w:val="nil"/>
            </w:tcBorders>
            <w:shd w:val="clear" w:color="auto" w:fill="auto"/>
            <w:noWrap/>
            <w:vAlign w:val="center"/>
            <w:hideMark/>
          </w:tcPr>
          <w:p w14:paraId="76C180A2"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6,394 </w:t>
            </w:r>
          </w:p>
        </w:tc>
      </w:tr>
      <w:tr w:rsidR="00AA5E3A" w:rsidRPr="00AA5E3A" w14:paraId="76C180AA" w14:textId="77777777" w:rsidTr="00AA5E3A">
        <w:trPr>
          <w:trHeight w:val="450"/>
        </w:trPr>
        <w:tc>
          <w:tcPr>
            <w:tcW w:w="2840" w:type="dxa"/>
            <w:tcBorders>
              <w:top w:val="nil"/>
              <w:left w:val="nil"/>
              <w:bottom w:val="nil"/>
              <w:right w:val="nil"/>
            </w:tcBorders>
            <w:shd w:val="clear" w:color="auto" w:fill="auto"/>
            <w:vAlign w:val="center"/>
            <w:hideMark/>
          </w:tcPr>
          <w:p w14:paraId="76C180A4"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Net cash from/(used by) investing activities</w:t>
            </w:r>
          </w:p>
        </w:tc>
        <w:tc>
          <w:tcPr>
            <w:tcW w:w="880" w:type="dxa"/>
            <w:tcBorders>
              <w:top w:val="nil"/>
              <w:left w:val="nil"/>
              <w:bottom w:val="single" w:sz="4" w:space="0" w:color="auto"/>
              <w:right w:val="nil"/>
            </w:tcBorders>
            <w:shd w:val="clear" w:color="auto" w:fill="auto"/>
            <w:noWrap/>
            <w:vAlign w:val="bottom"/>
            <w:hideMark/>
          </w:tcPr>
          <w:p w14:paraId="76C180A5"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(8,897)</w:t>
            </w:r>
          </w:p>
        </w:tc>
        <w:tc>
          <w:tcPr>
            <w:tcW w:w="880" w:type="dxa"/>
            <w:tcBorders>
              <w:top w:val="nil"/>
              <w:left w:val="nil"/>
              <w:bottom w:val="single" w:sz="4" w:space="0" w:color="auto"/>
              <w:right w:val="nil"/>
            </w:tcBorders>
            <w:shd w:val="clear" w:color="000000" w:fill="E6E6E6"/>
            <w:noWrap/>
            <w:vAlign w:val="bottom"/>
            <w:hideMark/>
          </w:tcPr>
          <w:p w14:paraId="76C180A6"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(7,023)</w:t>
            </w:r>
          </w:p>
        </w:tc>
        <w:tc>
          <w:tcPr>
            <w:tcW w:w="880" w:type="dxa"/>
            <w:tcBorders>
              <w:top w:val="nil"/>
              <w:left w:val="nil"/>
              <w:bottom w:val="single" w:sz="4" w:space="0" w:color="auto"/>
              <w:right w:val="nil"/>
            </w:tcBorders>
            <w:shd w:val="clear" w:color="auto" w:fill="auto"/>
            <w:noWrap/>
            <w:vAlign w:val="bottom"/>
            <w:hideMark/>
          </w:tcPr>
          <w:p w14:paraId="76C180A7"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(6,359)</w:t>
            </w:r>
          </w:p>
        </w:tc>
        <w:tc>
          <w:tcPr>
            <w:tcW w:w="880" w:type="dxa"/>
            <w:tcBorders>
              <w:top w:val="nil"/>
              <w:left w:val="nil"/>
              <w:bottom w:val="single" w:sz="4" w:space="0" w:color="auto"/>
              <w:right w:val="nil"/>
            </w:tcBorders>
            <w:shd w:val="clear" w:color="auto" w:fill="auto"/>
            <w:noWrap/>
            <w:vAlign w:val="bottom"/>
            <w:hideMark/>
          </w:tcPr>
          <w:p w14:paraId="76C180A8"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(6,351)</w:t>
            </w:r>
          </w:p>
        </w:tc>
        <w:tc>
          <w:tcPr>
            <w:tcW w:w="880" w:type="dxa"/>
            <w:tcBorders>
              <w:top w:val="nil"/>
              <w:left w:val="nil"/>
              <w:bottom w:val="single" w:sz="4" w:space="0" w:color="auto"/>
              <w:right w:val="nil"/>
            </w:tcBorders>
            <w:shd w:val="clear" w:color="auto" w:fill="auto"/>
            <w:noWrap/>
            <w:vAlign w:val="bottom"/>
            <w:hideMark/>
          </w:tcPr>
          <w:p w14:paraId="76C180A9"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(6,394)</w:t>
            </w:r>
          </w:p>
        </w:tc>
      </w:tr>
      <w:tr w:rsidR="00AA5E3A" w:rsidRPr="00AA5E3A" w14:paraId="76C180B1" w14:textId="77777777" w:rsidTr="00AA5E3A">
        <w:trPr>
          <w:trHeight w:val="225"/>
        </w:trPr>
        <w:tc>
          <w:tcPr>
            <w:tcW w:w="2840" w:type="dxa"/>
            <w:tcBorders>
              <w:top w:val="nil"/>
              <w:left w:val="nil"/>
              <w:bottom w:val="nil"/>
              <w:right w:val="nil"/>
            </w:tcBorders>
            <w:shd w:val="clear" w:color="auto" w:fill="auto"/>
            <w:noWrap/>
            <w:vAlign w:val="center"/>
            <w:hideMark/>
          </w:tcPr>
          <w:p w14:paraId="76C180AB"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FINANCING ACTIVITIES</w:t>
            </w:r>
          </w:p>
        </w:tc>
        <w:tc>
          <w:tcPr>
            <w:tcW w:w="880" w:type="dxa"/>
            <w:tcBorders>
              <w:top w:val="nil"/>
              <w:left w:val="nil"/>
              <w:bottom w:val="nil"/>
              <w:right w:val="nil"/>
            </w:tcBorders>
            <w:shd w:val="clear" w:color="auto" w:fill="auto"/>
            <w:noWrap/>
            <w:vAlign w:val="center"/>
            <w:hideMark/>
          </w:tcPr>
          <w:p w14:paraId="76C180AC" w14:textId="77777777" w:rsidR="00AA5E3A" w:rsidRPr="00AA5E3A" w:rsidRDefault="00AA5E3A" w:rsidP="00AA5E3A">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0AD" w14:textId="77777777" w:rsidR="00AA5E3A" w:rsidRPr="00AA5E3A" w:rsidRDefault="00AA5E3A" w:rsidP="00AA5E3A">
            <w:pPr>
              <w:spacing w:after="0" w:line="240" w:lineRule="auto"/>
              <w:jc w:val="left"/>
              <w:rPr>
                <w:rFonts w:ascii="Arial" w:hAnsi="Arial" w:cs="Arial"/>
                <w:color w:val="000000"/>
                <w:sz w:val="16"/>
                <w:szCs w:val="16"/>
              </w:rPr>
            </w:pPr>
            <w:r w:rsidRPr="00AA5E3A">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0AE" w14:textId="77777777" w:rsidR="00AA5E3A" w:rsidRPr="00AA5E3A" w:rsidRDefault="00AA5E3A" w:rsidP="00AA5E3A">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0AF" w14:textId="77777777" w:rsidR="00AA5E3A" w:rsidRPr="00AA5E3A" w:rsidRDefault="00AA5E3A" w:rsidP="00AA5E3A">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0B0" w14:textId="77777777" w:rsidR="00AA5E3A" w:rsidRPr="00AA5E3A" w:rsidRDefault="00AA5E3A" w:rsidP="00AA5E3A">
            <w:pPr>
              <w:spacing w:after="0" w:line="240" w:lineRule="auto"/>
              <w:jc w:val="left"/>
              <w:rPr>
                <w:rFonts w:ascii="Times New Roman" w:hAnsi="Times New Roman"/>
              </w:rPr>
            </w:pPr>
          </w:p>
        </w:tc>
      </w:tr>
      <w:tr w:rsidR="00AA5E3A" w:rsidRPr="00AA5E3A" w14:paraId="76C180B8" w14:textId="77777777" w:rsidTr="00AA5E3A">
        <w:trPr>
          <w:trHeight w:val="225"/>
        </w:trPr>
        <w:tc>
          <w:tcPr>
            <w:tcW w:w="2840" w:type="dxa"/>
            <w:tcBorders>
              <w:top w:val="nil"/>
              <w:left w:val="nil"/>
              <w:bottom w:val="nil"/>
              <w:right w:val="nil"/>
            </w:tcBorders>
            <w:shd w:val="clear" w:color="auto" w:fill="auto"/>
            <w:noWrap/>
            <w:vAlign w:val="center"/>
            <w:hideMark/>
          </w:tcPr>
          <w:p w14:paraId="76C180B2"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80B3" w14:textId="77777777" w:rsidR="00AA5E3A" w:rsidRPr="00AA5E3A" w:rsidRDefault="00AA5E3A" w:rsidP="00AA5E3A">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0B4" w14:textId="77777777" w:rsidR="00AA5E3A" w:rsidRPr="00AA5E3A" w:rsidRDefault="00AA5E3A" w:rsidP="00AA5E3A">
            <w:pPr>
              <w:spacing w:after="0" w:line="240" w:lineRule="auto"/>
              <w:jc w:val="left"/>
              <w:rPr>
                <w:rFonts w:ascii="Arial" w:hAnsi="Arial" w:cs="Arial"/>
                <w:color w:val="000000"/>
                <w:sz w:val="16"/>
                <w:szCs w:val="16"/>
              </w:rPr>
            </w:pPr>
            <w:r w:rsidRPr="00AA5E3A">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0B5" w14:textId="77777777" w:rsidR="00AA5E3A" w:rsidRPr="00AA5E3A" w:rsidRDefault="00AA5E3A" w:rsidP="00AA5E3A">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0B6" w14:textId="77777777" w:rsidR="00AA5E3A" w:rsidRPr="00AA5E3A" w:rsidRDefault="00AA5E3A" w:rsidP="00AA5E3A">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0B7" w14:textId="77777777" w:rsidR="00AA5E3A" w:rsidRPr="00AA5E3A" w:rsidRDefault="00AA5E3A" w:rsidP="00AA5E3A">
            <w:pPr>
              <w:spacing w:after="0" w:line="240" w:lineRule="auto"/>
              <w:jc w:val="left"/>
              <w:rPr>
                <w:rFonts w:ascii="Times New Roman" w:hAnsi="Times New Roman"/>
              </w:rPr>
            </w:pPr>
          </w:p>
        </w:tc>
      </w:tr>
      <w:tr w:rsidR="00AA5E3A" w:rsidRPr="00AA5E3A" w14:paraId="76C180BF" w14:textId="77777777" w:rsidTr="00AA5E3A">
        <w:trPr>
          <w:trHeight w:val="225"/>
        </w:trPr>
        <w:tc>
          <w:tcPr>
            <w:tcW w:w="2840" w:type="dxa"/>
            <w:tcBorders>
              <w:top w:val="nil"/>
              <w:left w:val="nil"/>
              <w:bottom w:val="nil"/>
              <w:right w:val="nil"/>
            </w:tcBorders>
            <w:shd w:val="clear" w:color="auto" w:fill="auto"/>
            <w:noWrap/>
            <w:vAlign w:val="center"/>
            <w:hideMark/>
          </w:tcPr>
          <w:p w14:paraId="76C180B9"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center"/>
            <w:hideMark/>
          </w:tcPr>
          <w:p w14:paraId="76C180BA"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6,897 </w:t>
            </w:r>
          </w:p>
        </w:tc>
        <w:tc>
          <w:tcPr>
            <w:tcW w:w="880" w:type="dxa"/>
            <w:tcBorders>
              <w:top w:val="nil"/>
              <w:left w:val="nil"/>
              <w:bottom w:val="nil"/>
              <w:right w:val="nil"/>
            </w:tcBorders>
            <w:shd w:val="clear" w:color="000000" w:fill="E6E6E6"/>
            <w:noWrap/>
            <w:vAlign w:val="center"/>
            <w:hideMark/>
          </w:tcPr>
          <w:p w14:paraId="76C180BB"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7,023 </w:t>
            </w:r>
          </w:p>
        </w:tc>
        <w:tc>
          <w:tcPr>
            <w:tcW w:w="880" w:type="dxa"/>
            <w:tcBorders>
              <w:top w:val="nil"/>
              <w:left w:val="nil"/>
              <w:bottom w:val="nil"/>
              <w:right w:val="nil"/>
            </w:tcBorders>
            <w:shd w:val="clear" w:color="auto" w:fill="auto"/>
            <w:noWrap/>
            <w:vAlign w:val="center"/>
            <w:hideMark/>
          </w:tcPr>
          <w:p w14:paraId="76C180BC"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6,359 </w:t>
            </w:r>
          </w:p>
        </w:tc>
        <w:tc>
          <w:tcPr>
            <w:tcW w:w="880" w:type="dxa"/>
            <w:tcBorders>
              <w:top w:val="nil"/>
              <w:left w:val="nil"/>
              <w:bottom w:val="nil"/>
              <w:right w:val="nil"/>
            </w:tcBorders>
            <w:shd w:val="clear" w:color="auto" w:fill="auto"/>
            <w:noWrap/>
            <w:vAlign w:val="center"/>
            <w:hideMark/>
          </w:tcPr>
          <w:p w14:paraId="76C180BD"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6,351 </w:t>
            </w:r>
          </w:p>
        </w:tc>
        <w:tc>
          <w:tcPr>
            <w:tcW w:w="880" w:type="dxa"/>
            <w:tcBorders>
              <w:top w:val="nil"/>
              <w:left w:val="nil"/>
              <w:bottom w:val="nil"/>
              <w:right w:val="nil"/>
            </w:tcBorders>
            <w:shd w:val="clear" w:color="auto" w:fill="auto"/>
            <w:noWrap/>
            <w:vAlign w:val="center"/>
            <w:hideMark/>
          </w:tcPr>
          <w:p w14:paraId="76C180BE"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6,394 </w:t>
            </w:r>
          </w:p>
        </w:tc>
      </w:tr>
      <w:tr w:rsidR="00AA5E3A" w:rsidRPr="00AA5E3A" w14:paraId="76C180C6" w14:textId="77777777" w:rsidTr="00AA5E3A">
        <w:trPr>
          <w:trHeight w:val="210"/>
        </w:trPr>
        <w:tc>
          <w:tcPr>
            <w:tcW w:w="2840" w:type="dxa"/>
            <w:tcBorders>
              <w:top w:val="nil"/>
              <w:left w:val="nil"/>
              <w:bottom w:val="nil"/>
              <w:right w:val="nil"/>
            </w:tcBorders>
            <w:shd w:val="clear" w:color="auto" w:fill="auto"/>
            <w:noWrap/>
            <w:vAlign w:val="center"/>
            <w:hideMark/>
          </w:tcPr>
          <w:p w14:paraId="76C180C0"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80C1"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6,897 </w:t>
            </w:r>
          </w:p>
        </w:tc>
        <w:tc>
          <w:tcPr>
            <w:tcW w:w="880" w:type="dxa"/>
            <w:tcBorders>
              <w:top w:val="single" w:sz="4" w:space="0" w:color="auto"/>
              <w:left w:val="nil"/>
              <w:bottom w:val="single" w:sz="4" w:space="0" w:color="auto"/>
              <w:right w:val="nil"/>
            </w:tcBorders>
            <w:shd w:val="clear" w:color="000000" w:fill="E6E6E6"/>
            <w:noWrap/>
            <w:vAlign w:val="center"/>
            <w:hideMark/>
          </w:tcPr>
          <w:p w14:paraId="76C180C2"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7,023 </w:t>
            </w:r>
          </w:p>
        </w:tc>
        <w:tc>
          <w:tcPr>
            <w:tcW w:w="880" w:type="dxa"/>
            <w:tcBorders>
              <w:top w:val="single" w:sz="4" w:space="0" w:color="auto"/>
              <w:left w:val="nil"/>
              <w:bottom w:val="single" w:sz="4" w:space="0" w:color="auto"/>
              <w:right w:val="nil"/>
            </w:tcBorders>
            <w:shd w:val="clear" w:color="auto" w:fill="auto"/>
            <w:noWrap/>
            <w:vAlign w:val="center"/>
            <w:hideMark/>
          </w:tcPr>
          <w:p w14:paraId="76C180C3"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6,359 </w:t>
            </w:r>
          </w:p>
        </w:tc>
        <w:tc>
          <w:tcPr>
            <w:tcW w:w="880" w:type="dxa"/>
            <w:tcBorders>
              <w:top w:val="single" w:sz="4" w:space="0" w:color="auto"/>
              <w:left w:val="nil"/>
              <w:bottom w:val="single" w:sz="4" w:space="0" w:color="auto"/>
              <w:right w:val="nil"/>
            </w:tcBorders>
            <w:shd w:val="clear" w:color="auto" w:fill="auto"/>
            <w:noWrap/>
            <w:vAlign w:val="center"/>
            <w:hideMark/>
          </w:tcPr>
          <w:p w14:paraId="76C180C4"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6,351 </w:t>
            </w:r>
          </w:p>
        </w:tc>
        <w:tc>
          <w:tcPr>
            <w:tcW w:w="880" w:type="dxa"/>
            <w:tcBorders>
              <w:top w:val="single" w:sz="4" w:space="0" w:color="auto"/>
              <w:left w:val="nil"/>
              <w:bottom w:val="single" w:sz="4" w:space="0" w:color="auto"/>
              <w:right w:val="nil"/>
            </w:tcBorders>
            <w:shd w:val="clear" w:color="auto" w:fill="auto"/>
            <w:noWrap/>
            <w:vAlign w:val="center"/>
            <w:hideMark/>
          </w:tcPr>
          <w:p w14:paraId="76C180C5"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6,394 </w:t>
            </w:r>
          </w:p>
        </w:tc>
      </w:tr>
      <w:tr w:rsidR="00AA5E3A" w:rsidRPr="00AA5E3A" w14:paraId="76C180CD" w14:textId="77777777" w:rsidTr="00AA5E3A">
        <w:trPr>
          <w:trHeight w:val="225"/>
        </w:trPr>
        <w:tc>
          <w:tcPr>
            <w:tcW w:w="2840" w:type="dxa"/>
            <w:tcBorders>
              <w:top w:val="nil"/>
              <w:left w:val="nil"/>
              <w:bottom w:val="nil"/>
              <w:right w:val="nil"/>
            </w:tcBorders>
            <w:shd w:val="clear" w:color="auto" w:fill="auto"/>
            <w:noWrap/>
            <w:vAlign w:val="center"/>
            <w:hideMark/>
          </w:tcPr>
          <w:p w14:paraId="76C180C7" w14:textId="77777777" w:rsidR="00AA5E3A" w:rsidRPr="00AA5E3A" w:rsidRDefault="00AA5E3A" w:rsidP="00AA5E3A">
            <w:pPr>
              <w:spacing w:after="0" w:line="240" w:lineRule="auto"/>
              <w:jc w:val="left"/>
              <w:rPr>
                <w:rFonts w:ascii="Arial" w:hAnsi="Arial" w:cs="Arial"/>
                <w:b/>
                <w:bCs/>
                <w:color w:val="000000"/>
                <w:sz w:val="16"/>
                <w:szCs w:val="16"/>
              </w:rPr>
            </w:pPr>
            <w:r w:rsidRPr="00AA5E3A">
              <w:rPr>
                <w:rFonts w:ascii="Arial" w:hAnsi="Arial" w:cs="Arial"/>
                <w:b/>
                <w:bCs/>
                <w:color w:val="000000"/>
                <w:sz w:val="16"/>
                <w:szCs w:val="16"/>
              </w:rPr>
              <w:t>Cash used</w:t>
            </w:r>
          </w:p>
        </w:tc>
        <w:tc>
          <w:tcPr>
            <w:tcW w:w="880" w:type="dxa"/>
            <w:tcBorders>
              <w:top w:val="nil"/>
              <w:left w:val="nil"/>
              <w:bottom w:val="nil"/>
              <w:right w:val="nil"/>
            </w:tcBorders>
            <w:shd w:val="clear" w:color="auto" w:fill="auto"/>
            <w:noWrap/>
            <w:vAlign w:val="center"/>
            <w:hideMark/>
          </w:tcPr>
          <w:p w14:paraId="76C180C8" w14:textId="77777777" w:rsidR="00AA5E3A" w:rsidRPr="00AA5E3A" w:rsidRDefault="00AA5E3A" w:rsidP="00AA5E3A">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0C9" w14:textId="77777777" w:rsidR="00AA5E3A" w:rsidRPr="00AA5E3A" w:rsidRDefault="00AA5E3A" w:rsidP="00AA5E3A">
            <w:pPr>
              <w:spacing w:after="0" w:line="240" w:lineRule="auto"/>
              <w:jc w:val="left"/>
              <w:rPr>
                <w:rFonts w:ascii="Arial" w:hAnsi="Arial" w:cs="Arial"/>
                <w:color w:val="000000"/>
                <w:sz w:val="16"/>
                <w:szCs w:val="16"/>
              </w:rPr>
            </w:pPr>
            <w:r w:rsidRPr="00AA5E3A">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0CA" w14:textId="77777777" w:rsidR="00AA5E3A" w:rsidRPr="00AA5E3A" w:rsidRDefault="00AA5E3A" w:rsidP="00AA5E3A">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0CB" w14:textId="77777777" w:rsidR="00AA5E3A" w:rsidRPr="00AA5E3A" w:rsidRDefault="00AA5E3A" w:rsidP="00AA5E3A">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0CC" w14:textId="77777777" w:rsidR="00AA5E3A" w:rsidRPr="00AA5E3A" w:rsidRDefault="00AA5E3A" w:rsidP="00AA5E3A">
            <w:pPr>
              <w:spacing w:after="0" w:line="240" w:lineRule="auto"/>
              <w:jc w:val="left"/>
              <w:rPr>
                <w:rFonts w:ascii="Times New Roman" w:hAnsi="Times New Roman"/>
              </w:rPr>
            </w:pPr>
          </w:p>
        </w:tc>
      </w:tr>
      <w:tr w:rsidR="00AA5E3A" w:rsidRPr="00AA5E3A" w14:paraId="76C180D4" w14:textId="77777777" w:rsidTr="00AA5E3A">
        <w:trPr>
          <w:trHeight w:val="225"/>
        </w:trPr>
        <w:tc>
          <w:tcPr>
            <w:tcW w:w="2840" w:type="dxa"/>
            <w:tcBorders>
              <w:top w:val="nil"/>
              <w:left w:val="nil"/>
              <w:bottom w:val="nil"/>
              <w:right w:val="nil"/>
            </w:tcBorders>
            <w:shd w:val="clear" w:color="auto" w:fill="auto"/>
            <w:noWrap/>
            <w:vAlign w:val="center"/>
            <w:hideMark/>
          </w:tcPr>
          <w:p w14:paraId="76C180CE" w14:textId="77777777" w:rsidR="00AA5E3A" w:rsidRPr="00AA5E3A" w:rsidRDefault="00AA5E3A" w:rsidP="00300784">
            <w:pPr>
              <w:spacing w:after="0" w:line="240" w:lineRule="auto"/>
              <w:ind w:left="316" w:hanging="142"/>
              <w:jc w:val="left"/>
              <w:rPr>
                <w:rFonts w:ascii="Arial" w:hAnsi="Arial" w:cs="Arial"/>
                <w:color w:val="000000"/>
                <w:sz w:val="16"/>
                <w:szCs w:val="16"/>
              </w:rPr>
            </w:pPr>
            <w:r w:rsidRPr="00AA5E3A">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80CF"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76C180D0"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0D1"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0D2"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0D3"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 </w:t>
            </w:r>
          </w:p>
        </w:tc>
      </w:tr>
      <w:tr w:rsidR="00AA5E3A" w:rsidRPr="00AA5E3A" w14:paraId="76C180DB" w14:textId="77777777" w:rsidTr="00AA5E3A">
        <w:trPr>
          <w:trHeight w:val="210"/>
        </w:trPr>
        <w:tc>
          <w:tcPr>
            <w:tcW w:w="2840" w:type="dxa"/>
            <w:tcBorders>
              <w:top w:val="nil"/>
              <w:left w:val="nil"/>
              <w:bottom w:val="nil"/>
              <w:right w:val="nil"/>
            </w:tcBorders>
            <w:shd w:val="clear" w:color="auto" w:fill="auto"/>
            <w:noWrap/>
            <w:vAlign w:val="center"/>
            <w:hideMark/>
          </w:tcPr>
          <w:p w14:paraId="76C180D5" w14:textId="77777777" w:rsidR="00AA5E3A" w:rsidRPr="00AA5E3A" w:rsidRDefault="00AA5E3A" w:rsidP="00AA5E3A">
            <w:pPr>
              <w:spacing w:after="0" w:line="240" w:lineRule="auto"/>
              <w:jc w:val="left"/>
              <w:rPr>
                <w:rFonts w:ascii="Arial" w:hAnsi="Arial" w:cs="Arial"/>
                <w:b/>
                <w:bCs/>
                <w:i/>
                <w:iCs/>
                <w:color w:val="000000"/>
                <w:sz w:val="16"/>
                <w:szCs w:val="16"/>
              </w:rPr>
            </w:pPr>
            <w:r w:rsidRPr="00AA5E3A">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80D6"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center"/>
            <w:hideMark/>
          </w:tcPr>
          <w:p w14:paraId="76C180D7"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80D8"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80D9"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14:paraId="76C180DA" w14:textId="77777777" w:rsidR="00AA5E3A" w:rsidRPr="00AA5E3A" w:rsidRDefault="00AA5E3A" w:rsidP="00AA5E3A">
            <w:pPr>
              <w:spacing w:after="0" w:line="240" w:lineRule="auto"/>
              <w:jc w:val="right"/>
              <w:rPr>
                <w:rFonts w:ascii="Arial" w:hAnsi="Arial" w:cs="Arial"/>
                <w:b/>
                <w:bCs/>
                <w:i/>
                <w:iCs/>
                <w:color w:val="000000"/>
                <w:sz w:val="16"/>
                <w:szCs w:val="16"/>
              </w:rPr>
            </w:pPr>
            <w:r w:rsidRPr="00AA5E3A">
              <w:rPr>
                <w:rFonts w:ascii="Arial" w:hAnsi="Arial" w:cs="Arial"/>
                <w:b/>
                <w:bCs/>
                <w:i/>
                <w:iCs/>
                <w:color w:val="000000"/>
                <w:sz w:val="16"/>
                <w:szCs w:val="16"/>
              </w:rPr>
              <w:t xml:space="preserve">- </w:t>
            </w:r>
          </w:p>
        </w:tc>
      </w:tr>
      <w:tr w:rsidR="00AA5E3A" w:rsidRPr="00AA5E3A" w14:paraId="76C180E2" w14:textId="77777777" w:rsidTr="00AA5E3A">
        <w:trPr>
          <w:trHeight w:val="450"/>
        </w:trPr>
        <w:tc>
          <w:tcPr>
            <w:tcW w:w="2840" w:type="dxa"/>
            <w:tcBorders>
              <w:top w:val="nil"/>
              <w:left w:val="nil"/>
              <w:bottom w:val="nil"/>
              <w:right w:val="nil"/>
            </w:tcBorders>
            <w:shd w:val="clear" w:color="auto" w:fill="auto"/>
            <w:vAlign w:val="center"/>
            <w:hideMark/>
          </w:tcPr>
          <w:p w14:paraId="76C180DC"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Net cash from/(used by) financing activities</w:t>
            </w:r>
          </w:p>
        </w:tc>
        <w:tc>
          <w:tcPr>
            <w:tcW w:w="880" w:type="dxa"/>
            <w:tcBorders>
              <w:top w:val="nil"/>
              <w:left w:val="nil"/>
              <w:bottom w:val="nil"/>
              <w:right w:val="nil"/>
            </w:tcBorders>
            <w:shd w:val="clear" w:color="auto" w:fill="auto"/>
            <w:noWrap/>
            <w:vAlign w:val="bottom"/>
            <w:hideMark/>
          </w:tcPr>
          <w:p w14:paraId="76C180DD"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6,897 </w:t>
            </w:r>
          </w:p>
        </w:tc>
        <w:tc>
          <w:tcPr>
            <w:tcW w:w="880" w:type="dxa"/>
            <w:tcBorders>
              <w:top w:val="nil"/>
              <w:left w:val="nil"/>
              <w:bottom w:val="nil"/>
              <w:right w:val="nil"/>
            </w:tcBorders>
            <w:shd w:val="clear" w:color="000000" w:fill="E6E6E6"/>
            <w:noWrap/>
            <w:vAlign w:val="bottom"/>
            <w:hideMark/>
          </w:tcPr>
          <w:p w14:paraId="76C180DE"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7,023 </w:t>
            </w:r>
          </w:p>
        </w:tc>
        <w:tc>
          <w:tcPr>
            <w:tcW w:w="880" w:type="dxa"/>
            <w:tcBorders>
              <w:top w:val="nil"/>
              <w:left w:val="nil"/>
              <w:bottom w:val="nil"/>
              <w:right w:val="nil"/>
            </w:tcBorders>
            <w:shd w:val="clear" w:color="auto" w:fill="auto"/>
            <w:noWrap/>
            <w:vAlign w:val="bottom"/>
            <w:hideMark/>
          </w:tcPr>
          <w:p w14:paraId="76C180DF"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6,359 </w:t>
            </w:r>
          </w:p>
        </w:tc>
        <w:tc>
          <w:tcPr>
            <w:tcW w:w="880" w:type="dxa"/>
            <w:tcBorders>
              <w:top w:val="nil"/>
              <w:left w:val="nil"/>
              <w:bottom w:val="nil"/>
              <w:right w:val="nil"/>
            </w:tcBorders>
            <w:shd w:val="clear" w:color="auto" w:fill="auto"/>
            <w:noWrap/>
            <w:vAlign w:val="bottom"/>
            <w:hideMark/>
          </w:tcPr>
          <w:p w14:paraId="76C180E0"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6,351 </w:t>
            </w:r>
          </w:p>
        </w:tc>
        <w:tc>
          <w:tcPr>
            <w:tcW w:w="880" w:type="dxa"/>
            <w:tcBorders>
              <w:top w:val="nil"/>
              <w:left w:val="nil"/>
              <w:bottom w:val="nil"/>
              <w:right w:val="nil"/>
            </w:tcBorders>
            <w:shd w:val="clear" w:color="auto" w:fill="auto"/>
            <w:noWrap/>
            <w:vAlign w:val="bottom"/>
            <w:hideMark/>
          </w:tcPr>
          <w:p w14:paraId="76C180E1"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6,394 </w:t>
            </w:r>
          </w:p>
        </w:tc>
      </w:tr>
      <w:tr w:rsidR="00AA5E3A" w:rsidRPr="00AA5E3A" w14:paraId="76C180E9" w14:textId="77777777" w:rsidTr="00AA5E3A">
        <w:trPr>
          <w:trHeight w:val="450"/>
        </w:trPr>
        <w:tc>
          <w:tcPr>
            <w:tcW w:w="2840" w:type="dxa"/>
            <w:tcBorders>
              <w:top w:val="nil"/>
              <w:left w:val="nil"/>
              <w:bottom w:val="nil"/>
              <w:right w:val="nil"/>
            </w:tcBorders>
            <w:shd w:val="clear" w:color="auto" w:fill="auto"/>
            <w:vAlign w:val="center"/>
            <w:hideMark/>
          </w:tcPr>
          <w:p w14:paraId="76C180E3" w14:textId="77777777" w:rsidR="00AA5E3A" w:rsidRPr="00300784" w:rsidRDefault="00AA5E3A" w:rsidP="00300784">
            <w:pPr>
              <w:spacing w:after="0" w:line="240" w:lineRule="auto"/>
              <w:ind w:left="180" w:hanging="180"/>
              <w:jc w:val="left"/>
              <w:rPr>
                <w:rFonts w:ascii="Arial" w:hAnsi="Arial" w:cs="Arial"/>
                <w:b/>
                <w:bCs/>
                <w:sz w:val="16"/>
                <w:szCs w:val="16"/>
              </w:rPr>
            </w:pPr>
            <w:r w:rsidRPr="00300784">
              <w:rPr>
                <w:rFonts w:ascii="Arial" w:hAnsi="Arial" w:cs="Arial"/>
                <w:b/>
                <w:bCs/>
                <w:sz w:val="16"/>
                <w:szCs w:val="16"/>
              </w:rPr>
              <w:t>Net increase/(decrease) in cash held</w:t>
            </w:r>
          </w:p>
        </w:tc>
        <w:tc>
          <w:tcPr>
            <w:tcW w:w="880" w:type="dxa"/>
            <w:tcBorders>
              <w:top w:val="single" w:sz="4" w:space="0" w:color="auto"/>
              <w:left w:val="nil"/>
              <w:bottom w:val="single" w:sz="4" w:space="0" w:color="auto"/>
              <w:right w:val="nil"/>
            </w:tcBorders>
            <w:shd w:val="clear" w:color="auto" w:fill="auto"/>
            <w:noWrap/>
            <w:vAlign w:val="bottom"/>
            <w:hideMark/>
          </w:tcPr>
          <w:p w14:paraId="76C180E4"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(262)</w:t>
            </w:r>
          </w:p>
        </w:tc>
        <w:tc>
          <w:tcPr>
            <w:tcW w:w="880" w:type="dxa"/>
            <w:tcBorders>
              <w:top w:val="single" w:sz="4" w:space="0" w:color="auto"/>
              <w:left w:val="nil"/>
              <w:bottom w:val="single" w:sz="4" w:space="0" w:color="auto"/>
              <w:right w:val="nil"/>
            </w:tcBorders>
            <w:shd w:val="clear" w:color="000000" w:fill="E6E6E6"/>
            <w:noWrap/>
            <w:vAlign w:val="bottom"/>
            <w:hideMark/>
          </w:tcPr>
          <w:p w14:paraId="76C180E5"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262 </w:t>
            </w:r>
          </w:p>
        </w:tc>
        <w:tc>
          <w:tcPr>
            <w:tcW w:w="880" w:type="dxa"/>
            <w:tcBorders>
              <w:top w:val="single" w:sz="4" w:space="0" w:color="auto"/>
              <w:left w:val="nil"/>
              <w:bottom w:val="single" w:sz="4" w:space="0" w:color="auto"/>
              <w:right w:val="nil"/>
            </w:tcBorders>
            <w:shd w:val="clear" w:color="auto" w:fill="auto"/>
            <w:noWrap/>
            <w:vAlign w:val="bottom"/>
            <w:hideMark/>
          </w:tcPr>
          <w:p w14:paraId="76C180E6"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80E7"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80E8" w14:textId="77777777" w:rsidR="00AA5E3A" w:rsidRPr="00AA5E3A" w:rsidRDefault="00AA5E3A" w:rsidP="00AA5E3A">
            <w:pPr>
              <w:spacing w:after="0" w:line="240" w:lineRule="auto"/>
              <w:jc w:val="right"/>
              <w:rPr>
                <w:rFonts w:ascii="Arial" w:hAnsi="Arial" w:cs="Arial"/>
                <w:b/>
                <w:bCs/>
                <w:color w:val="000000"/>
                <w:sz w:val="16"/>
                <w:szCs w:val="16"/>
              </w:rPr>
            </w:pPr>
            <w:r w:rsidRPr="00AA5E3A">
              <w:rPr>
                <w:rFonts w:ascii="Arial" w:hAnsi="Arial" w:cs="Arial"/>
                <w:b/>
                <w:bCs/>
                <w:color w:val="000000"/>
                <w:sz w:val="16"/>
                <w:szCs w:val="16"/>
              </w:rPr>
              <w:t xml:space="preserve">- </w:t>
            </w:r>
          </w:p>
        </w:tc>
      </w:tr>
      <w:tr w:rsidR="00AA5E3A" w:rsidRPr="00AA5E3A" w14:paraId="76C180F0" w14:textId="77777777" w:rsidTr="00AA5E3A">
        <w:trPr>
          <w:trHeight w:val="450"/>
        </w:trPr>
        <w:tc>
          <w:tcPr>
            <w:tcW w:w="2840" w:type="dxa"/>
            <w:tcBorders>
              <w:top w:val="nil"/>
              <w:left w:val="nil"/>
              <w:bottom w:val="nil"/>
              <w:right w:val="nil"/>
            </w:tcBorders>
            <w:shd w:val="clear" w:color="auto" w:fill="auto"/>
            <w:vAlign w:val="center"/>
            <w:hideMark/>
          </w:tcPr>
          <w:p w14:paraId="76C180EA"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Cash and cash equivalents at the beginning of the reporting period</w:t>
            </w:r>
          </w:p>
        </w:tc>
        <w:tc>
          <w:tcPr>
            <w:tcW w:w="880" w:type="dxa"/>
            <w:tcBorders>
              <w:top w:val="nil"/>
              <w:left w:val="nil"/>
              <w:bottom w:val="single" w:sz="4" w:space="0" w:color="auto"/>
              <w:right w:val="nil"/>
            </w:tcBorders>
            <w:shd w:val="clear" w:color="auto" w:fill="auto"/>
            <w:noWrap/>
            <w:vAlign w:val="center"/>
            <w:hideMark/>
          </w:tcPr>
          <w:p w14:paraId="76C180EB"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1,892 </w:t>
            </w:r>
          </w:p>
        </w:tc>
        <w:tc>
          <w:tcPr>
            <w:tcW w:w="880" w:type="dxa"/>
            <w:tcBorders>
              <w:top w:val="nil"/>
              <w:left w:val="nil"/>
              <w:bottom w:val="single" w:sz="4" w:space="0" w:color="auto"/>
              <w:right w:val="nil"/>
            </w:tcBorders>
            <w:shd w:val="clear" w:color="000000" w:fill="E6E6E6"/>
            <w:noWrap/>
            <w:vAlign w:val="center"/>
            <w:hideMark/>
          </w:tcPr>
          <w:p w14:paraId="76C180EC"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1,630 </w:t>
            </w:r>
          </w:p>
        </w:tc>
        <w:tc>
          <w:tcPr>
            <w:tcW w:w="880" w:type="dxa"/>
            <w:tcBorders>
              <w:top w:val="nil"/>
              <w:left w:val="nil"/>
              <w:bottom w:val="single" w:sz="4" w:space="0" w:color="auto"/>
              <w:right w:val="nil"/>
            </w:tcBorders>
            <w:shd w:val="clear" w:color="auto" w:fill="auto"/>
            <w:noWrap/>
            <w:vAlign w:val="center"/>
            <w:hideMark/>
          </w:tcPr>
          <w:p w14:paraId="76C180ED"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1,892 </w:t>
            </w:r>
          </w:p>
        </w:tc>
        <w:tc>
          <w:tcPr>
            <w:tcW w:w="880" w:type="dxa"/>
            <w:tcBorders>
              <w:top w:val="nil"/>
              <w:left w:val="nil"/>
              <w:bottom w:val="single" w:sz="4" w:space="0" w:color="auto"/>
              <w:right w:val="nil"/>
            </w:tcBorders>
            <w:shd w:val="clear" w:color="auto" w:fill="auto"/>
            <w:noWrap/>
            <w:vAlign w:val="center"/>
            <w:hideMark/>
          </w:tcPr>
          <w:p w14:paraId="76C180EE"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1,892 </w:t>
            </w:r>
          </w:p>
        </w:tc>
        <w:tc>
          <w:tcPr>
            <w:tcW w:w="880" w:type="dxa"/>
            <w:tcBorders>
              <w:top w:val="nil"/>
              <w:left w:val="nil"/>
              <w:bottom w:val="single" w:sz="4" w:space="0" w:color="auto"/>
              <w:right w:val="nil"/>
            </w:tcBorders>
            <w:shd w:val="clear" w:color="auto" w:fill="auto"/>
            <w:noWrap/>
            <w:vAlign w:val="center"/>
            <w:hideMark/>
          </w:tcPr>
          <w:p w14:paraId="76C180EF" w14:textId="77777777" w:rsidR="00AA5E3A" w:rsidRPr="00AA5E3A" w:rsidRDefault="00AA5E3A" w:rsidP="00AA5E3A">
            <w:pPr>
              <w:spacing w:after="0" w:line="240" w:lineRule="auto"/>
              <w:jc w:val="right"/>
              <w:rPr>
                <w:rFonts w:ascii="Arial" w:hAnsi="Arial" w:cs="Arial"/>
                <w:color w:val="000000"/>
                <w:sz w:val="16"/>
                <w:szCs w:val="16"/>
              </w:rPr>
            </w:pPr>
            <w:r w:rsidRPr="00AA5E3A">
              <w:rPr>
                <w:rFonts w:ascii="Arial" w:hAnsi="Arial" w:cs="Arial"/>
                <w:color w:val="000000"/>
                <w:sz w:val="16"/>
                <w:szCs w:val="16"/>
              </w:rPr>
              <w:t xml:space="preserve">1,892 </w:t>
            </w:r>
          </w:p>
        </w:tc>
      </w:tr>
      <w:tr w:rsidR="00AA5E3A" w:rsidRPr="00AA5E3A" w14:paraId="76C180F7" w14:textId="77777777" w:rsidTr="007C3E8E">
        <w:trPr>
          <w:trHeight w:val="477"/>
        </w:trPr>
        <w:tc>
          <w:tcPr>
            <w:tcW w:w="2840" w:type="dxa"/>
            <w:tcBorders>
              <w:top w:val="nil"/>
              <w:left w:val="nil"/>
              <w:bottom w:val="single" w:sz="4" w:space="0" w:color="auto"/>
              <w:right w:val="nil"/>
            </w:tcBorders>
            <w:shd w:val="clear" w:color="auto" w:fill="auto"/>
            <w:vAlign w:val="center"/>
            <w:hideMark/>
          </w:tcPr>
          <w:p w14:paraId="76C180F1" w14:textId="77777777" w:rsidR="00AA5E3A" w:rsidRPr="00AA5E3A" w:rsidRDefault="00AA5E3A" w:rsidP="00300784">
            <w:pPr>
              <w:spacing w:after="0" w:line="240" w:lineRule="auto"/>
              <w:ind w:left="180" w:hanging="180"/>
              <w:jc w:val="left"/>
              <w:rPr>
                <w:rFonts w:ascii="Arial" w:hAnsi="Arial" w:cs="Arial"/>
                <w:b/>
                <w:bCs/>
                <w:color w:val="000000"/>
                <w:sz w:val="16"/>
                <w:szCs w:val="16"/>
              </w:rPr>
            </w:pPr>
            <w:r w:rsidRPr="00AA5E3A">
              <w:rPr>
                <w:rFonts w:ascii="Arial" w:hAnsi="Arial" w:cs="Arial"/>
                <w:b/>
                <w:bCs/>
                <w:color w:val="000000"/>
                <w:sz w:val="16"/>
                <w:szCs w:val="16"/>
              </w:rPr>
              <w:t>Cash and cash equivalents at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76C180F2" w14:textId="77777777" w:rsidR="00AA5E3A" w:rsidRPr="00020E65" w:rsidRDefault="00AA5E3A" w:rsidP="00AA5E3A">
            <w:pPr>
              <w:spacing w:after="0" w:line="240" w:lineRule="auto"/>
              <w:jc w:val="right"/>
              <w:rPr>
                <w:rFonts w:ascii="Arial" w:hAnsi="Arial" w:cs="Arial"/>
                <w:b/>
                <w:color w:val="000000"/>
                <w:sz w:val="16"/>
                <w:szCs w:val="16"/>
              </w:rPr>
            </w:pPr>
            <w:r w:rsidRPr="00020E65">
              <w:rPr>
                <w:rFonts w:ascii="Arial" w:hAnsi="Arial" w:cs="Arial"/>
                <w:b/>
                <w:color w:val="000000"/>
                <w:sz w:val="16"/>
                <w:szCs w:val="16"/>
              </w:rPr>
              <w:t xml:space="preserve">1,630 </w:t>
            </w:r>
          </w:p>
        </w:tc>
        <w:tc>
          <w:tcPr>
            <w:tcW w:w="880" w:type="dxa"/>
            <w:tcBorders>
              <w:top w:val="single" w:sz="4" w:space="0" w:color="000000"/>
              <w:left w:val="nil"/>
              <w:bottom w:val="single" w:sz="4" w:space="0" w:color="auto"/>
              <w:right w:val="nil"/>
            </w:tcBorders>
            <w:shd w:val="clear" w:color="000000" w:fill="E6E6E6"/>
            <w:noWrap/>
            <w:vAlign w:val="bottom"/>
            <w:hideMark/>
          </w:tcPr>
          <w:p w14:paraId="76C180F3" w14:textId="77777777" w:rsidR="00AA5E3A" w:rsidRPr="00020E65" w:rsidRDefault="00AA5E3A" w:rsidP="00AA5E3A">
            <w:pPr>
              <w:spacing w:after="0" w:line="240" w:lineRule="auto"/>
              <w:jc w:val="right"/>
              <w:rPr>
                <w:rFonts w:ascii="Arial" w:hAnsi="Arial" w:cs="Arial"/>
                <w:b/>
                <w:color w:val="000000"/>
                <w:sz w:val="16"/>
                <w:szCs w:val="16"/>
              </w:rPr>
            </w:pPr>
            <w:r w:rsidRPr="00020E65">
              <w:rPr>
                <w:rFonts w:ascii="Arial" w:hAnsi="Arial" w:cs="Arial"/>
                <w:b/>
                <w:color w:val="000000"/>
                <w:sz w:val="16"/>
                <w:szCs w:val="16"/>
              </w:rPr>
              <w:t xml:space="preserve">1,892 </w:t>
            </w:r>
          </w:p>
        </w:tc>
        <w:tc>
          <w:tcPr>
            <w:tcW w:w="880" w:type="dxa"/>
            <w:tcBorders>
              <w:top w:val="single" w:sz="4" w:space="0" w:color="000000"/>
              <w:left w:val="nil"/>
              <w:bottom w:val="single" w:sz="4" w:space="0" w:color="auto"/>
              <w:right w:val="nil"/>
            </w:tcBorders>
            <w:shd w:val="clear" w:color="auto" w:fill="auto"/>
            <w:noWrap/>
            <w:vAlign w:val="bottom"/>
            <w:hideMark/>
          </w:tcPr>
          <w:p w14:paraId="76C180F4" w14:textId="77777777" w:rsidR="00AA5E3A" w:rsidRPr="00020E65" w:rsidRDefault="00AA5E3A" w:rsidP="00AA5E3A">
            <w:pPr>
              <w:spacing w:after="0" w:line="240" w:lineRule="auto"/>
              <w:jc w:val="right"/>
              <w:rPr>
                <w:rFonts w:ascii="Arial" w:hAnsi="Arial" w:cs="Arial"/>
                <w:b/>
                <w:color w:val="000000"/>
                <w:sz w:val="16"/>
                <w:szCs w:val="16"/>
              </w:rPr>
            </w:pPr>
            <w:r w:rsidRPr="00020E65">
              <w:rPr>
                <w:rFonts w:ascii="Arial" w:hAnsi="Arial" w:cs="Arial"/>
                <w:b/>
                <w:color w:val="000000"/>
                <w:sz w:val="16"/>
                <w:szCs w:val="16"/>
              </w:rPr>
              <w:t xml:space="preserve">1,892 </w:t>
            </w:r>
          </w:p>
        </w:tc>
        <w:tc>
          <w:tcPr>
            <w:tcW w:w="880" w:type="dxa"/>
            <w:tcBorders>
              <w:top w:val="single" w:sz="4" w:space="0" w:color="000000"/>
              <w:left w:val="nil"/>
              <w:bottom w:val="single" w:sz="4" w:space="0" w:color="auto"/>
              <w:right w:val="nil"/>
            </w:tcBorders>
            <w:shd w:val="clear" w:color="auto" w:fill="auto"/>
            <w:noWrap/>
            <w:vAlign w:val="bottom"/>
            <w:hideMark/>
          </w:tcPr>
          <w:p w14:paraId="76C180F5" w14:textId="77777777" w:rsidR="00AA5E3A" w:rsidRPr="00020E65" w:rsidRDefault="00AA5E3A" w:rsidP="00AA5E3A">
            <w:pPr>
              <w:spacing w:after="0" w:line="240" w:lineRule="auto"/>
              <w:jc w:val="right"/>
              <w:rPr>
                <w:rFonts w:ascii="Arial" w:hAnsi="Arial" w:cs="Arial"/>
                <w:b/>
                <w:color w:val="000000"/>
                <w:sz w:val="16"/>
                <w:szCs w:val="16"/>
              </w:rPr>
            </w:pPr>
            <w:r w:rsidRPr="00020E65">
              <w:rPr>
                <w:rFonts w:ascii="Arial" w:hAnsi="Arial" w:cs="Arial"/>
                <w:b/>
                <w:color w:val="000000"/>
                <w:sz w:val="16"/>
                <w:szCs w:val="16"/>
              </w:rPr>
              <w:t xml:space="preserve">1,892 </w:t>
            </w:r>
          </w:p>
        </w:tc>
        <w:tc>
          <w:tcPr>
            <w:tcW w:w="880" w:type="dxa"/>
            <w:tcBorders>
              <w:top w:val="single" w:sz="4" w:space="0" w:color="000000"/>
              <w:left w:val="nil"/>
              <w:bottom w:val="single" w:sz="4" w:space="0" w:color="auto"/>
              <w:right w:val="nil"/>
            </w:tcBorders>
            <w:shd w:val="clear" w:color="auto" w:fill="auto"/>
            <w:noWrap/>
            <w:vAlign w:val="bottom"/>
            <w:hideMark/>
          </w:tcPr>
          <w:p w14:paraId="76C180F6" w14:textId="77777777" w:rsidR="00AA5E3A" w:rsidRPr="00020E65" w:rsidRDefault="00AA5E3A" w:rsidP="00AA5E3A">
            <w:pPr>
              <w:spacing w:after="0" w:line="240" w:lineRule="auto"/>
              <w:jc w:val="right"/>
              <w:rPr>
                <w:rFonts w:ascii="Arial" w:hAnsi="Arial" w:cs="Arial"/>
                <w:b/>
                <w:color w:val="000000"/>
                <w:sz w:val="16"/>
                <w:szCs w:val="16"/>
              </w:rPr>
            </w:pPr>
            <w:r w:rsidRPr="00020E65">
              <w:rPr>
                <w:rFonts w:ascii="Arial" w:hAnsi="Arial" w:cs="Arial"/>
                <w:b/>
                <w:color w:val="000000"/>
                <w:sz w:val="16"/>
                <w:szCs w:val="16"/>
              </w:rPr>
              <w:t xml:space="preserve">1,892 </w:t>
            </w:r>
          </w:p>
        </w:tc>
      </w:tr>
    </w:tbl>
    <w:p w14:paraId="76C180F8" w14:textId="77777777" w:rsidR="00DF0134" w:rsidRPr="00132F9E" w:rsidRDefault="00DF0134" w:rsidP="003732E1">
      <w:pPr>
        <w:pStyle w:val="TableGraphic"/>
        <w:spacing w:before="120"/>
        <w:jc w:val="left"/>
        <w:rPr>
          <w:rFonts w:ascii="Arial" w:hAnsi="Arial" w:cs="Arial"/>
          <w:sz w:val="16"/>
          <w:szCs w:val="16"/>
        </w:rPr>
      </w:pPr>
      <w:r w:rsidRPr="00132F9E">
        <w:rPr>
          <w:rFonts w:ascii="Arial" w:hAnsi="Arial" w:cs="Arial"/>
          <w:sz w:val="16"/>
          <w:szCs w:val="16"/>
        </w:rPr>
        <w:t>Prepared on Australian Accounting Standards basis.</w:t>
      </w:r>
    </w:p>
    <w:p w14:paraId="76C180F9" w14:textId="77777777" w:rsidR="00DF0134" w:rsidRPr="00132F9E" w:rsidRDefault="00DF0134" w:rsidP="00DF0134">
      <w:pPr>
        <w:pStyle w:val="NoSpacing"/>
        <w:rPr>
          <w:rFonts w:ascii="Arial" w:hAnsi="Arial" w:cs="Arial"/>
          <w:sz w:val="16"/>
          <w:szCs w:val="16"/>
        </w:rPr>
      </w:pPr>
    </w:p>
    <w:p w14:paraId="76C180FA" w14:textId="77777777" w:rsidR="00DF0134" w:rsidRPr="0041404E" w:rsidRDefault="00DF0134" w:rsidP="00DF0134">
      <w:pPr>
        <w:pStyle w:val="TableHeading"/>
      </w:pPr>
      <w:r>
        <w:br w:type="page"/>
      </w:r>
      <w:r w:rsidRPr="00D30CBA">
        <w:t>Table</w:t>
      </w:r>
      <w:r>
        <w:t xml:space="preserve"> 3.5</w:t>
      </w:r>
      <w:r w:rsidRPr="00D30CBA">
        <w:t xml:space="preserve">: </w:t>
      </w:r>
      <w:r>
        <w:t>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AA5E3A" w:rsidRPr="00AA5E3A" w14:paraId="76C18101" w14:textId="77777777" w:rsidTr="00C75874">
        <w:trPr>
          <w:trHeight w:val="726"/>
        </w:trPr>
        <w:tc>
          <w:tcPr>
            <w:tcW w:w="2980" w:type="dxa"/>
            <w:tcBorders>
              <w:top w:val="single" w:sz="4" w:space="0" w:color="auto"/>
              <w:left w:val="nil"/>
              <w:bottom w:val="nil"/>
              <w:right w:val="nil"/>
            </w:tcBorders>
            <w:shd w:val="clear" w:color="auto" w:fill="auto"/>
            <w:noWrap/>
            <w:hideMark/>
          </w:tcPr>
          <w:p w14:paraId="76C180FB" w14:textId="77777777" w:rsidR="00AA5E3A" w:rsidRPr="00AA5E3A" w:rsidRDefault="00AA5E3A" w:rsidP="00AA5E3A">
            <w:pPr>
              <w:spacing w:after="0" w:line="240" w:lineRule="auto"/>
              <w:jc w:val="left"/>
              <w:rPr>
                <w:rFonts w:ascii="Arial" w:hAnsi="Arial" w:cs="Arial"/>
                <w:b/>
                <w:bCs/>
                <w:sz w:val="16"/>
                <w:szCs w:val="16"/>
              </w:rPr>
            </w:pPr>
            <w:r w:rsidRPr="00AA5E3A">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76C180FC" w14:textId="77777777" w:rsidR="00AA5E3A" w:rsidRPr="00AA5E3A" w:rsidRDefault="009A4174" w:rsidP="00AA5E3A">
            <w:pPr>
              <w:spacing w:after="0" w:line="240" w:lineRule="auto"/>
              <w:jc w:val="right"/>
              <w:rPr>
                <w:rFonts w:ascii="Arial" w:hAnsi="Arial" w:cs="Arial"/>
                <w:sz w:val="16"/>
                <w:szCs w:val="16"/>
              </w:rPr>
            </w:pPr>
            <w:r>
              <w:rPr>
                <w:rFonts w:ascii="Arial" w:hAnsi="Arial" w:cs="Arial"/>
                <w:sz w:val="16"/>
                <w:szCs w:val="16"/>
              </w:rPr>
              <w:t xml:space="preserve">2018–19 </w:t>
            </w:r>
            <w:r w:rsidR="00AA5E3A" w:rsidRPr="00AA5E3A">
              <w:rPr>
                <w:rFonts w:ascii="Arial" w:hAnsi="Arial" w:cs="Arial"/>
                <w:sz w:val="16"/>
                <w:szCs w:val="16"/>
              </w:rPr>
              <w:t xml:space="preserve"> Estimated actual</w:t>
            </w:r>
            <w:r w:rsidR="00AA5E3A" w:rsidRPr="00AA5E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6C180FD"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2019–20</w:t>
            </w:r>
            <w:r w:rsidRPr="00AA5E3A">
              <w:rPr>
                <w:rFonts w:ascii="Arial" w:hAnsi="Arial" w:cs="Arial"/>
                <w:sz w:val="16"/>
                <w:szCs w:val="16"/>
              </w:rPr>
              <w:br/>
              <w:t>Budget</w:t>
            </w:r>
            <w:r w:rsidRPr="00AA5E3A">
              <w:rPr>
                <w:rFonts w:ascii="Arial" w:hAnsi="Arial" w:cs="Arial"/>
                <w:sz w:val="16"/>
                <w:szCs w:val="16"/>
              </w:rPr>
              <w:br/>
            </w:r>
            <w:r w:rsidRPr="00AA5E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80FE"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2020–21 Forward estimate</w:t>
            </w:r>
            <w:r w:rsidRPr="00AA5E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80FF"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2021–22 Forward estimate</w:t>
            </w:r>
            <w:r w:rsidRPr="00AA5E3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8100"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2022–23</w:t>
            </w:r>
            <w:r w:rsidRPr="00AA5E3A">
              <w:rPr>
                <w:rFonts w:ascii="Arial" w:hAnsi="Arial" w:cs="Arial"/>
                <w:sz w:val="16"/>
                <w:szCs w:val="16"/>
              </w:rPr>
              <w:br/>
              <w:t>Forward estimate</w:t>
            </w:r>
            <w:r w:rsidRPr="00AA5E3A">
              <w:rPr>
                <w:rFonts w:ascii="Arial" w:hAnsi="Arial" w:cs="Arial"/>
                <w:sz w:val="16"/>
                <w:szCs w:val="16"/>
              </w:rPr>
              <w:br/>
              <w:t>$'000</w:t>
            </w:r>
          </w:p>
        </w:tc>
      </w:tr>
      <w:tr w:rsidR="00AA5E3A" w:rsidRPr="00AA5E3A" w14:paraId="76C18108" w14:textId="77777777" w:rsidTr="00AA5E3A">
        <w:trPr>
          <w:trHeight w:val="225"/>
        </w:trPr>
        <w:tc>
          <w:tcPr>
            <w:tcW w:w="2980" w:type="dxa"/>
            <w:tcBorders>
              <w:top w:val="nil"/>
              <w:left w:val="nil"/>
              <w:bottom w:val="nil"/>
              <w:right w:val="nil"/>
            </w:tcBorders>
            <w:shd w:val="clear" w:color="auto" w:fill="auto"/>
            <w:noWrap/>
            <w:vAlign w:val="bottom"/>
            <w:hideMark/>
          </w:tcPr>
          <w:p w14:paraId="76C18102"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center"/>
            <w:hideMark/>
          </w:tcPr>
          <w:p w14:paraId="76C18103" w14:textId="77777777" w:rsidR="00AA5E3A" w:rsidRPr="00AA5E3A" w:rsidRDefault="00AA5E3A" w:rsidP="00AA5E3A">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8104" w14:textId="77777777" w:rsidR="00AA5E3A" w:rsidRPr="00AA5E3A" w:rsidRDefault="00AA5E3A" w:rsidP="00AA5E3A">
            <w:pPr>
              <w:spacing w:after="0" w:line="240" w:lineRule="auto"/>
              <w:jc w:val="left"/>
              <w:rPr>
                <w:rFonts w:ascii="Arial" w:hAnsi="Arial" w:cs="Arial"/>
                <w:sz w:val="16"/>
                <w:szCs w:val="16"/>
              </w:rPr>
            </w:pPr>
            <w:r w:rsidRPr="00AA5E3A">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76C18105" w14:textId="77777777" w:rsidR="00AA5E3A" w:rsidRPr="00AA5E3A" w:rsidRDefault="00AA5E3A" w:rsidP="00AA5E3A">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8106" w14:textId="77777777" w:rsidR="00AA5E3A" w:rsidRPr="00AA5E3A" w:rsidRDefault="00AA5E3A" w:rsidP="00AA5E3A">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107" w14:textId="77777777" w:rsidR="00AA5E3A" w:rsidRPr="00AA5E3A" w:rsidRDefault="00AA5E3A" w:rsidP="00AA5E3A">
            <w:pPr>
              <w:spacing w:after="0" w:line="240" w:lineRule="auto"/>
              <w:jc w:val="left"/>
              <w:rPr>
                <w:rFonts w:ascii="Times New Roman" w:hAnsi="Times New Roman"/>
              </w:rPr>
            </w:pPr>
          </w:p>
        </w:tc>
      </w:tr>
      <w:tr w:rsidR="00AA5E3A" w:rsidRPr="00AA5E3A" w14:paraId="76C1810F" w14:textId="77777777" w:rsidTr="00AA5E3A">
        <w:trPr>
          <w:trHeight w:val="225"/>
        </w:trPr>
        <w:tc>
          <w:tcPr>
            <w:tcW w:w="2980" w:type="dxa"/>
            <w:tcBorders>
              <w:top w:val="nil"/>
              <w:left w:val="nil"/>
              <w:bottom w:val="nil"/>
              <w:right w:val="nil"/>
            </w:tcBorders>
            <w:shd w:val="clear" w:color="auto" w:fill="auto"/>
            <w:noWrap/>
            <w:vAlign w:val="center"/>
            <w:hideMark/>
          </w:tcPr>
          <w:p w14:paraId="76C18109" w14:textId="13BCBCAF"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Capital budget</w:t>
            </w:r>
            <w:r w:rsidR="008A6214">
              <w:rPr>
                <w:rFonts w:ascii="Arial" w:hAnsi="Arial" w:cs="Arial"/>
                <w:color w:val="000000"/>
                <w:sz w:val="16"/>
                <w:szCs w:val="16"/>
              </w:rPr>
              <w:t xml:space="preserve"> </w:t>
            </w:r>
            <w:r w:rsidRPr="00300784">
              <w:rPr>
                <w:rFonts w:ascii="Arial" w:hAnsi="Arial" w:cs="Arial"/>
                <w:color w:val="000000"/>
                <w:sz w:val="16"/>
                <w:szCs w:val="16"/>
              </w:rPr>
              <w:t>—</w:t>
            </w:r>
            <w:r w:rsidR="008A6214">
              <w:rPr>
                <w:rFonts w:ascii="Arial" w:hAnsi="Arial" w:cs="Arial"/>
                <w:color w:val="000000"/>
                <w:sz w:val="16"/>
                <w:szCs w:val="16"/>
              </w:rPr>
              <w:t xml:space="preserve"> </w:t>
            </w:r>
            <w:r w:rsidRPr="00300784">
              <w:rPr>
                <w:rFonts w:ascii="Arial" w:hAnsi="Arial" w:cs="Arial"/>
                <w:color w:val="000000"/>
                <w:sz w:val="16"/>
                <w:szCs w:val="16"/>
              </w:rPr>
              <w:t>Bill 1 (DCB)</w:t>
            </w:r>
          </w:p>
        </w:tc>
        <w:tc>
          <w:tcPr>
            <w:tcW w:w="860" w:type="dxa"/>
            <w:tcBorders>
              <w:top w:val="nil"/>
              <w:left w:val="nil"/>
              <w:bottom w:val="nil"/>
              <w:right w:val="nil"/>
            </w:tcBorders>
            <w:shd w:val="clear" w:color="auto" w:fill="auto"/>
            <w:noWrap/>
            <w:vAlign w:val="center"/>
            <w:hideMark/>
          </w:tcPr>
          <w:p w14:paraId="76C1810A"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6,897 </w:t>
            </w:r>
          </w:p>
        </w:tc>
        <w:tc>
          <w:tcPr>
            <w:tcW w:w="860" w:type="dxa"/>
            <w:tcBorders>
              <w:top w:val="nil"/>
              <w:left w:val="nil"/>
              <w:bottom w:val="nil"/>
              <w:right w:val="nil"/>
            </w:tcBorders>
            <w:shd w:val="clear" w:color="000000" w:fill="E6E6E6"/>
            <w:noWrap/>
            <w:vAlign w:val="center"/>
            <w:hideMark/>
          </w:tcPr>
          <w:p w14:paraId="76C1810B"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7,023 </w:t>
            </w:r>
          </w:p>
        </w:tc>
        <w:tc>
          <w:tcPr>
            <w:tcW w:w="860" w:type="dxa"/>
            <w:tcBorders>
              <w:top w:val="nil"/>
              <w:left w:val="nil"/>
              <w:bottom w:val="nil"/>
              <w:right w:val="nil"/>
            </w:tcBorders>
            <w:shd w:val="clear" w:color="auto" w:fill="auto"/>
            <w:noWrap/>
            <w:vAlign w:val="center"/>
            <w:hideMark/>
          </w:tcPr>
          <w:p w14:paraId="76C1810C"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6,359 </w:t>
            </w:r>
          </w:p>
        </w:tc>
        <w:tc>
          <w:tcPr>
            <w:tcW w:w="860" w:type="dxa"/>
            <w:tcBorders>
              <w:top w:val="nil"/>
              <w:left w:val="nil"/>
              <w:bottom w:val="nil"/>
              <w:right w:val="nil"/>
            </w:tcBorders>
            <w:shd w:val="clear" w:color="auto" w:fill="auto"/>
            <w:noWrap/>
            <w:vAlign w:val="center"/>
            <w:hideMark/>
          </w:tcPr>
          <w:p w14:paraId="76C1810D"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6,351 </w:t>
            </w:r>
          </w:p>
        </w:tc>
        <w:tc>
          <w:tcPr>
            <w:tcW w:w="860" w:type="dxa"/>
            <w:tcBorders>
              <w:top w:val="nil"/>
              <w:left w:val="nil"/>
              <w:bottom w:val="nil"/>
              <w:right w:val="nil"/>
            </w:tcBorders>
            <w:shd w:val="clear" w:color="auto" w:fill="auto"/>
            <w:noWrap/>
            <w:vAlign w:val="center"/>
            <w:hideMark/>
          </w:tcPr>
          <w:p w14:paraId="76C1810E"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6,394 </w:t>
            </w:r>
          </w:p>
        </w:tc>
      </w:tr>
      <w:tr w:rsidR="00AA5E3A" w:rsidRPr="00AA5E3A" w14:paraId="76C18116" w14:textId="77777777" w:rsidTr="00AA5E3A">
        <w:trPr>
          <w:trHeight w:val="225"/>
        </w:trPr>
        <w:tc>
          <w:tcPr>
            <w:tcW w:w="2980" w:type="dxa"/>
            <w:tcBorders>
              <w:top w:val="nil"/>
              <w:left w:val="nil"/>
              <w:bottom w:val="nil"/>
              <w:right w:val="nil"/>
            </w:tcBorders>
            <w:shd w:val="clear" w:color="auto" w:fill="auto"/>
            <w:noWrap/>
            <w:vAlign w:val="center"/>
            <w:hideMark/>
          </w:tcPr>
          <w:p w14:paraId="76C18110"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center"/>
            <w:hideMark/>
          </w:tcPr>
          <w:p w14:paraId="76C18111"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6,897 </w:t>
            </w:r>
          </w:p>
        </w:tc>
        <w:tc>
          <w:tcPr>
            <w:tcW w:w="860" w:type="dxa"/>
            <w:tcBorders>
              <w:top w:val="single" w:sz="4" w:space="0" w:color="auto"/>
              <w:left w:val="nil"/>
              <w:bottom w:val="single" w:sz="4" w:space="0" w:color="auto"/>
              <w:right w:val="nil"/>
            </w:tcBorders>
            <w:shd w:val="clear" w:color="000000" w:fill="E6E6E6"/>
            <w:noWrap/>
            <w:vAlign w:val="center"/>
            <w:hideMark/>
          </w:tcPr>
          <w:p w14:paraId="76C18112"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7,023 </w:t>
            </w:r>
          </w:p>
        </w:tc>
        <w:tc>
          <w:tcPr>
            <w:tcW w:w="860" w:type="dxa"/>
            <w:tcBorders>
              <w:top w:val="single" w:sz="4" w:space="0" w:color="auto"/>
              <w:left w:val="nil"/>
              <w:bottom w:val="single" w:sz="4" w:space="0" w:color="auto"/>
              <w:right w:val="nil"/>
            </w:tcBorders>
            <w:shd w:val="clear" w:color="auto" w:fill="auto"/>
            <w:noWrap/>
            <w:vAlign w:val="center"/>
            <w:hideMark/>
          </w:tcPr>
          <w:p w14:paraId="76C18113"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6,359 </w:t>
            </w:r>
          </w:p>
        </w:tc>
        <w:tc>
          <w:tcPr>
            <w:tcW w:w="860" w:type="dxa"/>
            <w:tcBorders>
              <w:top w:val="single" w:sz="4" w:space="0" w:color="auto"/>
              <w:left w:val="nil"/>
              <w:bottom w:val="single" w:sz="4" w:space="0" w:color="auto"/>
              <w:right w:val="nil"/>
            </w:tcBorders>
            <w:shd w:val="clear" w:color="auto" w:fill="auto"/>
            <w:noWrap/>
            <w:vAlign w:val="center"/>
            <w:hideMark/>
          </w:tcPr>
          <w:p w14:paraId="76C18114"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6,351 </w:t>
            </w:r>
          </w:p>
        </w:tc>
        <w:tc>
          <w:tcPr>
            <w:tcW w:w="860" w:type="dxa"/>
            <w:tcBorders>
              <w:top w:val="single" w:sz="4" w:space="0" w:color="auto"/>
              <w:left w:val="nil"/>
              <w:bottom w:val="single" w:sz="4" w:space="0" w:color="auto"/>
              <w:right w:val="nil"/>
            </w:tcBorders>
            <w:shd w:val="clear" w:color="auto" w:fill="auto"/>
            <w:noWrap/>
            <w:vAlign w:val="center"/>
            <w:hideMark/>
          </w:tcPr>
          <w:p w14:paraId="76C18115"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6,394 </w:t>
            </w:r>
          </w:p>
        </w:tc>
      </w:tr>
      <w:tr w:rsidR="00AA5E3A" w:rsidRPr="00AA5E3A" w14:paraId="76C1811D" w14:textId="77777777" w:rsidTr="00AA5E3A">
        <w:trPr>
          <w:trHeight w:val="225"/>
        </w:trPr>
        <w:tc>
          <w:tcPr>
            <w:tcW w:w="2980" w:type="dxa"/>
            <w:tcBorders>
              <w:top w:val="nil"/>
              <w:left w:val="nil"/>
              <w:bottom w:val="nil"/>
              <w:right w:val="nil"/>
            </w:tcBorders>
            <w:shd w:val="clear" w:color="auto" w:fill="auto"/>
            <w:noWrap/>
            <w:vAlign w:val="center"/>
            <w:hideMark/>
          </w:tcPr>
          <w:p w14:paraId="76C18117" w14:textId="77777777" w:rsidR="00AA5E3A" w:rsidRPr="00AA5E3A" w:rsidRDefault="00AA5E3A" w:rsidP="00AA5E3A">
            <w:pPr>
              <w:spacing w:after="0" w:line="240" w:lineRule="auto"/>
              <w:jc w:val="left"/>
              <w:rPr>
                <w:rFonts w:ascii="Arial" w:hAnsi="Arial" w:cs="Arial"/>
                <w:b/>
                <w:bCs/>
                <w:i/>
                <w:iCs/>
                <w:sz w:val="16"/>
                <w:szCs w:val="16"/>
              </w:rPr>
            </w:pPr>
            <w:r w:rsidRPr="00AA5E3A">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center"/>
            <w:hideMark/>
          </w:tcPr>
          <w:p w14:paraId="76C18118" w14:textId="77777777" w:rsidR="00AA5E3A" w:rsidRPr="00AA5E3A" w:rsidRDefault="00AA5E3A" w:rsidP="00AA5E3A">
            <w:pPr>
              <w:spacing w:after="0" w:line="240" w:lineRule="auto"/>
              <w:jc w:val="left"/>
              <w:rPr>
                <w:rFonts w:ascii="Arial" w:hAnsi="Arial" w:cs="Arial"/>
                <w:b/>
                <w:bCs/>
                <w:i/>
                <w:iCs/>
                <w:sz w:val="16"/>
                <w:szCs w:val="16"/>
              </w:rPr>
            </w:pPr>
          </w:p>
        </w:tc>
        <w:tc>
          <w:tcPr>
            <w:tcW w:w="860" w:type="dxa"/>
            <w:tcBorders>
              <w:top w:val="nil"/>
              <w:left w:val="nil"/>
              <w:bottom w:val="nil"/>
              <w:right w:val="nil"/>
            </w:tcBorders>
            <w:shd w:val="clear" w:color="000000" w:fill="E6E6E6"/>
            <w:noWrap/>
            <w:vAlign w:val="center"/>
            <w:hideMark/>
          </w:tcPr>
          <w:p w14:paraId="76C18119" w14:textId="77777777" w:rsidR="00AA5E3A" w:rsidRPr="00AA5E3A" w:rsidRDefault="00AA5E3A" w:rsidP="00AA5E3A">
            <w:pPr>
              <w:spacing w:after="0" w:line="240" w:lineRule="auto"/>
              <w:jc w:val="left"/>
              <w:rPr>
                <w:rFonts w:ascii="Arial" w:hAnsi="Arial" w:cs="Arial"/>
                <w:i/>
                <w:iCs/>
                <w:sz w:val="16"/>
                <w:szCs w:val="16"/>
              </w:rPr>
            </w:pPr>
            <w:r w:rsidRPr="00AA5E3A">
              <w:rPr>
                <w:rFonts w:ascii="Arial" w:hAnsi="Arial" w:cs="Arial"/>
                <w:i/>
                <w:iCs/>
                <w:sz w:val="16"/>
                <w:szCs w:val="16"/>
              </w:rPr>
              <w:t> </w:t>
            </w:r>
          </w:p>
        </w:tc>
        <w:tc>
          <w:tcPr>
            <w:tcW w:w="860" w:type="dxa"/>
            <w:tcBorders>
              <w:top w:val="nil"/>
              <w:left w:val="nil"/>
              <w:bottom w:val="nil"/>
              <w:right w:val="nil"/>
            </w:tcBorders>
            <w:shd w:val="clear" w:color="auto" w:fill="auto"/>
            <w:noWrap/>
            <w:vAlign w:val="center"/>
            <w:hideMark/>
          </w:tcPr>
          <w:p w14:paraId="76C1811A" w14:textId="77777777" w:rsidR="00AA5E3A" w:rsidRPr="00AA5E3A" w:rsidRDefault="00AA5E3A" w:rsidP="00AA5E3A">
            <w:pPr>
              <w:spacing w:after="0" w:line="240" w:lineRule="auto"/>
              <w:jc w:val="left"/>
              <w:rPr>
                <w:rFonts w:ascii="Arial" w:hAnsi="Arial" w:cs="Arial"/>
                <w:i/>
                <w:iCs/>
                <w:sz w:val="16"/>
                <w:szCs w:val="16"/>
              </w:rPr>
            </w:pPr>
          </w:p>
        </w:tc>
        <w:tc>
          <w:tcPr>
            <w:tcW w:w="860" w:type="dxa"/>
            <w:tcBorders>
              <w:top w:val="nil"/>
              <w:left w:val="nil"/>
              <w:bottom w:val="nil"/>
              <w:right w:val="nil"/>
            </w:tcBorders>
            <w:shd w:val="clear" w:color="auto" w:fill="auto"/>
            <w:noWrap/>
            <w:vAlign w:val="center"/>
            <w:hideMark/>
          </w:tcPr>
          <w:p w14:paraId="76C1811B" w14:textId="77777777" w:rsidR="00AA5E3A" w:rsidRPr="00AA5E3A" w:rsidRDefault="00AA5E3A" w:rsidP="00AA5E3A">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11C" w14:textId="77777777" w:rsidR="00AA5E3A" w:rsidRPr="00AA5E3A" w:rsidRDefault="00AA5E3A" w:rsidP="00AA5E3A">
            <w:pPr>
              <w:spacing w:after="0" w:line="240" w:lineRule="auto"/>
              <w:jc w:val="left"/>
              <w:rPr>
                <w:rFonts w:ascii="Times New Roman" w:hAnsi="Times New Roman"/>
              </w:rPr>
            </w:pPr>
          </w:p>
        </w:tc>
      </w:tr>
      <w:tr w:rsidR="00AA5E3A" w:rsidRPr="00AA5E3A" w14:paraId="76C18124" w14:textId="77777777" w:rsidTr="00AA5E3A">
        <w:trPr>
          <w:trHeight w:val="225"/>
        </w:trPr>
        <w:tc>
          <w:tcPr>
            <w:tcW w:w="2980" w:type="dxa"/>
            <w:tcBorders>
              <w:top w:val="nil"/>
              <w:left w:val="nil"/>
              <w:bottom w:val="nil"/>
              <w:right w:val="nil"/>
            </w:tcBorders>
            <w:shd w:val="clear" w:color="auto" w:fill="auto"/>
            <w:noWrap/>
            <w:vAlign w:val="center"/>
            <w:hideMark/>
          </w:tcPr>
          <w:p w14:paraId="76C1811E" w14:textId="77777777" w:rsidR="00AA5E3A" w:rsidRPr="00AA5E3A" w:rsidRDefault="00AA5E3A" w:rsidP="00AA5E3A">
            <w:pPr>
              <w:spacing w:after="0" w:line="240" w:lineRule="auto"/>
              <w:ind w:firstLineChars="100" w:firstLine="160"/>
              <w:jc w:val="left"/>
              <w:rPr>
                <w:rFonts w:ascii="Arial" w:hAnsi="Arial" w:cs="Arial"/>
                <w:i/>
                <w:iCs/>
                <w:sz w:val="16"/>
                <w:szCs w:val="16"/>
              </w:rPr>
            </w:pPr>
            <w:r w:rsidRPr="00AA5E3A">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center"/>
            <w:hideMark/>
          </w:tcPr>
          <w:p w14:paraId="76C1811F" w14:textId="77777777" w:rsidR="00AA5E3A" w:rsidRPr="00AA5E3A" w:rsidRDefault="00AA5E3A" w:rsidP="00AA5E3A">
            <w:pPr>
              <w:spacing w:after="0" w:line="240" w:lineRule="auto"/>
              <w:jc w:val="right"/>
              <w:rPr>
                <w:rFonts w:ascii="Arial" w:hAnsi="Arial" w:cs="Arial"/>
                <w:i/>
                <w:iCs/>
                <w:sz w:val="16"/>
                <w:szCs w:val="16"/>
              </w:rPr>
            </w:pPr>
            <w:r w:rsidRPr="00AA5E3A">
              <w:rPr>
                <w:rFonts w:ascii="Arial" w:hAnsi="Arial" w:cs="Arial"/>
                <w:i/>
                <w:iCs/>
                <w:sz w:val="16"/>
                <w:szCs w:val="16"/>
              </w:rPr>
              <w:t xml:space="preserve">6,897 </w:t>
            </w:r>
          </w:p>
        </w:tc>
        <w:tc>
          <w:tcPr>
            <w:tcW w:w="860" w:type="dxa"/>
            <w:tcBorders>
              <w:top w:val="nil"/>
              <w:left w:val="nil"/>
              <w:bottom w:val="nil"/>
              <w:right w:val="nil"/>
            </w:tcBorders>
            <w:shd w:val="clear" w:color="000000" w:fill="E6E6E6"/>
            <w:noWrap/>
            <w:vAlign w:val="center"/>
            <w:hideMark/>
          </w:tcPr>
          <w:p w14:paraId="76C18120" w14:textId="77777777" w:rsidR="00AA5E3A" w:rsidRPr="00AA5E3A" w:rsidRDefault="00AA5E3A" w:rsidP="00AA5E3A">
            <w:pPr>
              <w:spacing w:after="0" w:line="240" w:lineRule="auto"/>
              <w:jc w:val="right"/>
              <w:rPr>
                <w:rFonts w:ascii="Arial" w:hAnsi="Arial" w:cs="Arial"/>
                <w:i/>
                <w:iCs/>
                <w:sz w:val="16"/>
                <w:szCs w:val="16"/>
              </w:rPr>
            </w:pPr>
            <w:r w:rsidRPr="00AA5E3A">
              <w:rPr>
                <w:rFonts w:ascii="Arial" w:hAnsi="Arial" w:cs="Arial"/>
                <w:i/>
                <w:iCs/>
                <w:sz w:val="16"/>
                <w:szCs w:val="16"/>
              </w:rPr>
              <w:t xml:space="preserve">7,023 </w:t>
            </w:r>
          </w:p>
        </w:tc>
        <w:tc>
          <w:tcPr>
            <w:tcW w:w="860" w:type="dxa"/>
            <w:tcBorders>
              <w:top w:val="nil"/>
              <w:left w:val="nil"/>
              <w:bottom w:val="nil"/>
              <w:right w:val="nil"/>
            </w:tcBorders>
            <w:shd w:val="clear" w:color="auto" w:fill="auto"/>
            <w:noWrap/>
            <w:vAlign w:val="center"/>
            <w:hideMark/>
          </w:tcPr>
          <w:p w14:paraId="76C18121" w14:textId="77777777" w:rsidR="00AA5E3A" w:rsidRPr="00AA5E3A" w:rsidRDefault="00AA5E3A" w:rsidP="00AA5E3A">
            <w:pPr>
              <w:spacing w:after="0" w:line="240" w:lineRule="auto"/>
              <w:jc w:val="right"/>
              <w:rPr>
                <w:rFonts w:ascii="Arial" w:hAnsi="Arial" w:cs="Arial"/>
                <w:i/>
                <w:iCs/>
                <w:sz w:val="16"/>
                <w:szCs w:val="16"/>
              </w:rPr>
            </w:pPr>
            <w:r w:rsidRPr="00AA5E3A">
              <w:rPr>
                <w:rFonts w:ascii="Arial" w:hAnsi="Arial" w:cs="Arial"/>
                <w:i/>
                <w:iCs/>
                <w:sz w:val="16"/>
                <w:szCs w:val="16"/>
              </w:rPr>
              <w:t xml:space="preserve">6,359 </w:t>
            </w:r>
          </w:p>
        </w:tc>
        <w:tc>
          <w:tcPr>
            <w:tcW w:w="860" w:type="dxa"/>
            <w:tcBorders>
              <w:top w:val="nil"/>
              <w:left w:val="nil"/>
              <w:bottom w:val="nil"/>
              <w:right w:val="nil"/>
            </w:tcBorders>
            <w:shd w:val="clear" w:color="auto" w:fill="auto"/>
            <w:noWrap/>
            <w:vAlign w:val="center"/>
            <w:hideMark/>
          </w:tcPr>
          <w:p w14:paraId="76C18122" w14:textId="77777777" w:rsidR="00AA5E3A" w:rsidRPr="00AA5E3A" w:rsidRDefault="00AA5E3A" w:rsidP="00AA5E3A">
            <w:pPr>
              <w:spacing w:after="0" w:line="240" w:lineRule="auto"/>
              <w:jc w:val="right"/>
              <w:rPr>
                <w:rFonts w:ascii="Arial" w:hAnsi="Arial" w:cs="Arial"/>
                <w:i/>
                <w:iCs/>
                <w:sz w:val="16"/>
                <w:szCs w:val="16"/>
              </w:rPr>
            </w:pPr>
            <w:r w:rsidRPr="00AA5E3A">
              <w:rPr>
                <w:rFonts w:ascii="Arial" w:hAnsi="Arial" w:cs="Arial"/>
                <w:i/>
                <w:iCs/>
                <w:sz w:val="16"/>
                <w:szCs w:val="16"/>
              </w:rPr>
              <w:t xml:space="preserve">6,351 </w:t>
            </w:r>
          </w:p>
        </w:tc>
        <w:tc>
          <w:tcPr>
            <w:tcW w:w="860" w:type="dxa"/>
            <w:tcBorders>
              <w:top w:val="nil"/>
              <w:left w:val="nil"/>
              <w:bottom w:val="nil"/>
              <w:right w:val="nil"/>
            </w:tcBorders>
            <w:shd w:val="clear" w:color="auto" w:fill="auto"/>
            <w:noWrap/>
            <w:vAlign w:val="center"/>
            <w:hideMark/>
          </w:tcPr>
          <w:p w14:paraId="76C18123" w14:textId="77777777" w:rsidR="00AA5E3A" w:rsidRPr="00AA5E3A" w:rsidRDefault="00AA5E3A" w:rsidP="00AA5E3A">
            <w:pPr>
              <w:spacing w:after="0" w:line="240" w:lineRule="auto"/>
              <w:jc w:val="right"/>
              <w:rPr>
                <w:rFonts w:ascii="Arial" w:hAnsi="Arial" w:cs="Arial"/>
                <w:i/>
                <w:iCs/>
                <w:sz w:val="16"/>
                <w:szCs w:val="16"/>
              </w:rPr>
            </w:pPr>
            <w:r w:rsidRPr="00AA5E3A">
              <w:rPr>
                <w:rFonts w:ascii="Arial" w:hAnsi="Arial" w:cs="Arial"/>
                <w:i/>
                <w:iCs/>
                <w:sz w:val="16"/>
                <w:szCs w:val="16"/>
              </w:rPr>
              <w:t xml:space="preserve">6,394 </w:t>
            </w:r>
          </w:p>
        </w:tc>
      </w:tr>
      <w:tr w:rsidR="00AA5E3A" w:rsidRPr="00AA5E3A" w14:paraId="76C1812B" w14:textId="77777777" w:rsidTr="00AA5E3A">
        <w:trPr>
          <w:trHeight w:val="225"/>
        </w:trPr>
        <w:tc>
          <w:tcPr>
            <w:tcW w:w="2980" w:type="dxa"/>
            <w:tcBorders>
              <w:top w:val="nil"/>
              <w:left w:val="nil"/>
              <w:bottom w:val="nil"/>
              <w:right w:val="nil"/>
            </w:tcBorders>
            <w:shd w:val="clear" w:color="auto" w:fill="auto"/>
            <w:noWrap/>
            <w:vAlign w:val="center"/>
            <w:hideMark/>
          </w:tcPr>
          <w:p w14:paraId="76C18125" w14:textId="77777777" w:rsidR="00AA5E3A" w:rsidRPr="00AA5E3A" w:rsidRDefault="00AA5E3A" w:rsidP="00AA5E3A">
            <w:pPr>
              <w:spacing w:after="0" w:line="240" w:lineRule="auto"/>
              <w:jc w:val="left"/>
              <w:rPr>
                <w:rFonts w:ascii="Arial" w:hAnsi="Arial" w:cs="Arial"/>
                <w:b/>
                <w:bCs/>
                <w:i/>
                <w:iCs/>
                <w:sz w:val="16"/>
                <w:szCs w:val="16"/>
              </w:rPr>
            </w:pPr>
            <w:r w:rsidRPr="00AA5E3A">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center"/>
            <w:hideMark/>
          </w:tcPr>
          <w:p w14:paraId="76C18126" w14:textId="77777777" w:rsidR="00AA5E3A" w:rsidRPr="00AA5E3A" w:rsidRDefault="00AA5E3A" w:rsidP="00AA5E3A">
            <w:pPr>
              <w:spacing w:after="0" w:line="240" w:lineRule="auto"/>
              <w:jc w:val="right"/>
              <w:rPr>
                <w:rFonts w:ascii="Arial" w:hAnsi="Arial" w:cs="Arial"/>
                <w:b/>
                <w:bCs/>
                <w:i/>
                <w:iCs/>
                <w:sz w:val="16"/>
                <w:szCs w:val="16"/>
              </w:rPr>
            </w:pPr>
            <w:r w:rsidRPr="00AA5E3A">
              <w:rPr>
                <w:rFonts w:ascii="Arial" w:hAnsi="Arial" w:cs="Arial"/>
                <w:b/>
                <w:bCs/>
                <w:i/>
                <w:iCs/>
                <w:sz w:val="16"/>
                <w:szCs w:val="16"/>
              </w:rPr>
              <w:t xml:space="preserve">6,897 </w:t>
            </w:r>
          </w:p>
        </w:tc>
        <w:tc>
          <w:tcPr>
            <w:tcW w:w="860" w:type="dxa"/>
            <w:tcBorders>
              <w:top w:val="single" w:sz="4" w:space="0" w:color="auto"/>
              <w:left w:val="nil"/>
              <w:bottom w:val="single" w:sz="4" w:space="0" w:color="auto"/>
              <w:right w:val="nil"/>
            </w:tcBorders>
            <w:shd w:val="clear" w:color="000000" w:fill="E6E6E6"/>
            <w:noWrap/>
            <w:vAlign w:val="center"/>
            <w:hideMark/>
          </w:tcPr>
          <w:p w14:paraId="76C18127" w14:textId="77777777" w:rsidR="00AA5E3A" w:rsidRPr="00AA5E3A" w:rsidRDefault="00AA5E3A" w:rsidP="00AA5E3A">
            <w:pPr>
              <w:spacing w:after="0" w:line="240" w:lineRule="auto"/>
              <w:jc w:val="right"/>
              <w:rPr>
                <w:rFonts w:ascii="Arial" w:hAnsi="Arial" w:cs="Arial"/>
                <w:b/>
                <w:bCs/>
                <w:i/>
                <w:iCs/>
                <w:sz w:val="16"/>
                <w:szCs w:val="16"/>
              </w:rPr>
            </w:pPr>
            <w:r w:rsidRPr="00AA5E3A">
              <w:rPr>
                <w:rFonts w:ascii="Arial" w:hAnsi="Arial" w:cs="Arial"/>
                <w:b/>
                <w:bCs/>
                <w:i/>
                <w:iCs/>
                <w:sz w:val="16"/>
                <w:szCs w:val="16"/>
              </w:rPr>
              <w:t xml:space="preserve">7,023 </w:t>
            </w:r>
          </w:p>
        </w:tc>
        <w:tc>
          <w:tcPr>
            <w:tcW w:w="860" w:type="dxa"/>
            <w:tcBorders>
              <w:top w:val="single" w:sz="4" w:space="0" w:color="auto"/>
              <w:left w:val="nil"/>
              <w:bottom w:val="single" w:sz="4" w:space="0" w:color="auto"/>
              <w:right w:val="nil"/>
            </w:tcBorders>
            <w:shd w:val="clear" w:color="auto" w:fill="auto"/>
            <w:noWrap/>
            <w:vAlign w:val="center"/>
            <w:hideMark/>
          </w:tcPr>
          <w:p w14:paraId="76C18128" w14:textId="77777777" w:rsidR="00AA5E3A" w:rsidRPr="00AA5E3A" w:rsidRDefault="00AA5E3A" w:rsidP="00AA5E3A">
            <w:pPr>
              <w:spacing w:after="0" w:line="240" w:lineRule="auto"/>
              <w:jc w:val="right"/>
              <w:rPr>
                <w:rFonts w:ascii="Arial" w:hAnsi="Arial" w:cs="Arial"/>
                <w:b/>
                <w:bCs/>
                <w:i/>
                <w:iCs/>
                <w:sz w:val="16"/>
                <w:szCs w:val="16"/>
              </w:rPr>
            </w:pPr>
            <w:r w:rsidRPr="00AA5E3A">
              <w:rPr>
                <w:rFonts w:ascii="Arial" w:hAnsi="Arial" w:cs="Arial"/>
                <w:b/>
                <w:bCs/>
                <w:i/>
                <w:iCs/>
                <w:sz w:val="16"/>
                <w:szCs w:val="16"/>
              </w:rPr>
              <w:t xml:space="preserve">6,359 </w:t>
            </w:r>
          </w:p>
        </w:tc>
        <w:tc>
          <w:tcPr>
            <w:tcW w:w="860" w:type="dxa"/>
            <w:tcBorders>
              <w:top w:val="single" w:sz="4" w:space="0" w:color="auto"/>
              <w:left w:val="nil"/>
              <w:bottom w:val="single" w:sz="4" w:space="0" w:color="auto"/>
              <w:right w:val="nil"/>
            </w:tcBorders>
            <w:shd w:val="clear" w:color="auto" w:fill="auto"/>
            <w:noWrap/>
            <w:vAlign w:val="center"/>
            <w:hideMark/>
          </w:tcPr>
          <w:p w14:paraId="76C18129" w14:textId="77777777" w:rsidR="00AA5E3A" w:rsidRPr="00AA5E3A" w:rsidRDefault="00AA5E3A" w:rsidP="00AA5E3A">
            <w:pPr>
              <w:spacing w:after="0" w:line="240" w:lineRule="auto"/>
              <w:jc w:val="right"/>
              <w:rPr>
                <w:rFonts w:ascii="Arial" w:hAnsi="Arial" w:cs="Arial"/>
                <w:b/>
                <w:bCs/>
                <w:i/>
                <w:iCs/>
                <w:sz w:val="16"/>
                <w:szCs w:val="16"/>
              </w:rPr>
            </w:pPr>
            <w:r w:rsidRPr="00AA5E3A">
              <w:rPr>
                <w:rFonts w:ascii="Arial" w:hAnsi="Arial" w:cs="Arial"/>
                <w:b/>
                <w:bCs/>
                <w:i/>
                <w:iCs/>
                <w:sz w:val="16"/>
                <w:szCs w:val="16"/>
              </w:rPr>
              <w:t xml:space="preserve">6,351 </w:t>
            </w:r>
          </w:p>
        </w:tc>
        <w:tc>
          <w:tcPr>
            <w:tcW w:w="860" w:type="dxa"/>
            <w:tcBorders>
              <w:top w:val="single" w:sz="4" w:space="0" w:color="auto"/>
              <w:left w:val="nil"/>
              <w:bottom w:val="single" w:sz="4" w:space="0" w:color="auto"/>
              <w:right w:val="nil"/>
            </w:tcBorders>
            <w:shd w:val="clear" w:color="auto" w:fill="auto"/>
            <w:noWrap/>
            <w:vAlign w:val="center"/>
            <w:hideMark/>
          </w:tcPr>
          <w:p w14:paraId="76C1812A" w14:textId="77777777" w:rsidR="00AA5E3A" w:rsidRPr="00AA5E3A" w:rsidRDefault="00AA5E3A" w:rsidP="00AA5E3A">
            <w:pPr>
              <w:spacing w:after="0" w:line="240" w:lineRule="auto"/>
              <w:jc w:val="right"/>
              <w:rPr>
                <w:rFonts w:ascii="Arial" w:hAnsi="Arial" w:cs="Arial"/>
                <w:b/>
                <w:bCs/>
                <w:i/>
                <w:iCs/>
                <w:sz w:val="16"/>
                <w:szCs w:val="16"/>
              </w:rPr>
            </w:pPr>
            <w:r w:rsidRPr="00AA5E3A">
              <w:rPr>
                <w:rFonts w:ascii="Arial" w:hAnsi="Arial" w:cs="Arial"/>
                <w:b/>
                <w:bCs/>
                <w:i/>
                <w:iCs/>
                <w:sz w:val="16"/>
                <w:szCs w:val="16"/>
              </w:rPr>
              <w:t xml:space="preserve">6,394 </w:t>
            </w:r>
          </w:p>
        </w:tc>
      </w:tr>
      <w:tr w:rsidR="00AA5E3A" w:rsidRPr="00AA5E3A" w14:paraId="76C18132" w14:textId="77777777" w:rsidTr="00AA5E3A">
        <w:trPr>
          <w:trHeight w:val="450"/>
        </w:trPr>
        <w:tc>
          <w:tcPr>
            <w:tcW w:w="2980" w:type="dxa"/>
            <w:tcBorders>
              <w:top w:val="nil"/>
              <w:left w:val="nil"/>
              <w:bottom w:val="nil"/>
              <w:right w:val="nil"/>
            </w:tcBorders>
            <w:shd w:val="clear" w:color="auto" w:fill="auto"/>
            <w:vAlign w:val="center"/>
            <w:hideMark/>
          </w:tcPr>
          <w:p w14:paraId="76C1812C"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PURCHASE OF NON-FINANCIAL ASSETS</w:t>
            </w:r>
          </w:p>
        </w:tc>
        <w:tc>
          <w:tcPr>
            <w:tcW w:w="860" w:type="dxa"/>
            <w:tcBorders>
              <w:top w:val="nil"/>
              <w:left w:val="nil"/>
              <w:bottom w:val="nil"/>
              <w:right w:val="nil"/>
            </w:tcBorders>
            <w:shd w:val="clear" w:color="auto" w:fill="auto"/>
            <w:vAlign w:val="center"/>
            <w:hideMark/>
          </w:tcPr>
          <w:p w14:paraId="76C1812D" w14:textId="77777777" w:rsidR="00AA5E3A" w:rsidRPr="00AA5E3A" w:rsidRDefault="00AA5E3A" w:rsidP="00AA5E3A">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center"/>
            <w:hideMark/>
          </w:tcPr>
          <w:p w14:paraId="76C1812E" w14:textId="77777777" w:rsidR="00AA5E3A" w:rsidRPr="00AA5E3A" w:rsidRDefault="00AA5E3A" w:rsidP="00AA5E3A">
            <w:pPr>
              <w:spacing w:after="0" w:line="240" w:lineRule="auto"/>
              <w:jc w:val="left"/>
              <w:rPr>
                <w:rFonts w:ascii="Arial" w:hAnsi="Arial" w:cs="Arial"/>
                <w:sz w:val="16"/>
                <w:szCs w:val="16"/>
              </w:rPr>
            </w:pPr>
            <w:r w:rsidRPr="00AA5E3A">
              <w:rPr>
                <w:rFonts w:ascii="Arial" w:hAnsi="Arial" w:cs="Arial"/>
                <w:sz w:val="16"/>
                <w:szCs w:val="16"/>
              </w:rPr>
              <w:t> </w:t>
            </w:r>
          </w:p>
        </w:tc>
        <w:tc>
          <w:tcPr>
            <w:tcW w:w="860" w:type="dxa"/>
            <w:tcBorders>
              <w:top w:val="nil"/>
              <w:left w:val="nil"/>
              <w:bottom w:val="nil"/>
              <w:right w:val="nil"/>
            </w:tcBorders>
            <w:shd w:val="clear" w:color="auto" w:fill="auto"/>
            <w:vAlign w:val="center"/>
            <w:hideMark/>
          </w:tcPr>
          <w:p w14:paraId="76C1812F" w14:textId="77777777" w:rsidR="00AA5E3A" w:rsidRPr="00AA5E3A" w:rsidRDefault="00AA5E3A" w:rsidP="00AA5E3A">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vAlign w:val="center"/>
            <w:hideMark/>
          </w:tcPr>
          <w:p w14:paraId="76C18130" w14:textId="77777777" w:rsidR="00AA5E3A" w:rsidRPr="00AA5E3A" w:rsidRDefault="00AA5E3A" w:rsidP="00AA5E3A">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center"/>
            <w:hideMark/>
          </w:tcPr>
          <w:p w14:paraId="76C18131" w14:textId="77777777" w:rsidR="00AA5E3A" w:rsidRPr="00AA5E3A" w:rsidRDefault="00AA5E3A" w:rsidP="00AA5E3A">
            <w:pPr>
              <w:spacing w:after="0" w:line="240" w:lineRule="auto"/>
              <w:jc w:val="left"/>
              <w:rPr>
                <w:rFonts w:ascii="Times New Roman" w:hAnsi="Times New Roman"/>
              </w:rPr>
            </w:pPr>
          </w:p>
        </w:tc>
      </w:tr>
      <w:tr w:rsidR="00AA5E3A" w:rsidRPr="00AA5E3A" w14:paraId="76C18139" w14:textId="77777777" w:rsidTr="00AA5E3A">
        <w:trPr>
          <w:trHeight w:val="450"/>
        </w:trPr>
        <w:tc>
          <w:tcPr>
            <w:tcW w:w="2980" w:type="dxa"/>
            <w:tcBorders>
              <w:top w:val="nil"/>
              <w:left w:val="nil"/>
              <w:bottom w:val="nil"/>
              <w:right w:val="nil"/>
            </w:tcBorders>
            <w:shd w:val="clear" w:color="auto" w:fill="auto"/>
            <w:vAlign w:val="center"/>
            <w:hideMark/>
          </w:tcPr>
          <w:p w14:paraId="76C18133" w14:textId="77777777" w:rsidR="00AA5E3A" w:rsidRPr="00300784" w:rsidRDefault="00AA5E3A" w:rsidP="00163BF1">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Funded by capital appropriation</w:t>
            </w:r>
            <w:r w:rsidR="00163BF1">
              <w:rPr>
                <w:rFonts w:ascii="Arial" w:hAnsi="Arial" w:cs="Arial"/>
                <w:color w:val="000000"/>
                <w:sz w:val="16"/>
                <w:szCs w:val="16"/>
              </w:rPr>
              <w:t xml:space="preserve"> </w:t>
            </w:r>
            <w:r w:rsidRPr="00300784">
              <w:rPr>
                <w:rFonts w:ascii="Arial" w:hAnsi="Arial" w:cs="Arial"/>
                <w:color w:val="000000"/>
                <w:sz w:val="16"/>
                <w:szCs w:val="16"/>
              </w:rPr>
              <w:t>— DCB (a)</w:t>
            </w:r>
          </w:p>
        </w:tc>
        <w:tc>
          <w:tcPr>
            <w:tcW w:w="860" w:type="dxa"/>
            <w:tcBorders>
              <w:top w:val="nil"/>
              <w:left w:val="nil"/>
              <w:bottom w:val="nil"/>
              <w:right w:val="nil"/>
            </w:tcBorders>
            <w:shd w:val="clear" w:color="auto" w:fill="auto"/>
            <w:noWrap/>
            <w:vAlign w:val="center"/>
            <w:hideMark/>
          </w:tcPr>
          <w:p w14:paraId="76C18134"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6,897 </w:t>
            </w:r>
          </w:p>
        </w:tc>
        <w:tc>
          <w:tcPr>
            <w:tcW w:w="860" w:type="dxa"/>
            <w:tcBorders>
              <w:top w:val="nil"/>
              <w:left w:val="nil"/>
              <w:bottom w:val="nil"/>
              <w:right w:val="nil"/>
            </w:tcBorders>
            <w:shd w:val="clear" w:color="000000" w:fill="E6E6E6"/>
            <w:noWrap/>
            <w:vAlign w:val="center"/>
            <w:hideMark/>
          </w:tcPr>
          <w:p w14:paraId="76C18135"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7,023 </w:t>
            </w:r>
          </w:p>
        </w:tc>
        <w:tc>
          <w:tcPr>
            <w:tcW w:w="860" w:type="dxa"/>
            <w:tcBorders>
              <w:top w:val="nil"/>
              <w:left w:val="nil"/>
              <w:bottom w:val="nil"/>
              <w:right w:val="nil"/>
            </w:tcBorders>
            <w:shd w:val="clear" w:color="auto" w:fill="auto"/>
            <w:noWrap/>
            <w:vAlign w:val="center"/>
            <w:hideMark/>
          </w:tcPr>
          <w:p w14:paraId="76C18136"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6,359 </w:t>
            </w:r>
          </w:p>
        </w:tc>
        <w:tc>
          <w:tcPr>
            <w:tcW w:w="860" w:type="dxa"/>
            <w:tcBorders>
              <w:top w:val="nil"/>
              <w:left w:val="nil"/>
              <w:bottom w:val="nil"/>
              <w:right w:val="nil"/>
            </w:tcBorders>
            <w:shd w:val="clear" w:color="auto" w:fill="auto"/>
            <w:noWrap/>
            <w:vAlign w:val="center"/>
            <w:hideMark/>
          </w:tcPr>
          <w:p w14:paraId="76C18137"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6,351 </w:t>
            </w:r>
          </w:p>
        </w:tc>
        <w:tc>
          <w:tcPr>
            <w:tcW w:w="860" w:type="dxa"/>
            <w:tcBorders>
              <w:top w:val="nil"/>
              <w:left w:val="nil"/>
              <w:bottom w:val="nil"/>
              <w:right w:val="nil"/>
            </w:tcBorders>
            <w:shd w:val="clear" w:color="auto" w:fill="auto"/>
            <w:noWrap/>
            <w:vAlign w:val="center"/>
            <w:hideMark/>
          </w:tcPr>
          <w:p w14:paraId="76C18138"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6,394 </w:t>
            </w:r>
          </w:p>
        </w:tc>
      </w:tr>
      <w:tr w:rsidR="00AA5E3A" w:rsidRPr="00AA5E3A" w14:paraId="76C18140" w14:textId="77777777" w:rsidTr="00AA5E3A">
        <w:trPr>
          <w:trHeight w:val="450"/>
        </w:trPr>
        <w:tc>
          <w:tcPr>
            <w:tcW w:w="2980" w:type="dxa"/>
            <w:tcBorders>
              <w:top w:val="nil"/>
              <w:left w:val="nil"/>
              <w:bottom w:val="nil"/>
              <w:right w:val="nil"/>
            </w:tcBorders>
            <w:shd w:val="clear" w:color="auto" w:fill="auto"/>
            <w:vAlign w:val="center"/>
            <w:hideMark/>
          </w:tcPr>
          <w:p w14:paraId="76C1813A" w14:textId="77777777" w:rsidR="00AA5E3A" w:rsidRPr="00300784" w:rsidRDefault="00AA5E3A" w:rsidP="00163BF1">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Funded internally from departmental resources (b)</w:t>
            </w:r>
          </w:p>
        </w:tc>
        <w:tc>
          <w:tcPr>
            <w:tcW w:w="860" w:type="dxa"/>
            <w:tcBorders>
              <w:top w:val="nil"/>
              <w:left w:val="nil"/>
              <w:bottom w:val="nil"/>
              <w:right w:val="nil"/>
            </w:tcBorders>
            <w:shd w:val="clear" w:color="auto" w:fill="auto"/>
            <w:noWrap/>
            <w:vAlign w:val="center"/>
            <w:hideMark/>
          </w:tcPr>
          <w:p w14:paraId="76C1813B"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2,000 </w:t>
            </w:r>
          </w:p>
        </w:tc>
        <w:tc>
          <w:tcPr>
            <w:tcW w:w="860" w:type="dxa"/>
            <w:tcBorders>
              <w:top w:val="nil"/>
              <w:left w:val="nil"/>
              <w:bottom w:val="nil"/>
              <w:right w:val="nil"/>
            </w:tcBorders>
            <w:shd w:val="clear" w:color="000000" w:fill="E6E6E6"/>
            <w:noWrap/>
            <w:vAlign w:val="center"/>
            <w:hideMark/>
          </w:tcPr>
          <w:p w14:paraId="76C1813C"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14:paraId="76C1813D"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14:paraId="76C1813E"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 </w:t>
            </w:r>
          </w:p>
        </w:tc>
        <w:tc>
          <w:tcPr>
            <w:tcW w:w="860" w:type="dxa"/>
            <w:tcBorders>
              <w:top w:val="nil"/>
              <w:left w:val="nil"/>
              <w:bottom w:val="nil"/>
              <w:right w:val="nil"/>
            </w:tcBorders>
            <w:shd w:val="clear" w:color="auto" w:fill="auto"/>
            <w:noWrap/>
            <w:vAlign w:val="center"/>
            <w:hideMark/>
          </w:tcPr>
          <w:p w14:paraId="76C1813F"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 </w:t>
            </w:r>
          </w:p>
        </w:tc>
      </w:tr>
      <w:tr w:rsidR="00AA5E3A" w:rsidRPr="00AA5E3A" w14:paraId="76C18147" w14:textId="77777777" w:rsidTr="00AA5E3A">
        <w:trPr>
          <w:trHeight w:val="225"/>
        </w:trPr>
        <w:tc>
          <w:tcPr>
            <w:tcW w:w="2980" w:type="dxa"/>
            <w:tcBorders>
              <w:top w:val="nil"/>
              <w:left w:val="nil"/>
              <w:bottom w:val="nil"/>
              <w:right w:val="nil"/>
            </w:tcBorders>
            <w:shd w:val="clear" w:color="auto" w:fill="auto"/>
            <w:noWrap/>
            <w:vAlign w:val="center"/>
            <w:hideMark/>
          </w:tcPr>
          <w:p w14:paraId="76C18141"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center"/>
            <w:hideMark/>
          </w:tcPr>
          <w:p w14:paraId="76C18142"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8,897 </w:t>
            </w:r>
          </w:p>
        </w:tc>
        <w:tc>
          <w:tcPr>
            <w:tcW w:w="860" w:type="dxa"/>
            <w:tcBorders>
              <w:top w:val="single" w:sz="4" w:space="0" w:color="auto"/>
              <w:left w:val="nil"/>
              <w:bottom w:val="single" w:sz="4" w:space="0" w:color="auto"/>
              <w:right w:val="nil"/>
            </w:tcBorders>
            <w:shd w:val="clear" w:color="000000" w:fill="E6E6E6"/>
            <w:noWrap/>
            <w:vAlign w:val="center"/>
            <w:hideMark/>
          </w:tcPr>
          <w:p w14:paraId="76C18143"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7,023 </w:t>
            </w:r>
          </w:p>
        </w:tc>
        <w:tc>
          <w:tcPr>
            <w:tcW w:w="860" w:type="dxa"/>
            <w:tcBorders>
              <w:top w:val="single" w:sz="4" w:space="0" w:color="auto"/>
              <w:left w:val="nil"/>
              <w:bottom w:val="single" w:sz="4" w:space="0" w:color="auto"/>
              <w:right w:val="nil"/>
            </w:tcBorders>
            <w:shd w:val="clear" w:color="auto" w:fill="auto"/>
            <w:noWrap/>
            <w:vAlign w:val="center"/>
            <w:hideMark/>
          </w:tcPr>
          <w:p w14:paraId="76C18144"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6,359 </w:t>
            </w:r>
          </w:p>
        </w:tc>
        <w:tc>
          <w:tcPr>
            <w:tcW w:w="860" w:type="dxa"/>
            <w:tcBorders>
              <w:top w:val="single" w:sz="4" w:space="0" w:color="auto"/>
              <w:left w:val="nil"/>
              <w:bottom w:val="single" w:sz="4" w:space="0" w:color="auto"/>
              <w:right w:val="nil"/>
            </w:tcBorders>
            <w:shd w:val="clear" w:color="auto" w:fill="auto"/>
            <w:noWrap/>
            <w:vAlign w:val="center"/>
            <w:hideMark/>
          </w:tcPr>
          <w:p w14:paraId="76C18145"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6,351 </w:t>
            </w:r>
          </w:p>
        </w:tc>
        <w:tc>
          <w:tcPr>
            <w:tcW w:w="860" w:type="dxa"/>
            <w:tcBorders>
              <w:top w:val="single" w:sz="4" w:space="0" w:color="auto"/>
              <w:left w:val="nil"/>
              <w:bottom w:val="single" w:sz="4" w:space="0" w:color="auto"/>
              <w:right w:val="nil"/>
            </w:tcBorders>
            <w:shd w:val="clear" w:color="auto" w:fill="auto"/>
            <w:noWrap/>
            <w:vAlign w:val="center"/>
            <w:hideMark/>
          </w:tcPr>
          <w:p w14:paraId="76C18146"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6,394 </w:t>
            </w:r>
          </w:p>
        </w:tc>
      </w:tr>
      <w:tr w:rsidR="00AA5E3A" w:rsidRPr="00AA5E3A" w14:paraId="76C1814E" w14:textId="77777777" w:rsidTr="00AA5E3A">
        <w:trPr>
          <w:trHeight w:val="675"/>
        </w:trPr>
        <w:tc>
          <w:tcPr>
            <w:tcW w:w="2980" w:type="dxa"/>
            <w:tcBorders>
              <w:top w:val="nil"/>
              <w:left w:val="nil"/>
              <w:bottom w:val="nil"/>
              <w:right w:val="nil"/>
            </w:tcBorders>
            <w:shd w:val="clear" w:color="auto" w:fill="auto"/>
            <w:vAlign w:val="center"/>
            <w:hideMark/>
          </w:tcPr>
          <w:p w14:paraId="76C18148"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RECONCILIATION OF CASH USED</w:t>
            </w:r>
            <w:r w:rsidR="00300784">
              <w:rPr>
                <w:rFonts w:ascii="Arial" w:hAnsi="Arial" w:cs="Arial"/>
                <w:b/>
                <w:bCs/>
                <w:sz w:val="16"/>
                <w:szCs w:val="16"/>
              </w:rPr>
              <w:t xml:space="preserve"> </w:t>
            </w:r>
            <w:r w:rsidRPr="00AA5E3A">
              <w:rPr>
                <w:rFonts w:ascii="Arial" w:hAnsi="Arial" w:cs="Arial"/>
                <w:b/>
                <w:bCs/>
                <w:sz w:val="16"/>
                <w:szCs w:val="16"/>
              </w:rPr>
              <w:t>TO ACQUIRE ASSETS TO ASSET MOVEMENT TABLE</w:t>
            </w:r>
          </w:p>
        </w:tc>
        <w:tc>
          <w:tcPr>
            <w:tcW w:w="860" w:type="dxa"/>
            <w:tcBorders>
              <w:top w:val="nil"/>
              <w:left w:val="nil"/>
              <w:bottom w:val="nil"/>
              <w:right w:val="nil"/>
            </w:tcBorders>
            <w:shd w:val="clear" w:color="auto" w:fill="auto"/>
            <w:noWrap/>
            <w:vAlign w:val="center"/>
            <w:hideMark/>
          </w:tcPr>
          <w:p w14:paraId="76C18149" w14:textId="77777777" w:rsidR="00AA5E3A" w:rsidRPr="00AA5E3A" w:rsidRDefault="00AA5E3A" w:rsidP="00AA5E3A">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814A" w14:textId="77777777" w:rsidR="00AA5E3A" w:rsidRPr="00AA5E3A" w:rsidRDefault="00AA5E3A" w:rsidP="00AA5E3A">
            <w:pPr>
              <w:spacing w:after="0" w:line="240" w:lineRule="auto"/>
              <w:jc w:val="left"/>
              <w:rPr>
                <w:rFonts w:ascii="Arial" w:hAnsi="Arial" w:cs="Arial"/>
                <w:sz w:val="16"/>
                <w:szCs w:val="16"/>
              </w:rPr>
            </w:pPr>
            <w:r w:rsidRPr="00AA5E3A">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76C1814B" w14:textId="77777777" w:rsidR="00AA5E3A" w:rsidRPr="00AA5E3A" w:rsidRDefault="00AA5E3A" w:rsidP="00AA5E3A">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814C" w14:textId="77777777" w:rsidR="00AA5E3A" w:rsidRPr="00AA5E3A" w:rsidRDefault="00AA5E3A" w:rsidP="00AA5E3A">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14D" w14:textId="77777777" w:rsidR="00AA5E3A" w:rsidRPr="00AA5E3A" w:rsidRDefault="00AA5E3A" w:rsidP="00AA5E3A">
            <w:pPr>
              <w:spacing w:after="0" w:line="240" w:lineRule="auto"/>
              <w:jc w:val="left"/>
              <w:rPr>
                <w:rFonts w:ascii="Times New Roman" w:hAnsi="Times New Roman"/>
              </w:rPr>
            </w:pPr>
          </w:p>
        </w:tc>
      </w:tr>
      <w:tr w:rsidR="00AA5E3A" w:rsidRPr="00AA5E3A" w14:paraId="76C18155" w14:textId="77777777" w:rsidTr="00AA5E3A">
        <w:trPr>
          <w:trHeight w:val="225"/>
        </w:trPr>
        <w:tc>
          <w:tcPr>
            <w:tcW w:w="2980" w:type="dxa"/>
            <w:tcBorders>
              <w:top w:val="nil"/>
              <w:left w:val="nil"/>
              <w:bottom w:val="nil"/>
              <w:right w:val="nil"/>
            </w:tcBorders>
            <w:shd w:val="clear" w:color="auto" w:fill="auto"/>
            <w:noWrap/>
            <w:vAlign w:val="center"/>
            <w:hideMark/>
          </w:tcPr>
          <w:p w14:paraId="76C1814F" w14:textId="77777777" w:rsidR="00AA5E3A" w:rsidRPr="00300784" w:rsidRDefault="00AA5E3A" w:rsidP="00300784">
            <w:pPr>
              <w:spacing w:after="0" w:line="240" w:lineRule="auto"/>
              <w:ind w:left="316" w:hanging="142"/>
              <w:jc w:val="left"/>
              <w:rPr>
                <w:rFonts w:ascii="Arial" w:hAnsi="Arial" w:cs="Arial"/>
                <w:color w:val="000000"/>
                <w:sz w:val="16"/>
                <w:szCs w:val="16"/>
              </w:rPr>
            </w:pPr>
            <w:r w:rsidRPr="00300784">
              <w:rPr>
                <w:rFonts w:ascii="Arial" w:hAnsi="Arial" w:cs="Arial"/>
                <w:color w:val="000000"/>
                <w:sz w:val="16"/>
                <w:szCs w:val="16"/>
              </w:rPr>
              <w:t>Total purchases</w:t>
            </w:r>
          </w:p>
        </w:tc>
        <w:tc>
          <w:tcPr>
            <w:tcW w:w="860" w:type="dxa"/>
            <w:tcBorders>
              <w:top w:val="nil"/>
              <w:left w:val="nil"/>
              <w:bottom w:val="nil"/>
              <w:right w:val="nil"/>
            </w:tcBorders>
            <w:shd w:val="clear" w:color="auto" w:fill="auto"/>
            <w:noWrap/>
            <w:vAlign w:val="center"/>
            <w:hideMark/>
          </w:tcPr>
          <w:p w14:paraId="76C18150"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8,897 </w:t>
            </w:r>
          </w:p>
        </w:tc>
        <w:tc>
          <w:tcPr>
            <w:tcW w:w="860" w:type="dxa"/>
            <w:tcBorders>
              <w:top w:val="nil"/>
              <w:left w:val="nil"/>
              <w:bottom w:val="nil"/>
              <w:right w:val="nil"/>
            </w:tcBorders>
            <w:shd w:val="clear" w:color="000000" w:fill="E6E6E6"/>
            <w:noWrap/>
            <w:vAlign w:val="center"/>
            <w:hideMark/>
          </w:tcPr>
          <w:p w14:paraId="76C18151"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7,023 </w:t>
            </w:r>
          </w:p>
        </w:tc>
        <w:tc>
          <w:tcPr>
            <w:tcW w:w="860" w:type="dxa"/>
            <w:tcBorders>
              <w:top w:val="nil"/>
              <w:left w:val="nil"/>
              <w:bottom w:val="nil"/>
              <w:right w:val="nil"/>
            </w:tcBorders>
            <w:shd w:val="clear" w:color="auto" w:fill="auto"/>
            <w:noWrap/>
            <w:vAlign w:val="center"/>
            <w:hideMark/>
          </w:tcPr>
          <w:p w14:paraId="76C18152"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6,359 </w:t>
            </w:r>
          </w:p>
        </w:tc>
        <w:tc>
          <w:tcPr>
            <w:tcW w:w="860" w:type="dxa"/>
            <w:tcBorders>
              <w:top w:val="nil"/>
              <w:left w:val="nil"/>
              <w:bottom w:val="nil"/>
              <w:right w:val="nil"/>
            </w:tcBorders>
            <w:shd w:val="clear" w:color="auto" w:fill="auto"/>
            <w:noWrap/>
            <w:vAlign w:val="center"/>
            <w:hideMark/>
          </w:tcPr>
          <w:p w14:paraId="76C18153"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6,351 </w:t>
            </w:r>
          </w:p>
        </w:tc>
        <w:tc>
          <w:tcPr>
            <w:tcW w:w="860" w:type="dxa"/>
            <w:tcBorders>
              <w:top w:val="nil"/>
              <w:left w:val="nil"/>
              <w:bottom w:val="nil"/>
              <w:right w:val="nil"/>
            </w:tcBorders>
            <w:shd w:val="clear" w:color="auto" w:fill="auto"/>
            <w:noWrap/>
            <w:vAlign w:val="center"/>
            <w:hideMark/>
          </w:tcPr>
          <w:p w14:paraId="76C18154" w14:textId="77777777" w:rsidR="00AA5E3A" w:rsidRPr="00AA5E3A" w:rsidRDefault="00AA5E3A" w:rsidP="00AA5E3A">
            <w:pPr>
              <w:spacing w:after="0" w:line="240" w:lineRule="auto"/>
              <w:jc w:val="right"/>
              <w:rPr>
                <w:rFonts w:ascii="Arial" w:hAnsi="Arial" w:cs="Arial"/>
                <w:sz w:val="16"/>
                <w:szCs w:val="16"/>
              </w:rPr>
            </w:pPr>
            <w:r w:rsidRPr="00AA5E3A">
              <w:rPr>
                <w:rFonts w:ascii="Arial" w:hAnsi="Arial" w:cs="Arial"/>
                <w:sz w:val="16"/>
                <w:szCs w:val="16"/>
              </w:rPr>
              <w:t xml:space="preserve">6,394 </w:t>
            </w:r>
          </w:p>
        </w:tc>
      </w:tr>
      <w:tr w:rsidR="00AA5E3A" w:rsidRPr="00AA5E3A" w14:paraId="76C1815C" w14:textId="77777777" w:rsidTr="00AA5E3A">
        <w:trPr>
          <w:trHeight w:val="225"/>
        </w:trPr>
        <w:tc>
          <w:tcPr>
            <w:tcW w:w="2980" w:type="dxa"/>
            <w:tcBorders>
              <w:top w:val="nil"/>
              <w:left w:val="nil"/>
              <w:bottom w:val="single" w:sz="4" w:space="0" w:color="auto"/>
              <w:right w:val="nil"/>
            </w:tcBorders>
            <w:shd w:val="clear" w:color="auto" w:fill="auto"/>
            <w:vAlign w:val="center"/>
            <w:hideMark/>
          </w:tcPr>
          <w:p w14:paraId="76C18156" w14:textId="77777777" w:rsidR="00AA5E3A" w:rsidRPr="00AA5E3A" w:rsidRDefault="00AA5E3A" w:rsidP="00300784">
            <w:pPr>
              <w:spacing w:after="0" w:line="240" w:lineRule="auto"/>
              <w:ind w:left="180" w:hanging="180"/>
              <w:jc w:val="left"/>
              <w:rPr>
                <w:rFonts w:ascii="Arial" w:hAnsi="Arial" w:cs="Arial"/>
                <w:b/>
                <w:bCs/>
                <w:sz w:val="16"/>
                <w:szCs w:val="16"/>
              </w:rPr>
            </w:pPr>
            <w:r w:rsidRPr="00AA5E3A">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center"/>
            <w:hideMark/>
          </w:tcPr>
          <w:p w14:paraId="76C18157"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8,897 </w:t>
            </w:r>
          </w:p>
        </w:tc>
        <w:tc>
          <w:tcPr>
            <w:tcW w:w="860" w:type="dxa"/>
            <w:tcBorders>
              <w:top w:val="single" w:sz="4" w:space="0" w:color="auto"/>
              <w:left w:val="nil"/>
              <w:bottom w:val="single" w:sz="4" w:space="0" w:color="auto"/>
              <w:right w:val="nil"/>
            </w:tcBorders>
            <w:shd w:val="clear" w:color="000000" w:fill="E6E6E6"/>
            <w:noWrap/>
            <w:vAlign w:val="center"/>
            <w:hideMark/>
          </w:tcPr>
          <w:p w14:paraId="76C18158"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7,023 </w:t>
            </w:r>
          </w:p>
        </w:tc>
        <w:tc>
          <w:tcPr>
            <w:tcW w:w="860" w:type="dxa"/>
            <w:tcBorders>
              <w:top w:val="single" w:sz="4" w:space="0" w:color="auto"/>
              <w:left w:val="nil"/>
              <w:bottom w:val="single" w:sz="4" w:space="0" w:color="auto"/>
              <w:right w:val="nil"/>
            </w:tcBorders>
            <w:shd w:val="clear" w:color="auto" w:fill="auto"/>
            <w:noWrap/>
            <w:vAlign w:val="center"/>
            <w:hideMark/>
          </w:tcPr>
          <w:p w14:paraId="76C18159"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6,359 </w:t>
            </w:r>
          </w:p>
        </w:tc>
        <w:tc>
          <w:tcPr>
            <w:tcW w:w="860" w:type="dxa"/>
            <w:tcBorders>
              <w:top w:val="single" w:sz="4" w:space="0" w:color="auto"/>
              <w:left w:val="nil"/>
              <w:bottom w:val="single" w:sz="4" w:space="0" w:color="auto"/>
              <w:right w:val="nil"/>
            </w:tcBorders>
            <w:shd w:val="clear" w:color="auto" w:fill="auto"/>
            <w:noWrap/>
            <w:vAlign w:val="center"/>
            <w:hideMark/>
          </w:tcPr>
          <w:p w14:paraId="76C1815A"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6,351 </w:t>
            </w:r>
          </w:p>
        </w:tc>
        <w:tc>
          <w:tcPr>
            <w:tcW w:w="860" w:type="dxa"/>
            <w:tcBorders>
              <w:top w:val="single" w:sz="4" w:space="0" w:color="auto"/>
              <w:left w:val="nil"/>
              <w:bottom w:val="single" w:sz="4" w:space="0" w:color="auto"/>
              <w:right w:val="nil"/>
            </w:tcBorders>
            <w:shd w:val="clear" w:color="auto" w:fill="auto"/>
            <w:noWrap/>
            <w:vAlign w:val="center"/>
            <w:hideMark/>
          </w:tcPr>
          <w:p w14:paraId="76C1815B" w14:textId="77777777" w:rsidR="00AA5E3A" w:rsidRPr="00AA5E3A" w:rsidRDefault="00AA5E3A" w:rsidP="00AA5E3A">
            <w:pPr>
              <w:spacing w:after="0" w:line="240" w:lineRule="auto"/>
              <w:jc w:val="right"/>
              <w:rPr>
                <w:rFonts w:ascii="Arial" w:hAnsi="Arial" w:cs="Arial"/>
                <w:b/>
                <w:bCs/>
                <w:sz w:val="16"/>
                <w:szCs w:val="16"/>
              </w:rPr>
            </w:pPr>
            <w:r w:rsidRPr="00AA5E3A">
              <w:rPr>
                <w:rFonts w:ascii="Arial" w:hAnsi="Arial" w:cs="Arial"/>
                <w:b/>
                <w:bCs/>
                <w:sz w:val="16"/>
                <w:szCs w:val="16"/>
              </w:rPr>
              <w:t xml:space="preserve">6,394 </w:t>
            </w:r>
          </w:p>
        </w:tc>
      </w:tr>
    </w:tbl>
    <w:p w14:paraId="76C1815D" w14:textId="6D65B9D0" w:rsidR="00491D7A" w:rsidRPr="00FB410E" w:rsidRDefault="00491D7A" w:rsidP="003732E1">
      <w:pPr>
        <w:pStyle w:val="ListParagraph"/>
        <w:numPr>
          <w:ilvl w:val="0"/>
          <w:numId w:val="38"/>
        </w:numPr>
        <w:spacing w:before="120" w:after="0" w:line="240" w:lineRule="auto"/>
        <w:rPr>
          <w:rFonts w:ascii="Arial" w:hAnsi="Arial" w:cs="Arial"/>
          <w:sz w:val="16"/>
          <w:szCs w:val="16"/>
        </w:rPr>
      </w:pPr>
      <w:r w:rsidRPr="00FB410E">
        <w:rPr>
          <w:rFonts w:ascii="Arial" w:hAnsi="Arial" w:cs="Arial"/>
          <w:sz w:val="16"/>
          <w:szCs w:val="16"/>
        </w:rPr>
        <w:t xml:space="preserve">Does not include annual finance lease costs. Includes purchases from current and previous years’ Departmental </w:t>
      </w:r>
      <w:r w:rsidR="00144C76" w:rsidRPr="00FB410E">
        <w:rPr>
          <w:rFonts w:ascii="Arial" w:hAnsi="Arial" w:cs="Arial"/>
          <w:sz w:val="16"/>
          <w:szCs w:val="16"/>
        </w:rPr>
        <w:t xml:space="preserve">Capital Budgets </w:t>
      </w:r>
      <w:r w:rsidRPr="00FB410E">
        <w:rPr>
          <w:rFonts w:ascii="Arial" w:hAnsi="Arial" w:cs="Arial"/>
          <w:sz w:val="16"/>
          <w:szCs w:val="16"/>
        </w:rPr>
        <w:t>(DCBs).</w:t>
      </w:r>
    </w:p>
    <w:p w14:paraId="76C1815E" w14:textId="77777777" w:rsidR="00491D7A" w:rsidRPr="00FB410E" w:rsidRDefault="00491D7A" w:rsidP="003732E1">
      <w:pPr>
        <w:pStyle w:val="ListParagraph"/>
        <w:numPr>
          <w:ilvl w:val="0"/>
          <w:numId w:val="38"/>
        </w:numPr>
        <w:spacing w:before="120" w:after="0" w:line="240" w:lineRule="auto"/>
        <w:rPr>
          <w:rFonts w:ascii="Arial" w:hAnsi="Arial" w:cs="Arial"/>
          <w:sz w:val="16"/>
          <w:szCs w:val="16"/>
        </w:rPr>
      </w:pPr>
      <w:r w:rsidRPr="00FB410E">
        <w:rPr>
          <w:rFonts w:ascii="Arial" w:hAnsi="Arial" w:cs="Arial"/>
          <w:sz w:val="16"/>
          <w:szCs w:val="16"/>
        </w:rPr>
        <w:t>Includes the following sources of funding:</w:t>
      </w:r>
    </w:p>
    <w:p w14:paraId="76C1815F" w14:textId="01E5FBCC" w:rsidR="00491D7A" w:rsidRPr="00491D7A" w:rsidRDefault="00491D7A" w:rsidP="003732E1">
      <w:pPr>
        <w:pStyle w:val="ChartandTableFootnoteAlpha"/>
        <w:numPr>
          <w:ilvl w:val="0"/>
          <w:numId w:val="29"/>
        </w:numPr>
        <w:tabs>
          <w:tab w:val="left" w:pos="567"/>
        </w:tabs>
        <w:ind w:left="567" w:hanging="283"/>
        <w:jc w:val="left"/>
        <w:rPr>
          <w:rFonts w:cs="Arial"/>
          <w:szCs w:val="16"/>
        </w:rPr>
      </w:pPr>
      <w:r w:rsidRPr="00491D7A">
        <w:rPr>
          <w:rFonts w:cs="Arial"/>
          <w:szCs w:val="16"/>
        </w:rPr>
        <w:t>current Bill 1 and prior year Act 1/3/5 appropriations (</w:t>
      </w:r>
      <w:r w:rsidR="005618A5">
        <w:rPr>
          <w:rFonts w:cs="Arial"/>
          <w:szCs w:val="16"/>
        </w:rPr>
        <w:t>excluding amounts from the DCB)</w:t>
      </w:r>
    </w:p>
    <w:p w14:paraId="76C18160" w14:textId="5FD928C8" w:rsidR="00491D7A" w:rsidRPr="00491D7A" w:rsidRDefault="005618A5" w:rsidP="003732E1">
      <w:pPr>
        <w:pStyle w:val="ChartandTableFootnoteAlpha"/>
        <w:numPr>
          <w:ilvl w:val="0"/>
          <w:numId w:val="29"/>
        </w:numPr>
        <w:tabs>
          <w:tab w:val="left" w:pos="567"/>
        </w:tabs>
        <w:ind w:left="567" w:hanging="283"/>
        <w:jc w:val="left"/>
        <w:rPr>
          <w:rFonts w:cs="Arial"/>
          <w:szCs w:val="16"/>
        </w:rPr>
      </w:pPr>
      <w:r>
        <w:rPr>
          <w:rFonts w:cs="Arial"/>
          <w:szCs w:val="16"/>
        </w:rPr>
        <w:t>internally developed assets</w:t>
      </w:r>
    </w:p>
    <w:p w14:paraId="76C18161" w14:textId="6B28177E" w:rsidR="00491D7A" w:rsidRPr="00491D7A" w:rsidRDefault="00491D7A" w:rsidP="003732E1">
      <w:pPr>
        <w:pStyle w:val="ChartandTableFootnoteAlpha"/>
        <w:numPr>
          <w:ilvl w:val="0"/>
          <w:numId w:val="29"/>
        </w:numPr>
        <w:tabs>
          <w:tab w:val="left" w:pos="567"/>
        </w:tabs>
        <w:ind w:left="567" w:hanging="283"/>
        <w:jc w:val="left"/>
        <w:rPr>
          <w:rFonts w:cs="Arial"/>
          <w:szCs w:val="16"/>
        </w:rPr>
      </w:pPr>
      <w:r w:rsidRPr="00491D7A">
        <w:rPr>
          <w:rFonts w:cs="Arial"/>
          <w:szCs w:val="16"/>
        </w:rPr>
        <w:t>s 74 Retained revenue re</w:t>
      </w:r>
      <w:r w:rsidR="005618A5">
        <w:rPr>
          <w:rFonts w:cs="Arial"/>
          <w:szCs w:val="16"/>
        </w:rPr>
        <w:t>ceipts</w:t>
      </w:r>
      <w:r w:rsidR="00142797">
        <w:rPr>
          <w:rFonts w:cs="Arial"/>
          <w:szCs w:val="16"/>
        </w:rPr>
        <w:t>, and</w:t>
      </w:r>
    </w:p>
    <w:p w14:paraId="76C18162" w14:textId="77777777" w:rsidR="00491D7A" w:rsidRPr="00491D7A" w:rsidRDefault="00491D7A" w:rsidP="003732E1">
      <w:pPr>
        <w:pStyle w:val="ChartandTableFootnoteAlpha"/>
        <w:numPr>
          <w:ilvl w:val="0"/>
          <w:numId w:val="29"/>
        </w:numPr>
        <w:tabs>
          <w:tab w:val="left" w:pos="567"/>
        </w:tabs>
        <w:ind w:left="567" w:hanging="283"/>
        <w:jc w:val="left"/>
        <w:rPr>
          <w:rFonts w:cs="Arial"/>
          <w:szCs w:val="16"/>
        </w:rPr>
      </w:pPr>
      <w:r w:rsidRPr="00491D7A">
        <w:rPr>
          <w:rFonts w:cs="Arial"/>
          <w:szCs w:val="16"/>
        </w:rPr>
        <w:t>proceeds from the sale of assets.</w:t>
      </w:r>
    </w:p>
    <w:p w14:paraId="76C18163" w14:textId="77777777" w:rsidR="00491D7A" w:rsidRPr="00491D7A" w:rsidRDefault="00491D7A" w:rsidP="003732E1">
      <w:pPr>
        <w:pStyle w:val="Source"/>
        <w:spacing w:before="120"/>
        <w:jc w:val="left"/>
        <w:rPr>
          <w:rFonts w:cs="Arial"/>
          <w:szCs w:val="16"/>
        </w:rPr>
      </w:pPr>
      <w:r w:rsidRPr="00491D7A">
        <w:rPr>
          <w:rFonts w:cs="Arial"/>
          <w:szCs w:val="16"/>
        </w:rPr>
        <w:t>Prepared on Australian Accounting Standards basis.</w:t>
      </w:r>
    </w:p>
    <w:p w14:paraId="76C18164" w14:textId="77777777" w:rsidR="00DF0134" w:rsidRDefault="00DF0134" w:rsidP="003732E1">
      <w:pPr>
        <w:pStyle w:val="NoSpacing"/>
        <w:jc w:val="left"/>
      </w:pPr>
    </w:p>
    <w:p w14:paraId="76C18165" w14:textId="77777777" w:rsidR="00DF0134" w:rsidRDefault="00DF0134" w:rsidP="003732E1">
      <w:pPr>
        <w:pStyle w:val="ExampleText0"/>
        <w:sectPr w:rsidR="00DF0134" w:rsidSect="00901F73">
          <w:headerReference w:type="even" r:id="rId147"/>
          <w:headerReference w:type="default" r:id="rId148"/>
          <w:footerReference w:type="default" r:id="rId149"/>
          <w:headerReference w:type="first" r:id="rId150"/>
          <w:pgSz w:w="11906" w:h="16838" w:code="9"/>
          <w:pgMar w:top="2466" w:right="2098" w:bottom="2466" w:left="2098" w:header="1899" w:footer="1899" w:gutter="0"/>
          <w:cols w:space="708"/>
          <w:titlePg/>
          <w:docGrid w:linePitch="360"/>
        </w:sectPr>
      </w:pPr>
    </w:p>
    <w:p w14:paraId="76C18166" w14:textId="77777777" w:rsidR="00DF0134" w:rsidRDefault="00DF0134" w:rsidP="00DF0134">
      <w:pPr>
        <w:pStyle w:val="TableHeading"/>
      </w:pPr>
      <w:r w:rsidRPr="00D30CBA">
        <w:t>Table</w:t>
      </w:r>
      <w:r>
        <w:t xml:space="preserve"> 3.6</w:t>
      </w:r>
      <w:r w:rsidRPr="00D30CBA">
        <w:t xml:space="preserve">: </w:t>
      </w:r>
      <w:r>
        <w:t xml:space="preserve">Statement of asset movements (Budget year </w:t>
      </w:r>
      <w:r w:rsidR="009A4174">
        <w:t>2019–20</w:t>
      </w:r>
      <w:r>
        <w:t>)</w:t>
      </w:r>
    </w:p>
    <w:tbl>
      <w:tblPr>
        <w:tblW w:w="6825" w:type="dxa"/>
        <w:tblLook w:val="04A0" w:firstRow="1" w:lastRow="0" w:firstColumn="1" w:lastColumn="0" w:noHBand="0" w:noVBand="1"/>
      </w:tblPr>
      <w:tblGrid>
        <w:gridCol w:w="3080"/>
        <w:gridCol w:w="900"/>
        <w:gridCol w:w="964"/>
        <w:gridCol w:w="981"/>
        <w:gridCol w:w="900"/>
      </w:tblGrid>
      <w:tr w:rsidR="00AA5E3A" w:rsidRPr="00491D7A" w14:paraId="76C1816C" w14:textId="77777777" w:rsidTr="00C75874">
        <w:trPr>
          <w:trHeight w:val="1009"/>
        </w:trPr>
        <w:tc>
          <w:tcPr>
            <w:tcW w:w="3080" w:type="dxa"/>
            <w:tcBorders>
              <w:top w:val="single" w:sz="4" w:space="0" w:color="auto"/>
              <w:left w:val="nil"/>
              <w:bottom w:val="nil"/>
              <w:right w:val="nil"/>
            </w:tcBorders>
            <w:shd w:val="clear" w:color="auto" w:fill="auto"/>
            <w:noWrap/>
            <w:vAlign w:val="center"/>
            <w:hideMark/>
          </w:tcPr>
          <w:p w14:paraId="76C18167" w14:textId="77777777" w:rsidR="00AA5E3A" w:rsidRPr="00491D7A" w:rsidRDefault="00AA5E3A" w:rsidP="00AA5E3A">
            <w:pPr>
              <w:spacing w:after="0" w:line="240" w:lineRule="auto"/>
              <w:jc w:val="left"/>
              <w:rPr>
                <w:rFonts w:ascii="Arial" w:hAnsi="Arial" w:cs="Arial"/>
                <w:sz w:val="16"/>
                <w:szCs w:val="16"/>
              </w:rPr>
            </w:pPr>
            <w:r w:rsidRPr="00491D7A">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14:paraId="76C18168"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Buildings</w:t>
            </w:r>
            <w:r w:rsidRPr="00491D7A">
              <w:rPr>
                <w:rFonts w:ascii="Arial" w:hAnsi="Arial" w:cs="Arial"/>
                <w:sz w:val="16"/>
                <w:szCs w:val="16"/>
              </w:rPr>
              <w:br/>
            </w:r>
            <w:r w:rsidRPr="00491D7A">
              <w:rPr>
                <w:rFonts w:ascii="Arial" w:hAnsi="Arial" w:cs="Arial"/>
                <w:sz w:val="16"/>
                <w:szCs w:val="16"/>
              </w:rPr>
              <w:br/>
            </w:r>
            <w:r w:rsidRPr="00491D7A">
              <w:rPr>
                <w:rFonts w:ascii="Arial" w:hAnsi="Arial" w:cs="Arial"/>
                <w:sz w:val="16"/>
                <w:szCs w:val="16"/>
              </w:rPr>
              <w:br/>
            </w:r>
            <w:r w:rsidRPr="00491D7A">
              <w:rPr>
                <w:rFonts w:ascii="Arial" w:hAnsi="Arial" w:cs="Arial"/>
                <w:sz w:val="16"/>
                <w:szCs w:val="16"/>
              </w:rPr>
              <w:br/>
              <w:t>$'000</w:t>
            </w:r>
          </w:p>
        </w:tc>
        <w:tc>
          <w:tcPr>
            <w:tcW w:w="964" w:type="dxa"/>
            <w:tcBorders>
              <w:top w:val="single" w:sz="4" w:space="0" w:color="auto"/>
              <w:left w:val="nil"/>
              <w:bottom w:val="single" w:sz="4" w:space="0" w:color="auto"/>
              <w:right w:val="nil"/>
            </w:tcBorders>
            <w:shd w:val="clear" w:color="auto" w:fill="auto"/>
            <w:vAlign w:val="center"/>
            <w:hideMark/>
          </w:tcPr>
          <w:p w14:paraId="76C18169"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Other</w:t>
            </w:r>
            <w:r w:rsidRPr="00491D7A">
              <w:rPr>
                <w:rFonts w:ascii="Arial" w:hAnsi="Arial" w:cs="Arial"/>
                <w:sz w:val="16"/>
                <w:szCs w:val="16"/>
              </w:rPr>
              <w:br/>
              <w:t>property,</w:t>
            </w:r>
            <w:r w:rsidRPr="00491D7A">
              <w:rPr>
                <w:rFonts w:ascii="Arial" w:hAnsi="Arial" w:cs="Arial"/>
                <w:sz w:val="16"/>
                <w:szCs w:val="16"/>
              </w:rPr>
              <w:br/>
              <w:t>plant and</w:t>
            </w:r>
            <w:r w:rsidRPr="00491D7A">
              <w:rPr>
                <w:rFonts w:ascii="Arial" w:hAnsi="Arial" w:cs="Arial"/>
                <w:sz w:val="16"/>
                <w:szCs w:val="16"/>
              </w:rPr>
              <w:br/>
              <w:t>equipment</w:t>
            </w:r>
            <w:r w:rsidRPr="00491D7A">
              <w:rPr>
                <w:rFonts w:ascii="Arial" w:hAnsi="Arial" w:cs="Arial"/>
                <w:sz w:val="16"/>
                <w:szCs w:val="16"/>
              </w:rPr>
              <w:br/>
              <w:t>$'000</w:t>
            </w:r>
          </w:p>
        </w:tc>
        <w:tc>
          <w:tcPr>
            <w:tcW w:w="981" w:type="dxa"/>
            <w:tcBorders>
              <w:top w:val="single" w:sz="4" w:space="0" w:color="auto"/>
              <w:left w:val="nil"/>
              <w:bottom w:val="single" w:sz="4" w:space="0" w:color="auto"/>
              <w:right w:val="nil"/>
            </w:tcBorders>
            <w:shd w:val="clear" w:color="auto" w:fill="auto"/>
            <w:vAlign w:val="center"/>
            <w:hideMark/>
          </w:tcPr>
          <w:p w14:paraId="76C1816A"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Computer</w:t>
            </w:r>
            <w:r w:rsidRPr="00491D7A">
              <w:rPr>
                <w:rFonts w:ascii="Arial" w:hAnsi="Arial" w:cs="Arial"/>
                <w:sz w:val="16"/>
                <w:szCs w:val="16"/>
              </w:rPr>
              <w:br/>
              <w:t>software and</w:t>
            </w:r>
            <w:r w:rsidRPr="00491D7A">
              <w:rPr>
                <w:rFonts w:ascii="Arial" w:hAnsi="Arial" w:cs="Arial"/>
                <w:sz w:val="16"/>
                <w:szCs w:val="16"/>
              </w:rPr>
              <w:br/>
              <w:t>intangibles</w:t>
            </w:r>
            <w:r w:rsidRPr="00491D7A">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76C1816B"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Total</w:t>
            </w:r>
            <w:r w:rsidRPr="00491D7A">
              <w:rPr>
                <w:rFonts w:ascii="Arial" w:hAnsi="Arial" w:cs="Arial"/>
                <w:sz w:val="16"/>
                <w:szCs w:val="16"/>
              </w:rPr>
              <w:br/>
            </w:r>
            <w:r w:rsidRPr="00491D7A">
              <w:rPr>
                <w:rFonts w:ascii="Arial" w:hAnsi="Arial" w:cs="Arial"/>
                <w:sz w:val="16"/>
                <w:szCs w:val="16"/>
              </w:rPr>
              <w:br/>
            </w:r>
            <w:r w:rsidRPr="00491D7A">
              <w:rPr>
                <w:rFonts w:ascii="Arial" w:hAnsi="Arial" w:cs="Arial"/>
                <w:sz w:val="16"/>
                <w:szCs w:val="16"/>
              </w:rPr>
              <w:br/>
            </w:r>
            <w:r w:rsidRPr="00491D7A">
              <w:rPr>
                <w:rFonts w:ascii="Arial" w:hAnsi="Arial" w:cs="Arial"/>
                <w:sz w:val="16"/>
                <w:szCs w:val="16"/>
              </w:rPr>
              <w:br/>
              <w:t>$'000</w:t>
            </w:r>
          </w:p>
        </w:tc>
      </w:tr>
      <w:tr w:rsidR="00AA5E3A" w:rsidRPr="00491D7A" w14:paraId="76C18172" w14:textId="77777777" w:rsidTr="00AA5E3A">
        <w:trPr>
          <w:trHeight w:val="225"/>
        </w:trPr>
        <w:tc>
          <w:tcPr>
            <w:tcW w:w="3080" w:type="dxa"/>
            <w:tcBorders>
              <w:top w:val="nil"/>
              <w:left w:val="nil"/>
              <w:bottom w:val="nil"/>
              <w:right w:val="nil"/>
            </w:tcBorders>
            <w:shd w:val="clear" w:color="auto" w:fill="auto"/>
            <w:vAlign w:val="bottom"/>
            <w:hideMark/>
          </w:tcPr>
          <w:p w14:paraId="76C1816D" w14:textId="77777777" w:rsidR="00AA5E3A" w:rsidRPr="00491D7A" w:rsidRDefault="00AA5E3A" w:rsidP="00EF2631">
            <w:pPr>
              <w:spacing w:after="0" w:line="240" w:lineRule="auto"/>
              <w:ind w:left="180" w:hanging="180"/>
              <w:jc w:val="left"/>
              <w:rPr>
                <w:rFonts w:ascii="Arial" w:hAnsi="Arial" w:cs="Arial"/>
                <w:b/>
                <w:bCs/>
                <w:sz w:val="16"/>
                <w:szCs w:val="16"/>
              </w:rPr>
            </w:pPr>
            <w:r w:rsidRPr="00491D7A">
              <w:rPr>
                <w:rFonts w:ascii="Arial" w:hAnsi="Arial" w:cs="Arial"/>
                <w:b/>
                <w:bCs/>
                <w:sz w:val="16"/>
                <w:szCs w:val="16"/>
              </w:rPr>
              <w:t>As at 1 July 2019</w:t>
            </w:r>
          </w:p>
        </w:tc>
        <w:tc>
          <w:tcPr>
            <w:tcW w:w="900" w:type="dxa"/>
            <w:tcBorders>
              <w:top w:val="nil"/>
              <w:left w:val="nil"/>
              <w:bottom w:val="nil"/>
              <w:right w:val="nil"/>
            </w:tcBorders>
            <w:shd w:val="clear" w:color="auto" w:fill="auto"/>
            <w:noWrap/>
            <w:vAlign w:val="bottom"/>
            <w:hideMark/>
          </w:tcPr>
          <w:p w14:paraId="76C1816E" w14:textId="77777777" w:rsidR="00AA5E3A" w:rsidRPr="00491D7A" w:rsidRDefault="00AA5E3A" w:rsidP="00AA5E3A">
            <w:pPr>
              <w:spacing w:after="0" w:line="240" w:lineRule="auto"/>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14:paraId="76C1816F" w14:textId="77777777" w:rsidR="00AA5E3A" w:rsidRPr="00491D7A" w:rsidRDefault="00AA5E3A" w:rsidP="00AA5E3A">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76C18170" w14:textId="77777777" w:rsidR="00AA5E3A" w:rsidRPr="00491D7A" w:rsidRDefault="00AA5E3A" w:rsidP="00AA5E3A">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8171" w14:textId="77777777" w:rsidR="00AA5E3A" w:rsidRPr="00491D7A" w:rsidRDefault="00AA5E3A" w:rsidP="00AA5E3A">
            <w:pPr>
              <w:spacing w:after="0" w:line="240" w:lineRule="auto"/>
              <w:jc w:val="left"/>
              <w:rPr>
                <w:rFonts w:ascii="Times New Roman" w:hAnsi="Times New Roman"/>
              </w:rPr>
            </w:pPr>
          </w:p>
        </w:tc>
      </w:tr>
      <w:tr w:rsidR="00AA5E3A" w:rsidRPr="00491D7A" w14:paraId="76C18178" w14:textId="77777777" w:rsidTr="00AA5E3A">
        <w:trPr>
          <w:trHeight w:val="225"/>
        </w:trPr>
        <w:tc>
          <w:tcPr>
            <w:tcW w:w="3080" w:type="dxa"/>
            <w:tcBorders>
              <w:top w:val="nil"/>
              <w:left w:val="nil"/>
              <w:bottom w:val="nil"/>
              <w:right w:val="nil"/>
            </w:tcBorders>
            <w:shd w:val="clear" w:color="auto" w:fill="auto"/>
            <w:vAlign w:val="bottom"/>
            <w:hideMark/>
          </w:tcPr>
          <w:p w14:paraId="76C18173" w14:textId="77777777" w:rsidR="00AA5E3A" w:rsidRPr="00EF2631" w:rsidRDefault="00AA5E3A"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 xml:space="preserve">Gross book value </w:t>
            </w:r>
          </w:p>
        </w:tc>
        <w:tc>
          <w:tcPr>
            <w:tcW w:w="900" w:type="dxa"/>
            <w:tcBorders>
              <w:top w:val="nil"/>
              <w:left w:val="nil"/>
              <w:bottom w:val="nil"/>
              <w:right w:val="nil"/>
            </w:tcBorders>
            <w:shd w:val="clear" w:color="auto" w:fill="auto"/>
            <w:noWrap/>
            <w:vAlign w:val="bottom"/>
            <w:hideMark/>
          </w:tcPr>
          <w:p w14:paraId="76C18174"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 xml:space="preserve">36,012 </w:t>
            </w:r>
          </w:p>
        </w:tc>
        <w:tc>
          <w:tcPr>
            <w:tcW w:w="964" w:type="dxa"/>
            <w:tcBorders>
              <w:top w:val="nil"/>
              <w:left w:val="nil"/>
              <w:bottom w:val="nil"/>
              <w:right w:val="nil"/>
            </w:tcBorders>
            <w:shd w:val="clear" w:color="auto" w:fill="auto"/>
            <w:noWrap/>
            <w:vAlign w:val="bottom"/>
            <w:hideMark/>
          </w:tcPr>
          <w:p w14:paraId="76C18175"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 xml:space="preserve">5,665 </w:t>
            </w:r>
          </w:p>
        </w:tc>
        <w:tc>
          <w:tcPr>
            <w:tcW w:w="981" w:type="dxa"/>
            <w:tcBorders>
              <w:top w:val="nil"/>
              <w:left w:val="nil"/>
              <w:bottom w:val="nil"/>
              <w:right w:val="nil"/>
            </w:tcBorders>
            <w:shd w:val="clear" w:color="auto" w:fill="auto"/>
            <w:noWrap/>
            <w:vAlign w:val="bottom"/>
            <w:hideMark/>
          </w:tcPr>
          <w:p w14:paraId="76C18176"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 xml:space="preserve">39,280 </w:t>
            </w:r>
          </w:p>
        </w:tc>
        <w:tc>
          <w:tcPr>
            <w:tcW w:w="900" w:type="dxa"/>
            <w:tcBorders>
              <w:top w:val="nil"/>
              <w:left w:val="nil"/>
              <w:bottom w:val="nil"/>
              <w:right w:val="nil"/>
            </w:tcBorders>
            <w:shd w:val="clear" w:color="auto" w:fill="auto"/>
            <w:noWrap/>
            <w:vAlign w:val="bottom"/>
            <w:hideMark/>
          </w:tcPr>
          <w:p w14:paraId="76C18177"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 xml:space="preserve">80,957 </w:t>
            </w:r>
          </w:p>
        </w:tc>
      </w:tr>
      <w:tr w:rsidR="00AA5E3A" w:rsidRPr="00491D7A" w14:paraId="76C1817E" w14:textId="77777777" w:rsidTr="007C3E8E">
        <w:trPr>
          <w:trHeight w:val="402"/>
        </w:trPr>
        <w:tc>
          <w:tcPr>
            <w:tcW w:w="3080" w:type="dxa"/>
            <w:tcBorders>
              <w:top w:val="nil"/>
              <w:left w:val="nil"/>
              <w:bottom w:val="nil"/>
              <w:right w:val="nil"/>
            </w:tcBorders>
            <w:shd w:val="clear" w:color="auto" w:fill="auto"/>
            <w:vAlign w:val="bottom"/>
            <w:hideMark/>
          </w:tcPr>
          <w:p w14:paraId="76C18179" w14:textId="77777777" w:rsidR="00AA5E3A" w:rsidRPr="00EF2631" w:rsidRDefault="00AA5E3A"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Accumulated depreciation/</w:t>
            </w:r>
            <w:r w:rsidR="00EF2631">
              <w:rPr>
                <w:rFonts w:ascii="Arial" w:hAnsi="Arial" w:cs="Arial"/>
                <w:color w:val="000000"/>
                <w:sz w:val="16"/>
                <w:szCs w:val="16"/>
              </w:rPr>
              <w:t xml:space="preserve"> </w:t>
            </w:r>
            <w:r w:rsidRPr="00EF2631">
              <w:rPr>
                <w:rFonts w:ascii="Arial" w:hAnsi="Arial" w:cs="Arial"/>
                <w:color w:val="000000"/>
                <w:sz w:val="16"/>
                <w:szCs w:val="16"/>
              </w:rPr>
              <w:t>amortisation and impairment</w:t>
            </w:r>
          </w:p>
        </w:tc>
        <w:tc>
          <w:tcPr>
            <w:tcW w:w="900" w:type="dxa"/>
            <w:tcBorders>
              <w:top w:val="nil"/>
              <w:left w:val="nil"/>
              <w:bottom w:val="nil"/>
              <w:right w:val="nil"/>
            </w:tcBorders>
            <w:shd w:val="clear" w:color="auto" w:fill="auto"/>
            <w:noWrap/>
            <w:vAlign w:val="center"/>
            <w:hideMark/>
          </w:tcPr>
          <w:p w14:paraId="76C1817A"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(13,273)</w:t>
            </w:r>
          </w:p>
        </w:tc>
        <w:tc>
          <w:tcPr>
            <w:tcW w:w="964" w:type="dxa"/>
            <w:tcBorders>
              <w:top w:val="nil"/>
              <w:left w:val="nil"/>
              <w:bottom w:val="nil"/>
              <w:right w:val="nil"/>
            </w:tcBorders>
            <w:shd w:val="clear" w:color="auto" w:fill="auto"/>
            <w:noWrap/>
            <w:vAlign w:val="center"/>
            <w:hideMark/>
          </w:tcPr>
          <w:p w14:paraId="76C1817B"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(5,238)</w:t>
            </w:r>
          </w:p>
        </w:tc>
        <w:tc>
          <w:tcPr>
            <w:tcW w:w="981" w:type="dxa"/>
            <w:tcBorders>
              <w:top w:val="nil"/>
              <w:left w:val="nil"/>
              <w:bottom w:val="nil"/>
              <w:right w:val="nil"/>
            </w:tcBorders>
            <w:shd w:val="clear" w:color="auto" w:fill="auto"/>
            <w:noWrap/>
            <w:vAlign w:val="center"/>
            <w:hideMark/>
          </w:tcPr>
          <w:p w14:paraId="76C1817C"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(30,324)</w:t>
            </w:r>
          </w:p>
        </w:tc>
        <w:tc>
          <w:tcPr>
            <w:tcW w:w="900" w:type="dxa"/>
            <w:tcBorders>
              <w:top w:val="nil"/>
              <w:left w:val="nil"/>
              <w:bottom w:val="nil"/>
              <w:right w:val="nil"/>
            </w:tcBorders>
            <w:shd w:val="clear" w:color="auto" w:fill="auto"/>
            <w:noWrap/>
            <w:vAlign w:val="center"/>
            <w:hideMark/>
          </w:tcPr>
          <w:p w14:paraId="76C1817D"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(48,835)</w:t>
            </w:r>
          </w:p>
        </w:tc>
      </w:tr>
      <w:tr w:rsidR="00AA5E3A" w:rsidRPr="00491D7A" w14:paraId="76C18184" w14:textId="77777777" w:rsidTr="00AA5E3A">
        <w:trPr>
          <w:trHeight w:val="225"/>
        </w:trPr>
        <w:tc>
          <w:tcPr>
            <w:tcW w:w="3080" w:type="dxa"/>
            <w:tcBorders>
              <w:top w:val="nil"/>
              <w:left w:val="nil"/>
              <w:bottom w:val="nil"/>
              <w:right w:val="nil"/>
            </w:tcBorders>
            <w:shd w:val="clear" w:color="auto" w:fill="auto"/>
            <w:vAlign w:val="bottom"/>
            <w:hideMark/>
          </w:tcPr>
          <w:p w14:paraId="76C1817F" w14:textId="77777777" w:rsidR="00AA5E3A" w:rsidRPr="00491D7A" w:rsidRDefault="00AA5E3A" w:rsidP="00EF2631">
            <w:pPr>
              <w:spacing w:after="0" w:line="240" w:lineRule="auto"/>
              <w:ind w:left="180" w:hanging="180"/>
              <w:jc w:val="left"/>
              <w:rPr>
                <w:rFonts w:ascii="Arial" w:hAnsi="Arial" w:cs="Arial"/>
                <w:b/>
                <w:bCs/>
                <w:sz w:val="16"/>
                <w:szCs w:val="16"/>
              </w:rPr>
            </w:pPr>
            <w:r w:rsidRPr="00491D7A">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76C18180"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22,739 </w:t>
            </w:r>
          </w:p>
        </w:tc>
        <w:tc>
          <w:tcPr>
            <w:tcW w:w="964" w:type="dxa"/>
            <w:tcBorders>
              <w:top w:val="single" w:sz="4" w:space="0" w:color="auto"/>
              <w:left w:val="nil"/>
              <w:bottom w:val="single" w:sz="4" w:space="0" w:color="auto"/>
              <w:right w:val="nil"/>
            </w:tcBorders>
            <w:shd w:val="clear" w:color="auto" w:fill="auto"/>
            <w:noWrap/>
            <w:vAlign w:val="bottom"/>
            <w:hideMark/>
          </w:tcPr>
          <w:p w14:paraId="76C18181"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427 </w:t>
            </w:r>
          </w:p>
        </w:tc>
        <w:tc>
          <w:tcPr>
            <w:tcW w:w="981" w:type="dxa"/>
            <w:tcBorders>
              <w:top w:val="single" w:sz="4" w:space="0" w:color="auto"/>
              <w:left w:val="nil"/>
              <w:bottom w:val="single" w:sz="4" w:space="0" w:color="auto"/>
              <w:right w:val="nil"/>
            </w:tcBorders>
            <w:shd w:val="clear" w:color="auto" w:fill="auto"/>
            <w:noWrap/>
            <w:vAlign w:val="bottom"/>
            <w:hideMark/>
          </w:tcPr>
          <w:p w14:paraId="76C18182"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8,956 </w:t>
            </w:r>
          </w:p>
        </w:tc>
        <w:tc>
          <w:tcPr>
            <w:tcW w:w="900" w:type="dxa"/>
            <w:tcBorders>
              <w:top w:val="single" w:sz="4" w:space="0" w:color="auto"/>
              <w:left w:val="nil"/>
              <w:bottom w:val="single" w:sz="4" w:space="0" w:color="auto"/>
              <w:right w:val="nil"/>
            </w:tcBorders>
            <w:shd w:val="clear" w:color="auto" w:fill="auto"/>
            <w:noWrap/>
            <w:vAlign w:val="bottom"/>
            <w:hideMark/>
          </w:tcPr>
          <w:p w14:paraId="76C18183"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32,122 </w:t>
            </w:r>
          </w:p>
        </w:tc>
      </w:tr>
      <w:tr w:rsidR="00AA5E3A" w:rsidRPr="00491D7A" w14:paraId="76C1818A" w14:textId="77777777" w:rsidTr="00AA5E3A">
        <w:trPr>
          <w:trHeight w:val="225"/>
        </w:trPr>
        <w:tc>
          <w:tcPr>
            <w:tcW w:w="3080" w:type="dxa"/>
            <w:tcBorders>
              <w:top w:val="nil"/>
              <w:left w:val="nil"/>
              <w:bottom w:val="nil"/>
              <w:right w:val="nil"/>
            </w:tcBorders>
            <w:shd w:val="clear" w:color="auto" w:fill="auto"/>
            <w:vAlign w:val="bottom"/>
            <w:hideMark/>
          </w:tcPr>
          <w:p w14:paraId="76C18185" w14:textId="77777777" w:rsidR="00AA5E3A" w:rsidRPr="00491D7A" w:rsidRDefault="00AA5E3A" w:rsidP="00EF2631">
            <w:pPr>
              <w:spacing w:after="0" w:line="240" w:lineRule="auto"/>
              <w:ind w:left="180" w:hanging="180"/>
              <w:jc w:val="left"/>
              <w:rPr>
                <w:rFonts w:ascii="Arial" w:hAnsi="Arial" w:cs="Arial"/>
                <w:b/>
                <w:bCs/>
                <w:sz w:val="16"/>
                <w:szCs w:val="16"/>
              </w:rPr>
            </w:pPr>
            <w:r w:rsidRPr="00491D7A">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14:paraId="76C18186" w14:textId="77777777" w:rsidR="00AA5E3A" w:rsidRPr="00491D7A" w:rsidRDefault="00AA5E3A" w:rsidP="00AA5E3A">
            <w:pPr>
              <w:spacing w:after="0" w:line="240" w:lineRule="auto"/>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14:paraId="76C18187" w14:textId="77777777" w:rsidR="00AA5E3A" w:rsidRPr="00491D7A" w:rsidRDefault="00AA5E3A" w:rsidP="00AA5E3A">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76C18188" w14:textId="77777777" w:rsidR="00AA5E3A" w:rsidRPr="00491D7A" w:rsidRDefault="00AA5E3A" w:rsidP="00AA5E3A">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8189" w14:textId="77777777" w:rsidR="00AA5E3A" w:rsidRPr="00491D7A" w:rsidRDefault="00AA5E3A" w:rsidP="00AA5E3A">
            <w:pPr>
              <w:spacing w:after="0" w:line="240" w:lineRule="auto"/>
              <w:jc w:val="left"/>
              <w:rPr>
                <w:rFonts w:ascii="Times New Roman" w:hAnsi="Times New Roman"/>
              </w:rPr>
            </w:pPr>
          </w:p>
        </w:tc>
      </w:tr>
      <w:tr w:rsidR="00AA5E3A" w:rsidRPr="00491D7A" w14:paraId="76C18190" w14:textId="77777777" w:rsidTr="00AA5E3A">
        <w:trPr>
          <w:trHeight w:val="450"/>
        </w:trPr>
        <w:tc>
          <w:tcPr>
            <w:tcW w:w="3080" w:type="dxa"/>
            <w:tcBorders>
              <w:top w:val="nil"/>
              <w:left w:val="nil"/>
              <w:bottom w:val="nil"/>
              <w:right w:val="nil"/>
            </w:tcBorders>
            <w:shd w:val="clear" w:color="auto" w:fill="auto"/>
            <w:vAlign w:val="bottom"/>
            <w:hideMark/>
          </w:tcPr>
          <w:p w14:paraId="76C1818B" w14:textId="77777777" w:rsidR="00AA5E3A" w:rsidRPr="00491D7A" w:rsidRDefault="00AA5E3A" w:rsidP="00EF2631">
            <w:pPr>
              <w:spacing w:after="0" w:line="240" w:lineRule="auto"/>
              <w:ind w:firstLineChars="100" w:firstLine="160"/>
              <w:jc w:val="left"/>
              <w:rPr>
                <w:rFonts w:ascii="Arial" w:hAnsi="Arial" w:cs="Arial"/>
                <w:b/>
                <w:bCs/>
                <w:sz w:val="16"/>
                <w:szCs w:val="16"/>
              </w:rPr>
            </w:pPr>
            <w:r w:rsidRPr="00491D7A">
              <w:rPr>
                <w:rFonts w:ascii="Arial" w:hAnsi="Arial" w:cs="Arial"/>
                <w:b/>
                <w:bCs/>
                <w:sz w:val="16"/>
                <w:szCs w:val="16"/>
              </w:rPr>
              <w:t>Estimated expenditure on new or replacement assets</w:t>
            </w:r>
          </w:p>
        </w:tc>
        <w:tc>
          <w:tcPr>
            <w:tcW w:w="900" w:type="dxa"/>
            <w:tcBorders>
              <w:top w:val="nil"/>
              <w:left w:val="nil"/>
              <w:bottom w:val="nil"/>
              <w:right w:val="nil"/>
            </w:tcBorders>
            <w:shd w:val="clear" w:color="auto" w:fill="auto"/>
            <w:noWrap/>
            <w:vAlign w:val="bottom"/>
            <w:hideMark/>
          </w:tcPr>
          <w:p w14:paraId="76C1818C" w14:textId="77777777" w:rsidR="00AA5E3A" w:rsidRPr="00491D7A" w:rsidRDefault="00AA5E3A" w:rsidP="00AA5E3A">
            <w:pPr>
              <w:spacing w:after="0" w:line="240" w:lineRule="auto"/>
              <w:ind w:firstLineChars="100" w:firstLine="160"/>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14:paraId="76C1818D" w14:textId="77777777" w:rsidR="00AA5E3A" w:rsidRPr="00491D7A" w:rsidRDefault="00AA5E3A" w:rsidP="00AA5E3A">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76C1818E" w14:textId="77777777" w:rsidR="00AA5E3A" w:rsidRPr="00491D7A" w:rsidRDefault="00AA5E3A" w:rsidP="00AA5E3A">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818F" w14:textId="77777777" w:rsidR="00AA5E3A" w:rsidRPr="00491D7A" w:rsidRDefault="00AA5E3A" w:rsidP="00AA5E3A">
            <w:pPr>
              <w:spacing w:after="0" w:line="240" w:lineRule="auto"/>
              <w:jc w:val="left"/>
              <w:rPr>
                <w:rFonts w:ascii="Times New Roman" w:hAnsi="Times New Roman"/>
              </w:rPr>
            </w:pPr>
          </w:p>
        </w:tc>
      </w:tr>
      <w:tr w:rsidR="00AA5E3A" w:rsidRPr="00491D7A" w14:paraId="76C18196" w14:textId="77777777" w:rsidTr="007C3E8E">
        <w:trPr>
          <w:trHeight w:val="450"/>
        </w:trPr>
        <w:tc>
          <w:tcPr>
            <w:tcW w:w="3080" w:type="dxa"/>
            <w:tcBorders>
              <w:top w:val="nil"/>
              <w:left w:val="nil"/>
              <w:bottom w:val="nil"/>
              <w:right w:val="nil"/>
            </w:tcBorders>
            <w:shd w:val="clear" w:color="auto" w:fill="auto"/>
            <w:vAlign w:val="bottom"/>
            <w:hideMark/>
          </w:tcPr>
          <w:p w14:paraId="76C18191" w14:textId="77777777" w:rsidR="00AA5E3A" w:rsidRPr="00EF2631" w:rsidRDefault="00AA5E3A"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By purchase</w:t>
            </w:r>
            <w:r w:rsidR="00EF2631">
              <w:rPr>
                <w:rFonts w:ascii="Arial" w:hAnsi="Arial" w:cs="Arial"/>
                <w:color w:val="000000"/>
                <w:sz w:val="16"/>
                <w:szCs w:val="16"/>
              </w:rPr>
              <w:t xml:space="preserve"> </w:t>
            </w:r>
            <w:r w:rsidRPr="00EF2631">
              <w:rPr>
                <w:rFonts w:ascii="Arial" w:hAnsi="Arial" w:cs="Arial"/>
                <w:color w:val="000000"/>
                <w:sz w:val="16"/>
                <w:szCs w:val="16"/>
              </w:rPr>
              <w:t>—</w:t>
            </w:r>
            <w:r w:rsidR="00EF2631">
              <w:rPr>
                <w:rFonts w:ascii="Arial" w:hAnsi="Arial" w:cs="Arial"/>
                <w:color w:val="000000"/>
                <w:sz w:val="16"/>
                <w:szCs w:val="16"/>
              </w:rPr>
              <w:t xml:space="preserve"> </w:t>
            </w:r>
            <w:r w:rsidRPr="00EF2631">
              <w:rPr>
                <w:rFonts w:ascii="Arial" w:hAnsi="Arial" w:cs="Arial"/>
                <w:color w:val="000000"/>
                <w:sz w:val="16"/>
                <w:szCs w:val="16"/>
              </w:rPr>
              <w:t>appropriation ordinary annual services (a)</w:t>
            </w:r>
          </w:p>
        </w:tc>
        <w:tc>
          <w:tcPr>
            <w:tcW w:w="900" w:type="dxa"/>
            <w:tcBorders>
              <w:top w:val="nil"/>
              <w:left w:val="nil"/>
              <w:bottom w:val="nil"/>
              <w:right w:val="nil"/>
            </w:tcBorders>
            <w:shd w:val="clear" w:color="auto" w:fill="auto"/>
            <w:noWrap/>
            <w:vAlign w:val="center"/>
            <w:hideMark/>
          </w:tcPr>
          <w:p w14:paraId="76C18192"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 xml:space="preserve">2,944 </w:t>
            </w:r>
          </w:p>
        </w:tc>
        <w:tc>
          <w:tcPr>
            <w:tcW w:w="964" w:type="dxa"/>
            <w:tcBorders>
              <w:top w:val="nil"/>
              <w:left w:val="nil"/>
              <w:bottom w:val="nil"/>
              <w:right w:val="nil"/>
            </w:tcBorders>
            <w:shd w:val="clear" w:color="auto" w:fill="auto"/>
            <w:noWrap/>
            <w:vAlign w:val="center"/>
            <w:hideMark/>
          </w:tcPr>
          <w:p w14:paraId="76C18193"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 xml:space="preserve">2,000 </w:t>
            </w:r>
          </w:p>
        </w:tc>
        <w:tc>
          <w:tcPr>
            <w:tcW w:w="981" w:type="dxa"/>
            <w:tcBorders>
              <w:top w:val="nil"/>
              <w:left w:val="nil"/>
              <w:bottom w:val="nil"/>
              <w:right w:val="nil"/>
            </w:tcBorders>
            <w:shd w:val="clear" w:color="auto" w:fill="auto"/>
            <w:noWrap/>
            <w:vAlign w:val="center"/>
            <w:hideMark/>
          </w:tcPr>
          <w:p w14:paraId="76C18194"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 xml:space="preserve">1,272 </w:t>
            </w:r>
          </w:p>
        </w:tc>
        <w:tc>
          <w:tcPr>
            <w:tcW w:w="900" w:type="dxa"/>
            <w:tcBorders>
              <w:top w:val="nil"/>
              <w:left w:val="nil"/>
              <w:bottom w:val="nil"/>
              <w:right w:val="nil"/>
            </w:tcBorders>
            <w:shd w:val="clear" w:color="auto" w:fill="auto"/>
            <w:noWrap/>
            <w:vAlign w:val="center"/>
            <w:hideMark/>
          </w:tcPr>
          <w:p w14:paraId="76C18195"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 xml:space="preserve">6,216 </w:t>
            </w:r>
          </w:p>
        </w:tc>
      </w:tr>
      <w:tr w:rsidR="00AA5E3A" w:rsidRPr="00491D7A" w14:paraId="76C1819C" w14:textId="77777777" w:rsidTr="00AA5E3A">
        <w:trPr>
          <w:trHeight w:val="225"/>
        </w:trPr>
        <w:tc>
          <w:tcPr>
            <w:tcW w:w="3080" w:type="dxa"/>
            <w:tcBorders>
              <w:top w:val="nil"/>
              <w:left w:val="nil"/>
              <w:bottom w:val="nil"/>
              <w:right w:val="nil"/>
            </w:tcBorders>
            <w:shd w:val="clear" w:color="auto" w:fill="auto"/>
            <w:vAlign w:val="bottom"/>
            <w:hideMark/>
          </w:tcPr>
          <w:p w14:paraId="76C18197" w14:textId="77777777" w:rsidR="00AA5E3A" w:rsidRPr="00491D7A" w:rsidRDefault="00AA5E3A" w:rsidP="00AA5E3A">
            <w:pPr>
              <w:spacing w:after="0" w:line="240" w:lineRule="auto"/>
              <w:ind w:firstLineChars="100" w:firstLine="160"/>
              <w:jc w:val="left"/>
              <w:rPr>
                <w:rFonts w:ascii="Arial" w:hAnsi="Arial" w:cs="Arial"/>
                <w:b/>
                <w:bCs/>
                <w:sz w:val="16"/>
                <w:szCs w:val="16"/>
              </w:rPr>
            </w:pPr>
            <w:r w:rsidRPr="00491D7A">
              <w:rPr>
                <w:rFonts w:ascii="Arial" w:hAnsi="Arial" w:cs="Arial"/>
                <w:b/>
                <w:bCs/>
                <w:sz w:val="16"/>
                <w:szCs w:val="16"/>
              </w:rPr>
              <w:t>Total additions</w:t>
            </w:r>
          </w:p>
        </w:tc>
        <w:tc>
          <w:tcPr>
            <w:tcW w:w="900" w:type="dxa"/>
            <w:tcBorders>
              <w:top w:val="single" w:sz="4" w:space="0" w:color="auto"/>
              <w:left w:val="nil"/>
              <w:bottom w:val="single" w:sz="4" w:space="0" w:color="auto"/>
              <w:right w:val="nil"/>
            </w:tcBorders>
            <w:shd w:val="clear" w:color="auto" w:fill="auto"/>
            <w:noWrap/>
            <w:vAlign w:val="bottom"/>
            <w:hideMark/>
          </w:tcPr>
          <w:p w14:paraId="76C18198"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2,944 </w:t>
            </w:r>
          </w:p>
        </w:tc>
        <w:tc>
          <w:tcPr>
            <w:tcW w:w="964" w:type="dxa"/>
            <w:tcBorders>
              <w:top w:val="single" w:sz="4" w:space="0" w:color="auto"/>
              <w:left w:val="nil"/>
              <w:bottom w:val="single" w:sz="4" w:space="0" w:color="auto"/>
              <w:right w:val="nil"/>
            </w:tcBorders>
            <w:shd w:val="clear" w:color="auto" w:fill="auto"/>
            <w:noWrap/>
            <w:vAlign w:val="bottom"/>
            <w:hideMark/>
          </w:tcPr>
          <w:p w14:paraId="76C18199"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2,000 </w:t>
            </w:r>
          </w:p>
        </w:tc>
        <w:tc>
          <w:tcPr>
            <w:tcW w:w="981" w:type="dxa"/>
            <w:tcBorders>
              <w:top w:val="single" w:sz="4" w:space="0" w:color="auto"/>
              <w:left w:val="nil"/>
              <w:bottom w:val="single" w:sz="4" w:space="0" w:color="auto"/>
              <w:right w:val="nil"/>
            </w:tcBorders>
            <w:shd w:val="clear" w:color="auto" w:fill="auto"/>
            <w:noWrap/>
            <w:vAlign w:val="bottom"/>
            <w:hideMark/>
          </w:tcPr>
          <w:p w14:paraId="76C1819A"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1,272 </w:t>
            </w:r>
          </w:p>
        </w:tc>
        <w:tc>
          <w:tcPr>
            <w:tcW w:w="900" w:type="dxa"/>
            <w:tcBorders>
              <w:top w:val="single" w:sz="4" w:space="0" w:color="auto"/>
              <w:left w:val="nil"/>
              <w:bottom w:val="single" w:sz="4" w:space="0" w:color="auto"/>
              <w:right w:val="nil"/>
            </w:tcBorders>
            <w:shd w:val="clear" w:color="auto" w:fill="auto"/>
            <w:noWrap/>
            <w:vAlign w:val="bottom"/>
            <w:hideMark/>
          </w:tcPr>
          <w:p w14:paraId="76C1819B"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6,216 </w:t>
            </w:r>
          </w:p>
        </w:tc>
      </w:tr>
      <w:tr w:rsidR="00AA5E3A" w:rsidRPr="00491D7A" w14:paraId="76C181A2" w14:textId="77777777" w:rsidTr="00AA5E3A">
        <w:trPr>
          <w:trHeight w:val="225"/>
        </w:trPr>
        <w:tc>
          <w:tcPr>
            <w:tcW w:w="3080" w:type="dxa"/>
            <w:tcBorders>
              <w:top w:val="nil"/>
              <w:left w:val="nil"/>
              <w:bottom w:val="nil"/>
              <w:right w:val="nil"/>
            </w:tcBorders>
            <w:shd w:val="clear" w:color="auto" w:fill="auto"/>
            <w:vAlign w:val="bottom"/>
            <w:hideMark/>
          </w:tcPr>
          <w:p w14:paraId="76C1819D" w14:textId="77777777" w:rsidR="00AA5E3A" w:rsidRPr="00491D7A" w:rsidRDefault="00AA5E3A" w:rsidP="00AA5E3A">
            <w:pPr>
              <w:spacing w:after="0" w:line="240" w:lineRule="auto"/>
              <w:ind w:firstLineChars="100" w:firstLine="160"/>
              <w:jc w:val="left"/>
              <w:rPr>
                <w:rFonts w:ascii="Arial" w:hAnsi="Arial" w:cs="Arial"/>
                <w:b/>
                <w:bCs/>
                <w:sz w:val="16"/>
                <w:szCs w:val="16"/>
              </w:rPr>
            </w:pPr>
            <w:r w:rsidRPr="00491D7A">
              <w:rPr>
                <w:rFonts w:ascii="Arial" w:hAnsi="Arial" w:cs="Arial"/>
                <w:b/>
                <w:bCs/>
                <w:sz w:val="16"/>
                <w:szCs w:val="16"/>
              </w:rPr>
              <w:t>Other movements</w:t>
            </w:r>
          </w:p>
        </w:tc>
        <w:tc>
          <w:tcPr>
            <w:tcW w:w="900" w:type="dxa"/>
            <w:tcBorders>
              <w:top w:val="nil"/>
              <w:left w:val="nil"/>
              <w:bottom w:val="nil"/>
              <w:right w:val="nil"/>
            </w:tcBorders>
            <w:shd w:val="clear" w:color="auto" w:fill="auto"/>
            <w:noWrap/>
            <w:vAlign w:val="bottom"/>
            <w:hideMark/>
          </w:tcPr>
          <w:p w14:paraId="76C1819E" w14:textId="77777777" w:rsidR="00AA5E3A" w:rsidRPr="00491D7A" w:rsidRDefault="00AA5E3A" w:rsidP="00AA5E3A">
            <w:pPr>
              <w:spacing w:after="0" w:line="240" w:lineRule="auto"/>
              <w:ind w:firstLineChars="100" w:firstLine="160"/>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14:paraId="76C1819F" w14:textId="77777777" w:rsidR="00AA5E3A" w:rsidRPr="00491D7A" w:rsidRDefault="00AA5E3A" w:rsidP="00AA5E3A">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76C181A0" w14:textId="77777777" w:rsidR="00AA5E3A" w:rsidRPr="00491D7A" w:rsidRDefault="00AA5E3A" w:rsidP="00AA5E3A">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81A1" w14:textId="77777777" w:rsidR="00AA5E3A" w:rsidRPr="00491D7A" w:rsidRDefault="00AA5E3A" w:rsidP="00AA5E3A">
            <w:pPr>
              <w:spacing w:after="0" w:line="240" w:lineRule="auto"/>
              <w:jc w:val="left"/>
              <w:rPr>
                <w:rFonts w:ascii="Times New Roman" w:hAnsi="Times New Roman"/>
              </w:rPr>
            </w:pPr>
          </w:p>
        </w:tc>
      </w:tr>
      <w:tr w:rsidR="00AA5E3A" w:rsidRPr="00491D7A" w14:paraId="76C181A8" w14:textId="77777777" w:rsidTr="00AA5E3A">
        <w:trPr>
          <w:trHeight w:val="225"/>
        </w:trPr>
        <w:tc>
          <w:tcPr>
            <w:tcW w:w="3080" w:type="dxa"/>
            <w:tcBorders>
              <w:top w:val="nil"/>
              <w:left w:val="nil"/>
              <w:bottom w:val="nil"/>
              <w:right w:val="nil"/>
            </w:tcBorders>
            <w:shd w:val="clear" w:color="auto" w:fill="auto"/>
            <w:vAlign w:val="bottom"/>
            <w:hideMark/>
          </w:tcPr>
          <w:p w14:paraId="76C181A3" w14:textId="77777777" w:rsidR="00AA5E3A" w:rsidRPr="00EF2631" w:rsidRDefault="00AA5E3A"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Depreciation/amortisation expense</w:t>
            </w:r>
          </w:p>
        </w:tc>
        <w:tc>
          <w:tcPr>
            <w:tcW w:w="900" w:type="dxa"/>
            <w:tcBorders>
              <w:top w:val="nil"/>
              <w:left w:val="nil"/>
              <w:bottom w:val="nil"/>
              <w:right w:val="nil"/>
            </w:tcBorders>
            <w:shd w:val="clear" w:color="auto" w:fill="auto"/>
            <w:noWrap/>
            <w:vAlign w:val="bottom"/>
            <w:hideMark/>
          </w:tcPr>
          <w:p w14:paraId="76C181A4"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(3,206)</w:t>
            </w:r>
          </w:p>
        </w:tc>
        <w:tc>
          <w:tcPr>
            <w:tcW w:w="964" w:type="dxa"/>
            <w:tcBorders>
              <w:top w:val="nil"/>
              <w:left w:val="nil"/>
              <w:bottom w:val="nil"/>
              <w:right w:val="nil"/>
            </w:tcBorders>
            <w:shd w:val="clear" w:color="auto" w:fill="auto"/>
            <w:noWrap/>
            <w:vAlign w:val="bottom"/>
            <w:hideMark/>
          </w:tcPr>
          <w:p w14:paraId="76C181A5"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(466)</w:t>
            </w:r>
          </w:p>
        </w:tc>
        <w:tc>
          <w:tcPr>
            <w:tcW w:w="981" w:type="dxa"/>
            <w:tcBorders>
              <w:top w:val="nil"/>
              <w:left w:val="nil"/>
              <w:bottom w:val="nil"/>
              <w:right w:val="nil"/>
            </w:tcBorders>
            <w:shd w:val="clear" w:color="auto" w:fill="auto"/>
            <w:noWrap/>
            <w:vAlign w:val="bottom"/>
            <w:hideMark/>
          </w:tcPr>
          <w:p w14:paraId="76C181A6"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(3,558)</w:t>
            </w:r>
          </w:p>
        </w:tc>
        <w:tc>
          <w:tcPr>
            <w:tcW w:w="900" w:type="dxa"/>
            <w:tcBorders>
              <w:top w:val="nil"/>
              <w:left w:val="nil"/>
              <w:bottom w:val="nil"/>
              <w:right w:val="nil"/>
            </w:tcBorders>
            <w:shd w:val="clear" w:color="auto" w:fill="auto"/>
            <w:noWrap/>
            <w:vAlign w:val="bottom"/>
            <w:hideMark/>
          </w:tcPr>
          <w:p w14:paraId="76C181A7"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(7,230)</w:t>
            </w:r>
          </w:p>
        </w:tc>
      </w:tr>
      <w:tr w:rsidR="00AA5E3A" w:rsidRPr="00491D7A" w14:paraId="76C181AE" w14:textId="77777777" w:rsidTr="00AA5E3A">
        <w:trPr>
          <w:trHeight w:val="225"/>
        </w:trPr>
        <w:tc>
          <w:tcPr>
            <w:tcW w:w="3080" w:type="dxa"/>
            <w:tcBorders>
              <w:top w:val="nil"/>
              <w:left w:val="nil"/>
              <w:bottom w:val="nil"/>
              <w:right w:val="nil"/>
            </w:tcBorders>
            <w:shd w:val="clear" w:color="auto" w:fill="auto"/>
            <w:vAlign w:val="bottom"/>
            <w:hideMark/>
          </w:tcPr>
          <w:p w14:paraId="76C181A9" w14:textId="77777777" w:rsidR="00AA5E3A" w:rsidRPr="00491D7A" w:rsidRDefault="00AA5E3A" w:rsidP="00AA5E3A">
            <w:pPr>
              <w:spacing w:after="0" w:line="240" w:lineRule="auto"/>
              <w:ind w:firstLineChars="100" w:firstLine="160"/>
              <w:jc w:val="left"/>
              <w:rPr>
                <w:rFonts w:ascii="Arial" w:hAnsi="Arial" w:cs="Arial"/>
                <w:b/>
                <w:bCs/>
                <w:sz w:val="16"/>
                <w:szCs w:val="16"/>
              </w:rPr>
            </w:pPr>
            <w:r w:rsidRPr="00491D7A">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14:paraId="76C181AA"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(3,206)</w:t>
            </w:r>
          </w:p>
        </w:tc>
        <w:tc>
          <w:tcPr>
            <w:tcW w:w="964" w:type="dxa"/>
            <w:tcBorders>
              <w:top w:val="single" w:sz="4" w:space="0" w:color="auto"/>
              <w:left w:val="nil"/>
              <w:bottom w:val="single" w:sz="4" w:space="0" w:color="auto"/>
              <w:right w:val="nil"/>
            </w:tcBorders>
            <w:shd w:val="clear" w:color="auto" w:fill="auto"/>
            <w:noWrap/>
            <w:vAlign w:val="bottom"/>
            <w:hideMark/>
          </w:tcPr>
          <w:p w14:paraId="76C181AB"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(466)</w:t>
            </w:r>
          </w:p>
        </w:tc>
        <w:tc>
          <w:tcPr>
            <w:tcW w:w="981" w:type="dxa"/>
            <w:tcBorders>
              <w:top w:val="single" w:sz="4" w:space="0" w:color="auto"/>
              <w:left w:val="nil"/>
              <w:bottom w:val="single" w:sz="4" w:space="0" w:color="auto"/>
              <w:right w:val="nil"/>
            </w:tcBorders>
            <w:shd w:val="clear" w:color="auto" w:fill="auto"/>
            <w:noWrap/>
            <w:vAlign w:val="bottom"/>
            <w:hideMark/>
          </w:tcPr>
          <w:p w14:paraId="76C181AC"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(3,558)</w:t>
            </w:r>
          </w:p>
        </w:tc>
        <w:tc>
          <w:tcPr>
            <w:tcW w:w="900" w:type="dxa"/>
            <w:tcBorders>
              <w:top w:val="single" w:sz="4" w:space="0" w:color="auto"/>
              <w:left w:val="nil"/>
              <w:bottom w:val="single" w:sz="4" w:space="0" w:color="auto"/>
              <w:right w:val="nil"/>
            </w:tcBorders>
            <w:shd w:val="clear" w:color="auto" w:fill="auto"/>
            <w:noWrap/>
            <w:vAlign w:val="bottom"/>
            <w:hideMark/>
          </w:tcPr>
          <w:p w14:paraId="76C181AD"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(7,230)</w:t>
            </w:r>
          </w:p>
        </w:tc>
      </w:tr>
      <w:tr w:rsidR="00AA5E3A" w:rsidRPr="00491D7A" w14:paraId="76C181B4" w14:textId="77777777" w:rsidTr="00AA5E3A">
        <w:trPr>
          <w:trHeight w:val="225"/>
        </w:trPr>
        <w:tc>
          <w:tcPr>
            <w:tcW w:w="3080" w:type="dxa"/>
            <w:tcBorders>
              <w:top w:val="nil"/>
              <w:left w:val="nil"/>
              <w:bottom w:val="nil"/>
              <w:right w:val="nil"/>
            </w:tcBorders>
            <w:shd w:val="clear" w:color="auto" w:fill="auto"/>
            <w:vAlign w:val="bottom"/>
            <w:hideMark/>
          </w:tcPr>
          <w:p w14:paraId="76C181AF" w14:textId="77777777" w:rsidR="00AA5E3A" w:rsidRPr="00491D7A" w:rsidRDefault="00AA5E3A" w:rsidP="00EF2631">
            <w:pPr>
              <w:spacing w:after="0" w:line="240" w:lineRule="auto"/>
              <w:ind w:left="180" w:hanging="180"/>
              <w:jc w:val="left"/>
              <w:rPr>
                <w:rFonts w:ascii="Arial" w:hAnsi="Arial" w:cs="Arial"/>
                <w:b/>
                <w:bCs/>
                <w:sz w:val="16"/>
                <w:szCs w:val="16"/>
              </w:rPr>
            </w:pPr>
            <w:r w:rsidRPr="00491D7A">
              <w:rPr>
                <w:rFonts w:ascii="Arial" w:hAnsi="Arial" w:cs="Arial"/>
                <w:b/>
                <w:bCs/>
                <w:sz w:val="16"/>
                <w:szCs w:val="16"/>
              </w:rPr>
              <w:t>As at 30 June 2020</w:t>
            </w:r>
          </w:p>
        </w:tc>
        <w:tc>
          <w:tcPr>
            <w:tcW w:w="900" w:type="dxa"/>
            <w:tcBorders>
              <w:top w:val="nil"/>
              <w:left w:val="nil"/>
              <w:bottom w:val="nil"/>
              <w:right w:val="nil"/>
            </w:tcBorders>
            <w:shd w:val="clear" w:color="auto" w:fill="auto"/>
            <w:noWrap/>
            <w:vAlign w:val="bottom"/>
            <w:hideMark/>
          </w:tcPr>
          <w:p w14:paraId="76C181B0" w14:textId="77777777" w:rsidR="00AA5E3A" w:rsidRPr="00491D7A" w:rsidRDefault="00AA5E3A" w:rsidP="00AA5E3A">
            <w:pPr>
              <w:spacing w:after="0" w:line="240" w:lineRule="auto"/>
              <w:jc w:val="left"/>
              <w:rPr>
                <w:rFonts w:ascii="Arial" w:hAnsi="Arial" w:cs="Arial"/>
                <w:b/>
                <w:bCs/>
                <w:sz w:val="16"/>
                <w:szCs w:val="16"/>
              </w:rPr>
            </w:pPr>
          </w:p>
        </w:tc>
        <w:tc>
          <w:tcPr>
            <w:tcW w:w="964" w:type="dxa"/>
            <w:tcBorders>
              <w:top w:val="nil"/>
              <w:left w:val="nil"/>
              <w:bottom w:val="nil"/>
              <w:right w:val="nil"/>
            </w:tcBorders>
            <w:shd w:val="clear" w:color="auto" w:fill="auto"/>
            <w:noWrap/>
            <w:vAlign w:val="bottom"/>
            <w:hideMark/>
          </w:tcPr>
          <w:p w14:paraId="76C181B1" w14:textId="77777777" w:rsidR="00AA5E3A" w:rsidRPr="00491D7A" w:rsidRDefault="00AA5E3A" w:rsidP="00AA5E3A">
            <w:pPr>
              <w:spacing w:after="0" w:line="240" w:lineRule="auto"/>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76C181B2" w14:textId="77777777" w:rsidR="00AA5E3A" w:rsidRPr="00491D7A" w:rsidRDefault="00AA5E3A" w:rsidP="00AA5E3A">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81B3" w14:textId="77777777" w:rsidR="00AA5E3A" w:rsidRPr="00491D7A" w:rsidRDefault="00AA5E3A" w:rsidP="00AA5E3A">
            <w:pPr>
              <w:spacing w:after="0" w:line="240" w:lineRule="auto"/>
              <w:jc w:val="left"/>
              <w:rPr>
                <w:rFonts w:ascii="Times New Roman" w:hAnsi="Times New Roman"/>
              </w:rPr>
            </w:pPr>
          </w:p>
        </w:tc>
      </w:tr>
      <w:tr w:rsidR="00AA5E3A" w:rsidRPr="00491D7A" w14:paraId="76C181BA" w14:textId="77777777" w:rsidTr="00AA5E3A">
        <w:trPr>
          <w:trHeight w:val="225"/>
        </w:trPr>
        <w:tc>
          <w:tcPr>
            <w:tcW w:w="3080" w:type="dxa"/>
            <w:tcBorders>
              <w:top w:val="nil"/>
              <w:left w:val="nil"/>
              <w:bottom w:val="nil"/>
              <w:right w:val="nil"/>
            </w:tcBorders>
            <w:shd w:val="clear" w:color="auto" w:fill="auto"/>
            <w:vAlign w:val="bottom"/>
            <w:hideMark/>
          </w:tcPr>
          <w:p w14:paraId="76C181B5" w14:textId="77777777" w:rsidR="00AA5E3A" w:rsidRPr="00EF2631" w:rsidRDefault="00AA5E3A"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Gross book value</w:t>
            </w:r>
          </w:p>
        </w:tc>
        <w:tc>
          <w:tcPr>
            <w:tcW w:w="900" w:type="dxa"/>
            <w:tcBorders>
              <w:top w:val="nil"/>
              <w:left w:val="nil"/>
              <w:bottom w:val="nil"/>
              <w:right w:val="nil"/>
            </w:tcBorders>
            <w:shd w:val="clear" w:color="auto" w:fill="auto"/>
            <w:noWrap/>
            <w:vAlign w:val="bottom"/>
            <w:hideMark/>
          </w:tcPr>
          <w:p w14:paraId="76C181B6"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 xml:space="preserve">38,956 </w:t>
            </w:r>
          </w:p>
        </w:tc>
        <w:tc>
          <w:tcPr>
            <w:tcW w:w="964" w:type="dxa"/>
            <w:tcBorders>
              <w:top w:val="nil"/>
              <w:left w:val="nil"/>
              <w:bottom w:val="nil"/>
              <w:right w:val="nil"/>
            </w:tcBorders>
            <w:shd w:val="clear" w:color="auto" w:fill="auto"/>
            <w:noWrap/>
            <w:vAlign w:val="bottom"/>
            <w:hideMark/>
          </w:tcPr>
          <w:p w14:paraId="76C181B7"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 xml:space="preserve">7,665 </w:t>
            </w:r>
          </w:p>
        </w:tc>
        <w:tc>
          <w:tcPr>
            <w:tcW w:w="981" w:type="dxa"/>
            <w:tcBorders>
              <w:top w:val="nil"/>
              <w:left w:val="nil"/>
              <w:bottom w:val="nil"/>
              <w:right w:val="nil"/>
            </w:tcBorders>
            <w:shd w:val="clear" w:color="auto" w:fill="auto"/>
            <w:noWrap/>
            <w:vAlign w:val="bottom"/>
            <w:hideMark/>
          </w:tcPr>
          <w:p w14:paraId="76C181B8"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 xml:space="preserve">40,552 </w:t>
            </w:r>
          </w:p>
        </w:tc>
        <w:tc>
          <w:tcPr>
            <w:tcW w:w="900" w:type="dxa"/>
            <w:tcBorders>
              <w:top w:val="nil"/>
              <w:left w:val="nil"/>
              <w:bottom w:val="nil"/>
              <w:right w:val="nil"/>
            </w:tcBorders>
            <w:shd w:val="clear" w:color="auto" w:fill="auto"/>
            <w:noWrap/>
            <w:vAlign w:val="bottom"/>
            <w:hideMark/>
          </w:tcPr>
          <w:p w14:paraId="76C181B9" w14:textId="77777777" w:rsidR="00AA5E3A" w:rsidRPr="00491D7A" w:rsidRDefault="00AA5E3A" w:rsidP="00AA5E3A">
            <w:pPr>
              <w:spacing w:after="0" w:line="240" w:lineRule="auto"/>
              <w:jc w:val="right"/>
              <w:rPr>
                <w:rFonts w:ascii="Arial" w:hAnsi="Arial" w:cs="Arial"/>
                <w:sz w:val="16"/>
                <w:szCs w:val="16"/>
              </w:rPr>
            </w:pPr>
            <w:r w:rsidRPr="00491D7A">
              <w:rPr>
                <w:rFonts w:ascii="Arial" w:hAnsi="Arial" w:cs="Arial"/>
                <w:sz w:val="16"/>
                <w:szCs w:val="16"/>
              </w:rPr>
              <w:t xml:space="preserve">87,173 </w:t>
            </w:r>
          </w:p>
        </w:tc>
      </w:tr>
      <w:tr w:rsidR="00AA5E3A" w:rsidRPr="00491D7A" w14:paraId="76C181C0" w14:textId="77777777" w:rsidTr="007C3E8E">
        <w:trPr>
          <w:trHeight w:val="450"/>
        </w:trPr>
        <w:tc>
          <w:tcPr>
            <w:tcW w:w="3080" w:type="dxa"/>
            <w:tcBorders>
              <w:top w:val="nil"/>
              <w:left w:val="nil"/>
              <w:bottom w:val="nil"/>
              <w:right w:val="nil"/>
            </w:tcBorders>
            <w:shd w:val="clear" w:color="auto" w:fill="auto"/>
            <w:vAlign w:val="bottom"/>
            <w:hideMark/>
          </w:tcPr>
          <w:p w14:paraId="76C181BB" w14:textId="77777777" w:rsidR="00AA5E3A" w:rsidRPr="00EF2631" w:rsidRDefault="00AA5E3A"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Accumulated depreciation/ amortisation and impairment</w:t>
            </w:r>
          </w:p>
        </w:tc>
        <w:tc>
          <w:tcPr>
            <w:tcW w:w="900" w:type="dxa"/>
            <w:tcBorders>
              <w:top w:val="nil"/>
              <w:left w:val="nil"/>
              <w:bottom w:val="nil"/>
              <w:right w:val="nil"/>
            </w:tcBorders>
            <w:shd w:val="clear" w:color="auto" w:fill="auto"/>
            <w:noWrap/>
            <w:vAlign w:val="center"/>
            <w:hideMark/>
          </w:tcPr>
          <w:p w14:paraId="76C181BC"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(16,479)</w:t>
            </w:r>
          </w:p>
        </w:tc>
        <w:tc>
          <w:tcPr>
            <w:tcW w:w="964" w:type="dxa"/>
            <w:tcBorders>
              <w:top w:val="nil"/>
              <w:left w:val="nil"/>
              <w:bottom w:val="nil"/>
              <w:right w:val="nil"/>
            </w:tcBorders>
            <w:shd w:val="clear" w:color="auto" w:fill="auto"/>
            <w:noWrap/>
            <w:vAlign w:val="center"/>
            <w:hideMark/>
          </w:tcPr>
          <w:p w14:paraId="76C181BD"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(5,704)</w:t>
            </w:r>
          </w:p>
        </w:tc>
        <w:tc>
          <w:tcPr>
            <w:tcW w:w="981" w:type="dxa"/>
            <w:tcBorders>
              <w:top w:val="nil"/>
              <w:left w:val="nil"/>
              <w:bottom w:val="nil"/>
              <w:right w:val="nil"/>
            </w:tcBorders>
            <w:shd w:val="clear" w:color="auto" w:fill="auto"/>
            <w:noWrap/>
            <w:vAlign w:val="center"/>
            <w:hideMark/>
          </w:tcPr>
          <w:p w14:paraId="76C181BE"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(33,882)</w:t>
            </w:r>
          </w:p>
        </w:tc>
        <w:tc>
          <w:tcPr>
            <w:tcW w:w="900" w:type="dxa"/>
            <w:tcBorders>
              <w:top w:val="nil"/>
              <w:left w:val="nil"/>
              <w:bottom w:val="nil"/>
              <w:right w:val="nil"/>
            </w:tcBorders>
            <w:shd w:val="clear" w:color="auto" w:fill="auto"/>
            <w:noWrap/>
            <w:vAlign w:val="center"/>
            <w:hideMark/>
          </w:tcPr>
          <w:p w14:paraId="76C181BF" w14:textId="77777777" w:rsidR="00AA5E3A" w:rsidRPr="00491D7A" w:rsidRDefault="00AA5E3A" w:rsidP="007C3E8E">
            <w:pPr>
              <w:spacing w:after="0" w:line="240" w:lineRule="auto"/>
              <w:jc w:val="right"/>
              <w:rPr>
                <w:rFonts w:ascii="Arial" w:hAnsi="Arial" w:cs="Arial"/>
                <w:sz w:val="16"/>
                <w:szCs w:val="16"/>
              </w:rPr>
            </w:pPr>
            <w:r w:rsidRPr="00491D7A">
              <w:rPr>
                <w:rFonts w:ascii="Arial" w:hAnsi="Arial" w:cs="Arial"/>
                <w:sz w:val="16"/>
                <w:szCs w:val="16"/>
              </w:rPr>
              <w:t>(56,065)</w:t>
            </w:r>
          </w:p>
        </w:tc>
      </w:tr>
      <w:tr w:rsidR="00AA5E3A" w:rsidRPr="00491D7A" w14:paraId="76C181C6" w14:textId="77777777" w:rsidTr="00AA5E3A">
        <w:trPr>
          <w:trHeight w:val="225"/>
        </w:trPr>
        <w:tc>
          <w:tcPr>
            <w:tcW w:w="3080" w:type="dxa"/>
            <w:tcBorders>
              <w:top w:val="nil"/>
              <w:left w:val="nil"/>
              <w:bottom w:val="single" w:sz="4" w:space="0" w:color="auto"/>
              <w:right w:val="nil"/>
            </w:tcBorders>
            <w:shd w:val="clear" w:color="auto" w:fill="auto"/>
            <w:noWrap/>
            <w:vAlign w:val="bottom"/>
            <w:hideMark/>
          </w:tcPr>
          <w:p w14:paraId="76C181C1" w14:textId="77777777" w:rsidR="00AA5E3A" w:rsidRPr="00491D7A" w:rsidRDefault="00AA5E3A" w:rsidP="00EF2631">
            <w:pPr>
              <w:spacing w:after="0" w:line="240" w:lineRule="auto"/>
              <w:ind w:left="180" w:hanging="180"/>
              <w:jc w:val="left"/>
              <w:rPr>
                <w:rFonts w:ascii="Arial" w:hAnsi="Arial" w:cs="Arial"/>
                <w:b/>
                <w:bCs/>
                <w:sz w:val="16"/>
                <w:szCs w:val="16"/>
              </w:rPr>
            </w:pPr>
            <w:r w:rsidRPr="00491D7A">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76C181C2"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22,477 </w:t>
            </w:r>
          </w:p>
        </w:tc>
        <w:tc>
          <w:tcPr>
            <w:tcW w:w="964" w:type="dxa"/>
            <w:tcBorders>
              <w:top w:val="single" w:sz="4" w:space="0" w:color="auto"/>
              <w:left w:val="nil"/>
              <w:bottom w:val="single" w:sz="4" w:space="0" w:color="auto"/>
              <w:right w:val="nil"/>
            </w:tcBorders>
            <w:shd w:val="clear" w:color="auto" w:fill="auto"/>
            <w:noWrap/>
            <w:vAlign w:val="bottom"/>
            <w:hideMark/>
          </w:tcPr>
          <w:p w14:paraId="76C181C3"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1,961 </w:t>
            </w:r>
          </w:p>
        </w:tc>
        <w:tc>
          <w:tcPr>
            <w:tcW w:w="981" w:type="dxa"/>
            <w:tcBorders>
              <w:top w:val="single" w:sz="4" w:space="0" w:color="auto"/>
              <w:left w:val="nil"/>
              <w:bottom w:val="single" w:sz="4" w:space="0" w:color="auto"/>
              <w:right w:val="nil"/>
            </w:tcBorders>
            <w:shd w:val="clear" w:color="auto" w:fill="auto"/>
            <w:noWrap/>
            <w:vAlign w:val="bottom"/>
            <w:hideMark/>
          </w:tcPr>
          <w:p w14:paraId="76C181C4"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6,670 </w:t>
            </w:r>
          </w:p>
        </w:tc>
        <w:tc>
          <w:tcPr>
            <w:tcW w:w="900" w:type="dxa"/>
            <w:tcBorders>
              <w:top w:val="single" w:sz="4" w:space="0" w:color="auto"/>
              <w:left w:val="nil"/>
              <w:bottom w:val="single" w:sz="4" w:space="0" w:color="auto"/>
              <w:right w:val="nil"/>
            </w:tcBorders>
            <w:shd w:val="clear" w:color="auto" w:fill="auto"/>
            <w:noWrap/>
            <w:vAlign w:val="bottom"/>
            <w:hideMark/>
          </w:tcPr>
          <w:p w14:paraId="76C181C5" w14:textId="77777777" w:rsidR="00AA5E3A" w:rsidRPr="00491D7A" w:rsidRDefault="00AA5E3A" w:rsidP="00AA5E3A">
            <w:pPr>
              <w:spacing w:after="0" w:line="240" w:lineRule="auto"/>
              <w:jc w:val="right"/>
              <w:rPr>
                <w:rFonts w:ascii="Arial" w:hAnsi="Arial" w:cs="Arial"/>
                <w:b/>
                <w:bCs/>
                <w:sz w:val="16"/>
                <w:szCs w:val="16"/>
              </w:rPr>
            </w:pPr>
            <w:r w:rsidRPr="00491D7A">
              <w:rPr>
                <w:rFonts w:ascii="Arial" w:hAnsi="Arial" w:cs="Arial"/>
                <w:b/>
                <w:bCs/>
                <w:sz w:val="16"/>
                <w:szCs w:val="16"/>
              </w:rPr>
              <w:t xml:space="preserve">31,108 </w:t>
            </w:r>
          </w:p>
        </w:tc>
      </w:tr>
    </w:tbl>
    <w:p w14:paraId="76C181C7" w14:textId="77777777" w:rsidR="00491D7A" w:rsidRPr="00C75874" w:rsidRDefault="00491D7A" w:rsidP="003732E1">
      <w:pPr>
        <w:pStyle w:val="ListParagraph"/>
        <w:numPr>
          <w:ilvl w:val="0"/>
          <w:numId w:val="39"/>
        </w:numPr>
        <w:spacing w:before="120" w:after="0" w:line="240" w:lineRule="auto"/>
        <w:rPr>
          <w:rFonts w:ascii="Arial" w:hAnsi="Arial" w:cs="Arial"/>
          <w:sz w:val="16"/>
          <w:szCs w:val="16"/>
        </w:rPr>
      </w:pPr>
      <w:r w:rsidRPr="00C75874">
        <w:rPr>
          <w:rFonts w:ascii="Arial" w:hAnsi="Arial" w:cs="Arial"/>
          <w:sz w:val="16"/>
          <w:szCs w:val="16"/>
        </w:rPr>
        <w:t>‘Appropriation ordinary annual services’ refers to funding provided through Appropriation Bill (No. 1)</w:t>
      </w:r>
      <w:r w:rsidR="00FB410E" w:rsidRPr="00C75874">
        <w:rPr>
          <w:rFonts w:ascii="Arial" w:hAnsi="Arial" w:cs="Arial"/>
          <w:sz w:val="16"/>
          <w:szCs w:val="16"/>
        </w:rPr>
        <w:t xml:space="preserve"> </w:t>
      </w:r>
      <w:r w:rsidR="009A4174" w:rsidRPr="00C75874">
        <w:rPr>
          <w:rFonts w:ascii="Arial" w:hAnsi="Arial" w:cs="Arial"/>
          <w:sz w:val="16"/>
          <w:szCs w:val="16"/>
        </w:rPr>
        <w:t>2019–20</w:t>
      </w:r>
      <w:r w:rsidRPr="00C75874">
        <w:rPr>
          <w:rFonts w:ascii="Arial" w:hAnsi="Arial" w:cs="Arial"/>
          <w:sz w:val="16"/>
          <w:szCs w:val="16"/>
        </w:rPr>
        <w:t xml:space="preserve"> for depreciation/amortisation expenses, DCBs or other operational expenses.</w:t>
      </w:r>
    </w:p>
    <w:p w14:paraId="76C181C8" w14:textId="77777777" w:rsidR="00491D7A" w:rsidRDefault="00491D7A" w:rsidP="003732E1">
      <w:pPr>
        <w:pStyle w:val="Source"/>
        <w:spacing w:before="120"/>
        <w:jc w:val="left"/>
      </w:pPr>
      <w:r w:rsidRPr="00C75874">
        <w:t>Prepared on Australian Accounting Standards basis.</w:t>
      </w:r>
    </w:p>
    <w:p w14:paraId="76C181C9" w14:textId="77777777" w:rsidR="00DF0134" w:rsidRDefault="00DF0134" w:rsidP="00DF0134">
      <w:pPr>
        <w:pStyle w:val="TableGraphic"/>
      </w:pPr>
    </w:p>
    <w:p w14:paraId="76C181CA" w14:textId="77777777" w:rsidR="00DF0134" w:rsidRDefault="00DF0134" w:rsidP="00DF0134">
      <w:pPr>
        <w:spacing w:after="0" w:line="240" w:lineRule="auto"/>
        <w:jc w:val="left"/>
      </w:pPr>
      <w:r>
        <w:br w:type="page"/>
      </w:r>
    </w:p>
    <w:p w14:paraId="76C181CB" w14:textId="77777777" w:rsidR="00DF0134" w:rsidRPr="00152B2B" w:rsidRDefault="00DF0134" w:rsidP="00DF0134">
      <w:pPr>
        <w:sectPr w:rsidR="00DF0134" w:rsidRPr="00152B2B" w:rsidSect="00AE0D13">
          <w:headerReference w:type="even" r:id="rId151"/>
          <w:headerReference w:type="default" r:id="rId152"/>
          <w:footerReference w:type="even" r:id="rId153"/>
          <w:footerReference w:type="default" r:id="rId154"/>
          <w:headerReference w:type="first" r:id="rId155"/>
          <w:footerReference w:type="first" r:id="rId156"/>
          <w:pgSz w:w="11906" w:h="16838" w:code="9"/>
          <w:pgMar w:top="2466" w:right="2098" w:bottom="2466" w:left="2098" w:header="1899" w:footer="1899" w:gutter="0"/>
          <w:cols w:space="708"/>
          <w:titlePg/>
          <w:docGrid w:linePitch="360"/>
        </w:sectPr>
      </w:pPr>
    </w:p>
    <w:p w14:paraId="76C181CC" w14:textId="77777777" w:rsidR="00DF0134" w:rsidRDefault="00DF0134" w:rsidP="00DF0134">
      <w:pPr>
        <w:pStyle w:val="TableHeading"/>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tbl>
      <w:tblPr>
        <w:tblW w:w="7260" w:type="dxa"/>
        <w:tblLook w:val="04A0" w:firstRow="1" w:lastRow="0" w:firstColumn="1" w:lastColumn="0" w:noHBand="0" w:noVBand="1"/>
      </w:tblPr>
      <w:tblGrid>
        <w:gridCol w:w="3060"/>
        <w:gridCol w:w="928"/>
        <w:gridCol w:w="840"/>
        <w:gridCol w:w="840"/>
        <w:gridCol w:w="840"/>
        <w:gridCol w:w="840"/>
      </w:tblGrid>
      <w:tr w:rsidR="00C3650D" w:rsidRPr="00C3650D" w14:paraId="76C181D3" w14:textId="77777777" w:rsidTr="00C75874">
        <w:trPr>
          <w:trHeight w:val="785"/>
        </w:trPr>
        <w:tc>
          <w:tcPr>
            <w:tcW w:w="3060" w:type="dxa"/>
            <w:tcBorders>
              <w:top w:val="single" w:sz="4" w:space="0" w:color="auto"/>
              <w:left w:val="nil"/>
              <w:bottom w:val="nil"/>
              <w:right w:val="nil"/>
            </w:tcBorders>
            <w:shd w:val="clear" w:color="auto" w:fill="auto"/>
            <w:noWrap/>
            <w:hideMark/>
          </w:tcPr>
          <w:p w14:paraId="76C181CD" w14:textId="77777777" w:rsidR="00C3650D" w:rsidRPr="00C3650D" w:rsidRDefault="00C3650D" w:rsidP="00C3650D">
            <w:pPr>
              <w:spacing w:after="0" w:line="240" w:lineRule="auto"/>
              <w:jc w:val="left"/>
              <w:rPr>
                <w:rFonts w:ascii="Arial" w:hAnsi="Arial" w:cs="Arial"/>
                <w:b/>
                <w:bCs/>
                <w:sz w:val="16"/>
                <w:szCs w:val="16"/>
              </w:rPr>
            </w:pPr>
            <w:r w:rsidRPr="00C3650D">
              <w:rPr>
                <w:rFonts w:ascii="Arial" w:hAnsi="Arial" w:cs="Arial"/>
                <w:b/>
                <w:bCs/>
                <w:sz w:val="16"/>
                <w:szCs w:val="16"/>
              </w:rPr>
              <w:t> </w:t>
            </w:r>
          </w:p>
        </w:tc>
        <w:tc>
          <w:tcPr>
            <w:tcW w:w="840" w:type="dxa"/>
            <w:tcBorders>
              <w:top w:val="single" w:sz="4" w:space="0" w:color="auto"/>
              <w:left w:val="nil"/>
              <w:bottom w:val="single" w:sz="4" w:space="0" w:color="auto"/>
              <w:right w:val="nil"/>
            </w:tcBorders>
            <w:shd w:val="clear" w:color="auto" w:fill="auto"/>
            <w:vAlign w:val="center"/>
            <w:hideMark/>
          </w:tcPr>
          <w:p w14:paraId="76C181CE" w14:textId="77777777" w:rsidR="00C3650D" w:rsidRPr="00C3650D" w:rsidRDefault="009A4174" w:rsidP="00C3650D">
            <w:pPr>
              <w:spacing w:after="0" w:line="240" w:lineRule="auto"/>
              <w:jc w:val="right"/>
              <w:rPr>
                <w:rFonts w:ascii="Arial" w:hAnsi="Arial" w:cs="Arial"/>
                <w:sz w:val="16"/>
                <w:szCs w:val="16"/>
              </w:rPr>
            </w:pPr>
            <w:r>
              <w:rPr>
                <w:rFonts w:ascii="Arial" w:hAnsi="Arial" w:cs="Arial"/>
                <w:sz w:val="16"/>
                <w:szCs w:val="16"/>
              </w:rPr>
              <w:t xml:space="preserve">2018–19 </w:t>
            </w:r>
            <w:r w:rsidR="00C3650D" w:rsidRPr="00C3650D">
              <w:rPr>
                <w:rFonts w:ascii="Arial" w:hAnsi="Arial" w:cs="Arial"/>
                <w:sz w:val="16"/>
                <w:szCs w:val="16"/>
              </w:rPr>
              <w:t xml:space="preserve"> Estimated actual</w:t>
            </w:r>
            <w:r w:rsidR="00C3650D" w:rsidRPr="00C3650D">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000000" w:fill="E6E6E6"/>
            <w:vAlign w:val="center"/>
            <w:hideMark/>
          </w:tcPr>
          <w:p w14:paraId="76C181CF"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2019–20</w:t>
            </w:r>
            <w:r w:rsidRPr="00C3650D">
              <w:rPr>
                <w:rFonts w:ascii="Arial" w:hAnsi="Arial" w:cs="Arial"/>
                <w:sz w:val="16"/>
                <w:szCs w:val="16"/>
              </w:rPr>
              <w:br/>
              <w:t>Budget</w:t>
            </w:r>
            <w:r w:rsidRPr="00C3650D">
              <w:rPr>
                <w:rFonts w:ascii="Arial" w:hAnsi="Arial" w:cs="Arial"/>
                <w:sz w:val="16"/>
                <w:szCs w:val="16"/>
              </w:rPr>
              <w:br/>
            </w:r>
            <w:r w:rsidRPr="00C3650D">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vAlign w:val="center"/>
            <w:hideMark/>
          </w:tcPr>
          <w:p w14:paraId="76C181D0"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2020–21 Forward estimate</w:t>
            </w:r>
            <w:r w:rsidRPr="00C3650D">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vAlign w:val="center"/>
            <w:hideMark/>
          </w:tcPr>
          <w:p w14:paraId="76C181D1"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2021–22 Forward estimate</w:t>
            </w:r>
            <w:r w:rsidRPr="00C3650D">
              <w:rPr>
                <w:rFonts w:ascii="Arial" w:hAnsi="Arial" w:cs="Arial"/>
                <w:sz w:val="16"/>
                <w:szCs w:val="16"/>
              </w:rPr>
              <w:br/>
              <w:t>$'000</w:t>
            </w:r>
          </w:p>
        </w:tc>
        <w:tc>
          <w:tcPr>
            <w:tcW w:w="840" w:type="dxa"/>
            <w:tcBorders>
              <w:top w:val="single" w:sz="4" w:space="0" w:color="auto"/>
              <w:left w:val="nil"/>
              <w:bottom w:val="single" w:sz="4" w:space="0" w:color="auto"/>
              <w:right w:val="nil"/>
            </w:tcBorders>
            <w:shd w:val="clear" w:color="auto" w:fill="auto"/>
            <w:vAlign w:val="center"/>
            <w:hideMark/>
          </w:tcPr>
          <w:p w14:paraId="76C181D2"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2022–23</w:t>
            </w:r>
            <w:r w:rsidRPr="00C3650D">
              <w:rPr>
                <w:rFonts w:ascii="Arial" w:hAnsi="Arial" w:cs="Arial"/>
                <w:sz w:val="16"/>
                <w:szCs w:val="16"/>
              </w:rPr>
              <w:br/>
              <w:t>Forward estimate</w:t>
            </w:r>
            <w:r w:rsidRPr="00C3650D">
              <w:rPr>
                <w:rFonts w:ascii="Arial" w:hAnsi="Arial" w:cs="Arial"/>
                <w:sz w:val="16"/>
                <w:szCs w:val="16"/>
              </w:rPr>
              <w:br/>
              <w:t>$'000</w:t>
            </w:r>
          </w:p>
        </w:tc>
      </w:tr>
      <w:tr w:rsidR="00C3650D" w:rsidRPr="00C3650D" w14:paraId="76C181DA" w14:textId="77777777" w:rsidTr="00C3650D">
        <w:trPr>
          <w:trHeight w:val="225"/>
        </w:trPr>
        <w:tc>
          <w:tcPr>
            <w:tcW w:w="3060" w:type="dxa"/>
            <w:tcBorders>
              <w:top w:val="nil"/>
              <w:left w:val="nil"/>
              <w:bottom w:val="nil"/>
              <w:right w:val="nil"/>
            </w:tcBorders>
            <w:shd w:val="clear" w:color="auto" w:fill="auto"/>
            <w:noWrap/>
            <w:vAlign w:val="center"/>
            <w:hideMark/>
          </w:tcPr>
          <w:p w14:paraId="76C181D4"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EXPENSES</w:t>
            </w:r>
          </w:p>
        </w:tc>
        <w:tc>
          <w:tcPr>
            <w:tcW w:w="840" w:type="dxa"/>
            <w:tcBorders>
              <w:top w:val="nil"/>
              <w:left w:val="nil"/>
              <w:bottom w:val="nil"/>
              <w:right w:val="nil"/>
            </w:tcBorders>
            <w:shd w:val="clear" w:color="auto" w:fill="auto"/>
            <w:noWrap/>
            <w:vAlign w:val="center"/>
            <w:hideMark/>
          </w:tcPr>
          <w:p w14:paraId="76C181D5" w14:textId="77777777" w:rsidR="00C3650D" w:rsidRPr="00C3650D" w:rsidRDefault="00C3650D" w:rsidP="00C3650D">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81D6"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81D7" w14:textId="77777777" w:rsidR="00C3650D" w:rsidRPr="00C3650D" w:rsidRDefault="00C3650D" w:rsidP="00C3650D">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81D8" w14:textId="77777777" w:rsidR="00C3650D" w:rsidRPr="00C3650D" w:rsidRDefault="00C3650D" w:rsidP="00C3650D">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81D9" w14:textId="77777777" w:rsidR="00C3650D" w:rsidRPr="00C3650D" w:rsidRDefault="00C3650D" w:rsidP="00C3650D">
            <w:pPr>
              <w:spacing w:after="0" w:line="240" w:lineRule="auto"/>
              <w:jc w:val="left"/>
              <w:rPr>
                <w:rFonts w:ascii="Times New Roman" w:hAnsi="Times New Roman"/>
              </w:rPr>
            </w:pPr>
          </w:p>
        </w:tc>
      </w:tr>
      <w:tr w:rsidR="00C3650D" w:rsidRPr="00C3650D" w14:paraId="76C181E1" w14:textId="77777777" w:rsidTr="00C3650D">
        <w:trPr>
          <w:trHeight w:val="225"/>
        </w:trPr>
        <w:tc>
          <w:tcPr>
            <w:tcW w:w="3060" w:type="dxa"/>
            <w:tcBorders>
              <w:top w:val="nil"/>
              <w:left w:val="nil"/>
              <w:bottom w:val="nil"/>
              <w:right w:val="nil"/>
            </w:tcBorders>
            <w:shd w:val="clear" w:color="auto" w:fill="auto"/>
            <w:noWrap/>
            <w:vAlign w:val="center"/>
            <w:hideMark/>
          </w:tcPr>
          <w:p w14:paraId="76C181DB" w14:textId="77777777" w:rsidR="00C3650D" w:rsidRPr="00C3650D" w:rsidRDefault="00C3650D" w:rsidP="00EF2631">
            <w:pPr>
              <w:spacing w:after="0" w:line="240" w:lineRule="auto"/>
              <w:ind w:left="316" w:hanging="142"/>
              <w:jc w:val="left"/>
              <w:rPr>
                <w:rFonts w:ascii="Arial" w:hAnsi="Arial" w:cs="Arial"/>
                <w:color w:val="000000"/>
                <w:sz w:val="16"/>
                <w:szCs w:val="16"/>
              </w:rPr>
            </w:pPr>
            <w:r w:rsidRPr="00C3650D">
              <w:rPr>
                <w:rFonts w:ascii="Arial" w:hAnsi="Arial" w:cs="Arial"/>
                <w:color w:val="000000"/>
                <w:sz w:val="16"/>
                <w:szCs w:val="16"/>
              </w:rPr>
              <w:t>Other expenses</w:t>
            </w:r>
          </w:p>
        </w:tc>
        <w:tc>
          <w:tcPr>
            <w:tcW w:w="840" w:type="dxa"/>
            <w:tcBorders>
              <w:top w:val="nil"/>
              <w:left w:val="nil"/>
              <w:bottom w:val="nil"/>
              <w:right w:val="nil"/>
            </w:tcBorders>
            <w:shd w:val="clear" w:color="auto" w:fill="auto"/>
            <w:noWrap/>
            <w:vAlign w:val="center"/>
            <w:hideMark/>
          </w:tcPr>
          <w:p w14:paraId="76C181DC"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center"/>
            <w:hideMark/>
          </w:tcPr>
          <w:p w14:paraId="76C181DD"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 </w:t>
            </w:r>
          </w:p>
        </w:tc>
        <w:tc>
          <w:tcPr>
            <w:tcW w:w="840" w:type="dxa"/>
            <w:tcBorders>
              <w:top w:val="nil"/>
              <w:left w:val="nil"/>
              <w:bottom w:val="nil"/>
              <w:right w:val="nil"/>
            </w:tcBorders>
            <w:shd w:val="clear" w:color="auto" w:fill="auto"/>
            <w:noWrap/>
            <w:vAlign w:val="center"/>
            <w:hideMark/>
          </w:tcPr>
          <w:p w14:paraId="76C181DE"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 </w:t>
            </w:r>
          </w:p>
        </w:tc>
        <w:tc>
          <w:tcPr>
            <w:tcW w:w="840" w:type="dxa"/>
            <w:tcBorders>
              <w:top w:val="nil"/>
              <w:left w:val="nil"/>
              <w:bottom w:val="nil"/>
              <w:right w:val="nil"/>
            </w:tcBorders>
            <w:shd w:val="clear" w:color="auto" w:fill="auto"/>
            <w:noWrap/>
            <w:vAlign w:val="center"/>
            <w:hideMark/>
          </w:tcPr>
          <w:p w14:paraId="76C181DF"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 </w:t>
            </w:r>
          </w:p>
        </w:tc>
        <w:tc>
          <w:tcPr>
            <w:tcW w:w="840" w:type="dxa"/>
            <w:tcBorders>
              <w:top w:val="nil"/>
              <w:left w:val="nil"/>
              <w:bottom w:val="nil"/>
              <w:right w:val="nil"/>
            </w:tcBorders>
            <w:shd w:val="clear" w:color="auto" w:fill="auto"/>
            <w:noWrap/>
            <w:vAlign w:val="center"/>
            <w:hideMark/>
          </w:tcPr>
          <w:p w14:paraId="76C181E0"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 </w:t>
            </w:r>
          </w:p>
        </w:tc>
      </w:tr>
      <w:tr w:rsidR="00C3650D" w:rsidRPr="00C3650D" w14:paraId="76C181E8" w14:textId="77777777" w:rsidTr="00C3650D">
        <w:trPr>
          <w:trHeight w:val="450"/>
        </w:trPr>
        <w:tc>
          <w:tcPr>
            <w:tcW w:w="3060" w:type="dxa"/>
            <w:tcBorders>
              <w:top w:val="nil"/>
              <w:left w:val="nil"/>
              <w:bottom w:val="nil"/>
              <w:right w:val="nil"/>
            </w:tcBorders>
            <w:shd w:val="clear" w:color="auto" w:fill="auto"/>
            <w:vAlign w:val="center"/>
            <w:hideMark/>
          </w:tcPr>
          <w:p w14:paraId="76C181E2"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Total gains administered on behalf of Government</w:t>
            </w:r>
          </w:p>
        </w:tc>
        <w:tc>
          <w:tcPr>
            <w:tcW w:w="840" w:type="dxa"/>
            <w:tcBorders>
              <w:top w:val="single" w:sz="4" w:space="0" w:color="auto"/>
              <w:left w:val="nil"/>
              <w:bottom w:val="single" w:sz="4" w:space="0" w:color="auto"/>
              <w:right w:val="nil"/>
            </w:tcBorders>
            <w:shd w:val="clear" w:color="auto" w:fill="auto"/>
            <w:noWrap/>
            <w:vAlign w:val="bottom"/>
            <w:hideMark/>
          </w:tcPr>
          <w:p w14:paraId="76C181E3"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 </w:t>
            </w:r>
          </w:p>
        </w:tc>
        <w:tc>
          <w:tcPr>
            <w:tcW w:w="840" w:type="dxa"/>
            <w:tcBorders>
              <w:top w:val="single" w:sz="4" w:space="0" w:color="auto"/>
              <w:left w:val="nil"/>
              <w:bottom w:val="single" w:sz="4" w:space="0" w:color="auto"/>
              <w:right w:val="nil"/>
            </w:tcBorders>
            <w:shd w:val="clear" w:color="000000" w:fill="E6E6E6"/>
            <w:noWrap/>
            <w:vAlign w:val="bottom"/>
            <w:hideMark/>
          </w:tcPr>
          <w:p w14:paraId="76C181E4"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 </w:t>
            </w:r>
          </w:p>
        </w:tc>
        <w:tc>
          <w:tcPr>
            <w:tcW w:w="840" w:type="dxa"/>
            <w:tcBorders>
              <w:top w:val="single" w:sz="4" w:space="0" w:color="auto"/>
              <w:left w:val="nil"/>
              <w:bottom w:val="single" w:sz="4" w:space="0" w:color="auto"/>
              <w:right w:val="nil"/>
            </w:tcBorders>
            <w:shd w:val="clear" w:color="auto" w:fill="auto"/>
            <w:noWrap/>
            <w:vAlign w:val="bottom"/>
            <w:hideMark/>
          </w:tcPr>
          <w:p w14:paraId="76C181E5"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 </w:t>
            </w:r>
          </w:p>
        </w:tc>
        <w:tc>
          <w:tcPr>
            <w:tcW w:w="840" w:type="dxa"/>
            <w:tcBorders>
              <w:top w:val="single" w:sz="4" w:space="0" w:color="auto"/>
              <w:left w:val="nil"/>
              <w:bottom w:val="single" w:sz="4" w:space="0" w:color="auto"/>
              <w:right w:val="nil"/>
            </w:tcBorders>
            <w:shd w:val="clear" w:color="auto" w:fill="auto"/>
            <w:noWrap/>
            <w:vAlign w:val="bottom"/>
            <w:hideMark/>
          </w:tcPr>
          <w:p w14:paraId="76C181E6"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 </w:t>
            </w:r>
          </w:p>
        </w:tc>
        <w:tc>
          <w:tcPr>
            <w:tcW w:w="840" w:type="dxa"/>
            <w:tcBorders>
              <w:top w:val="single" w:sz="4" w:space="0" w:color="auto"/>
              <w:left w:val="nil"/>
              <w:bottom w:val="single" w:sz="4" w:space="0" w:color="auto"/>
              <w:right w:val="nil"/>
            </w:tcBorders>
            <w:shd w:val="clear" w:color="auto" w:fill="auto"/>
            <w:noWrap/>
            <w:vAlign w:val="bottom"/>
            <w:hideMark/>
          </w:tcPr>
          <w:p w14:paraId="76C181E7"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 </w:t>
            </w:r>
          </w:p>
        </w:tc>
      </w:tr>
      <w:tr w:rsidR="00C3650D" w:rsidRPr="00C3650D" w14:paraId="76C181EF" w14:textId="77777777" w:rsidTr="00C3650D">
        <w:trPr>
          <w:trHeight w:val="225"/>
        </w:trPr>
        <w:tc>
          <w:tcPr>
            <w:tcW w:w="3060" w:type="dxa"/>
            <w:tcBorders>
              <w:top w:val="nil"/>
              <w:left w:val="nil"/>
              <w:bottom w:val="nil"/>
              <w:right w:val="nil"/>
            </w:tcBorders>
            <w:shd w:val="clear" w:color="auto" w:fill="auto"/>
            <w:noWrap/>
            <w:vAlign w:val="center"/>
            <w:hideMark/>
          </w:tcPr>
          <w:p w14:paraId="76C181E9"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LESS:</w:t>
            </w:r>
          </w:p>
        </w:tc>
        <w:tc>
          <w:tcPr>
            <w:tcW w:w="840" w:type="dxa"/>
            <w:tcBorders>
              <w:top w:val="nil"/>
              <w:left w:val="nil"/>
              <w:bottom w:val="nil"/>
              <w:right w:val="nil"/>
            </w:tcBorders>
            <w:shd w:val="clear" w:color="auto" w:fill="auto"/>
            <w:noWrap/>
            <w:vAlign w:val="center"/>
            <w:hideMark/>
          </w:tcPr>
          <w:p w14:paraId="76C181EA" w14:textId="77777777" w:rsidR="00C3650D" w:rsidRPr="00C3650D" w:rsidRDefault="00C3650D" w:rsidP="00C3650D">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81EB"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81EC" w14:textId="77777777" w:rsidR="00C3650D" w:rsidRPr="00C3650D" w:rsidRDefault="00C3650D" w:rsidP="00C3650D">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81ED" w14:textId="77777777" w:rsidR="00C3650D" w:rsidRPr="00C3650D" w:rsidRDefault="00C3650D" w:rsidP="00C3650D">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81EE" w14:textId="77777777" w:rsidR="00C3650D" w:rsidRPr="00C3650D" w:rsidRDefault="00C3650D" w:rsidP="00C3650D">
            <w:pPr>
              <w:spacing w:after="0" w:line="240" w:lineRule="auto"/>
              <w:jc w:val="left"/>
              <w:rPr>
                <w:rFonts w:ascii="Times New Roman" w:hAnsi="Times New Roman"/>
              </w:rPr>
            </w:pPr>
          </w:p>
        </w:tc>
      </w:tr>
      <w:tr w:rsidR="00C3650D" w:rsidRPr="00C3650D" w14:paraId="76C181F6" w14:textId="77777777" w:rsidTr="00C3650D">
        <w:trPr>
          <w:trHeight w:val="225"/>
        </w:trPr>
        <w:tc>
          <w:tcPr>
            <w:tcW w:w="3060" w:type="dxa"/>
            <w:tcBorders>
              <w:top w:val="nil"/>
              <w:left w:val="nil"/>
              <w:bottom w:val="nil"/>
              <w:right w:val="nil"/>
            </w:tcBorders>
            <w:shd w:val="clear" w:color="auto" w:fill="auto"/>
            <w:noWrap/>
            <w:vAlign w:val="center"/>
            <w:hideMark/>
          </w:tcPr>
          <w:p w14:paraId="76C181F0"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OWN-SOURCE INCOME</w:t>
            </w:r>
          </w:p>
        </w:tc>
        <w:tc>
          <w:tcPr>
            <w:tcW w:w="840" w:type="dxa"/>
            <w:tcBorders>
              <w:top w:val="nil"/>
              <w:left w:val="nil"/>
              <w:bottom w:val="nil"/>
              <w:right w:val="nil"/>
            </w:tcBorders>
            <w:shd w:val="clear" w:color="auto" w:fill="auto"/>
            <w:noWrap/>
            <w:vAlign w:val="center"/>
            <w:hideMark/>
          </w:tcPr>
          <w:p w14:paraId="76C181F1" w14:textId="77777777" w:rsidR="00C3650D" w:rsidRPr="00C3650D" w:rsidRDefault="00C3650D" w:rsidP="00C3650D">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81F2"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81F3" w14:textId="77777777" w:rsidR="00C3650D" w:rsidRPr="00C3650D" w:rsidRDefault="00C3650D" w:rsidP="00C3650D">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81F4" w14:textId="77777777" w:rsidR="00C3650D" w:rsidRPr="00C3650D" w:rsidRDefault="00C3650D" w:rsidP="00C3650D">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81F5" w14:textId="77777777" w:rsidR="00C3650D" w:rsidRPr="00C3650D" w:rsidRDefault="00C3650D" w:rsidP="00C3650D">
            <w:pPr>
              <w:spacing w:after="0" w:line="240" w:lineRule="auto"/>
              <w:jc w:val="left"/>
              <w:rPr>
                <w:rFonts w:ascii="Times New Roman" w:hAnsi="Times New Roman"/>
              </w:rPr>
            </w:pPr>
          </w:p>
        </w:tc>
      </w:tr>
      <w:tr w:rsidR="00C3650D" w:rsidRPr="00C3650D" w14:paraId="76C181FD" w14:textId="77777777" w:rsidTr="00C3650D">
        <w:trPr>
          <w:trHeight w:val="225"/>
        </w:trPr>
        <w:tc>
          <w:tcPr>
            <w:tcW w:w="3060" w:type="dxa"/>
            <w:tcBorders>
              <w:top w:val="nil"/>
              <w:left w:val="nil"/>
              <w:bottom w:val="nil"/>
              <w:right w:val="nil"/>
            </w:tcBorders>
            <w:shd w:val="clear" w:color="auto" w:fill="auto"/>
            <w:noWrap/>
            <w:vAlign w:val="center"/>
            <w:hideMark/>
          </w:tcPr>
          <w:p w14:paraId="76C181F7"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Own-source revenue</w:t>
            </w:r>
          </w:p>
        </w:tc>
        <w:tc>
          <w:tcPr>
            <w:tcW w:w="840" w:type="dxa"/>
            <w:tcBorders>
              <w:top w:val="nil"/>
              <w:left w:val="nil"/>
              <w:bottom w:val="nil"/>
              <w:right w:val="nil"/>
            </w:tcBorders>
            <w:shd w:val="clear" w:color="auto" w:fill="auto"/>
            <w:noWrap/>
            <w:vAlign w:val="center"/>
            <w:hideMark/>
          </w:tcPr>
          <w:p w14:paraId="76C181F8" w14:textId="77777777" w:rsidR="00C3650D" w:rsidRPr="00C3650D" w:rsidRDefault="00C3650D" w:rsidP="00C3650D">
            <w:pPr>
              <w:spacing w:after="0" w:line="240" w:lineRule="auto"/>
              <w:jc w:val="left"/>
              <w:rPr>
                <w:rFonts w:ascii="Arial" w:hAnsi="Arial" w:cs="Arial"/>
                <w:b/>
                <w:bCs/>
                <w:color w:val="000000"/>
                <w:sz w:val="16"/>
                <w:szCs w:val="16"/>
              </w:rPr>
            </w:pPr>
          </w:p>
        </w:tc>
        <w:tc>
          <w:tcPr>
            <w:tcW w:w="840" w:type="dxa"/>
            <w:tcBorders>
              <w:top w:val="nil"/>
              <w:left w:val="nil"/>
              <w:bottom w:val="nil"/>
              <w:right w:val="nil"/>
            </w:tcBorders>
            <w:shd w:val="clear" w:color="000000" w:fill="E6E6E6"/>
            <w:noWrap/>
            <w:vAlign w:val="center"/>
            <w:hideMark/>
          </w:tcPr>
          <w:p w14:paraId="76C181F9"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40" w:type="dxa"/>
            <w:tcBorders>
              <w:top w:val="nil"/>
              <w:left w:val="nil"/>
              <w:bottom w:val="nil"/>
              <w:right w:val="nil"/>
            </w:tcBorders>
            <w:shd w:val="clear" w:color="auto" w:fill="auto"/>
            <w:noWrap/>
            <w:vAlign w:val="center"/>
            <w:hideMark/>
          </w:tcPr>
          <w:p w14:paraId="76C181FA" w14:textId="77777777" w:rsidR="00C3650D" w:rsidRPr="00C3650D" w:rsidRDefault="00C3650D" w:rsidP="00C3650D">
            <w:pPr>
              <w:spacing w:after="0" w:line="240" w:lineRule="auto"/>
              <w:jc w:val="left"/>
              <w:rPr>
                <w:rFonts w:ascii="Arial" w:hAnsi="Arial" w:cs="Arial"/>
                <w:color w:val="000000"/>
                <w:sz w:val="16"/>
                <w:szCs w:val="16"/>
              </w:rPr>
            </w:pPr>
          </w:p>
        </w:tc>
        <w:tc>
          <w:tcPr>
            <w:tcW w:w="840" w:type="dxa"/>
            <w:tcBorders>
              <w:top w:val="nil"/>
              <w:left w:val="nil"/>
              <w:bottom w:val="nil"/>
              <w:right w:val="nil"/>
            </w:tcBorders>
            <w:shd w:val="clear" w:color="auto" w:fill="auto"/>
            <w:noWrap/>
            <w:vAlign w:val="center"/>
            <w:hideMark/>
          </w:tcPr>
          <w:p w14:paraId="76C181FB" w14:textId="77777777" w:rsidR="00C3650D" w:rsidRPr="00C3650D" w:rsidRDefault="00C3650D" w:rsidP="00C3650D">
            <w:pPr>
              <w:spacing w:after="0" w:line="240" w:lineRule="auto"/>
              <w:jc w:val="left"/>
              <w:rPr>
                <w:rFonts w:ascii="Times New Roman" w:hAnsi="Times New Roman"/>
              </w:rPr>
            </w:pPr>
          </w:p>
        </w:tc>
        <w:tc>
          <w:tcPr>
            <w:tcW w:w="840" w:type="dxa"/>
            <w:tcBorders>
              <w:top w:val="nil"/>
              <w:left w:val="nil"/>
              <w:bottom w:val="nil"/>
              <w:right w:val="nil"/>
            </w:tcBorders>
            <w:shd w:val="clear" w:color="auto" w:fill="auto"/>
            <w:noWrap/>
            <w:vAlign w:val="center"/>
            <w:hideMark/>
          </w:tcPr>
          <w:p w14:paraId="76C181FC" w14:textId="77777777" w:rsidR="00C3650D" w:rsidRPr="00C3650D" w:rsidRDefault="00C3650D" w:rsidP="00C3650D">
            <w:pPr>
              <w:spacing w:after="0" w:line="240" w:lineRule="auto"/>
              <w:jc w:val="left"/>
              <w:rPr>
                <w:rFonts w:ascii="Times New Roman" w:hAnsi="Times New Roman"/>
              </w:rPr>
            </w:pPr>
          </w:p>
        </w:tc>
      </w:tr>
      <w:tr w:rsidR="00C3650D" w:rsidRPr="00C3650D" w14:paraId="76C18204" w14:textId="77777777" w:rsidTr="00C3650D">
        <w:trPr>
          <w:trHeight w:val="450"/>
        </w:trPr>
        <w:tc>
          <w:tcPr>
            <w:tcW w:w="3060" w:type="dxa"/>
            <w:tcBorders>
              <w:top w:val="nil"/>
              <w:left w:val="nil"/>
              <w:bottom w:val="nil"/>
              <w:right w:val="nil"/>
            </w:tcBorders>
            <w:shd w:val="clear" w:color="auto" w:fill="auto"/>
            <w:vAlign w:val="center"/>
            <w:hideMark/>
          </w:tcPr>
          <w:p w14:paraId="76C181FE" w14:textId="77777777" w:rsidR="00C3650D" w:rsidRPr="00C3650D" w:rsidRDefault="00C3650D" w:rsidP="00EF2631">
            <w:pPr>
              <w:spacing w:after="0" w:line="240" w:lineRule="auto"/>
              <w:ind w:left="316" w:hanging="142"/>
              <w:jc w:val="left"/>
              <w:rPr>
                <w:rFonts w:ascii="Arial" w:hAnsi="Arial" w:cs="Arial"/>
                <w:color w:val="000000"/>
                <w:sz w:val="16"/>
                <w:szCs w:val="16"/>
              </w:rPr>
            </w:pPr>
            <w:r w:rsidRPr="00C3650D">
              <w:rPr>
                <w:rFonts w:ascii="Arial" w:hAnsi="Arial" w:cs="Arial"/>
                <w:color w:val="000000"/>
                <w:sz w:val="16"/>
                <w:szCs w:val="16"/>
              </w:rPr>
              <w:t>Sale of goods and rendering of services</w:t>
            </w:r>
          </w:p>
        </w:tc>
        <w:tc>
          <w:tcPr>
            <w:tcW w:w="840" w:type="dxa"/>
            <w:tcBorders>
              <w:top w:val="nil"/>
              <w:left w:val="nil"/>
              <w:bottom w:val="nil"/>
              <w:right w:val="nil"/>
            </w:tcBorders>
            <w:shd w:val="clear" w:color="auto" w:fill="auto"/>
            <w:noWrap/>
            <w:vAlign w:val="center"/>
            <w:hideMark/>
          </w:tcPr>
          <w:p w14:paraId="76C181FF"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 </w:t>
            </w:r>
          </w:p>
        </w:tc>
        <w:tc>
          <w:tcPr>
            <w:tcW w:w="840" w:type="dxa"/>
            <w:tcBorders>
              <w:top w:val="nil"/>
              <w:left w:val="nil"/>
              <w:bottom w:val="nil"/>
              <w:right w:val="nil"/>
            </w:tcBorders>
            <w:shd w:val="clear" w:color="000000" w:fill="E6E6E6"/>
            <w:noWrap/>
            <w:vAlign w:val="center"/>
            <w:hideMark/>
          </w:tcPr>
          <w:p w14:paraId="76C18200"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2,357 </w:t>
            </w:r>
          </w:p>
        </w:tc>
        <w:tc>
          <w:tcPr>
            <w:tcW w:w="840" w:type="dxa"/>
            <w:tcBorders>
              <w:top w:val="nil"/>
              <w:left w:val="nil"/>
              <w:bottom w:val="nil"/>
              <w:right w:val="nil"/>
            </w:tcBorders>
            <w:shd w:val="clear" w:color="auto" w:fill="auto"/>
            <w:noWrap/>
            <w:vAlign w:val="center"/>
            <w:hideMark/>
          </w:tcPr>
          <w:p w14:paraId="76C18201"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5,250 </w:t>
            </w:r>
          </w:p>
        </w:tc>
        <w:tc>
          <w:tcPr>
            <w:tcW w:w="840" w:type="dxa"/>
            <w:tcBorders>
              <w:top w:val="nil"/>
              <w:left w:val="nil"/>
              <w:bottom w:val="nil"/>
              <w:right w:val="nil"/>
            </w:tcBorders>
            <w:shd w:val="clear" w:color="auto" w:fill="auto"/>
            <w:noWrap/>
            <w:vAlign w:val="center"/>
            <w:hideMark/>
          </w:tcPr>
          <w:p w14:paraId="76C18202"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3,688 </w:t>
            </w:r>
          </w:p>
        </w:tc>
        <w:tc>
          <w:tcPr>
            <w:tcW w:w="840" w:type="dxa"/>
            <w:tcBorders>
              <w:top w:val="nil"/>
              <w:left w:val="nil"/>
              <w:bottom w:val="nil"/>
              <w:right w:val="nil"/>
            </w:tcBorders>
            <w:shd w:val="clear" w:color="auto" w:fill="auto"/>
            <w:noWrap/>
            <w:vAlign w:val="center"/>
            <w:hideMark/>
          </w:tcPr>
          <w:p w14:paraId="76C18203"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3,611 </w:t>
            </w:r>
          </w:p>
        </w:tc>
      </w:tr>
      <w:tr w:rsidR="00C3650D" w:rsidRPr="00C3650D" w14:paraId="76C1820B" w14:textId="77777777" w:rsidTr="00C3650D">
        <w:trPr>
          <w:trHeight w:val="225"/>
        </w:trPr>
        <w:tc>
          <w:tcPr>
            <w:tcW w:w="3060" w:type="dxa"/>
            <w:tcBorders>
              <w:top w:val="nil"/>
              <w:left w:val="nil"/>
              <w:bottom w:val="nil"/>
              <w:right w:val="nil"/>
            </w:tcBorders>
            <w:shd w:val="clear" w:color="auto" w:fill="auto"/>
            <w:noWrap/>
            <w:vAlign w:val="center"/>
            <w:hideMark/>
          </w:tcPr>
          <w:p w14:paraId="76C18205" w14:textId="77777777" w:rsidR="00C3650D" w:rsidRPr="00EF2631" w:rsidRDefault="00C3650D"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Fees and fines</w:t>
            </w:r>
          </w:p>
        </w:tc>
        <w:tc>
          <w:tcPr>
            <w:tcW w:w="840" w:type="dxa"/>
            <w:tcBorders>
              <w:top w:val="nil"/>
              <w:left w:val="nil"/>
              <w:bottom w:val="nil"/>
              <w:right w:val="nil"/>
            </w:tcBorders>
            <w:shd w:val="clear" w:color="auto" w:fill="auto"/>
            <w:noWrap/>
            <w:vAlign w:val="center"/>
            <w:hideMark/>
          </w:tcPr>
          <w:p w14:paraId="76C18206"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2,600 </w:t>
            </w:r>
          </w:p>
        </w:tc>
        <w:tc>
          <w:tcPr>
            <w:tcW w:w="840" w:type="dxa"/>
            <w:tcBorders>
              <w:top w:val="nil"/>
              <w:left w:val="nil"/>
              <w:bottom w:val="nil"/>
              <w:right w:val="nil"/>
            </w:tcBorders>
            <w:shd w:val="clear" w:color="000000" w:fill="E6E6E6"/>
            <w:noWrap/>
            <w:vAlign w:val="center"/>
            <w:hideMark/>
          </w:tcPr>
          <w:p w14:paraId="76C18207"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2,600 </w:t>
            </w:r>
          </w:p>
        </w:tc>
        <w:tc>
          <w:tcPr>
            <w:tcW w:w="840" w:type="dxa"/>
            <w:tcBorders>
              <w:top w:val="nil"/>
              <w:left w:val="nil"/>
              <w:bottom w:val="nil"/>
              <w:right w:val="nil"/>
            </w:tcBorders>
            <w:shd w:val="clear" w:color="auto" w:fill="auto"/>
            <w:noWrap/>
            <w:vAlign w:val="center"/>
            <w:hideMark/>
          </w:tcPr>
          <w:p w14:paraId="76C18208"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2,600 </w:t>
            </w:r>
          </w:p>
        </w:tc>
        <w:tc>
          <w:tcPr>
            <w:tcW w:w="840" w:type="dxa"/>
            <w:tcBorders>
              <w:top w:val="nil"/>
              <w:left w:val="nil"/>
              <w:bottom w:val="nil"/>
              <w:right w:val="nil"/>
            </w:tcBorders>
            <w:shd w:val="clear" w:color="auto" w:fill="auto"/>
            <w:noWrap/>
            <w:vAlign w:val="center"/>
            <w:hideMark/>
          </w:tcPr>
          <w:p w14:paraId="76C18209"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2,600 </w:t>
            </w:r>
          </w:p>
        </w:tc>
        <w:tc>
          <w:tcPr>
            <w:tcW w:w="840" w:type="dxa"/>
            <w:tcBorders>
              <w:top w:val="nil"/>
              <w:left w:val="nil"/>
              <w:bottom w:val="nil"/>
              <w:right w:val="nil"/>
            </w:tcBorders>
            <w:shd w:val="clear" w:color="auto" w:fill="auto"/>
            <w:noWrap/>
            <w:vAlign w:val="center"/>
            <w:hideMark/>
          </w:tcPr>
          <w:p w14:paraId="76C1820A"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2,600 </w:t>
            </w:r>
          </w:p>
        </w:tc>
      </w:tr>
      <w:tr w:rsidR="00C3650D" w:rsidRPr="00C3650D" w14:paraId="76C18212" w14:textId="77777777" w:rsidTr="007C3E8E">
        <w:trPr>
          <w:trHeight w:val="247"/>
        </w:trPr>
        <w:tc>
          <w:tcPr>
            <w:tcW w:w="3060" w:type="dxa"/>
            <w:tcBorders>
              <w:top w:val="nil"/>
              <w:left w:val="nil"/>
              <w:bottom w:val="nil"/>
              <w:right w:val="nil"/>
            </w:tcBorders>
            <w:shd w:val="clear" w:color="auto" w:fill="auto"/>
            <w:noWrap/>
            <w:vAlign w:val="center"/>
            <w:hideMark/>
          </w:tcPr>
          <w:p w14:paraId="76C1820C"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Total non-taxation revenue</w:t>
            </w:r>
          </w:p>
        </w:tc>
        <w:tc>
          <w:tcPr>
            <w:tcW w:w="840" w:type="dxa"/>
            <w:tcBorders>
              <w:top w:val="single" w:sz="4" w:space="0" w:color="auto"/>
              <w:left w:val="nil"/>
              <w:bottom w:val="single" w:sz="4" w:space="0" w:color="auto"/>
              <w:right w:val="nil"/>
            </w:tcBorders>
            <w:shd w:val="clear" w:color="auto" w:fill="auto"/>
            <w:noWrap/>
            <w:vAlign w:val="bottom"/>
            <w:hideMark/>
          </w:tcPr>
          <w:p w14:paraId="76C1820D" w14:textId="77777777" w:rsidR="00C3650D" w:rsidRPr="00C3650D" w:rsidRDefault="00C3650D" w:rsidP="007C3E8E">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2,600 </w:t>
            </w:r>
          </w:p>
        </w:tc>
        <w:tc>
          <w:tcPr>
            <w:tcW w:w="840" w:type="dxa"/>
            <w:tcBorders>
              <w:top w:val="single" w:sz="4" w:space="0" w:color="auto"/>
              <w:left w:val="nil"/>
              <w:bottom w:val="single" w:sz="4" w:space="0" w:color="auto"/>
              <w:right w:val="nil"/>
            </w:tcBorders>
            <w:shd w:val="clear" w:color="000000" w:fill="E6E6E6"/>
            <w:noWrap/>
            <w:vAlign w:val="bottom"/>
            <w:hideMark/>
          </w:tcPr>
          <w:p w14:paraId="76C1820E" w14:textId="77777777" w:rsidR="00C3650D" w:rsidRPr="00C3650D" w:rsidRDefault="00C3650D" w:rsidP="007C3E8E">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4,957 </w:t>
            </w:r>
          </w:p>
        </w:tc>
        <w:tc>
          <w:tcPr>
            <w:tcW w:w="840" w:type="dxa"/>
            <w:tcBorders>
              <w:top w:val="single" w:sz="4" w:space="0" w:color="auto"/>
              <w:left w:val="nil"/>
              <w:bottom w:val="single" w:sz="4" w:space="0" w:color="auto"/>
              <w:right w:val="nil"/>
            </w:tcBorders>
            <w:shd w:val="clear" w:color="auto" w:fill="auto"/>
            <w:noWrap/>
            <w:vAlign w:val="bottom"/>
            <w:hideMark/>
          </w:tcPr>
          <w:p w14:paraId="76C1820F" w14:textId="77777777" w:rsidR="00C3650D" w:rsidRPr="00C3650D" w:rsidRDefault="00C3650D" w:rsidP="007C3E8E">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7,850 </w:t>
            </w:r>
          </w:p>
        </w:tc>
        <w:tc>
          <w:tcPr>
            <w:tcW w:w="840" w:type="dxa"/>
            <w:tcBorders>
              <w:top w:val="single" w:sz="4" w:space="0" w:color="auto"/>
              <w:left w:val="nil"/>
              <w:bottom w:val="single" w:sz="4" w:space="0" w:color="auto"/>
              <w:right w:val="nil"/>
            </w:tcBorders>
            <w:shd w:val="clear" w:color="auto" w:fill="auto"/>
            <w:noWrap/>
            <w:vAlign w:val="bottom"/>
            <w:hideMark/>
          </w:tcPr>
          <w:p w14:paraId="76C18210" w14:textId="77777777" w:rsidR="00C3650D" w:rsidRPr="00C3650D" w:rsidRDefault="00C3650D" w:rsidP="007C3E8E">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6,288 </w:t>
            </w:r>
          </w:p>
        </w:tc>
        <w:tc>
          <w:tcPr>
            <w:tcW w:w="840" w:type="dxa"/>
            <w:tcBorders>
              <w:top w:val="single" w:sz="4" w:space="0" w:color="auto"/>
              <w:left w:val="nil"/>
              <w:bottom w:val="single" w:sz="4" w:space="0" w:color="auto"/>
              <w:right w:val="nil"/>
            </w:tcBorders>
            <w:shd w:val="clear" w:color="auto" w:fill="auto"/>
            <w:noWrap/>
            <w:vAlign w:val="bottom"/>
            <w:hideMark/>
          </w:tcPr>
          <w:p w14:paraId="76C18211" w14:textId="77777777" w:rsidR="00C3650D" w:rsidRPr="00C3650D" w:rsidRDefault="00C3650D" w:rsidP="007C3E8E">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6,211 </w:t>
            </w:r>
          </w:p>
        </w:tc>
      </w:tr>
      <w:tr w:rsidR="00C3650D" w:rsidRPr="00C3650D" w14:paraId="76C18219" w14:textId="77777777" w:rsidTr="007C3E8E">
        <w:trPr>
          <w:trHeight w:val="521"/>
        </w:trPr>
        <w:tc>
          <w:tcPr>
            <w:tcW w:w="3060" w:type="dxa"/>
            <w:tcBorders>
              <w:top w:val="nil"/>
              <w:left w:val="nil"/>
              <w:bottom w:val="nil"/>
              <w:right w:val="nil"/>
            </w:tcBorders>
            <w:shd w:val="clear" w:color="auto" w:fill="auto"/>
            <w:vAlign w:val="center"/>
            <w:hideMark/>
          </w:tcPr>
          <w:p w14:paraId="76C18213"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Total own-source revenue administered on behalf of Government</w:t>
            </w:r>
          </w:p>
        </w:tc>
        <w:tc>
          <w:tcPr>
            <w:tcW w:w="840" w:type="dxa"/>
            <w:tcBorders>
              <w:top w:val="nil"/>
              <w:left w:val="nil"/>
              <w:bottom w:val="single" w:sz="4" w:space="0" w:color="auto"/>
              <w:right w:val="nil"/>
            </w:tcBorders>
            <w:shd w:val="clear" w:color="auto" w:fill="auto"/>
            <w:noWrap/>
            <w:vAlign w:val="bottom"/>
            <w:hideMark/>
          </w:tcPr>
          <w:p w14:paraId="76C18214"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2,600 </w:t>
            </w:r>
          </w:p>
        </w:tc>
        <w:tc>
          <w:tcPr>
            <w:tcW w:w="840" w:type="dxa"/>
            <w:tcBorders>
              <w:top w:val="nil"/>
              <w:left w:val="nil"/>
              <w:bottom w:val="single" w:sz="4" w:space="0" w:color="auto"/>
              <w:right w:val="nil"/>
            </w:tcBorders>
            <w:shd w:val="clear" w:color="000000" w:fill="E6E6E6"/>
            <w:noWrap/>
            <w:vAlign w:val="bottom"/>
            <w:hideMark/>
          </w:tcPr>
          <w:p w14:paraId="76C18215"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4,957 </w:t>
            </w:r>
          </w:p>
        </w:tc>
        <w:tc>
          <w:tcPr>
            <w:tcW w:w="840" w:type="dxa"/>
            <w:tcBorders>
              <w:top w:val="nil"/>
              <w:left w:val="nil"/>
              <w:bottom w:val="single" w:sz="4" w:space="0" w:color="auto"/>
              <w:right w:val="nil"/>
            </w:tcBorders>
            <w:shd w:val="clear" w:color="auto" w:fill="auto"/>
            <w:noWrap/>
            <w:vAlign w:val="bottom"/>
            <w:hideMark/>
          </w:tcPr>
          <w:p w14:paraId="76C18216"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7,850 </w:t>
            </w:r>
          </w:p>
        </w:tc>
        <w:tc>
          <w:tcPr>
            <w:tcW w:w="840" w:type="dxa"/>
            <w:tcBorders>
              <w:top w:val="nil"/>
              <w:left w:val="nil"/>
              <w:bottom w:val="single" w:sz="4" w:space="0" w:color="auto"/>
              <w:right w:val="nil"/>
            </w:tcBorders>
            <w:shd w:val="clear" w:color="auto" w:fill="auto"/>
            <w:noWrap/>
            <w:vAlign w:val="bottom"/>
            <w:hideMark/>
          </w:tcPr>
          <w:p w14:paraId="76C18217"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6,288 </w:t>
            </w:r>
          </w:p>
        </w:tc>
        <w:tc>
          <w:tcPr>
            <w:tcW w:w="840" w:type="dxa"/>
            <w:tcBorders>
              <w:top w:val="nil"/>
              <w:left w:val="nil"/>
              <w:bottom w:val="single" w:sz="4" w:space="0" w:color="auto"/>
              <w:right w:val="nil"/>
            </w:tcBorders>
            <w:shd w:val="clear" w:color="auto" w:fill="auto"/>
            <w:noWrap/>
            <w:vAlign w:val="bottom"/>
            <w:hideMark/>
          </w:tcPr>
          <w:p w14:paraId="76C18218"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6,211 </w:t>
            </w:r>
          </w:p>
        </w:tc>
      </w:tr>
      <w:tr w:rsidR="00C3650D" w:rsidRPr="00C3650D" w14:paraId="76C18220" w14:textId="77777777" w:rsidTr="007C3E8E">
        <w:trPr>
          <w:trHeight w:val="558"/>
        </w:trPr>
        <w:tc>
          <w:tcPr>
            <w:tcW w:w="3060" w:type="dxa"/>
            <w:tcBorders>
              <w:top w:val="nil"/>
              <w:left w:val="nil"/>
              <w:bottom w:val="nil"/>
              <w:right w:val="nil"/>
            </w:tcBorders>
            <w:shd w:val="clear" w:color="auto" w:fill="auto"/>
            <w:vAlign w:val="center"/>
            <w:hideMark/>
          </w:tcPr>
          <w:p w14:paraId="76C1821A"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Total own-sourced income administered on behalf of Government</w:t>
            </w:r>
          </w:p>
        </w:tc>
        <w:tc>
          <w:tcPr>
            <w:tcW w:w="840" w:type="dxa"/>
            <w:tcBorders>
              <w:top w:val="single" w:sz="4" w:space="0" w:color="auto"/>
              <w:left w:val="nil"/>
              <w:bottom w:val="single" w:sz="4" w:space="0" w:color="auto"/>
              <w:right w:val="nil"/>
            </w:tcBorders>
            <w:shd w:val="clear" w:color="auto" w:fill="auto"/>
            <w:noWrap/>
            <w:vAlign w:val="bottom"/>
            <w:hideMark/>
          </w:tcPr>
          <w:p w14:paraId="76C1821B"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2,600 </w:t>
            </w:r>
          </w:p>
        </w:tc>
        <w:tc>
          <w:tcPr>
            <w:tcW w:w="840" w:type="dxa"/>
            <w:tcBorders>
              <w:top w:val="single" w:sz="4" w:space="0" w:color="auto"/>
              <w:left w:val="nil"/>
              <w:bottom w:val="single" w:sz="4" w:space="0" w:color="auto"/>
              <w:right w:val="nil"/>
            </w:tcBorders>
            <w:shd w:val="clear" w:color="000000" w:fill="E6E6E6"/>
            <w:noWrap/>
            <w:vAlign w:val="bottom"/>
            <w:hideMark/>
          </w:tcPr>
          <w:p w14:paraId="76C1821C"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4,957 </w:t>
            </w:r>
          </w:p>
        </w:tc>
        <w:tc>
          <w:tcPr>
            <w:tcW w:w="840" w:type="dxa"/>
            <w:tcBorders>
              <w:top w:val="single" w:sz="4" w:space="0" w:color="auto"/>
              <w:left w:val="nil"/>
              <w:bottom w:val="single" w:sz="4" w:space="0" w:color="auto"/>
              <w:right w:val="nil"/>
            </w:tcBorders>
            <w:shd w:val="clear" w:color="auto" w:fill="auto"/>
            <w:noWrap/>
            <w:vAlign w:val="bottom"/>
            <w:hideMark/>
          </w:tcPr>
          <w:p w14:paraId="76C1821D"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7,850 </w:t>
            </w:r>
          </w:p>
        </w:tc>
        <w:tc>
          <w:tcPr>
            <w:tcW w:w="840" w:type="dxa"/>
            <w:tcBorders>
              <w:top w:val="single" w:sz="4" w:space="0" w:color="auto"/>
              <w:left w:val="nil"/>
              <w:bottom w:val="single" w:sz="4" w:space="0" w:color="auto"/>
              <w:right w:val="nil"/>
            </w:tcBorders>
            <w:shd w:val="clear" w:color="auto" w:fill="auto"/>
            <w:noWrap/>
            <w:vAlign w:val="bottom"/>
            <w:hideMark/>
          </w:tcPr>
          <w:p w14:paraId="76C1821E"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6,288 </w:t>
            </w:r>
          </w:p>
        </w:tc>
        <w:tc>
          <w:tcPr>
            <w:tcW w:w="840" w:type="dxa"/>
            <w:tcBorders>
              <w:top w:val="single" w:sz="4" w:space="0" w:color="auto"/>
              <w:left w:val="nil"/>
              <w:bottom w:val="single" w:sz="4" w:space="0" w:color="auto"/>
              <w:right w:val="nil"/>
            </w:tcBorders>
            <w:shd w:val="clear" w:color="auto" w:fill="auto"/>
            <w:noWrap/>
            <w:vAlign w:val="bottom"/>
            <w:hideMark/>
          </w:tcPr>
          <w:p w14:paraId="76C1821F"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6,211 </w:t>
            </w:r>
          </w:p>
        </w:tc>
      </w:tr>
      <w:tr w:rsidR="00C3650D" w:rsidRPr="00C3650D" w14:paraId="76C18227" w14:textId="77777777" w:rsidTr="007C3E8E">
        <w:trPr>
          <w:trHeight w:val="239"/>
        </w:trPr>
        <w:tc>
          <w:tcPr>
            <w:tcW w:w="3060" w:type="dxa"/>
            <w:tcBorders>
              <w:top w:val="nil"/>
              <w:left w:val="nil"/>
              <w:right w:val="nil"/>
            </w:tcBorders>
            <w:shd w:val="clear" w:color="auto" w:fill="auto"/>
            <w:vAlign w:val="bottom"/>
            <w:hideMark/>
          </w:tcPr>
          <w:p w14:paraId="76C18221"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Net (cost of)/contribution by services</w:t>
            </w:r>
          </w:p>
        </w:tc>
        <w:tc>
          <w:tcPr>
            <w:tcW w:w="840" w:type="dxa"/>
            <w:tcBorders>
              <w:top w:val="nil"/>
              <w:left w:val="nil"/>
              <w:bottom w:val="single" w:sz="4" w:space="0" w:color="auto"/>
              <w:right w:val="nil"/>
            </w:tcBorders>
            <w:shd w:val="clear" w:color="auto" w:fill="auto"/>
            <w:noWrap/>
            <w:vAlign w:val="bottom"/>
            <w:hideMark/>
          </w:tcPr>
          <w:p w14:paraId="76C18222"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(2,600)</w:t>
            </w:r>
          </w:p>
        </w:tc>
        <w:tc>
          <w:tcPr>
            <w:tcW w:w="840" w:type="dxa"/>
            <w:tcBorders>
              <w:top w:val="nil"/>
              <w:left w:val="nil"/>
              <w:bottom w:val="single" w:sz="4" w:space="0" w:color="auto"/>
              <w:right w:val="nil"/>
            </w:tcBorders>
            <w:shd w:val="clear" w:color="000000" w:fill="E6E6E6"/>
            <w:noWrap/>
            <w:vAlign w:val="bottom"/>
            <w:hideMark/>
          </w:tcPr>
          <w:p w14:paraId="76C18223"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(4,957)</w:t>
            </w:r>
          </w:p>
        </w:tc>
        <w:tc>
          <w:tcPr>
            <w:tcW w:w="840" w:type="dxa"/>
            <w:tcBorders>
              <w:top w:val="nil"/>
              <w:left w:val="nil"/>
              <w:bottom w:val="single" w:sz="4" w:space="0" w:color="auto"/>
              <w:right w:val="nil"/>
            </w:tcBorders>
            <w:shd w:val="clear" w:color="auto" w:fill="auto"/>
            <w:noWrap/>
            <w:vAlign w:val="bottom"/>
            <w:hideMark/>
          </w:tcPr>
          <w:p w14:paraId="76C18224"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(7,850)</w:t>
            </w:r>
          </w:p>
        </w:tc>
        <w:tc>
          <w:tcPr>
            <w:tcW w:w="840" w:type="dxa"/>
            <w:tcBorders>
              <w:top w:val="nil"/>
              <w:left w:val="nil"/>
              <w:bottom w:val="single" w:sz="4" w:space="0" w:color="auto"/>
              <w:right w:val="nil"/>
            </w:tcBorders>
            <w:shd w:val="clear" w:color="auto" w:fill="auto"/>
            <w:noWrap/>
            <w:vAlign w:val="bottom"/>
            <w:hideMark/>
          </w:tcPr>
          <w:p w14:paraId="76C18225"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(6,288)</w:t>
            </w:r>
          </w:p>
        </w:tc>
        <w:tc>
          <w:tcPr>
            <w:tcW w:w="840" w:type="dxa"/>
            <w:tcBorders>
              <w:top w:val="nil"/>
              <w:left w:val="nil"/>
              <w:bottom w:val="single" w:sz="4" w:space="0" w:color="auto"/>
              <w:right w:val="nil"/>
            </w:tcBorders>
            <w:shd w:val="clear" w:color="auto" w:fill="auto"/>
            <w:noWrap/>
            <w:vAlign w:val="bottom"/>
            <w:hideMark/>
          </w:tcPr>
          <w:p w14:paraId="76C18226"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(6,211)</w:t>
            </w:r>
          </w:p>
        </w:tc>
      </w:tr>
      <w:tr w:rsidR="00C3650D" w:rsidRPr="00C3650D" w14:paraId="76C1822E" w14:textId="77777777" w:rsidTr="00EF2631">
        <w:trPr>
          <w:trHeight w:val="225"/>
        </w:trPr>
        <w:tc>
          <w:tcPr>
            <w:tcW w:w="3060" w:type="dxa"/>
            <w:tcBorders>
              <w:left w:val="nil"/>
              <w:bottom w:val="nil"/>
              <w:right w:val="nil"/>
            </w:tcBorders>
            <w:shd w:val="clear" w:color="auto" w:fill="auto"/>
            <w:noWrap/>
            <w:vAlign w:val="center"/>
            <w:hideMark/>
          </w:tcPr>
          <w:p w14:paraId="76C18228"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Surplus/(deficit) before income tax</w:t>
            </w:r>
          </w:p>
        </w:tc>
        <w:tc>
          <w:tcPr>
            <w:tcW w:w="840" w:type="dxa"/>
            <w:tcBorders>
              <w:top w:val="single" w:sz="4" w:space="0" w:color="auto"/>
              <w:left w:val="nil"/>
              <w:bottom w:val="single" w:sz="4" w:space="0" w:color="auto"/>
              <w:right w:val="nil"/>
            </w:tcBorders>
            <w:shd w:val="clear" w:color="auto" w:fill="auto"/>
            <w:noWrap/>
            <w:vAlign w:val="center"/>
            <w:hideMark/>
          </w:tcPr>
          <w:p w14:paraId="76C18229"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(2,600)</w:t>
            </w:r>
          </w:p>
        </w:tc>
        <w:tc>
          <w:tcPr>
            <w:tcW w:w="840" w:type="dxa"/>
            <w:tcBorders>
              <w:top w:val="single" w:sz="4" w:space="0" w:color="auto"/>
              <w:left w:val="nil"/>
              <w:bottom w:val="single" w:sz="4" w:space="0" w:color="auto"/>
              <w:right w:val="nil"/>
            </w:tcBorders>
            <w:shd w:val="clear" w:color="000000" w:fill="E6E6E6"/>
            <w:noWrap/>
            <w:vAlign w:val="center"/>
            <w:hideMark/>
          </w:tcPr>
          <w:p w14:paraId="76C1822A"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(4,957)</w:t>
            </w:r>
          </w:p>
        </w:tc>
        <w:tc>
          <w:tcPr>
            <w:tcW w:w="840" w:type="dxa"/>
            <w:tcBorders>
              <w:top w:val="single" w:sz="4" w:space="0" w:color="auto"/>
              <w:left w:val="nil"/>
              <w:bottom w:val="single" w:sz="4" w:space="0" w:color="auto"/>
              <w:right w:val="nil"/>
            </w:tcBorders>
            <w:shd w:val="clear" w:color="auto" w:fill="auto"/>
            <w:noWrap/>
            <w:vAlign w:val="center"/>
            <w:hideMark/>
          </w:tcPr>
          <w:p w14:paraId="76C1822B"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(7,850)</w:t>
            </w:r>
          </w:p>
        </w:tc>
        <w:tc>
          <w:tcPr>
            <w:tcW w:w="840" w:type="dxa"/>
            <w:tcBorders>
              <w:top w:val="single" w:sz="4" w:space="0" w:color="auto"/>
              <w:left w:val="nil"/>
              <w:bottom w:val="single" w:sz="4" w:space="0" w:color="auto"/>
              <w:right w:val="nil"/>
            </w:tcBorders>
            <w:shd w:val="clear" w:color="auto" w:fill="auto"/>
            <w:noWrap/>
            <w:vAlign w:val="center"/>
            <w:hideMark/>
          </w:tcPr>
          <w:p w14:paraId="76C1822C"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(6,288)</w:t>
            </w:r>
          </w:p>
        </w:tc>
        <w:tc>
          <w:tcPr>
            <w:tcW w:w="840" w:type="dxa"/>
            <w:tcBorders>
              <w:top w:val="single" w:sz="4" w:space="0" w:color="auto"/>
              <w:left w:val="nil"/>
              <w:bottom w:val="single" w:sz="4" w:space="0" w:color="auto"/>
              <w:right w:val="nil"/>
            </w:tcBorders>
            <w:shd w:val="clear" w:color="auto" w:fill="auto"/>
            <w:noWrap/>
            <w:vAlign w:val="center"/>
            <w:hideMark/>
          </w:tcPr>
          <w:p w14:paraId="76C1822D"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(6,211)</w:t>
            </w:r>
          </w:p>
        </w:tc>
      </w:tr>
      <w:tr w:rsidR="00C3650D" w:rsidRPr="00C3650D" w14:paraId="76C18235" w14:textId="77777777" w:rsidTr="00C3650D">
        <w:trPr>
          <w:trHeight w:val="225"/>
        </w:trPr>
        <w:tc>
          <w:tcPr>
            <w:tcW w:w="3060" w:type="dxa"/>
            <w:tcBorders>
              <w:top w:val="nil"/>
              <w:left w:val="nil"/>
              <w:bottom w:val="nil"/>
              <w:right w:val="nil"/>
            </w:tcBorders>
            <w:shd w:val="clear" w:color="auto" w:fill="auto"/>
            <w:noWrap/>
            <w:vAlign w:val="center"/>
            <w:hideMark/>
          </w:tcPr>
          <w:p w14:paraId="76C1822F"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Surplus/(deficit) after income tax</w:t>
            </w:r>
          </w:p>
        </w:tc>
        <w:tc>
          <w:tcPr>
            <w:tcW w:w="840" w:type="dxa"/>
            <w:tcBorders>
              <w:top w:val="single" w:sz="4" w:space="0" w:color="auto"/>
              <w:left w:val="nil"/>
              <w:bottom w:val="single" w:sz="4" w:space="0" w:color="auto"/>
              <w:right w:val="nil"/>
            </w:tcBorders>
            <w:shd w:val="clear" w:color="auto" w:fill="auto"/>
            <w:noWrap/>
            <w:vAlign w:val="center"/>
            <w:hideMark/>
          </w:tcPr>
          <w:p w14:paraId="76C18230"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(2,600)</w:t>
            </w:r>
          </w:p>
        </w:tc>
        <w:tc>
          <w:tcPr>
            <w:tcW w:w="840" w:type="dxa"/>
            <w:tcBorders>
              <w:top w:val="single" w:sz="4" w:space="0" w:color="auto"/>
              <w:left w:val="nil"/>
              <w:bottom w:val="single" w:sz="4" w:space="0" w:color="auto"/>
              <w:right w:val="nil"/>
            </w:tcBorders>
            <w:shd w:val="clear" w:color="000000" w:fill="E6E6E6"/>
            <w:noWrap/>
            <w:vAlign w:val="center"/>
            <w:hideMark/>
          </w:tcPr>
          <w:p w14:paraId="76C18231"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(4,957)</w:t>
            </w:r>
          </w:p>
        </w:tc>
        <w:tc>
          <w:tcPr>
            <w:tcW w:w="840" w:type="dxa"/>
            <w:tcBorders>
              <w:top w:val="single" w:sz="4" w:space="0" w:color="auto"/>
              <w:left w:val="nil"/>
              <w:bottom w:val="single" w:sz="4" w:space="0" w:color="auto"/>
              <w:right w:val="nil"/>
            </w:tcBorders>
            <w:shd w:val="clear" w:color="auto" w:fill="auto"/>
            <w:noWrap/>
            <w:vAlign w:val="center"/>
            <w:hideMark/>
          </w:tcPr>
          <w:p w14:paraId="76C18232"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(7,850)</w:t>
            </w:r>
          </w:p>
        </w:tc>
        <w:tc>
          <w:tcPr>
            <w:tcW w:w="840" w:type="dxa"/>
            <w:tcBorders>
              <w:top w:val="single" w:sz="4" w:space="0" w:color="auto"/>
              <w:left w:val="nil"/>
              <w:bottom w:val="single" w:sz="4" w:space="0" w:color="auto"/>
              <w:right w:val="nil"/>
            </w:tcBorders>
            <w:shd w:val="clear" w:color="auto" w:fill="auto"/>
            <w:noWrap/>
            <w:vAlign w:val="center"/>
            <w:hideMark/>
          </w:tcPr>
          <w:p w14:paraId="76C18233"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(6,288)</w:t>
            </w:r>
          </w:p>
        </w:tc>
        <w:tc>
          <w:tcPr>
            <w:tcW w:w="840" w:type="dxa"/>
            <w:tcBorders>
              <w:top w:val="single" w:sz="4" w:space="0" w:color="auto"/>
              <w:left w:val="nil"/>
              <w:bottom w:val="single" w:sz="4" w:space="0" w:color="auto"/>
              <w:right w:val="nil"/>
            </w:tcBorders>
            <w:shd w:val="clear" w:color="auto" w:fill="auto"/>
            <w:noWrap/>
            <w:vAlign w:val="center"/>
            <w:hideMark/>
          </w:tcPr>
          <w:p w14:paraId="76C18234"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(6,211)</w:t>
            </w:r>
          </w:p>
        </w:tc>
      </w:tr>
      <w:tr w:rsidR="00C3650D" w:rsidRPr="00C3650D" w14:paraId="76C1823C" w14:textId="77777777" w:rsidTr="007C3E8E">
        <w:trPr>
          <w:trHeight w:val="420"/>
        </w:trPr>
        <w:tc>
          <w:tcPr>
            <w:tcW w:w="3060" w:type="dxa"/>
            <w:tcBorders>
              <w:top w:val="nil"/>
              <w:left w:val="nil"/>
              <w:bottom w:val="single" w:sz="4" w:space="0" w:color="auto"/>
              <w:right w:val="nil"/>
            </w:tcBorders>
            <w:shd w:val="clear" w:color="auto" w:fill="auto"/>
            <w:vAlign w:val="center"/>
            <w:hideMark/>
          </w:tcPr>
          <w:p w14:paraId="76C18236"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Total comprehensive income/(loss) attributable to the Australian Government</w:t>
            </w:r>
          </w:p>
        </w:tc>
        <w:tc>
          <w:tcPr>
            <w:tcW w:w="840" w:type="dxa"/>
            <w:tcBorders>
              <w:top w:val="nil"/>
              <w:left w:val="nil"/>
              <w:bottom w:val="single" w:sz="4" w:space="0" w:color="auto"/>
              <w:right w:val="nil"/>
            </w:tcBorders>
            <w:shd w:val="clear" w:color="auto" w:fill="auto"/>
            <w:noWrap/>
            <w:vAlign w:val="bottom"/>
            <w:hideMark/>
          </w:tcPr>
          <w:p w14:paraId="76C18237"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(2,600)</w:t>
            </w:r>
          </w:p>
        </w:tc>
        <w:tc>
          <w:tcPr>
            <w:tcW w:w="840" w:type="dxa"/>
            <w:tcBorders>
              <w:top w:val="nil"/>
              <w:left w:val="nil"/>
              <w:bottom w:val="single" w:sz="4" w:space="0" w:color="auto"/>
              <w:right w:val="nil"/>
            </w:tcBorders>
            <w:shd w:val="clear" w:color="000000" w:fill="E6E6E6"/>
            <w:noWrap/>
            <w:vAlign w:val="bottom"/>
            <w:hideMark/>
          </w:tcPr>
          <w:p w14:paraId="76C18238"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(4,957)</w:t>
            </w:r>
          </w:p>
        </w:tc>
        <w:tc>
          <w:tcPr>
            <w:tcW w:w="840" w:type="dxa"/>
            <w:tcBorders>
              <w:top w:val="nil"/>
              <w:left w:val="nil"/>
              <w:bottom w:val="single" w:sz="4" w:space="0" w:color="auto"/>
              <w:right w:val="nil"/>
            </w:tcBorders>
            <w:shd w:val="clear" w:color="auto" w:fill="auto"/>
            <w:noWrap/>
            <w:vAlign w:val="bottom"/>
            <w:hideMark/>
          </w:tcPr>
          <w:p w14:paraId="76C18239"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(7,850)</w:t>
            </w:r>
          </w:p>
        </w:tc>
        <w:tc>
          <w:tcPr>
            <w:tcW w:w="840" w:type="dxa"/>
            <w:tcBorders>
              <w:top w:val="nil"/>
              <w:left w:val="nil"/>
              <w:bottom w:val="single" w:sz="4" w:space="0" w:color="auto"/>
              <w:right w:val="nil"/>
            </w:tcBorders>
            <w:shd w:val="clear" w:color="auto" w:fill="auto"/>
            <w:noWrap/>
            <w:vAlign w:val="bottom"/>
            <w:hideMark/>
          </w:tcPr>
          <w:p w14:paraId="76C1823A"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(6,288)</w:t>
            </w:r>
          </w:p>
        </w:tc>
        <w:tc>
          <w:tcPr>
            <w:tcW w:w="840" w:type="dxa"/>
            <w:tcBorders>
              <w:top w:val="nil"/>
              <w:left w:val="nil"/>
              <w:bottom w:val="single" w:sz="4" w:space="0" w:color="auto"/>
              <w:right w:val="nil"/>
            </w:tcBorders>
            <w:shd w:val="clear" w:color="auto" w:fill="auto"/>
            <w:noWrap/>
            <w:vAlign w:val="bottom"/>
            <w:hideMark/>
          </w:tcPr>
          <w:p w14:paraId="76C1823B"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(6,211)</w:t>
            </w:r>
          </w:p>
        </w:tc>
      </w:tr>
    </w:tbl>
    <w:p w14:paraId="76C1823D" w14:textId="77777777" w:rsidR="00DF0134" w:rsidRPr="00933A7D" w:rsidRDefault="00DF0134" w:rsidP="003732E1">
      <w:pPr>
        <w:pStyle w:val="Source"/>
        <w:spacing w:before="120"/>
        <w:jc w:val="left"/>
      </w:pPr>
      <w:r w:rsidRPr="00E4582E">
        <w:t>Prepared on Australian Accounting Standards basis</w:t>
      </w:r>
      <w:r>
        <w:t>.</w:t>
      </w:r>
    </w:p>
    <w:p w14:paraId="76C1823E" w14:textId="77777777" w:rsidR="00DF0134" w:rsidRDefault="00DF0134" w:rsidP="00DF0134">
      <w:pPr>
        <w:pStyle w:val="TableHeading"/>
      </w:pPr>
      <w:r>
        <w:br w:type="page"/>
      </w: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tbl>
      <w:tblPr>
        <w:tblW w:w="7260" w:type="dxa"/>
        <w:tblLook w:val="04A0" w:firstRow="1" w:lastRow="0" w:firstColumn="1" w:lastColumn="0" w:noHBand="0" w:noVBand="1"/>
      </w:tblPr>
      <w:tblGrid>
        <w:gridCol w:w="2860"/>
        <w:gridCol w:w="928"/>
        <w:gridCol w:w="880"/>
        <w:gridCol w:w="880"/>
        <w:gridCol w:w="880"/>
        <w:gridCol w:w="880"/>
      </w:tblGrid>
      <w:tr w:rsidR="00C3650D" w:rsidRPr="00C3650D" w14:paraId="76C18245" w14:textId="77777777" w:rsidTr="00C75874">
        <w:trPr>
          <w:trHeight w:val="785"/>
        </w:trPr>
        <w:tc>
          <w:tcPr>
            <w:tcW w:w="2860" w:type="dxa"/>
            <w:tcBorders>
              <w:top w:val="single" w:sz="4" w:space="0" w:color="auto"/>
              <w:left w:val="nil"/>
              <w:bottom w:val="nil"/>
              <w:right w:val="nil"/>
            </w:tcBorders>
            <w:shd w:val="clear" w:color="auto" w:fill="auto"/>
            <w:noWrap/>
            <w:hideMark/>
          </w:tcPr>
          <w:p w14:paraId="76C1823F" w14:textId="77777777" w:rsidR="00C3650D" w:rsidRPr="00C3650D" w:rsidRDefault="00C3650D" w:rsidP="00C3650D">
            <w:pPr>
              <w:spacing w:after="0" w:line="240" w:lineRule="auto"/>
              <w:jc w:val="left"/>
              <w:rPr>
                <w:rFonts w:ascii="Arial" w:hAnsi="Arial" w:cs="Arial"/>
                <w:b/>
                <w:bCs/>
                <w:sz w:val="16"/>
                <w:szCs w:val="16"/>
              </w:rPr>
            </w:pPr>
            <w:r w:rsidRPr="00C3650D">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vAlign w:val="center"/>
            <w:hideMark/>
          </w:tcPr>
          <w:p w14:paraId="76C18240" w14:textId="77777777" w:rsidR="00C3650D" w:rsidRPr="00C3650D" w:rsidRDefault="009A4174" w:rsidP="00C3650D">
            <w:pPr>
              <w:spacing w:after="0" w:line="240" w:lineRule="auto"/>
              <w:jc w:val="right"/>
              <w:rPr>
                <w:rFonts w:ascii="Arial" w:hAnsi="Arial" w:cs="Arial"/>
                <w:sz w:val="16"/>
                <w:szCs w:val="16"/>
              </w:rPr>
            </w:pPr>
            <w:r>
              <w:rPr>
                <w:rFonts w:ascii="Arial" w:hAnsi="Arial" w:cs="Arial"/>
                <w:sz w:val="16"/>
                <w:szCs w:val="16"/>
              </w:rPr>
              <w:t xml:space="preserve">2018–19 </w:t>
            </w:r>
            <w:r w:rsidR="00C3650D" w:rsidRPr="00C3650D">
              <w:rPr>
                <w:rFonts w:ascii="Arial" w:hAnsi="Arial" w:cs="Arial"/>
                <w:sz w:val="16"/>
                <w:szCs w:val="16"/>
              </w:rPr>
              <w:t xml:space="preserve"> Estimated actual</w:t>
            </w:r>
            <w:r w:rsidR="00C3650D" w:rsidRPr="00C3650D">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vAlign w:val="center"/>
            <w:hideMark/>
          </w:tcPr>
          <w:p w14:paraId="76C18241"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2019–20</w:t>
            </w:r>
            <w:r w:rsidRPr="00C3650D">
              <w:rPr>
                <w:rFonts w:ascii="Arial" w:hAnsi="Arial" w:cs="Arial"/>
                <w:sz w:val="16"/>
                <w:szCs w:val="16"/>
              </w:rPr>
              <w:br/>
              <w:t>Budget</w:t>
            </w:r>
            <w:r w:rsidRPr="00C3650D">
              <w:rPr>
                <w:rFonts w:ascii="Arial" w:hAnsi="Arial" w:cs="Arial"/>
                <w:sz w:val="16"/>
                <w:szCs w:val="16"/>
              </w:rPr>
              <w:br/>
            </w:r>
            <w:r w:rsidRPr="00C3650D">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14:paraId="76C18242"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2020–21 Forward estimate</w:t>
            </w:r>
            <w:r w:rsidRPr="00C3650D">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14:paraId="76C18243"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2021–22 Forward estimate</w:t>
            </w:r>
            <w:r w:rsidRPr="00C3650D">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14:paraId="76C18244"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2022–23</w:t>
            </w:r>
            <w:r w:rsidRPr="00C3650D">
              <w:rPr>
                <w:rFonts w:ascii="Arial" w:hAnsi="Arial" w:cs="Arial"/>
                <w:sz w:val="16"/>
                <w:szCs w:val="16"/>
              </w:rPr>
              <w:br/>
              <w:t>Forward estimate</w:t>
            </w:r>
            <w:r w:rsidRPr="00C3650D">
              <w:rPr>
                <w:rFonts w:ascii="Arial" w:hAnsi="Arial" w:cs="Arial"/>
                <w:sz w:val="16"/>
                <w:szCs w:val="16"/>
              </w:rPr>
              <w:br/>
              <w:t>$'000</w:t>
            </w:r>
          </w:p>
        </w:tc>
      </w:tr>
      <w:tr w:rsidR="00C3650D" w:rsidRPr="00C3650D" w14:paraId="76C1824C" w14:textId="77777777" w:rsidTr="00C3650D">
        <w:trPr>
          <w:trHeight w:val="225"/>
        </w:trPr>
        <w:tc>
          <w:tcPr>
            <w:tcW w:w="2860" w:type="dxa"/>
            <w:tcBorders>
              <w:top w:val="nil"/>
              <w:left w:val="nil"/>
              <w:bottom w:val="nil"/>
              <w:right w:val="nil"/>
            </w:tcBorders>
            <w:shd w:val="clear" w:color="auto" w:fill="auto"/>
            <w:noWrap/>
            <w:vAlign w:val="center"/>
            <w:hideMark/>
          </w:tcPr>
          <w:p w14:paraId="76C18246"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 xml:space="preserve">ASSETS </w:t>
            </w:r>
          </w:p>
        </w:tc>
        <w:tc>
          <w:tcPr>
            <w:tcW w:w="880" w:type="dxa"/>
            <w:tcBorders>
              <w:top w:val="nil"/>
              <w:left w:val="nil"/>
              <w:bottom w:val="nil"/>
              <w:right w:val="nil"/>
            </w:tcBorders>
            <w:shd w:val="clear" w:color="auto" w:fill="auto"/>
            <w:noWrap/>
            <w:vAlign w:val="center"/>
            <w:hideMark/>
          </w:tcPr>
          <w:p w14:paraId="76C18247" w14:textId="77777777" w:rsidR="00C3650D" w:rsidRPr="00C3650D" w:rsidRDefault="00C3650D" w:rsidP="00C3650D">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248"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249" w14:textId="77777777" w:rsidR="00C3650D" w:rsidRPr="00C3650D" w:rsidRDefault="00C3650D" w:rsidP="00C3650D">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24A" w14:textId="77777777" w:rsidR="00C3650D" w:rsidRPr="00C3650D" w:rsidRDefault="00C3650D" w:rsidP="00C3650D">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24B" w14:textId="77777777" w:rsidR="00C3650D" w:rsidRPr="00C3650D" w:rsidRDefault="00C3650D" w:rsidP="00C3650D">
            <w:pPr>
              <w:spacing w:after="0" w:line="240" w:lineRule="auto"/>
              <w:jc w:val="left"/>
              <w:rPr>
                <w:rFonts w:ascii="Times New Roman" w:hAnsi="Times New Roman"/>
              </w:rPr>
            </w:pPr>
          </w:p>
        </w:tc>
      </w:tr>
      <w:tr w:rsidR="00C3650D" w:rsidRPr="00C3650D" w14:paraId="76C18253" w14:textId="77777777" w:rsidTr="00C3650D">
        <w:trPr>
          <w:trHeight w:val="225"/>
        </w:trPr>
        <w:tc>
          <w:tcPr>
            <w:tcW w:w="2860" w:type="dxa"/>
            <w:tcBorders>
              <w:top w:val="nil"/>
              <w:left w:val="nil"/>
              <w:bottom w:val="nil"/>
              <w:right w:val="nil"/>
            </w:tcBorders>
            <w:shd w:val="clear" w:color="auto" w:fill="auto"/>
            <w:noWrap/>
            <w:vAlign w:val="center"/>
            <w:hideMark/>
          </w:tcPr>
          <w:p w14:paraId="76C1824D"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Financial assets</w:t>
            </w:r>
          </w:p>
        </w:tc>
        <w:tc>
          <w:tcPr>
            <w:tcW w:w="880" w:type="dxa"/>
            <w:tcBorders>
              <w:top w:val="nil"/>
              <w:left w:val="nil"/>
              <w:bottom w:val="nil"/>
              <w:right w:val="nil"/>
            </w:tcBorders>
            <w:shd w:val="clear" w:color="auto" w:fill="auto"/>
            <w:noWrap/>
            <w:vAlign w:val="center"/>
            <w:hideMark/>
          </w:tcPr>
          <w:p w14:paraId="76C1824E" w14:textId="77777777" w:rsidR="00C3650D" w:rsidRPr="00C3650D" w:rsidRDefault="00C3650D" w:rsidP="00C3650D">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24F"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250" w14:textId="77777777" w:rsidR="00C3650D" w:rsidRPr="00C3650D" w:rsidRDefault="00C3650D" w:rsidP="00C3650D">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251" w14:textId="77777777" w:rsidR="00C3650D" w:rsidRPr="00C3650D" w:rsidRDefault="00C3650D" w:rsidP="00C3650D">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252" w14:textId="77777777" w:rsidR="00C3650D" w:rsidRPr="00C3650D" w:rsidRDefault="00C3650D" w:rsidP="00C3650D">
            <w:pPr>
              <w:spacing w:after="0" w:line="240" w:lineRule="auto"/>
              <w:jc w:val="left"/>
              <w:rPr>
                <w:rFonts w:ascii="Times New Roman" w:hAnsi="Times New Roman"/>
              </w:rPr>
            </w:pPr>
          </w:p>
        </w:tc>
      </w:tr>
      <w:tr w:rsidR="00C3650D" w:rsidRPr="00C3650D" w14:paraId="76C1825A" w14:textId="77777777" w:rsidTr="00C3650D">
        <w:trPr>
          <w:trHeight w:val="225"/>
        </w:trPr>
        <w:tc>
          <w:tcPr>
            <w:tcW w:w="2860" w:type="dxa"/>
            <w:tcBorders>
              <w:top w:val="nil"/>
              <w:left w:val="nil"/>
              <w:bottom w:val="nil"/>
              <w:right w:val="nil"/>
            </w:tcBorders>
            <w:shd w:val="clear" w:color="auto" w:fill="auto"/>
            <w:noWrap/>
            <w:vAlign w:val="center"/>
            <w:hideMark/>
          </w:tcPr>
          <w:p w14:paraId="76C18254" w14:textId="77777777" w:rsidR="00C3650D" w:rsidRPr="00C3650D" w:rsidRDefault="00C3650D" w:rsidP="00C3650D">
            <w:pPr>
              <w:spacing w:after="0" w:line="240" w:lineRule="auto"/>
              <w:ind w:firstLineChars="100" w:firstLine="160"/>
              <w:jc w:val="left"/>
              <w:rPr>
                <w:rFonts w:ascii="Arial" w:hAnsi="Arial" w:cs="Arial"/>
                <w:color w:val="000000"/>
                <w:sz w:val="16"/>
                <w:szCs w:val="16"/>
              </w:rPr>
            </w:pPr>
            <w:r w:rsidRPr="00C3650D">
              <w:rPr>
                <w:rFonts w:ascii="Arial" w:hAnsi="Arial" w:cs="Arial"/>
                <w:color w:val="000000"/>
                <w:sz w:val="16"/>
                <w:szCs w:val="16"/>
              </w:rPr>
              <w:t>Trade and other receivables</w:t>
            </w:r>
          </w:p>
        </w:tc>
        <w:tc>
          <w:tcPr>
            <w:tcW w:w="880" w:type="dxa"/>
            <w:tcBorders>
              <w:top w:val="nil"/>
              <w:left w:val="nil"/>
              <w:bottom w:val="nil"/>
              <w:right w:val="nil"/>
            </w:tcBorders>
            <w:shd w:val="clear" w:color="auto" w:fill="auto"/>
            <w:noWrap/>
            <w:vAlign w:val="center"/>
            <w:hideMark/>
          </w:tcPr>
          <w:p w14:paraId="76C18255"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4,487 </w:t>
            </w:r>
          </w:p>
        </w:tc>
        <w:tc>
          <w:tcPr>
            <w:tcW w:w="880" w:type="dxa"/>
            <w:tcBorders>
              <w:top w:val="nil"/>
              <w:left w:val="nil"/>
              <w:bottom w:val="nil"/>
              <w:right w:val="nil"/>
            </w:tcBorders>
            <w:shd w:val="clear" w:color="000000" w:fill="E6E6E6"/>
            <w:noWrap/>
            <w:vAlign w:val="center"/>
            <w:hideMark/>
          </w:tcPr>
          <w:p w14:paraId="76C18256"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4,237 </w:t>
            </w:r>
          </w:p>
        </w:tc>
        <w:tc>
          <w:tcPr>
            <w:tcW w:w="880" w:type="dxa"/>
            <w:tcBorders>
              <w:top w:val="nil"/>
              <w:left w:val="nil"/>
              <w:bottom w:val="nil"/>
              <w:right w:val="nil"/>
            </w:tcBorders>
            <w:shd w:val="clear" w:color="auto" w:fill="auto"/>
            <w:noWrap/>
            <w:vAlign w:val="center"/>
            <w:hideMark/>
          </w:tcPr>
          <w:p w14:paraId="76C18257"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3,987 </w:t>
            </w:r>
          </w:p>
        </w:tc>
        <w:tc>
          <w:tcPr>
            <w:tcW w:w="880" w:type="dxa"/>
            <w:tcBorders>
              <w:top w:val="nil"/>
              <w:left w:val="nil"/>
              <w:bottom w:val="nil"/>
              <w:right w:val="nil"/>
            </w:tcBorders>
            <w:shd w:val="clear" w:color="auto" w:fill="auto"/>
            <w:noWrap/>
            <w:vAlign w:val="center"/>
            <w:hideMark/>
          </w:tcPr>
          <w:p w14:paraId="76C18258"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3,737 </w:t>
            </w:r>
          </w:p>
        </w:tc>
        <w:tc>
          <w:tcPr>
            <w:tcW w:w="880" w:type="dxa"/>
            <w:tcBorders>
              <w:top w:val="nil"/>
              <w:left w:val="nil"/>
              <w:bottom w:val="nil"/>
              <w:right w:val="nil"/>
            </w:tcBorders>
            <w:shd w:val="clear" w:color="auto" w:fill="auto"/>
            <w:noWrap/>
            <w:vAlign w:val="center"/>
            <w:hideMark/>
          </w:tcPr>
          <w:p w14:paraId="76C18259"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3,487 </w:t>
            </w:r>
          </w:p>
        </w:tc>
      </w:tr>
      <w:tr w:rsidR="00C3650D" w:rsidRPr="00C3650D" w14:paraId="76C18261" w14:textId="77777777" w:rsidTr="00C3650D">
        <w:trPr>
          <w:trHeight w:val="225"/>
        </w:trPr>
        <w:tc>
          <w:tcPr>
            <w:tcW w:w="2860" w:type="dxa"/>
            <w:tcBorders>
              <w:top w:val="nil"/>
              <w:left w:val="nil"/>
              <w:bottom w:val="nil"/>
              <w:right w:val="nil"/>
            </w:tcBorders>
            <w:shd w:val="clear" w:color="auto" w:fill="auto"/>
            <w:noWrap/>
            <w:vAlign w:val="center"/>
            <w:hideMark/>
          </w:tcPr>
          <w:p w14:paraId="76C1825B" w14:textId="77777777" w:rsidR="00C3650D" w:rsidRPr="00C3650D" w:rsidRDefault="00C3650D" w:rsidP="00C3650D">
            <w:pPr>
              <w:spacing w:after="0" w:line="240" w:lineRule="auto"/>
              <w:ind w:firstLineChars="100" w:firstLine="160"/>
              <w:jc w:val="left"/>
              <w:rPr>
                <w:rFonts w:ascii="Arial" w:hAnsi="Arial" w:cs="Arial"/>
                <w:color w:val="000000"/>
                <w:sz w:val="16"/>
                <w:szCs w:val="16"/>
              </w:rPr>
            </w:pPr>
            <w:r w:rsidRPr="00C3650D">
              <w:rPr>
                <w:rFonts w:ascii="Arial" w:hAnsi="Arial" w:cs="Arial"/>
                <w:color w:val="000000"/>
                <w:sz w:val="16"/>
                <w:szCs w:val="16"/>
              </w:rPr>
              <w:t>Other financial assets</w:t>
            </w:r>
          </w:p>
        </w:tc>
        <w:tc>
          <w:tcPr>
            <w:tcW w:w="880" w:type="dxa"/>
            <w:tcBorders>
              <w:top w:val="nil"/>
              <w:left w:val="nil"/>
              <w:bottom w:val="nil"/>
              <w:right w:val="nil"/>
            </w:tcBorders>
            <w:shd w:val="clear" w:color="auto" w:fill="auto"/>
            <w:noWrap/>
            <w:vAlign w:val="center"/>
            <w:hideMark/>
          </w:tcPr>
          <w:p w14:paraId="76C1825C"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797 </w:t>
            </w:r>
          </w:p>
        </w:tc>
        <w:tc>
          <w:tcPr>
            <w:tcW w:w="880" w:type="dxa"/>
            <w:tcBorders>
              <w:top w:val="nil"/>
              <w:left w:val="nil"/>
              <w:bottom w:val="nil"/>
              <w:right w:val="nil"/>
            </w:tcBorders>
            <w:shd w:val="clear" w:color="000000" w:fill="E6E6E6"/>
            <w:noWrap/>
            <w:vAlign w:val="center"/>
            <w:hideMark/>
          </w:tcPr>
          <w:p w14:paraId="76C1825D"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797 </w:t>
            </w:r>
          </w:p>
        </w:tc>
        <w:tc>
          <w:tcPr>
            <w:tcW w:w="880" w:type="dxa"/>
            <w:tcBorders>
              <w:top w:val="nil"/>
              <w:left w:val="nil"/>
              <w:bottom w:val="nil"/>
              <w:right w:val="nil"/>
            </w:tcBorders>
            <w:shd w:val="clear" w:color="auto" w:fill="auto"/>
            <w:noWrap/>
            <w:vAlign w:val="center"/>
            <w:hideMark/>
          </w:tcPr>
          <w:p w14:paraId="76C1825E"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797 </w:t>
            </w:r>
          </w:p>
        </w:tc>
        <w:tc>
          <w:tcPr>
            <w:tcW w:w="880" w:type="dxa"/>
            <w:tcBorders>
              <w:top w:val="nil"/>
              <w:left w:val="nil"/>
              <w:bottom w:val="nil"/>
              <w:right w:val="nil"/>
            </w:tcBorders>
            <w:shd w:val="clear" w:color="auto" w:fill="auto"/>
            <w:noWrap/>
            <w:vAlign w:val="center"/>
            <w:hideMark/>
          </w:tcPr>
          <w:p w14:paraId="76C1825F"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797 </w:t>
            </w:r>
          </w:p>
        </w:tc>
        <w:tc>
          <w:tcPr>
            <w:tcW w:w="880" w:type="dxa"/>
            <w:tcBorders>
              <w:top w:val="nil"/>
              <w:left w:val="nil"/>
              <w:bottom w:val="nil"/>
              <w:right w:val="nil"/>
            </w:tcBorders>
            <w:shd w:val="clear" w:color="auto" w:fill="auto"/>
            <w:noWrap/>
            <w:vAlign w:val="center"/>
            <w:hideMark/>
          </w:tcPr>
          <w:p w14:paraId="76C18260"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797 </w:t>
            </w:r>
          </w:p>
        </w:tc>
      </w:tr>
      <w:tr w:rsidR="00C3650D" w:rsidRPr="00C3650D" w14:paraId="76C18268" w14:textId="77777777" w:rsidTr="00C3650D">
        <w:trPr>
          <w:trHeight w:val="210"/>
        </w:trPr>
        <w:tc>
          <w:tcPr>
            <w:tcW w:w="2860" w:type="dxa"/>
            <w:tcBorders>
              <w:top w:val="nil"/>
              <w:left w:val="nil"/>
              <w:bottom w:val="nil"/>
              <w:right w:val="nil"/>
            </w:tcBorders>
            <w:shd w:val="clear" w:color="auto" w:fill="auto"/>
            <w:noWrap/>
            <w:vAlign w:val="center"/>
            <w:hideMark/>
          </w:tcPr>
          <w:p w14:paraId="76C18262" w14:textId="77777777" w:rsidR="00C3650D" w:rsidRPr="00C3650D" w:rsidRDefault="00C3650D" w:rsidP="00C3650D">
            <w:pPr>
              <w:spacing w:after="0" w:line="240" w:lineRule="auto"/>
              <w:jc w:val="left"/>
              <w:rPr>
                <w:rFonts w:ascii="Arial" w:hAnsi="Arial" w:cs="Arial"/>
                <w:b/>
                <w:bCs/>
                <w:i/>
                <w:iCs/>
                <w:color w:val="000000"/>
                <w:sz w:val="16"/>
                <w:szCs w:val="16"/>
              </w:rPr>
            </w:pPr>
            <w:r w:rsidRPr="00C3650D">
              <w:rPr>
                <w:rFonts w:ascii="Arial" w:hAnsi="Arial" w:cs="Arial"/>
                <w:b/>
                <w:bCs/>
                <w:i/>
                <w:iCs/>
                <w:color w:val="000000"/>
                <w:sz w:val="16"/>
                <w:szCs w:val="16"/>
              </w:rPr>
              <w:t>Total financial assets</w:t>
            </w:r>
          </w:p>
        </w:tc>
        <w:tc>
          <w:tcPr>
            <w:tcW w:w="880" w:type="dxa"/>
            <w:tcBorders>
              <w:top w:val="single" w:sz="4" w:space="0" w:color="auto"/>
              <w:left w:val="nil"/>
              <w:bottom w:val="single" w:sz="4" w:space="0" w:color="auto"/>
              <w:right w:val="nil"/>
            </w:tcBorders>
            <w:shd w:val="clear" w:color="auto" w:fill="auto"/>
            <w:noWrap/>
            <w:vAlign w:val="center"/>
            <w:hideMark/>
          </w:tcPr>
          <w:p w14:paraId="76C18263"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5,284 </w:t>
            </w:r>
          </w:p>
        </w:tc>
        <w:tc>
          <w:tcPr>
            <w:tcW w:w="880" w:type="dxa"/>
            <w:tcBorders>
              <w:top w:val="single" w:sz="4" w:space="0" w:color="auto"/>
              <w:left w:val="nil"/>
              <w:bottom w:val="single" w:sz="4" w:space="0" w:color="auto"/>
              <w:right w:val="nil"/>
            </w:tcBorders>
            <w:shd w:val="clear" w:color="000000" w:fill="E6E6E6"/>
            <w:noWrap/>
            <w:vAlign w:val="center"/>
            <w:hideMark/>
          </w:tcPr>
          <w:p w14:paraId="76C18264"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5,034 </w:t>
            </w:r>
          </w:p>
        </w:tc>
        <w:tc>
          <w:tcPr>
            <w:tcW w:w="880" w:type="dxa"/>
            <w:tcBorders>
              <w:top w:val="single" w:sz="4" w:space="0" w:color="auto"/>
              <w:left w:val="nil"/>
              <w:bottom w:val="single" w:sz="4" w:space="0" w:color="auto"/>
              <w:right w:val="nil"/>
            </w:tcBorders>
            <w:shd w:val="clear" w:color="auto" w:fill="auto"/>
            <w:noWrap/>
            <w:vAlign w:val="center"/>
            <w:hideMark/>
          </w:tcPr>
          <w:p w14:paraId="76C18265"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4,784 </w:t>
            </w:r>
          </w:p>
        </w:tc>
        <w:tc>
          <w:tcPr>
            <w:tcW w:w="880" w:type="dxa"/>
            <w:tcBorders>
              <w:top w:val="single" w:sz="4" w:space="0" w:color="auto"/>
              <w:left w:val="nil"/>
              <w:bottom w:val="single" w:sz="4" w:space="0" w:color="auto"/>
              <w:right w:val="nil"/>
            </w:tcBorders>
            <w:shd w:val="clear" w:color="auto" w:fill="auto"/>
            <w:noWrap/>
            <w:vAlign w:val="center"/>
            <w:hideMark/>
          </w:tcPr>
          <w:p w14:paraId="76C18266"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4,534 </w:t>
            </w:r>
          </w:p>
        </w:tc>
        <w:tc>
          <w:tcPr>
            <w:tcW w:w="880" w:type="dxa"/>
            <w:tcBorders>
              <w:top w:val="single" w:sz="4" w:space="0" w:color="auto"/>
              <w:left w:val="nil"/>
              <w:bottom w:val="single" w:sz="4" w:space="0" w:color="auto"/>
              <w:right w:val="nil"/>
            </w:tcBorders>
            <w:shd w:val="clear" w:color="auto" w:fill="auto"/>
            <w:noWrap/>
            <w:vAlign w:val="center"/>
            <w:hideMark/>
          </w:tcPr>
          <w:p w14:paraId="76C18267"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4,284 </w:t>
            </w:r>
          </w:p>
        </w:tc>
      </w:tr>
      <w:tr w:rsidR="00C3650D" w:rsidRPr="00C3650D" w14:paraId="76C1826F" w14:textId="77777777" w:rsidTr="007C3E8E">
        <w:trPr>
          <w:trHeight w:val="450"/>
        </w:trPr>
        <w:tc>
          <w:tcPr>
            <w:tcW w:w="2860" w:type="dxa"/>
            <w:tcBorders>
              <w:top w:val="nil"/>
              <w:left w:val="nil"/>
              <w:bottom w:val="nil"/>
              <w:right w:val="nil"/>
            </w:tcBorders>
            <w:shd w:val="clear" w:color="auto" w:fill="auto"/>
            <w:vAlign w:val="center"/>
            <w:hideMark/>
          </w:tcPr>
          <w:p w14:paraId="76C18269"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Total assets administered on behalf of Government</w:t>
            </w:r>
          </w:p>
        </w:tc>
        <w:tc>
          <w:tcPr>
            <w:tcW w:w="880" w:type="dxa"/>
            <w:tcBorders>
              <w:top w:val="single" w:sz="4" w:space="0" w:color="auto"/>
              <w:left w:val="nil"/>
              <w:bottom w:val="single" w:sz="4" w:space="0" w:color="auto"/>
              <w:right w:val="nil"/>
            </w:tcBorders>
            <w:shd w:val="clear" w:color="auto" w:fill="auto"/>
            <w:noWrap/>
            <w:vAlign w:val="bottom"/>
            <w:hideMark/>
          </w:tcPr>
          <w:p w14:paraId="76C1826A"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5,284 </w:t>
            </w:r>
          </w:p>
        </w:tc>
        <w:tc>
          <w:tcPr>
            <w:tcW w:w="880" w:type="dxa"/>
            <w:tcBorders>
              <w:top w:val="single" w:sz="4" w:space="0" w:color="auto"/>
              <w:left w:val="nil"/>
              <w:bottom w:val="single" w:sz="4" w:space="0" w:color="auto"/>
              <w:right w:val="nil"/>
            </w:tcBorders>
            <w:shd w:val="clear" w:color="000000" w:fill="E6E6E6"/>
            <w:noWrap/>
            <w:vAlign w:val="bottom"/>
            <w:hideMark/>
          </w:tcPr>
          <w:p w14:paraId="76C1826B"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5,034 </w:t>
            </w:r>
          </w:p>
        </w:tc>
        <w:tc>
          <w:tcPr>
            <w:tcW w:w="880" w:type="dxa"/>
            <w:tcBorders>
              <w:top w:val="single" w:sz="4" w:space="0" w:color="auto"/>
              <w:left w:val="nil"/>
              <w:bottom w:val="single" w:sz="4" w:space="0" w:color="auto"/>
              <w:right w:val="nil"/>
            </w:tcBorders>
            <w:shd w:val="clear" w:color="auto" w:fill="auto"/>
            <w:noWrap/>
            <w:vAlign w:val="bottom"/>
            <w:hideMark/>
          </w:tcPr>
          <w:p w14:paraId="76C1826C"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4,784 </w:t>
            </w:r>
          </w:p>
        </w:tc>
        <w:tc>
          <w:tcPr>
            <w:tcW w:w="880" w:type="dxa"/>
            <w:tcBorders>
              <w:top w:val="single" w:sz="4" w:space="0" w:color="auto"/>
              <w:left w:val="nil"/>
              <w:bottom w:val="single" w:sz="4" w:space="0" w:color="auto"/>
              <w:right w:val="nil"/>
            </w:tcBorders>
            <w:shd w:val="clear" w:color="auto" w:fill="auto"/>
            <w:noWrap/>
            <w:vAlign w:val="bottom"/>
            <w:hideMark/>
          </w:tcPr>
          <w:p w14:paraId="76C1826D"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4,534 </w:t>
            </w:r>
          </w:p>
        </w:tc>
        <w:tc>
          <w:tcPr>
            <w:tcW w:w="880" w:type="dxa"/>
            <w:tcBorders>
              <w:top w:val="single" w:sz="4" w:space="0" w:color="auto"/>
              <w:left w:val="nil"/>
              <w:bottom w:val="single" w:sz="4" w:space="0" w:color="auto"/>
              <w:right w:val="nil"/>
            </w:tcBorders>
            <w:shd w:val="clear" w:color="auto" w:fill="auto"/>
            <w:noWrap/>
            <w:vAlign w:val="bottom"/>
            <w:hideMark/>
          </w:tcPr>
          <w:p w14:paraId="76C1826E" w14:textId="77777777" w:rsidR="00C3650D" w:rsidRPr="00C3650D" w:rsidRDefault="00C3650D" w:rsidP="007C3E8E">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4,284 </w:t>
            </w:r>
          </w:p>
        </w:tc>
      </w:tr>
      <w:tr w:rsidR="00C3650D" w:rsidRPr="00C3650D" w14:paraId="76C18276" w14:textId="77777777" w:rsidTr="00C3650D">
        <w:trPr>
          <w:trHeight w:val="225"/>
        </w:trPr>
        <w:tc>
          <w:tcPr>
            <w:tcW w:w="2860" w:type="dxa"/>
            <w:tcBorders>
              <w:top w:val="nil"/>
              <w:left w:val="nil"/>
              <w:bottom w:val="nil"/>
              <w:right w:val="nil"/>
            </w:tcBorders>
            <w:shd w:val="clear" w:color="auto" w:fill="auto"/>
            <w:noWrap/>
            <w:vAlign w:val="center"/>
            <w:hideMark/>
          </w:tcPr>
          <w:p w14:paraId="76C18270"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LIABILITIES</w:t>
            </w:r>
          </w:p>
        </w:tc>
        <w:tc>
          <w:tcPr>
            <w:tcW w:w="880" w:type="dxa"/>
            <w:tcBorders>
              <w:top w:val="nil"/>
              <w:left w:val="nil"/>
              <w:bottom w:val="nil"/>
              <w:right w:val="nil"/>
            </w:tcBorders>
            <w:shd w:val="clear" w:color="auto" w:fill="auto"/>
            <w:noWrap/>
            <w:vAlign w:val="center"/>
            <w:hideMark/>
          </w:tcPr>
          <w:p w14:paraId="76C18271" w14:textId="77777777" w:rsidR="00C3650D" w:rsidRPr="00C3650D" w:rsidRDefault="00C3650D" w:rsidP="00C3650D">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272"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273" w14:textId="77777777" w:rsidR="00C3650D" w:rsidRPr="00C3650D" w:rsidRDefault="00C3650D" w:rsidP="00C3650D">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274" w14:textId="77777777" w:rsidR="00C3650D" w:rsidRPr="00C3650D" w:rsidRDefault="00C3650D" w:rsidP="00C3650D">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275" w14:textId="77777777" w:rsidR="00C3650D" w:rsidRPr="00C3650D" w:rsidRDefault="00C3650D" w:rsidP="00C3650D">
            <w:pPr>
              <w:spacing w:after="0" w:line="240" w:lineRule="auto"/>
              <w:jc w:val="left"/>
              <w:rPr>
                <w:rFonts w:ascii="Times New Roman" w:hAnsi="Times New Roman"/>
              </w:rPr>
            </w:pPr>
          </w:p>
        </w:tc>
      </w:tr>
      <w:tr w:rsidR="00C3650D" w:rsidRPr="00C3650D" w14:paraId="76C1827D" w14:textId="77777777" w:rsidTr="00C3650D">
        <w:trPr>
          <w:trHeight w:val="225"/>
        </w:trPr>
        <w:tc>
          <w:tcPr>
            <w:tcW w:w="2860" w:type="dxa"/>
            <w:tcBorders>
              <w:top w:val="nil"/>
              <w:left w:val="nil"/>
              <w:bottom w:val="nil"/>
              <w:right w:val="nil"/>
            </w:tcBorders>
            <w:shd w:val="clear" w:color="auto" w:fill="auto"/>
            <w:noWrap/>
            <w:vAlign w:val="center"/>
            <w:hideMark/>
          </w:tcPr>
          <w:p w14:paraId="76C18277"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Payables</w:t>
            </w:r>
          </w:p>
        </w:tc>
        <w:tc>
          <w:tcPr>
            <w:tcW w:w="880" w:type="dxa"/>
            <w:tcBorders>
              <w:top w:val="nil"/>
              <w:left w:val="nil"/>
              <w:bottom w:val="nil"/>
              <w:right w:val="nil"/>
            </w:tcBorders>
            <w:shd w:val="clear" w:color="auto" w:fill="auto"/>
            <w:noWrap/>
            <w:vAlign w:val="center"/>
            <w:hideMark/>
          </w:tcPr>
          <w:p w14:paraId="76C18278" w14:textId="77777777" w:rsidR="00C3650D" w:rsidRPr="00C3650D" w:rsidRDefault="00C3650D" w:rsidP="00C3650D">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279"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27A" w14:textId="77777777" w:rsidR="00C3650D" w:rsidRPr="00C3650D" w:rsidRDefault="00C3650D" w:rsidP="00C3650D">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27B" w14:textId="77777777" w:rsidR="00C3650D" w:rsidRPr="00C3650D" w:rsidRDefault="00C3650D" w:rsidP="00C3650D">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27C" w14:textId="77777777" w:rsidR="00C3650D" w:rsidRPr="00C3650D" w:rsidRDefault="00C3650D" w:rsidP="00C3650D">
            <w:pPr>
              <w:spacing w:after="0" w:line="240" w:lineRule="auto"/>
              <w:jc w:val="left"/>
              <w:rPr>
                <w:rFonts w:ascii="Times New Roman" w:hAnsi="Times New Roman"/>
              </w:rPr>
            </w:pPr>
          </w:p>
        </w:tc>
      </w:tr>
      <w:tr w:rsidR="00C3650D" w:rsidRPr="00C3650D" w14:paraId="76C18284" w14:textId="77777777" w:rsidTr="00C3650D">
        <w:trPr>
          <w:trHeight w:val="225"/>
        </w:trPr>
        <w:tc>
          <w:tcPr>
            <w:tcW w:w="2860" w:type="dxa"/>
            <w:tcBorders>
              <w:top w:val="nil"/>
              <w:left w:val="nil"/>
              <w:bottom w:val="nil"/>
              <w:right w:val="nil"/>
            </w:tcBorders>
            <w:shd w:val="clear" w:color="auto" w:fill="auto"/>
            <w:noWrap/>
            <w:vAlign w:val="center"/>
            <w:hideMark/>
          </w:tcPr>
          <w:p w14:paraId="76C1827E" w14:textId="77777777" w:rsidR="00C3650D" w:rsidRPr="00C3650D" w:rsidRDefault="00C3650D" w:rsidP="00C3650D">
            <w:pPr>
              <w:spacing w:after="0" w:line="240" w:lineRule="auto"/>
              <w:ind w:firstLineChars="100" w:firstLine="160"/>
              <w:jc w:val="left"/>
              <w:rPr>
                <w:rFonts w:ascii="Arial" w:hAnsi="Arial" w:cs="Arial"/>
                <w:color w:val="000000"/>
                <w:sz w:val="16"/>
                <w:szCs w:val="16"/>
              </w:rPr>
            </w:pPr>
            <w:r w:rsidRPr="00C3650D">
              <w:rPr>
                <w:rFonts w:ascii="Arial" w:hAnsi="Arial" w:cs="Arial"/>
                <w:color w:val="000000"/>
                <w:sz w:val="16"/>
                <w:szCs w:val="16"/>
              </w:rPr>
              <w:t>Other payables</w:t>
            </w:r>
          </w:p>
        </w:tc>
        <w:tc>
          <w:tcPr>
            <w:tcW w:w="880" w:type="dxa"/>
            <w:tcBorders>
              <w:top w:val="nil"/>
              <w:left w:val="nil"/>
              <w:bottom w:val="nil"/>
              <w:right w:val="nil"/>
            </w:tcBorders>
            <w:shd w:val="clear" w:color="auto" w:fill="auto"/>
            <w:noWrap/>
            <w:vAlign w:val="center"/>
            <w:hideMark/>
          </w:tcPr>
          <w:p w14:paraId="76C1827F"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1 </w:t>
            </w:r>
          </w:p>
        </w:tc>
        <w:tc>
          <w:tcPr>
            <w:tcW w:w="880" w:type="dxa"/>
            <w:tcBorders>
              <w:top w:val="nil"/>
              <w:left w:val="nil"/>
              <w:bottom w:val="nil"/>
              <w:right w:val="nil"/>
            </w:tcBorders>
            <w:shd w:val="clear" w:color="000000" w:fill="E6E6E6"/>
            <w:noWrap/>
            <w:vAlign w:val="center"/>
            <w:hideMark/>
          </w:tcPr>
          <w:p w14:paraId="76C18280"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1 </w:t>
            </w:r>
          </w:p>
        </w:tc>
        <w:tc>
          <w:tcPr>
            <w:tcW w:w="880" w:type="dxa"/>
            <w:tcBorders>
              <w:top w:val="nil"/>
              <w:left w:val="nil"/>
              <w:bottom w:val="nil"/>
              <w:right w:val="nil"/>
            </w:tcBorders>
            <w:shd w:val="clear" w:color="auto" w:fill="auto"/>
            <w:noWrap/>
            <w:vAlign w:val="center"/>
            <w:hideMark/>
          </w:tcPr>
          <w:p w14:paraId="76C18281"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1 </w:t>
            </w:r>
          </w:p>
        </w:tc>
        <w:tc>
          <w:tcPr>
            <w:tcW w:w="880" w:type="dxa"/>
            <w:tcBorders>
              <w:top w:val="nil"/>
              <w:left w:val="nil"/>
              <w:bottom w:val="nil"/>
              <w:right w:val="nil"/>
            </w:tcBorders>
            <w:shd w:val="clear" w:color="auto" w:fill="auto"/>
            <w:noWrap/>
            <w:vAlign w:val="center"/>
            <w:hideMark/>
          </w:tcPr>
          <w:p w14:paraId="76C18282"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1 </w:t>
            </w:r>
          </w:p>
        </w:tc>
        <w:tc>
          <w:tcPr>
            <w:tcW w:w="880" w:type="dxa"/>
            <w:tcBorders>
              <w:top w:val="nil"/>
              <w:left w:val="nil"/>
              <w:bottom w:val="nil"/>
              <w:right w:val="nil"/>
            </w:tcBorders>
            <w:shd w:val="clear" w:color="auto" w:fill="auto"/>
            <w:noWrap/>
            <w:vAlign w:val="center"/>
            <w:hideMark/>
          </w:tcPr>
          <w:p w14:paraId="76C18283"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1 </w:t>
            </w:r>
          </w:p>
        </w:tc>
      </w:tr>
      <w:tr w:rsidR="00C3650D" w:rsidRPr="00C3650D" w14:paraId="76C1828B" w14:textId="77777777" w:rsidTr="00C3650D">
        <w:trPr>
          <w:trHeight w:val="210"/>
        </w:trPr>
        <w:tc>
          <w:tcPr>
            <w:tcW w:w="2860" w:type="dxa"/>
            <w:tcBorders>
              <w:top w:val="nil"/>
              <w:left w:val="nil"/>
              <w:bottom w:val="nil"/>
              <w:right w:val="nil"/>
            </w:tcBorders>
            <w:shd w:val="clear" w:color="auto" w:fill="auto"/>
            <w:noWrap/>
            <w:vAlign w:val="center"/>
            <w:hideMark/>
          </w:tcPr>
          <w:p w14:paraId="76C18285" w14:textId="77777777" w:rsidR="00C3650D" w:rsidRPr="00C3650D" w:rsidRDefault="00C3650D" w:rsidP="00C3650D">
            <w:pPr>
              <w:spacing w:after="0" w:line="240" w:lineRule="auto"/>
              <w:jc w:val="left"/>
              <w:rPr>
                <w:rFonts w:ascii="Arial" w:hAnsi="Arial" w:cs="Arial"/>
                <w:b/>
                <w:bCs/>
                <w:i/>
                <w:iCs/>
                <w:color w:val="000000"/>
                <w:sz w:val="16"/>
                <w:szCs w:val="16"/>
              </w:rPr>
            </w:pPr>
            <w:r w:rsidRPr="00C3650D">
              <w:rPr>
                <w:rFonts w:ascii="Arial" w:hAnsi="Arial" w:cs="Arial"/>
                <w:b/>
                <w:bCs/>
                <w:i/>
                <w:iCs/>
                <w:color w:val="000000"/>
                <w:sz w:val="16"/>
                <w:szCs w:val="16"/>
              </w:rPr>
              <w:t>Total payables</w:t>
            </w:r>
          </w:p>
        </w:tc>
        <w:tc>
          <w:tcPr>
            <w:tcW w:w="880" w:type="dxa"/>
            <w:tcBorders>
              <w:top w:val="single" w:sz="4" w:space="0" w:color="auto"/>
              <w:left w:val="nil"/>
              <w:bottom w:val="single" w:sz="4" w:space="0" w:color="auto"/>
              <w:right w:val="nil"/>
            </w:tcBorders>
            <w:shd w:val="clear" w:color="auto" w:fill="auto"/>
            <w:noWrap/>
            <w:vAlign w:val="center"/>
            <w:hideMark/>
          </w:tcPr>
          <w:p w14:paraId="76C18286"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1 </w:t>
            </w:r>
          </w:p>
        </w:tc>
        <w:tc>
          <w:tcPr>
            <w:tcW w:w="880" w:type="dxa"/>
            <w:tcBorders>
              <w:top w:val="single" w:sz="4" w:space="0" w:color="auto"/>
              <w:left w:val="nil"/>
              <w:bottom w:val="single" w:sz="4" w:space="0" w:color="auto"/>
              <w:right w:val="nil"/>
            </w:tcBorders>
            <w:shd w:val="clear" w:color="000000" w:fill="E6E6E6"/>
            <w:noWrap/>
            <w:vAlign w:val="center"/>
            <w:hideMark/>
          </w:tcPr>
          <w:p w14:paraId="76C18287"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1 </w:t>
            </w:r>
          </w:p>
        </w:tc>
        <w:tc>
          <w:tcPr>
            <w:tcW w:w="880" w:type="dxa"/>
            <w:tcBorders>
              <w:top w:val="single" w:sz="4" w:space="0" w:color="auto"/>
              <w:left w:val="nil"/>
              <w:bottom w:val="single" w:sz="4" w:space="0" w:color="auto"/>
              <w:right w:val="nil"/>
            </w:tcBorders>
            <w:shd w:val="clear" w:color="auto" w:fill="auto"/>
            <w:noWrap/>
            <w:vAlign w:val="center"/>
            <w:hideMark/>
          </w:tcPr>
          <w:p w14:paraId="76C18288"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1 </w:t>
            </w:r>
          </w:p>
        </w:tc>
        <w:tc>
          <w:tcPr>
            <w:tcW w:w="880" w:type="dxa"/>
            <w:tcBorders>
              <w:top w:val="single" w:sz="4" w:space="0" w:color="auto"/>
              <w:left w:val="nil"/>
              <w:bottom w:val="single" w:sz="4" w:space="0" w:color="auto"/>
              <w:right w:val="nil"/>
            </w:tcBorders>
            <w:shd w:val="clear" w:color="auto" w:fill="auto"/>
            <w:noWrap/>
            <w:vAlign w:val="center"/>
            <w:hideMark/>
          </w:tcPr>
          <w:p w14:paraId="76C18289"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1 </w:t>
            </w:r>
          </w:p>
        </w:tc>
        <w:tc>
          <w:tcPr>
            <w:tcW w:w="880" w:type="dxa"/>
            <w:tcBorders>
              <w:top w:val="single" w:sz="4" w:space="0" w:color="auto"/>
              <w:left w:val="nil"/>
              <w:bottom w:val="single" w:sz="4" w:space="0" w:color="auto"/>
              <w:right w:val="nil"/>
            </w:tcBorders>
            <w:shd w:val="clear" w:color="auto" w:fill="auto"/>
            <w:noWrap/>
            <w:vAlign w:val="center"/>
            <w:hideMark/>
          </w:tcPr>
          <w:p w14:paraId="76C1828A"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1 </w:t>
            </w:r>
          </w:p>
        </w:tc>
      </w:tr>
      <w:tr w:rsidR="00C3650D" w:rsidRPr="00C3650D" w14:paraId="76C18292" w14:textId="77777777" w:rsidTr="00C3650D">
        <w:trPr>
          <w:trHeight w:val="450"/>
        </w:trPr>
        <w:tc>
          <w:tcPr>
            <w:tcW w:w="2860" w:type="dxa"/>
            <w:tcBorders>
              <w:top w:val="nil"/>
              <w:left w:val="nil"/>
              <w:bottom w:val="nil"/>
              <w:right w:val="nil"/>
            </w:tcBorders>
            <w:shd w:val="clear" w:color="auto" w:fill="auto"/>
            <w:vAlign w:val="center"/>
            <w:hideMark/>
          </w:tcPr>
          <w:p w14:paraId="76C1828C"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Total liabilities administered on behalf of Government</w:t>
            </w:r>
          </w:p>
        </w:tc>
        <w:tc>
          <w:tcPr>
            <w:tcW w:w="880" w:type="dxa"/>
            <w:tcBorders>
              <w:top w:val="single" w:sz="4" w:space="0" w:color="000000"/>
              <w:left w:val="nil"/>
              <w:bottom w:val="nil"/>
              <w:right w:val="nil"/>
            </w:tcBorders>
            <w:shd w:val="clear" w:color="auto" w:fill="auto"/>
            <w:noWrap/>
            <w:vAlign w:val="center"/>
            <w:hideMark/>
          </w:tcPr>
          <w:p w14:paraId="76C1828D"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1 </w:t>
            </w:r>
          </w:p>
        </w:tc>
        <w:tc>
          <w:tcPr>
            <w:tcW w:w="880" w:type="dxa"/>
            <w:tcBorders>
              <w:top w:val="single" w:sz="4" w:space="0" w:color="000000"/>
              <w:left w:val="nil"/>
              <w:bottom w:val="nil"/>
              <w:right w:val="nil"/>
            </w:tcBorders>
            <w:shd w:val="clear" w:color="000000" w:fill="E6E6E6"/>
            <w:noWrap/>
            <w:vAlign w:val="center"/>
            <w:hideMark/>
          </w:tcPr>
          <w:p w14:paraId="76C1828E"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1 </w:t>
            </w:r>
          </w:p>
        </w:tc>
        <w:tc>
          <w:tcPr>
            <w:tcW w:w="880" w:type="dxa"/>
            <w:tcBorders>
              <w:top w:val="single" w:sz="4" w:space="0" w:color="000000"/>
              <w:left w:val="nil"/>
              <w:bottom w:val="nil"/>
              <w:right w:val="nil"/>
            </w:tcBorders>
            <w:shd w:val="clear" w:color="auto" w:fill="auto"/>
            <w:noWrap/>
            <w:vAlign w:val="center"/>
            <w:hideMark/>
          </w:tcPr>
          <w:p w14:paraId="76C1828F"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1 </w:t>
            </w:r>
          </w:p>
        </w:tc>
        <w:tc>
          <w:tcPr>
            <w:tcW w:w="880" w:type="dxa"/>
            <w:tcBorders>
              <w:top w:val="single" w:sz="4" w:space="0" w:color="000000"/>
              <w:left w:val="nil"/>
              <w:bottom w:val="nil"/>
              <w:right w:val="nil"/>
            </w:tcBorders>
            <w:shd w:val="clear" w:color="auto" w:fill="auto"/>
            <w:noWrap/>
            <w:vAlign w:val="center"/>
            <w:hideMark/>
          </w:tcPr>
          <w:p w14:paraId="76C18290"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1 </w:t>
            </w:r>
          </w:p>
        </w:tc>
        <w:tc>
          <w:tcPr>
            <w:tcW w:w="880" w:type="dxa"/>
            <w:tcBorders>
              <w:top w:val="single" w:sz="4" w:space="0" w:color="000000"/>
              <w:left w:val="nil"/>
              <w:bottom w:val="nil"/>
              <w:right w:val="nil"/>
            </w:tcBorders>
            <w:shd w:val="clear" w:color="auto" w:fill="auto"/>
            <w:noWrap/>
            <w:vAlign w:val="center"/>
            <w:hideMark/>
          </w:tcPr>
          <w:p w14:paraId="76C18291"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1 </w:t>
            </w:r>
          </w:p>
        </w:tc>
      </w:tr>
      <w:tr w:rsidR="00C3650D" w:rsidRPr="00C3650D" w14:paraId="76C18299" w14:textId="77777777" w:rsidTr="00C3650D">
        <w:trPr>
          <w:trHeight w:val="225"/>
        </w:trPr>
        <w:tc>
          <w:tcPr>
            <w:tcW w:w="2860" w:type="dxa"/>
            <w:tcBorders>
              <w:top w:val="nil"/>
              <w:left w:val="nil"/>
              <w:bottom w:val="single" w:sz="4" w:space="0" w:color="auto"/>
              <w:right w:val="nil"/>
            </w:tcBorders>
            <w:shd w:val="clear" w:color="auto" w:fill="auto"/>
            <w:noWrap/>
            <w:vAlign w:val="center"/>
            <w:hideMark/>
          </w:tcPr>
          <w:p w14:paraId="76C18293"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Net assets/(liabilities)</w:t>
            </w:r>
          </w:p>
        </w:tc>
        <w:tc>
          <w:tcPr>
            <w:tcW w:w="880" w:type="dxa"/>
            <w:tcBorders>
              <w:top w:val="single" w:sz="4" w:space="0" w:color="auto"/>
              <w:left w:val="nil"/>
              <w:bottom w:val="single" w:sz="4" w:space="0" w:color="auto"/>
              <w:right w:val="nil"/>
            </w:tcBorders>
            <w:shd w:val="clear" w:color="auto" w:fill="auto"/>
            <w:noWrap/>
            <w:vAlign w:val="center"/>
            <w:hideMark/>
          </w:tcPr>
          <w:p w14:paraId="76C18294"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5,283 </w:t>
            </w:r>
          </w:p>
        </w:tc>
        <w:tc>
          <w:tcPr>
            <w:tcW w:w="880" w:type="dxa"/>
            <w:tcBorders>
              <w:top w:val="single" w:sz="4" w:space="0" w:color="auto"/>
              <w:left w:val="nil"/>
              <w:bottom w:val="single" w:sz="4" w:space="0" w:color="auto"/>
              <w:right w:val="nil"/>
            </w:tcBorders>
            <w:shd w:val="clear" w:color="000000" w:fill="E6E6E6"/>
            <w:noWrap/>
            <w:vAlign w:val="center"/>
            <w:hideMark/>
          </w:tcPr>
          <w:p w14:paraId="76C18295"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5,033 </w:t>
            </w:r>
          </w:p>
        </w:tc>
        <w:tc>
          <w:tcPr>
            <w:tcW w:w="880" w:type="dxa"/>
            <w:tcBorders>
              <w:top w:val="single" w:sz="4" w:space="0" w:color="auto"/>
              <w:left w:val="nil"/>
              <w:bottom w:val="single" w:sz="4" w:space="0" w:color="auto"/>
              <w:right w:val="nil"/>
            </w:tcBorders>
            <w:shd w:val="clear" w:color="auto" w:fill="auto"/>
            <w:noWrap/>
            <w:vAlign w:val="center"/>
            <w:hideMark/>
          </w:tcPr>
          <w:p w14:paraId="76C18296"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4,783 </w:t>
            </w:r>
          </w:p>
        </w:tc>
        <w:tc>
          <w:tcPr>
            <w:tcW w:w="880" w:type="dxa"/>
            <w:tcBorders>
              <w:top w:val="single" w:sz="4" w:space="0" w:color="auto"/>
              <w:left w:val="nil"/>
              <w:bottom w:val="single" w:sz="4" w:space="0" w:color="auto"/>
              <w:right w:val="nil"/>
            </w:tcBorders>
            <w:shd w:val="clear" w:color="auto" w:fill="auto"/>
            <w:noWrap/>
            <w:vAlign w:val="center"/>
            <w:hideMark/>
          </w:tcPr>
          <w:p w14:paraId="76C18297"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4,533 </w:t>
            </w:r>
          </w:p>
        </w:tc>
        <w:tc>
          <w:tcPr>
            <w:tcW w:w="880" w:type="dxa"/>
            <w:tcBorders>
              <w:top w:val="single" w:sz="4" w:space="0" w:color="auto"/>
              <w:left w:val="nil"/>
              <w:bottom w:val="single" w:sz="4" w:space="0" w:color="auto"/>
              <w:right w:val="nil"/>
            </w:tcBorders>
            <w:shd w:val="clear" w:color="auto" w:fill="auto"/>
            <w:noWrap/>
            <w:vAlign w:val="center"/>
            <w:hideMark/>
          </w:tcPr>
          <w:p w14:paraId="76C18298"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4,283 </w:t>
            </w:r>
          </w:p>
        </w:tc>
      </w:tr>
    </w:tbl>
    <w:p w14:paraId="76C1829A" w14:textId="77777777" w:rsidR="00DF0134" w:rsidRPr="00B7521F" w:rsidRDefault="00DF0134" w:rsidP="003732E1">
      <w:pPr>
        <w:pStyle w:val="TableGraphic"/>
        <w:spacing w:before="120"/>
        <w:jc w:val="left"/>
        <w:rPr>
          <w:rFonts w:ascii="Arial" w:hAnsi="Arial" w:cs="Arial"/>
          <w:sz w:val="16"/>
          <w:szCs w:val="16"/>
        </w:rPr>
      </w:pPr>
      <w:r w:rsidRPr="00B7521F">
        <w:rPr>
          <w:rFonts w:ascii="Arial" w:hAnsi="Arial" w:cs="Arial"/>
          <w:sz w:val="16"/>
          <w:szCs w:val="16"/>
        </w:rPr>
        <w:t>Prepared on Australian Accounting Standards basis.</w:t>
      </w:r>
    </w:p>
    <w:p w14:paraId="76C1829B" w14:textId="77777777" w:rsidR="00DF0134" w:rsidRPr="00B7521F" w:rsidRDefault="00DF0134" w:rsidP="00DF0134">
      <w:pPr>
        <w:pStyle w:val="SingleParagraph"/>
        <w:spacing w:line="240" w:lineRule="auto"/>
        <w:rPr>
          <w:rFonts w:ascii="Arial" w:hAnsi="Arial" w:cs="Arial"/>
          <w:sz w:val="16"/>
          <w:szCs w:val="16"/>
        </w:rPr>
      </w:pPr>
    </w:p>
    <w:p w14:paraId="76C1829C" w14:textId="77777777" w:rsidR="00DF0134" w:rsidRDefault="00DF0134" w:rsidP="00DF0134">
      <w:pPr>
        <w:pStyle w:val="TableHeading"/>
      </w:pPr>
      <w:r>
        <w:br w:type="page"/>
        <w:t xml:space="preserve">Table 3.9: </w:t>
      </w:r>
      <w:r w:rsidRPr="00C41D55">
        <w:t xml:space="preserve">Schedule of </w:t>
      </w:r>
      <w:r>
        <w:t xml:space="preserve">budgeted administered cash flows </w:t>
      </w:r>
      <w:r w:rsidRPr="00C41D55">
        <w:t>(for</w:t>
      </w:r>
      <w:r>
        <w:t> the </w:t>
      </w:r>
      <w:r w:rsidRPr="00C41D55">
        <w:t>period ended 30 June)</w:t>
      </w:r>
    </w:p>
    <w:tbl>
      <w:tblPr>
        <w:tblW w:w="7700" w:type="dxa"/>
        <w:tblLook w:val="04A0" w:firstRow="1" w:lastRow="0" w:firstColumn="1" w:lastColumn="0" w:noHBand="0" w:noVBand="1"/>
      </w:tblPr>
      <w:tblGrid>
        <w:gridCol w:w="3219"/>
        <w:gridCol w:w="973"/>
        <w:gridCol w:w="888"/>
        <w:gridCol w:w="898"/>
        <w:gridCol w:w="861"/>
        <w:gridCol w:w="861"/>
      </w:tblGrid>
      <w:tr w:rsidR="00C3650D" w:rsidRPr="00C3650D" w14:paraId="76C182A3" w14:textId="77777777" w:rsidTr="00C75874">
        <w:trPr>
          <w:trHeight w:val="785"/>
        </w:trPr>
        <w:tc>
          <w:tcPr>
            <w:tcW w:w="3070" w:type="dxa"/>
            <w:tcBorders>
              <w:top w:val="single" w:sz="4" w:space="0" w:color="auto"/>
              <w:left w:val="nil"/>
              <w:bottom w:val="nil"/>
              <w:right w:val="nil"/>
            </w:tcBorders>
            <w:shd w:val="clear" w:color="auto" w:fill="auto"/>
            <w:noWrap/>
            <w:hideMark/>
          </w:tcPr>
          <w:p w14:paraId="76C1829D" w14:textId="77777777" w:rsidR="00C3650D" w:rsidRPr="00C3650D" w:rsidRDefault="00C3650D" w:rsidP="00C3650D">
            <w:pPr>
              <w:spacing w:after="0" w:line="240" w:lineRule="auto"/>
              <w:jc w:val="left"/>
              <w:rPr>
                <w:rFonts w:ascii="Arial" w:hAnsi="Arial" w:cs="Arial"/>
                <w:b/>
                <w:bCs/>
                <w:sz w:val="16"/>
                <w:szCs w:val="16"/>
              </w:rPr>
            </w:pPr>
            <w:r w:rsidRPr="00C3650D">
              <w:rPr>
                <w:rFonts w:ascii="Arial" w:hAnsi="Arial" w:cs="Arial"/>
                <w:b/>
                <w:bCs/>
                <w:sz w:val="16"/>
                <w:szCs w:val="16"/>
              </w:rPr>
              <w:t> </w:t>
            </w:r>
          </w:p>
        </w:tc>
        <w:tc>
          <w:tcPr>
            <w:tcW w:w="867" w:type="dxa"/>
            <w:tcBorders>
              <w:top w:val="single" w:sz="4" w:space="0" w:color="auto"/>
              <w:left w:val="nil"/>
              <w:bottom w:val="single" w:sz="4" w:space="0" w:color="auto"/>
              <w:right w:val="nil"/>
            </w:tcBorders>
            <w:shd w:val="clear" w:color="auto" w:fill="auto"/>
            <w:vAlign w:val="center"/>
            <w:hideMark/>
          </w:tcPr>
          <w:p w14:paraId="76C1829E" w14:textId="77777777" w:rsidR="00C3650D" w:rsidRPr="00C3650D" w:rsidRDefault="009A4174" w:rsidP="00C3650D">
            <w:pPr>
              <w:spacing w:after="0" w:line="240" w:lineRule="auto"/>
              <w:jc w:val="right"/>
              <w:rPr>
                <w:rFonts w:ascii="Arial" w:hAnsi="Arial" w:cs="Arial"/>
                <w:sz w:val="16"/>
                <w:szCs w:val="16"/>
              </w:rPr>
            </w:pPr>
            <w:r>
              <w:rPr>
                <w:rFonts w:ascii="Arial" w:hAnsi="Arial" w:cs="Arial"/>
                <w:sz w:val="16"/>
                <w:szCs w:val="16"/>
              </w:rPr>
              <w:t xml:space="preserve">2018–19 </w:t>
            </w:r>
            <w:r w:rsidR="00C3650D" w:rsidRPr="00C3650D">
              <w:rPr>
                <w:rFonts w:ascii="Arial" w:hAnsi="Arial" w:cs="Arial"/>
                <w:sz w:val="16"/>
                <w:szCs w:val="16"/>
              </w:rPr>
              <w:t xml:space="preserve"> Estimated actual</w:t>
            </w:r>
            <w:r w:rsidR="00C3650D" w:rsidRPr="00C3650D">
              <w:rPr>
                <w:rFonts w:ascii="Arial" w:hAnsi="Arial" w:cs="Arial"/>
                <w:sz w:val="16"/>
                <w:szCs w:val="16"/>
              </w:rPr>
              <w:br/>
              <w:t>$'000</w:t>
            </w:r>
          </w:p>
        </w:tc>
        <w:tc>
          <w:tcPr>
            <w:tcW w:w="847" w:type="dxa"/>
            <w:tcBorders>
              <w:top w:val="single" w:sz="4" w:space="0" w:color="auto"/>
              <w:left w:val="nil"/>
              <w:bottom w:val="single" w:sz="4" w:space="0" w:color="auto"/>
              <w:right w:val="nil"/>
            </w:tcBorders>
            <w:shd w:val="clear" w:color="000000" w:fill="E6E6E6"/>
            <w:vAlign w:val="center"/>
            <w:hideMark/>
          </w:tcPr>
          <w:p w14:paraId="76C1829F"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2019–20</w:t>
            </w:r>
            <w:r w:rsidRPr="00C3650D">
              <w:rPr>
                <w:rFonts w:ascii="Arial" w:hAnsi="Arial" w:cs="Arial"/>
                <w:sz w:val="16"/>
                <w:szCs w:val="16"/>
              </w:rPr>
              <w:br/>
              <w:t>Budget</w:t>
            </w:r>
            <w:r w:rsidRPr="00C3650D">
              <w:rPr>
                <w:rFonts w:ascii="Arial" w:hAnsi="Arial" w:cs="Arial"/>
                <w:sz w:val="16"/>
                <w:szCs w:val="16"/>
              </w:rPr>
              <w:br/>
            </w:r>
            <w:r w:rsidRPr="00C3650D">
              <w:rPr>
                <w:rFonts w:ascii="Arial" w:hAnsi="Arial" w:cs="Arial"/>
                <w:sz w:val="16"/>
                <w:szCs w:val="16"/>
              </w:rPr>
              <w:br/>
              <w:t>$'000</w:t>
            </w:r>
          </w:p>
        </w:tc>
        <w:tc>
          <w:tcPr>
            <w:tcW w:w="856" w:type="dxa"/>
            <w:tcBorders>
              <w:top w:val="single" w:sz="4" w:space="0" w:color="auto"/>
              <w:left w:val="nil"/>
              <w:bottom w:val="single" w:sz="4" w:space="0" w:color="auto"/>
              <w:right w:val="nil"/>
            </w:tcBorders>
            <w:shd w:val="clear" w:color="auto" w:fill="auto"/>
            <w:vAlign w:val="center"/>
            <w:hideMark/>
          </w:tcPr>
          <w:p w14:paraId="76C182A0"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2020–21 Forward estimate</w:t>
            </w:r>
            <w:r w:rsidRPr="00C3650D">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76C182A1"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2021–22 Forward estimate</w:t>
            </w:r>
            <w:r w:rsidRPr="00C3650D">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auto" w:fill="auto"/>
            <w:vAlign w:val="center"/>
            <w:hideMark/>
          </w:tcPr>
          <w:p w14:paraId="76C182A2"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2022–23</w:t>
            </w:r>
            <w:r w:rsidRPr="00C3650D">
              <w:rPr>
                <w:rFonts w:ascii="Arial" w:hAnsi="Arial" w:cs="Arial"/>
                <w:sz w:val="16"/>
                <w:szCs w:val="16"/>
              </w:rPr>
              <w:br/>
              <w:t>Forward estimate</w:t>
            </w:r>
            <w:r w:rsidRPr="00C3650D">
              <w:rPr>
                <w:rFonts w:ascii="Arial" w:hAnsi="Arial" w:cs="Arial"/>
                <w:sz w:val="16"/>
                <w:szCs w:val="16"/>
              </w:rPr>
              <w:br/>
              <w:t>$'000</w:t>
            </w:r>
          </w:p>
        </w:tc>
      </w:tr>
      <w:tr w:rsidR="00C3650D" w:rsidRPr="00C3650D" w14:paraId="76C182AA" w14:textId="77777777" w:rsidTr="00C75874">
        <w:trPr>
          <w:trHeight w:val="225"/>
        </w:trPr>
        <w:tc>
          <w:tcPr>
            <w:tcW w:w="3070" w:type="dxa"/>
            <w:tcBorders>
              <w:top w:val="nil"/>
              <w:left w:val="nil"/>
              <w:bottom w:val="nil"/>
              <w:right w:val="nil"/>
            </w:tcBorders>
            <w:shd w:val="clear" w:color="auto" w:fill="auto"/>
            <w:noWrap/>
            <w:vAlign w:val="center"/>
            <w:hideMark/>
          </w:tcPr>
          <w:p w14:paraId="76C182A4"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OPERATING ACTIVITIES</w:t>
            </w:r>
          </w:p>
        </w:tc>
        <w:tc>
          <w:tcPr>
            <w:tcW w:w="867" w:type="dxa"/>
            <w:tcBorders>
              <w:top w:val="nil"/>
              <w:left w:val="nil"/>
              <w:bottom w:val="nil"/>
              <w:right w:val="nil"/>
            </w:tcBorders>
            <w:shd w:val="clear" w:color="auto" w:fill="auto"/>
            <w:noWrap/>
            <w:vAlign w:val="center"/>
            <w:hideMark/>
          </w:tcPr>
          <w:p w14:paraId="76C182A5" w14:textId="77777777" w:rsidR="00C3650D" w:rsidRPr="00C3650D" w:rsidRDefault="00C3650D" w:rsidP="00C3650D">
            <w:pPr>
              <w:spacing w:after="0" w:line="240" w:lineRule="auto"/>
              <w:jc w:val="left"/>
              <w:rPr>
                <w:rFonts w:ascii="Arial" w:hAnsi="Arial" w:cs="Arial"/>
                <w:b/>
                <w:bCs/>
                <w:color w:val="000000"/>
                <w:sz w:val="16"/>
                <w:szCs w:val="16"/>
              </w:rPr>
            </w:pPr>
          </w:p>
        </w:tc>
        <w:tc>
          <w:tcPr>
            <w:tcW w:w="847" w:type="dxa"/>
            <w:tcBorders>
              <w:top w:val="nil"/>
              <w:left w:val="nil"/>
              <w:bottom w:val="nil"/>
              <w:right w:val="nil"/>
            </w:tcBorders>
            <w:shd w:val="clear" w:color="000000" w:fill="E6E6E6"/>
            <w:noWrap/>
            <w:vAlign w:val="center"/>
            <w:hideMark/>
          </w:tcPr>
          <w:p w14:paraId="76C182A6"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56" w:type="dxa"/>
            <w:tcBorders>
              <w:top w:val="nil"/>
              <w:left w:val="nil"/>
              <w:bottom w:val="nil"/>
              <w:right w:val="nil"/>
            </w:tcBorders>
            <w:shd w:val="clear" w:color="auto" w:fill="auto"/>
            <w:noWrap/>
            <w:vAlign w:val="center"/>
            <w:hideMark/>
          </w:tcPr>
          <w:p w14:paraId="76C182A7" w14:textId="77777777" w:rsidR="00C3650D" w:rsidRPr="00C3650D" w:rsidRDefault="00C3650D" w:rsidP="00C3650D">
            <w:pPr>
              <w:spacing w:after="0" w:line="240" w:lineRule="auto"/>
              <w:jc w:val="left"/>
              <w:rPr>
                <w:rFonts w:ascii="Arial" w:hAnsi="Arial" w:cs="Arial"/>
                <w:color w:val="000000"/>
                <w:sz w:val="16"/>
                <w:szCs w:val="16"/>
              </w:rPr>
            </w:pPr>
          </w:p>
        </w:tc>
        <w:tc>
          <w:tcPr>
            <w:tcW w:w="820" w:type="dxa"/>
            <w:tcBorders>
              <w:top w:val="nil"/>
              <w:left w:val="nil"/>
              <w:bottom w:val="nil"/>
              <w:right w:val="nil"/>
            </w:tcBorders>
            <w:shd w:val="clear" w:color="auto" w:fill="auto"/>
            <w:noWrap/>
            <w:vAlign w:val="center"/>
            <w:hideMark/>
          </w:tcPr>
          <w:p w14:paraId="76C182A8" w14:textId="77777777" w:rsidR="00C3650D" w:rsidRPr="00C3650D" w:rsidRDefault="00C3650D" w:rsidP="00C3650D">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82A9" w14:textId="77777777" w:rsidR="00C3650D" w:rsidRPr="00C3650D" w:rsidRDefault="00C3650D" w:rsidP="00C3650D">
            <w:pPr>
              <w:spacing w:after="0" w:line="240" w:lineRule="auto"/>
              <w:jc w:val="left"/>
              <w:rPr>
                <w:rFonts w:ascii="Times New Roman" w:hAnsi="Times New Roman"/>
              </w:rPr>
            </w:pPr>
          </w:p>
        </w:tc>
      </w:tr>
      <w:tr w:rsidR="00C3650D" w:rsidRPr="00C3650D" w14:paraId="76C182B1" w14:textId="77777777" w:rsidTr="00C75874">
        <w:trPr>
          <w:trHeight w:val="225"/>
        </w:trPr>
        <w:tc>
          <w:tcPr>
            <w:tcW w:w="3070" w:type="dxa"/>
            <w:tcBorders>
              <w:top w:val="nil"/>
              <w:left w:val="nil"/>
              <w:bottom w:val="nil"/>
              <w:right w:val="nil"/>
            </w:tcBorders>
            <w:shd w:val="clear" w:color="auto" w:fill="auto"/>
            <w:noWrap/>
            <w:vAlign w:val="center"/>
            <w:hideMark/>
          </w:tcPr>
          <w:p w14:paraId="76C182AB"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Cash received</w:t>
            </w:r>
          </w:p>
        </w:tc>
        <w:tc>
          <w:tcPr>
            <w:tcW w:w="867" w:type="dxa"/>
            <w:tcBorders>
              <w:top w:val="nil"/>
              <w:left w:val="nil"/>
              <w:bottom w:val="nil"/>
              <w:right w:val="nil"/>
            </w:tcBorders>
            <w:shd w:val="clear" w:color="auto" w:fill="auto"/>
            <w:noWrap/>
            <w:vAlign w:val="center"/>
            <w:hideMark/>
          </w:tcPr>
          <w:p w14:paraId="76C182AC" w14:textId="77777777" w:rsidR="00C3650D" w:rsidRPr="00C3650D" w:rsidRDefault="00C3650D" w:rsidP="00C3650D">
            <w:pPr>
              <w:spacing w:after="0" w:line="240" w:lineRule="auto"/>
              <w:jc w:val="left"/>
              <w:rPr>
                <w:rFonts w:ascii="Arial" w:hAnsi="Arial" w:cs="Arial"/>
                <w:b/>
                <w:bCs/>
                <w:color w:val="000000"/>
                <w:sz w:val="16"/>
                <w:szCs w:val="16"/>
              </w:rPr>
            </w:pPr>
          </w:p>
        </w:tc>
        <w:tc>
          <w:tcPr>
            <w:tcW w:w="847" w:type="dxa"/>
            <w:tcBorders>
              <w:top w:val="nil"/>
              <w:left w:val="nil"/>
              <w:bottom w:val="nil"/>
              <w:right w:val="nil"/>
            </w:tcBorders>
            <w:shd w:val="clear" w:color="000000" w:fill="E6E6E6"/>
            <w:noWrap/>
            <w:vAlign w:val="center"/>
            <w:hideMark/>
          </w:tcPr>
          <w:p w14:paraId="76C182AD"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56" w:type="dxa"/>
            <w:tcBorders>
              <w:top w:val="nil"/>
              <w:left w:val="nil"/>
              <w:bottom w:val="nil"/>
              <w:right w:val="nil"/>
            </w:tcBorders>
            <w:shd w:val="clear" w:color="auto" w:fill="auto"/>
            <w:noWrap/>
            <w:vAlign w:val="center"/>
            <w:hideMark/>
          </w:tcPr>
          <w:p w14:paraId="76C182AE" w14:textId="77777777" w:rsidR="00C3650D" w:rsidRPr="00C3650D" w:rsidRDefault="00C3650D" w:rsidP="00C3650D">
            <w:pPr>
              <w:spacing w:after="0" w:line="240" w:lineRule="auto"/>
              <w:jc w:val="left"/>
              <w:rPr>
                <w:rFonts w:ascii="Arial" w:hAnsi="Arial" w:cs="Arial"/>
                <w:color w:val="000000"/>
                <w:sz w:val="16"/>
                <w:szCs w:val="16"/>
              </w:rPr>
            </w:pPr>
          </w:p>
        </w:tc>
        <w:tc>
          <w:tcPr>
            <w:tcW w:w="820" w:type="dxa"/>
            <w:tcBorders>
              <w:top w:val="nil"/>
              <w:left w:val="nil"/>
              <w:bottom w:val="nil"/>
              <w:right w:val="nil"/>
            </w:tcBorders>
            <w:shd w:val="clear" w:color="auto" w:fill="auto"/>
            <w:noWrap/>
            <w:vAlign w:val="center"/>
            <w:hideMark/>
          </w:tcPr>
          <w:p w14:paraId="76C182AF" w14:textId="77777777" w:rsidR="00C3650D" w:rsidRPr="00C3650D" w:rsidRDefault="00C3650D" w:rsidP="00C3650D">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82B0" w14:textId="77777777" w:rsidR="00C3650D" w:rsidRPr="00C3650D" w:rsidRDefault="00C3650D" w:rsidP="00C3650D">
            <w:pPr>
              <w:spacing w:after="0" w:line="240" w:lineRule="auto"/>
              <w:jc w:val="left"/>
              <w:rPr>
                <w:rFonts w:ascii="Times New Roman" w:hAnsi="Times New Roman"/>
              </w:rPr>
            </w:pPr>
          </w:p>
        </w:tc>
      </w:tr>
      <w:tr w:rsidR="00C3650D" w:rsidRPr="00C3650D" w14:paraId="76C182B8" w14:textId="77777777" w:rsidTr="00C75874">
        <w:trPr>
          <w:trHeight w:val="203"/>
        </w:trPr>
        <w:tc>
          <w:tcPr>
            <w:tcW w:w="3070" w:type="dxa"/>
            <w:tcBorders>
              <w:top w:val="nil"/>
              <w:left w:val="nil"/>
              <w:bottom w:val="nil"/>
              <w:right w:val="nil"/>
            </w:tcBorders>
            <w:shd w:val="clear" w:color="auto" w:fill="auto"/>
            <w:vAlign w:val="center"/>
            <w:hideMark/>
          </w:tcPr>
          <w:p w14:paraId="76C182B2" w14:textId="77777777" w:rsidR="00C3650D" w:rsidRPr="00EF2631" w:rsidRDefault="00C3650D"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Sales of goods and rendering of services</w:t>
            </w:r>
          </w:p>
        </w:tc>
        <w:tc>
          <w:tcPr>
            <w:tcW w:w="867" w:type="dxa"/>
            <w:tcBorders>
              <w:top w:val="nil"/>
              <w:left w:val="nil"/>
              <w:bottom w:val="nil"/>
              <w:right w:val="nil"/>
            </w:tcBorders>
            <w:shd w:val="clear" w:color="auto" w:fill="auto"/>
            <w:noWrap/>
            <w:vAlign w:val="center"/>
            <w:hideMark/>
          </w:tcPr>
          <w:p w14:paraId="76C182B3"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 </w:t>
            </w:r>
          </w:p>
        </w:tc>
        <w:tc>
          <w:tcPr>
            <w:tcW w:w="847" w:type="dxa"/>
            <w:tcBorders>
              <w:top w:val="nil"/>
              <w:left w:val="nil"/>
              <w:bottom w:val="nil"/>
              <w:right w:val="nil"/>
            </w:tcBorders>
            <w:shd w:val="clear" w:color="000000" w:fill="E6E6E6"/>
            <w:noWrap/>
            <w:vAlign w:val="center"/>
            <w:hideMark/>
          </w:tcPr>
          <w:p w14:paraId="76C182B4"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2,357 </w:t>
            </w:r>
          </w:p>
        </w:tc>
        <w:tc>
          <w:tcPr>
            <w:tcW w:w="856" w:type="dxa"/>
            <w:tcBorders>
              <w:top w:val="nil"/>
              <w:left w:val="nil"/>
              <w:bottom w:val="nil"/>
              <w:right w:val="nil"/>
            </w:tcBorders>
            <w:shd w:val="clear" w:color="auto" w:fill="auto"/>
            <w:noWrap/>
            <w:vAlign w:val="center"/>
            <w:hideMark/>
          </w:tcPr>
          <w:p w14:paraId="76C182B5"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5,250 </w:t>
            </w:r>
          </w:p>
        </w:tc>
        <w:tc>
          <w:tcPr>
            <w:tcW w:w="820" w:type="dxa"/>
            <w:tcBorders>
              <w:top w:val="nil"/>
              <w:left w:val="nil"/>
              <w:bottom w:val="nil"/>
              <w:right w:val="nil"/>
            </w:tcBorders>
            <w:shd w:val="clear" w:color="auto" w:fill="auto"/>
            <w:noWrap/>
            <w:vAlign w:val="center"/>
            <w:hideMark/>
          </w:tcPr>
          <w:p w14:paraId="76C182B6"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3,688 </w:t>
            </w:r>
          </w:p>
        </w:tc>
        <w:tc>
          <w:tcPr>
            <w:tcW w:w="820" w:type="dxa"/>
            <w:tcBorders>
              <w:top w:val="nil"/>
              <w:left w:val="nil"/>
              <w:bottom w:val="nil"/>
              <w:right w:val="nil"/>
            </w:tcBorders>
            <w:shd w:val="clear" w:color="auto" w:fill="auto"/>
            <w:noWrap/>
            <w:vAlign w:val="center"/>
            <w:hideMark/>
          </w:tcPr>
          <w:p w14:paraId="76C182B7"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3,611 </w:t>
            </w:r>
          </w:p>
        </w:tc>
      </w:tr>
      <w:tr w:rsidR="00C3650D" w:rsidRPr="00C3650D" w14:paraId="76C182BF" w14:textId="77777777" w:rsidTr="00C75874">
        <w:trPr>
          <w:trHeight w:val="225"/>
        </w:trPr>
        <w:tc>
          <w:tcPr>
            <w:tcW w:w="3070" w:type="dxa"/>
            <w:tcBorders>
              <w:top w:val="nil"/>
              <w:left w:val="nil"/>
              <w:bottom w:val="nil"/>
              <w:right w:val="nil"/>
            </w:tcBorders>
            <w:shd w:val="clear" w:color="auto" w:fill="auto"/>
            <w:noWrap/>
            <w:vAlign w:val="center"/>
            <w:hideMark/>
          </w:tcPr>
          <w:p w14:paraId="76C182B9" w14:textId="77777777" w:rsidR="00C3650D" w:rsidRPr="00C3650D" w:rsidRDefault="00C3650D" w:rsidP="00EF2631">
            <w:pPr>
              <w:spacing w:after="0" w:line="240" w:lineRule="auto"/>
              <w:ind w:left="316" w:hanging="142"/>
              <w:jc w:val="left"/>
              <w:rPr>
                <w:rFonts w:ascii="Arial" w:hAnsi="Arial" w:cs="Arial"/>
                <w:color w:val="000000"/>
                <w:sz w:val="16"/>
                <w:szCs w:val="16"/>
              </w:rPr>
            </w:pPr>
            <w:r w:rsidRPr="00C3650D">
              <w:rPr>
                <w:rFonts w:ascii="Arial" w:hAnsi="Arial" w:cs="Arial"/>
                <w:color w:val="000000"/>
                <w:sz w:val="16"/>
                <w:szCs w:val="16"/>
              </w:rPr>
              <w:t>Other</w:t>
            </w:r>
          </w:p>
        </w:tc>
        <w:tc>
          <w:tcPr>
            <w:tcW w:w="867" w:type="dxa"/>
            <w:tcBorders>
              <w:top w:val="nil"/>
              <w:left w:val="nil"/>
              <w:bottom w:val="nil"/>
              <w:right w:val="nil"/>
            </w:tcBorders>
            <w:shd w:val="clear" w:color="auto" w:fill="auto"/>
            <w:noWrap/>
            <w:vAlign w:val="center"/>
            <w:hideMark/>
          </w:tcPr>
          <w:p w14:paraId="76C182BA"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 xml:space="preserve">3,100 </w:t>
            </w:r>
          </w:p>
        </w:tc>
        <w:tc>
          <w:tcPr>
            <w:tcW w:w="847" w:type="dxa"/>
            <w:tcBorders>
              <w:top w:val="nil"/>
              <w:left w:val="nil"/>
              <w:bottom w:val="nil"/>
              <w:right w:val="nil"/>
            </w:tcBorders>
            <w:shd w:val="clear" w:color="000000" w:fill="E6E6E6"/>
            <w:noWrap/>
            <w:vAlign w:val="center"/>
            <w:hideMark/>
          </w:tcPr>
          <w:p w14:paraId="76C182BB"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 xml:space="preserve">3,100 </w:t>
            </w:r>
          </w:p>
        </w:tc>
        <w:tc>
          <w:tcPr>
            <w:tcW w:w="856" w:type="dxa"/>
            <w:tcBorders>
              <w:top w:val="nil"/>
              <w:left w:val="nil"/>
              <w:bottom w:val="nil"/>
              <w:right w:val="nil"/>
            </w:tcBorders>
            <w:shd w:val="clear" w:color="auto" w:fill="auto"/>
            <w:noWrap/>
            <w:vAlign w:val="center"/>
            <w:hideMark/>
          </w:tcPr>
          <w:p w14:paraId="76C182BC"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3,100 </w:t>
            </w:r>
          </w:p>
        </w:tc>
        <w:tc>
          <w:tcPr>
            <w:tcW w:w="820" w:type="dxa"/>
            <w:tcBorders>
              <w:top w:val="nil"/>
              <w:left w:val="nil"/>
              <w:bottom w:val="nil"/>
              <w:right w:val="nil"/>
            </w:tcBorders>
            <w:shd w:val="clear" w:color="auto" w:fill="auto"/>
            <w:noWrap/>
            <w:vAlign w:val="center"/>
            <w:hideMark/>
          </w:tcPr>
          <w:p w14:paraId="76C182BD"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3,100 </w:t>
            </w:r>
          </w:p>
        </w:tc>
        <w:tc>
          <w:tcPr>
            <w:tcW w:w="820" w:type="dxa"/>
            <w:tcBorders>
              <w:top w:val="nil"/>
              <w:left w:val="nil"/>
              <w:bottom w:val="nil"/>
              <w:right w:val="nil"/>
            </w:tcBorders>
            <w:shd w:val="clear" w:color="auto" w:fill="auto"/>
            <w:noWrap/>
            <w:vAlign w:val="center"/>
            <w:hideMark/>
          </w:tcPr>
          <w:p w14:paraId="76C182BE"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3,100 </w:t>
            </w:r>
          </w:p>
        </w:tc>
      </w:tr>
      <w:tr w:rsidR="00C3650D" w:rsidRPr="00C3650D" w14:paraId="76C182C6" w14:textId="77777777" w:rsidTr="00C75874">
        <w:trPr>
          <w:trHeight w:val="210"/>
        </w:trPr>
        <w:tc>
          <w:tcPr>
            <w:tcW w:w="3070" w:type="dxa"/>
            <w:tcBorders>
              <w:top w:val="nil"/>
              <w:left w:val="nil"/>
              <w:bottom w:val="nil"/>
              <w:right w:val="nil"/>
            </w:tcBorders>
            <w:shd w:val="clear" w:color="auto" w:fill="auto"/>
            <w:noWrap/>
            <w:vAlign w:val="center"/>
            <w:hideMark/>
          </w:tcPr>
          <w:p w14:paraId="76C182C0" w14:textId="77777777" w:rsidR="00C3650D" w:rsidRPr="00C3650D" w:rsidRDefault="00C3650D" w:rsidP="00C3650D">
            <w:pPr>
              <w:spacing w:after="0" w:line="240" w:lineRule="auto"/>
              <w:jc w:val="left"/>
              <w:rPr>
                <w:rFonts w:ascii="Arial" w:hAnsi="Arial" w:cs="Arial"/>
                <w:b/>
                <w:bCs/>
                <w:i/>
                <w:iCs/>
                <w:color w:val="000000"/>
                <w:sz w:val="16"/>
                <w:szCs w:val="16"/>
              </w:rPr>
            </w:pPr>
            <w:r w:rsidRPr="00C3650D">
              <w:rPr>
                <w:rFonts w:ascii="Arial" w:hAnsi="Arial" w:cs="Arial"/>
                <w:b/>
                <w:bCs/>
                <w:i/>
                <w:iCs/>
                <w:color w:val="000000"/>
                <w:sz w:val="16"/>
                <w:szCs w:val="16"/>
              </w:rPr>
              <w:t>Total cash received</w:t>
            </w:r>
          </w:p>
        </w:tc>
        <w:tc>
          <w:tcPr>
            <w:tcW w:w="867" w:type="dxa"/>
            <w:tcBorders>
              <w:top w:val="single" w:sz="4" w:space="0" w:color="auto"/>
              <w:left w:val="nil"/>
              <w:bottom w:val="single" w:sz="4" w:space="0" w:color="auto"/>
              <w:right w:val="nil"/>
            </w:tcBorders>
            <w:shd w:val="clear" w:color="auto" w:fill="auto"/>
            <w:noWrap/>
            <w:vAlign w:val="center"/>
            <w:hideMark/>
          </w:tcPr>
          <w:p w14:paraId="76C182C1"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3,100 </w:t>
            </w:r>
          </w:p>
        </w:tc>
        <w:tc>
          <w:tcPr>
            <w:tcW w:w="847" w:type="dxa"/>
            <w:tcBorders>
              <w:top w:val="single" w:sz="4" w:space="0" w:color="auto"/>
              <w:left w:val="nil"/>
              <w:bottom w:val="single" w:sz="4" w:space="0" w:color="auto"/>
              <w:right w:val="nil"/>
            </w:tcBorders>
            <w:shd w:val="clear" w:color="000000" w:fill="E6E6E6"/>
            <w:noWrap/>
            <w:vAlign w:val="center"/>
            <w:hideMark/>
          </w:tcPr>
          <w:p w14:paraId="76C182C2"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5,457 </w:t>
            </w:r>
          </w:p>
        </w:tc>
        <w:tc>
          <w:tcPr>
            <w:tcW w:w="856" w:type="dxa"/>
            <w:tcBorders>
              <w:top w:val="single" w:sz="4" w:space="0" w:color="auto"/>
              <w:left w:val="nil"/>
              <w:bottom w:val="single" w:sz="4" w:space="0" w:color="auto"/>
              <w:right w:val="nil"/>
            </w:tcBorders>
            <w:shd w:val="clear" w:color="auto" w:fill="auto"/>
            <w:noWrap/>
            <w:vAlign w:val="center"/>
            <w:hideMark/>
          </w:tcPr>
          <w:p w14:paraId="76C182C3"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8,350 </w:t>
            </w:r>
          </w:p>
        </w:tc>
        <w:tc>
          <w:tcPr>
            <w:tcW w:w="820" w:type="dxa"/>
            <w:tcBorders>
              <w:top w:val="single" w:sz="4" w:space="0" w:color="auto"/>
              <w:left w:val="nil"/>
              <w:bottom w:val="single" w:sz="4" w:space="0" w:color="auto"/>
              <w:right w:val="nil"/>
            </w:tcBorders>
            <w:shd w:val="clear" w:color="auto" w:fill="auto"/>
            <w:noWrap/>
            <w:vAlign w:val="center"/>
            <w:hideMark/>
          </w:tcPr>
          <w:p w14:paraId="76C182C4"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6,788 </w:t>
            </w:r>
          </w:p>
        </w:tc>
        <w:tc>
          <w:tcPr>
            <w:tcW w:w="820" w:type="dxa"/>
            <w:tcBorders>
              <w:top w:val="single" w:sz="4" w:space="0" w:color="auto"/>
              <w:left w:val="nil"/>
              <w:bottom w:val="single" w:sz="4" w:space="0" w:color="auto"/>
              <w:right w:val="nil"/>
            </w:tcBorders>
            <w:shd w:val="clear" w:color="auto" w:fill="auto"/>
            <w:noWrap/>
            <w:vAlign w:val="center"/>
            <w:hideMark/>
          </w:tcPr>
          <w:p w14:paraId="76C182C5"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6,711 </w:t>
            </w:r>
          </w:p>
        </w:tc>
      </w:tr>
      <w:tr w:rsidR="00C3650D" w:rsidRPr="00C3650D" w14:paraId="76C182CD" w14:textId="77777777" w:rsidTr="00C75874">
        <w:trPr>
          <w:trHeight w:val="225"/>
        </w:trPr>
        <w:tc>
          <w:tcPr>
            <w:tcW w:w="3070" w:type="dxa"/>
            <w:tcBorders>
              <w:top w:val="nil"/>
              <w:left w:val="nil"/>
              <w:bottom w:val="nil"/>
              <w:right w:val="nil"/>
            </w:tcBorders>
            <w:shd w:val="clear" w:color="auto" w:fill="auto"/>
            <w:noWrap/>
            <w:vAlign w:val="center"/>
            <w:hideMark/>
          </w:tcPr>
          <w:p w14:paraId="76C182C7"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Cash used</w:t>
            </w:r>
          </w:p>
        </w:tc>
        <w:tc>
          <w:tcPr>
            <w:tcW w:w="867" w:type="dxa"/>
            <w:tcBorders>
              <w:top w:val="nil"/>
              <w:left w:val="nil"/>
              <w:bottom w:val="nil"/>
              <w:right w:val="nil"/>
            </w:tcBorders>
            <w:shd w:val="clear" w:color="auto" w:fill="auto"/>
            <w:noWrap/>
            <w:vAlign w:val="center"/>
            <w:hideMark/>
          </w:tcPr>
          <w:p w14:paraId="76C182C8" w14:textId="77777777" w:rsidR="00C3650D" w:rsidRPr="00C3650D" w:rsidRDefault="00C3650D" w:rsidP="00C3650D">
            <w:pPr>
              <w:spacing w:after="0" w:line="240" w:lineRule="auto"/>
              <w:jc w:val="left"/>
              <w:rPr>
                <w:rFonts w:ascii="Arial" w:hAnsi="Arial" w:cs="Arial"/>
                <w:b/>
                <w:bCs/>
                <w:color w:val="000000"/>
                <w:sz w:val="16"/>
                <w:szCs w:val="16"/>
              </w:rPr>
            </w:pPr>
          </w:p>
        </w:tc>
        <w:tc>
          <w:tcPr>
            <w:tcW w:w="847" w:type="dxa"/>
            <w:tcBorders>
              <w:top w:val="nil"/>
              <w:left w:val="nil"/>
              <w:bottom w:val="nil"/>
              <w:right w:val="nil"/>
            </w:tcBorders>
            <w:shd w:val="clear" w:color="000000" w:fill="E6E6E6"/>
            <w:noWrap/>
            <w:vAlign w:val="center"/>
            <w:hideMark/>
          </w:tcPr>
          <w:p w14:paraId="76C182C9"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56" w:type="dxa"/>
            <w:tcBorders>
              <w:top w:val="nil"/>
              <w:left w:val="nil"/>
              <w:bottom w:val="nil"/>
              <w:right w:val="nil"/>
            </w:tcBorders>
            <w:shd w:val="clear" w:color="auto" w:fill="auto"/>
            <w:noWrap/>
            <w:vAlign w:val="center"/>
            <w:hideMark/>
          </w:tcPr>
          <w:p w14:paraId="76C182CA" w14:textId="77777777" w:rsidR="00C3650D" w:rsidRPr="00C3650D" w:rsidRDefault="00C3650D" w:rsidP="00C3650D">
            <w:pPr>
              <w:spacing w:after="0" w:line="240" w:lineRule="auto"/>
              <w:jc w:val="left"/>
              <w:rPr>
                <w:rFonts w:ascii="Arial" w:hAnsi="Arial" w:cs="Arial"/>
                <w:color w:val="000000"/>
                <w:sz w:val="16"/>
                <w:szCs w:val="16"/>
              </w:rPr>
            </w:pPr>
          </w:p>
        </w:tc>
        <w:tc>
          <w:tcPr>
            <w:tcW w:w="820" w:type="dxa"/>
            <w:tcBorders>
              <w:top w:val="nil"/>
              <w:left w:val="nil"/>
              <w:bottom w:val="nil"/>
              <w:right w:val="nil"/>
            </w:tcBorders>
            <w:shd w:val="clear" w:color="auto" w:fill="auto"/>
            <w:noWrap/>
            <w:vAlign w:val="center"/>
            <w:hideMark/>
          </w:tcPr>
          <w:p w14:paraId="76C182CB" w14:textId="77777777" w:rsidR="00C3650D" w:rsidRPr="00C3650D" w:rsidRDefault="00C3650D" w:rsidP="00C3650D">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82CC" w14:textId="77777777" w:rsidR="00C3650D" w:rsidRPr="00C3650D" w:rsidRDefault="00C3650D" w:rsidP="00C3650D">
            <w:pPr>
              <w:spacing w:after="0" w:line="240" w:lineRule="auto"/>
              <w:jc w:val="left"/>
              <w:rPr>
                <w:rFonts w:ascii="Times New Roman" w:hAnsi="Times New Roman"/>
              </w:rPr>
            </w:pPr>
          </w:p>
        </w:tc>
      </w:tr>
      <w:tr w:rsidR="00C3650D" w:rsidRPr="00C3650D" w14:paraId="76C182D4" w14:textId="77777777" w:rsidTr="00C75874">
        <w:trPr>
          <w:trHeight w:val="225"/>
        </w:trPr>
        <w:tc>
          <w:tcPr>
            <w:tcW w:w="3070" w:type="dxa"/>
            <w:tcBorders>
              <w:top w:val="nil"/>
              <w:left w:val="nil"/>
              <w:bottom w:val="nil"/>
              <w:right w:val="nil"/>
            </w:tcBorders>
            <w:shd w:val="clear" w:color="auto" w:fill="auto"/>
            <w:noWrap/>
            <w:vAlign w:val="center"/>
            <w:hideMark/>
          </w:tcPr>
          <w:p w14:paraId="76C182CE" w14:textId="77777777" w:rsidR="00C3650D" w:rsidRPr="00C3650D" w:rsidRDefault="00C3650D" w:rsidP="00EF2631">
            <w:pPr>
              <w:spacing w:after="0" w:line="240" w:lineRule="auto"/>
              <w:ind w:left="316" w:hanging="142"/>
              <w:jc w:val="left"/>
              <w:rPr>
                <w:rFonts w:ascii="Arial" w:hAnsi="Arial" w:cs="Arial"/>
                <w:color w:val="000000"/>
                <w:sz w:val="16"/>
                <w:szCs w:val="16"/>
              </w:rPr>
            </w:pPr>
            <w:r w:rsidRPr="00C3650D">
              <w:rPr>
                <w:rFonts w:ascii="Arial" w:hAnsi="Arial" w:cs="Arial"/>
                <w:color w:val="000000"/>
                <w:sz w:val="16"/>
                <w:szCs w:val="16"/>
              </w:rPr>
              <w:t>Other</w:t>
            </w:r>
          </w:p>
        </w:tc>
        <w:tc>
          <w:tcPr>
            <w:tcW w:w="867" w:type="dxa"/>
            <w:tcBorders>
              <w:top w:val="nil"/>
              <w:left w:val="nil"/>
              <w:bottom w:val="nil"/>
              <w:right w:val="nil"/>
            </w:tcBorders>
            <w:shd w:val="clear" w:color="auto" w:fill="auto"/>
            <w:noWrap/>
            <w:vAlign w:val="center"/>
            <w:hideMark/>
          </w:tcPr>
          <w:p w14:paraId="76C182CF"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250 </w:t>
            </w:r>
          </w:p>
        </w:tc>
        <w:tc>
          <w:tcPr>
            <w:tcW w:w="847" w:type="dxa"/>
            <w:tcBorders>
              <w:top w:val="nil"/>
              <w:left w:val="nil"/>
              <w:bottom w:val="nil"/>
              <w:right w:val="nil"/>
            </w:tcBorders>
            <w:shd w:val="clear" w:color="000000" w:fill="E6E6E6"/>
            <w:noWrap/>
            <w:vAlign w:val="center"/>
            <w:hideMark/>
          </w:tcPr>
          <w:p w14:paraId="76C182D0"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250 </w:t>
            </w:r>
          </w:p>
        </w:tc>
        <w:tc>
          <w:tcPr>
            <w:tcW w:w="856" w:type="dxa"/>
            <w:tcBorders>
              <w:top w:val="nil"/>
              <w:left w:val="nil"/>
              <w:bottom w:val="nil"/>
              <w:right w:val="nil"/>
            </w:tcBorders>
            <w:shd w:val="clear" w:color="auto" w:fill="auto"/>
            <w:noWrap/>
            <w:vAlign w:val="center"/>
            <w:hideMark/>
          </w:tcPr>
          <w:p w14:paraId="76C182D1"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250 </w:t>
            </w:r>
          </w:p>
        </w:tc>
        <w:tc>
          <w:tcPr>
            <w:tcW w:w="820" w:type="dxa"/>
            <w:tcBorders>
              <w:top w:val="nil"/>
              <w:left w:val="nil"/>
              <w:bottom w:val="nil"/>
              <w:right w:val="nil"/>
            </w:tcBorders>
            <w:shd w:val="clear" w:color="auto" w:fill="auto"/>
            <w:noWrap/>
            <w:vAlign w:val="center"/>
            <w:hideMark/>
          </w:tcPr>
          <w:p w14:paraId="76C182D2"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250 </w:t>
            </w:r>
          </w:p>
        </w:tc>
        <w:tc>
          <w:tcPr>
            <w:tcW w:w="820" w:type="dxa"/>
            <w:tcBorders>
              <w:top w:val="nil"/>
              <w:left w:val="nil"/>
              <w:bottom w:val="nil"/>
              <w:right w:val="nil"/>
            </w:tcBorders>
            <w:shd w:val="clear" w:color="auto" w:fill="auto"/>
            <w:noWrap/>
            <w:vAlign w:val="center"/>
            <w:hideMark/>
          </w:tcPr>
          <w:p w14:paraId="76C182D3"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250 </w:t>
            </w:r>
          </w:p>
        </w:tc>
      </w:tr>
      <w:tr w:rsidR="00C3650D" w:rsidRPr="00C3650D" w14:paraId="76C182DB" w14:textId="77777777" w:rsidTr="00C75874">
        <w:trPr>
          <w:trHeight w:val="210"/>
        </w:trPr>
        <w:tc>
          <w:tcPr>
            <w:tcW w:w="3070" w:type="dxa"/>
            <w:tcBorders>
              <w:top w:val="nil"/>
              <w:left w:val="nil"/>
              <w:bottom w:val="nil"/>
              <w:right w:val="nil"/>
            </w:tcBorders>
            <w:shd w:val="clear" w:color="auto" w:fill="auto"/>
            <w:noWrap/>
            <w:vAlign w:val="center"/>
            <w:hideMark/>
          </w:tcPr>
          <w:p w14:paraId="76C182D5" w14:textId="77777777" w:rsidR="00C3650D" w:rsidRPr="00C3650D" w:rsidRDefault="00C3650D" w:rsidP="00C3650D">
            <w:pPr>
              <w:spacing w:after="0" w:line="240" w:lineRule="auto"/>
              <w:jc w:val="left"/>
              <w:rPr>
                <w:rFonts w:ascii="Arial" w:hAnsi="Arial" w:cs="Arial"/>
                <w:b/>
                <w:bCs/>
                <w:i/>
                <w:iCs/>
                <w:color w:val="000000"/>
                <w:sz w:val="16"/>
                <w:szCs w:val="16"/>
              </w:rPr>
            </w:pPr>
            <w:r w:rsidRPr="00C3650D">
              <w:rPr>
                <w:rFonts w:ascii="Arial" w:hAnsi="Arial" w:cs="Arial"/>
                <w:b/>
                <w:bCs/>
                <w:i/>
                <w:iCs/>
                <w:color w:val="000000"/>
                <w:sz w:val="16"/>
                <w:szCs w:val="16"/>
              </w:rPr>
              <w:t>Total cash used</w:t>
            </w:r>
          </w:p>
        </w:tc>
        <w:tc>
          <w:tcPr>
            <w:tcW w:w="867" w:type="dxa"/>
            <w:tcBorders>
              <w:top w:val="single" w:sz="4" w:space="0" w:color="auto"/>
              <w:left w:val="nil"/>
              <w:bottom w:val="single" w:sz="4" w:space="0" w:color="auto"/>
              <w:right w:val="nil"/>
            </w:tcBorders>
            <w:shd w:val="clear" w:color="auto" w:fill="auto"/>
            <w:noWrap/>
            <w:vAlign w:val="center"/>
            <w:hideMark/>
          </w:tcPr>
          <w:p w14:paraId="76C182D6"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250 </w:t>
            </w:r>
          </w:p>
        </w:tc>
        <w:tc>
          <w:tcPr>
            <w:tcW w:w="847" w:type="dxa"/>
            <w:tcBorders>
              <w:top w:val="single" w:sz="4" w:space="0" w:color="auto"/>
              <w:left w:val="nil"/>
              <w:bottom w:val="single" w:sz="4" w:space="0" w:color="auto"/>
              <w:right w:val="nil"/>
            </w:tcBorders>
            <w:shd w:val="clear" w:color="000000" w:fill="E6E6E6"/>
            <w:noWrap/>
            <w:vAlign w:val="center"/>
            <w:hideMark/>
          </w:tcPr>
          <w:p w14:paraId="76C182D7"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250 </w:t>
            </w:r>
          </w:p>
        </w:tc>
        <w:tc>
          <w:tcPr>
            <w:tcW w:w="856" w:type="dxa"/>
            <w:tcBorders>
              <w:top w:val="single" w:sz="4" w:space="0" w:color="auto"/>
              <w:left w:val="nil"/>
              <w:bottom w:val="single" w:sz="4" w:space="0" w:color="auto"/>
              <w:right w:val="nil"/>
            </w:tcBorders>
            <w:shd w:val="clear" w:color="auto" w:fill="auto"/>
            <w:noWrap/>
            <w:vAlign w:val="center"/>
            <w:hideMark/>
          </w:tcPr>
          <w:p w14:paraId="76C182D8"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250 </w:t>
            </w:r>
          </w:p>
        </w:tc>
        <w:tc>
          <w:tcPr>
            <w:tcW w:w="820" w:type="dxa"/>
            <w:tcBorders>
              <w:top w:val="single" w:sz="4" w:space="0" w:color="auto"/>
              <w:left w:val="nil"/>
              <w:bottom w:val="single" w:sz="4" w:space="0" w:color="auto"/>
              <w:right w:val="nil"/>
            </w:tcBorders>
            <w:shd w:val="clear" w:color="auto" w:fill="auto"/>
            <w:noWrap/>
            <w:vAlign w:val="center"/>
            <w:hideMark/>
          </w:tcPr>
          <w:p w14:paraId="76C182D9"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250 </w:t>
            </w:r>
          </w:p>
        </w:tc>
        <w:tc>
          <w:tcPr>
            <w:tcW w:w="820" w:type="dxa"/>
            <w:tcBorders>
              <w:top w:val="single" w:sz="4" w:space="0" w:color="auto"/>
              <w:left w:val="nil"/>
              <w:bottom w:val="single" w:sz="4" w:space="0" w:color="auto"/>
              <w:right w:val="nil"/>
            </w:tcBorders>
            <w:shd w:val="clear" w:color="auto" w:fill="auto"/>
            <w:noWrap/>
            <w:vAlign w:val="center"/>
            <w:hideMark/>
          </w:tcPr>
          <w:p w14:paraId="76C182DA"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250 </w:t>
            </w:r>
          </w:p>
        </w:tc>
      </w:tr>
      <w:tr w:rsidR="00C3650D" w:rsidRPr="00C3650D" w14:paraId="76C182E2" w14:textId="77777777" w:rsidTr="00EF2631">
        <w:trPr>
          <w:trHeight w:val="441"/>
        </w:trPr>
        <w:tc>
          <w:tcPr>
            <w:tcW w:w="3070" w:type="dxa"/>
            <w:tcBorders>
              <w:top w:val="nil"/>
              <w:left w:val="nil"/>
              <w:bottom w:val="nil"/>
              <w:right w:val="nil"/>
            </w:tcBorders>
            <w:shd w:val="clear" w:color="auto" w:fill="auto"/>
            <w:vAlign w:val="center"/>
            <w:hideMark/>
          </w:tcPr>
          <w:p w14:paraId="76C182DC"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Net cash from/(used by) operating activities</w:t>
            </w:r>
          </w:p>
        </w:tc>
        <w:tc>
          <w:tcPr>
            <w:tcW w:w="867" w:type="dxa"/>
            <w:tcBorders>
              <w:top w:val="nil"/>
              <w:left w:val="nil"/>
              <w:bottom w:val="single" w:sz="4" w:space="0" w:color="000000"/>
              <w:right w:val="nil"/>
            </w:tcBorders>
            <w:shd w:val="clear" w:color="auto" w:fill="auto"/>
            <w:noWrap/>
            <w:vAlign w:val="center"/>
            <w:hideMark/>
          </w:tcPr>
          <w:p w14:paraId="76C182DD"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2,850 </w:t>
            </w:r>
          </w:p>
        </w:tc>
        <w:tc>
          <w:tcPr>
            <w:tcW w:w="847" w:type="dxa"/>
            <w:tcBorders>
              <w:top w:val="nil"/>
              <w:left w:val="nil"/>
              <w:bottom w:val="single" w:sz="4" w:space="0" w:color="000000"/>
              <w:right w:val="nil"/>
            </w:tcBorders>
            <w:shd w:val="clear" w:color="000000" w:fill="E6E6E6"/>
            <w:noWrap/>
            <w:vAlign w:val="center"/>
            <w:hideMark/>
          </w:tcPr>
          <w:p w14:paraId="76C182DE"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5,207 </w:t>
            </w:r>
          </w:p>
        </w:tc>
        <w:tc>
          <w:tcPr>
            <w:tcW w:w="856" w:type="dxa"/>
            <w:tcBorders>
              <w:top w:val="nil"/>
              <w:left w:val="nil"/>
              <w:bottom w:val="single" w:sz="4" w:space="0" w:color="000000"/>
              <w:right w:val="nil"/>
            </w:tcBorders>
            <w:shd w:val="clear" w:color="auto" w:fill="auto"/>
            <w:noWrap/>
            <w:vAlign w:val="center"/>
            <w:hideMark/>
          </w:tcPr>
          <w:p w14:paraId="76C182DF"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8,100 </w:t>
            </w:r>
          </w:p>
        </w:tc>
        <w:tc>
          <w:tcPr>
            <w:tcW w:w="820" w:type="dxa"/>
            <w:tcBorders>
              <w:top w:val="nil"/>
              <w:left w:val="nil"/>
              <w:bottom w:val="single" w:sz="4" w:space="0" w:color="000000"/>
              <w:right w:val="nil"/>
            </w:tcBorders>
            <w:shd w:val="clear" w:color="auto" w:fill="auto"/>
            <w:noWrap/>
            <w:vAlign w:val="center"/>
            <w:hideMark/>
          </w:tcPr>
          <w:p w14:paraId="76C182E0"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6,538 </w:t>
            </w:r>
          </w:p>
        </w:tc>
        <w:tc>
          <w:tcPr>
            <w:tcW w:w="820" w:type="dxa"/>
            <w:tcBorders>
              <w:top w:val="nil"/>
              <w:left w:val="nil"/>
              <w:bottom w:val="single" w:sz="4" w:space="0" w:color="000000"/>
              <w:right w:val="nil"/>
            </w:tcBorders>
            <w:shd w:val="clear" w:color="auto" w:fill="auto"/>
            <w:noWrap/>
            <w:vAlign w:val="center"/>
            <w:hideMark/>
          </w:tcPr>
          <w:p w14:paraId="76C182E1"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6,461 </w:t>
            </w:r>
          </w:p>
        </w:tc>
      </w:tr>
      <w:tr w:rsidR="00C3650D" w:rsidRPr="00C3650D" w14:paraId="76C182E9" w14:textId="77777777" w:rsidTr="00EF2631">
        <w:trPr>
          <w:trHeight w:val="263"/>
        </w:trPr>
        <w:tc>
          <w:tcPr>
            <w:tcW w:w="3070" w:type="dxa"/>
            <w:tcBorders>
              <w:top w:val="nil"/>
              <w:left w:val="nil"/>
              <w:bottom w:val="nil"/>
              <w:right w:val="nil"/>
            </w:tcBorders>
            <w:shd w:val="clear" w:color="auto" w:fill="auto"/>
            <w:vAlign w:val="center"/>
            <w:hideMark/>
          </w:tcPr>
          <w:p w14:paraId="76C182E3" w14:textId="77777777" w:rsidR="00C3650D" w:rsidRPr="00C3650D" w:rsidRDefault="00C3650D" w:rsidP="00C3650D">
            <w:pPr>
              <w:spacing w:after="0" w:line="240" w:lineRule="auto"/>
              <w:jc w:val="left"/>
              <w:rPr>
                <w:rFonts w:ascii="Arial" w:hAnsi="Arial" w:cs="Arial"/>
                <w:b/>
                <w:bCs/>
                <w:i/>
                <w:iCs/>
                <w:color w:val="000000"/>
                <w:sz w:val="16"/>
                <w:szCs w:val="16"/>
              </w:rPr>
            </w:pPr>
            <w:r w:rsidRPr="00C3650D">
              <w:rPr>
                <w:rFonts w:ascii="Arial" w:hAnsi="Arial" w:cs="Arial"/>
                <w:b/>
                <w:bCs/>
                <w:i/>
                <w:iCs/>
                <w:color w:val="000000"/>
                <w:sz w:val="16"/>
                <w:szCs w:val="16"/>
              </w:rPr>
              <w:t>Net increase/(decrease) in cash held</w:t>
            </w:r>
          </w:p>
        </w:tc>
        <w:tc>
          <w:tcPr>
            <w:tcW w:w="867" w:type="dxa"/>
            <w:tcBorders>
              <w:top w:val="single" w:sz="4" w:space="0" w:color="auto"/>
              <w:left w:val="nil"/>
              <w:bottom w:val="single" w:sz="4" w:space="0" w:color="auto"/>
              <w:right w:val="nil"/>
            </w:tcBorders>
            <w:shd w:val="clear" w:color="auto" w:fill="auto"/>
            <w:noWrap/>
            <w:vAlign w:val="bottom"/>
            <w:hideMark/>
          </w:tcPr>
          <w:p w14:paraId="76C182E4"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2,850 </w:t>
            </w:r>
          </w:p>
        </w:tc>
        <w:tc>
          <w:tcPr>
            <w:tcW w:w="847" w:type="dxa"/>
            <w:tcBorders>
              <w:top w:val="single" w:sz="4" w:space="0" w:color="auto"/>
              <w:left w:val="nil"/>
              <w:bottom w:val="single" w:sz="4" w:space="0" w:color="auto"/>
              <w:right w:val="nil"/>
            </w:tcBorders>
            <w:shd w:val="clear" w:color="000000" w:fill="E6E6E6"/>
            <w:noWrap/>
            <w:vAlign w:val="bottom"/>
            <w:hideMark/>
          </w:tcPr>
          <w:p w14:paraId="76C182E5"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5,207 </w:t>
            </w:r>
          </w:p>
        </w:tc>
        <w:tc>
          <w:tcPr>
            <w:tcW w:w="856" w:type="dxa"/>
            <w:tcBorders>
              <w:top w:val="single" w:sz="4" w:space="0" w:color="auto"/>
              <w:left w:val="nil"/>
              <w:bottom w:val="single" w:sz="4" w:space="0" w:color="auto"/>
              <w:right w:val="nil"/>
            </w:tcBorders>
            <w:shd w:val="clear" w:color="auto" w:fill="auto"/>
            <w:noWrap/>
            <w:vAlign w:val="bottom"/>
            <w:hideMark/>
          </w:tcPr>
          <w:p w14:paraId="76C182E6"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8,100 </w:t>
            </w:r>
          </w:p>
        </w:tc>
        <w:tc>
          <w:tcPr>
            <w:tcW w:w="820" w:type="dxa"/>
            <w:tcBorders>
              <w:top w:val="single" w:sz="4" w:space="0" w:color="auto"/>
              <w:left w:val="nil"/>
              <w:bottom w:val="single" w:sz="4" w:space="0" w:color="auto"/>
              <w:right w:val="nil"/>
            </w:tcBorders>
            <w:shd w:val="clear" w:color="auto" w:fill="auto"/>
            <w:noWrap/>
            <w:vAlign w:val="bottom"/>
            <w:hideMark/>
          </w:tcPr>
          <w:p w14:paraId="76C182E7"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6,538 </w:t>
            </w:r>
          </w:p>
        </w:tc>
        <w:tc>
          <w:tcPr>
            <w:tcW w:w="820" w:type="dxa"/>
            <w:tcBorders>
              <w:top w:val="single" w:sz="4" w:space="0" w:color="auto"/>
              <w:left w:val="nil"/>
              <w:bottom w:val="single" w:sz="4" w:space="0" w:color="auto"/>
              <w:right w:val="nil"/>
            </w:tcBorders>
            <w:shd w:val="clear" w:color="auto" w:fill="auto"/>
            <w:noWrap/>
            <w:vAlign w:val="bottom"/>
            <w:hideMark/>
          </w:tcPr>
          <w:p w14:paraId="76C182E8" w14:textId="77777777" w:rsidR="00C3650D" w:rsidRPr="00C3650D" w:rsidRDefault="00C3650D" w:rsidP="00C3650D">
            <w:pPr>
              <w:spacing w:after="0" w:line="240" w:lineRule="auto"/>
              <w:jc w:val="right"/>
              <w:rPr>
                <w:rFonts w:ascii="Arial" w:hAnsi="Arial" w:cs="Arial"/>
                <w:b/>
                <w:bCs/>
                <w:i/>
                <w:iCs/>
                <w:color w:val="000000"/>
                <w:sz w:val="16"/>
                <w:szCs w:val="16"/>
              </w:rPr>
            </w:pPr>
            <w:r w:rsidRPr="00C3650D">
              <w:rPr>
                <w:rFonts w:ascii="Arial" w:hAnsi="Arial" w:cs="Arial"/>
                <w:b/>
                <w:bCs/>
                <w:i/>
                <w:iCs/>
                <w:color w:val="000000"/>
                <w:sz w:val="16"/>
                <w:szCs w:val="16"/>
              </w:rPr>
              <w:t xml:space="preserve">6,461 </w:t>
            </w:r>
          </w:p>
        </w:tc>
      </w:tr>
      <w:tr w:rsidR="00C3650D" w:rsidRPr="00C3650D" w14:paraId="76C182F0" w14:textId="77777777" w:rsidTr="00EF2631">
        <w:trPr>
          <w:trHeight w:val="409"/>
        </w:trPr>
        <w:tc>
          <w:tcPr>
            <w:tcW w:w="3070" w:type="dxa"/>
            <w:tcBorders>
              <w:top w:val="nil"/>
              <w:left w:val="nil"/>
              <w:bottom w:val="nil"/>
              <w:right w:val="nil"/>
            </w:tcBorders>
            <w:shd w:val="clear" w:color="auto" w:fill="auto"/>
            <w:vAlign w:val="center"/>
            <w:hideMark/>
          </w:tcPr>
          <w:p w14:paraId="76C182EA" w14:textId="77777777" w:rsidR="00C3650D" w:rsidRPr="00C3650D" w:rsidRDefault="00C3650D" w:rsidP="00EF2631">
            <w:pPr>
              <w:spacing w:after="0" w:line="240" w:lineRule="auto"/>
              <w:ind w:left="316" w:hanging="142"/>
              <w:jc w:val="left"/>
              <w:rPr>
                <w:rFonts w:ascii="Arial" w:hAnsi="Arial" w:cs="Arial"/>
                <w:color w:val="000000"/>
                <w:sz w:val="16"/>
                <w:szCs w:val="16"/>
              </w:rPr>
            </w:pPr>
            <w:r w:rsidRPr="00C3650D">
              <w:rPr>
                <w:rFonts w:ascii="Arial" w:hAnsi="Arial" w:cs="Arial"/>
                <w:color w:val="000000"/>
                <w:sz w:val="16"/>
                <w:szCs w:val="16"/>
              </w:rPr>
              <w:t>Cash and cash equivalents at beginning of reporting period</w:t>
            </w:r>
          </w:p>
        </w:tc>
        <w:tc>
          <w:tcPr>
            <w:tcW w:w="867" w:type="dxa"/>
            <w:tcBorders>
              <w:top w:val="nil"/>
              <w:left w:val="nil"/>
              <w:bottom w:val="nil"/>
              <w:right w:val="nil"/>
            </w:tcBorders>
            <w:shd w:val="clear" w:color="auto" w:fill="auto"/>
            <w:noWrap/>
            <w:vAlign w:val="center"/>
            <w:hideMark/>
          </w:tcPr>
          <w:p w14:paraId="76C182EB" w14:textId="77777777" w:rsidR="00C3650D" w:rsidRPr="00C3650D" w:rsidRDefault="00254964" w:rsidP="00254964">
            <w:pPr>
              <w:spacing w:after="0" w:line="240" w:lineRule="auto"/>
              <w:ind w:firstLineChars="100" w:firstLine="160"/>
              <w:jc w:val="right"/>
              <w:rPr>
                <w:rFonts w:ascii="Arial" w:hAnsi="Arial" w:cs="Arial"/>
                <w:color w:val="000000"/>
                <w:sz w:val="16"/>
                <w:szCs w:val="16"/>
              </w:rPr>
            </w:pPr>
            <w:r w:rsidRPr="00C3650D">
              <w:rPr>
                <w:rFonts w:ascii="Arial" w:hAnsi="Arial" w:cs="Arial"/>
                <w:b/>
                <w:bCs/>
                <w:color w:val="000000"/>
                <w:sz w:val="16"/>
                <w:szCs w:val="16"/>
              </w:rPr>
              <w:t>-</w:t>
            </w:r>
          </w:p>
        </w:tc>
        <w:tc>
          <w:tcPr>
            <w:tcW w:w="847" w:type="dxa"/>
            <w:tcBorders>
              <w:top w:val="nil"/>
              <w:left w:val="nil"/>
              <w:bottom w:val="nil"/>
              <w:right w:val="nil"/>
            </w:tcBorders>
            <w:shd w:val="clear" w:color="000000" w:fill="E6E6E6"/>
            <w:noWrap/>
            <w:vAlign w:val="center"/>
            <w:hideMark/>
          </w:tcPr>
          <w:p w14:paraId="76C182EC" w14:textId="77777777" w:rsidR="00C3650D" w:rsidRPr="00C3650D" w:rsidRDefault="00C3650D" w:rsidP="00254964">
            <w:pPr>
              <w:spacing w:after="0" w:line="240" w:lineRule="auto"/>
              <w:jc w:val="right"/>
              <w:rPr>
                <w:rFonts w:ascii="Arial" w:hAnsi="Arial" w:cs="Arial"/>
                <w:color w:val="000000"/>
                <w:sz w:val="16"/>
                <w:szCs w:val="16"/>
              </w:rPr>
            </w:pPr>
            <w:r w:rsidRPr="00C3650D">
              <w:rPr>
                <w:rFonts w:ascii="Arial" w:hAnsi="Arial" w:cs="Arial"/>
                <w:color w:val="000000"/>
                <w:sz w:val="16"/>
                <w:szCs w:val="16"/>
              </w:rPr>
              <w:t> </w:t>
            </w:r>
            <w:r w:rsidR="00254964" w:rsidRPr="00C3650D">
              <w:rPr>
                <w:rFonts w:ascii="Arial" w:hAnsi="Arial" w:cs="Arial"/>
                <w:b/>
                <w:bCs/>
                <w:color w:val="000000"/>
                <w:sz w:val="16"/>
                <w:szCs w:val="16"/>
              </w:rPr>
              <w:t>-</w:t>
            </w:r>
          </w:p>
        </w:tc>
        <w:tc>
          <w:tcPr>
            <w:tcW w:w="856" w:type="dxa"/>
            <w:tcBorders>
              <w:top w:val="nil"/>
              <w:left w:val="nil"/>
              <w:bottom w:val="nil"/>
              <w:right w:val="nil"/>
            </w:tcBorders>
            <w:shd w:val="clear" w:color="auto" w:fill="auto"/>
            <w:noWrap/>
            <w:vAlign w:val="center"/>
            <w:hideMark/>
          </w:tcPr>
          <w:p w14:paraId="76C182ED" w14:textId="77777777" w:rsidR="00C3650D" w:rsidRPr="00C3650D" w:rsidRDefault="00254964" w:rsidP="00254964">
            <w:pPr>
              <w:spacing w:after="0" w:line="240" w:lineRule="auto"/>
              <w:jc w:val="right"/>
              <w:rPr>
                <w:rFonts w:ascii="Arial" w:hAnsi="Arial" w:cs="Arial"/>
                <w:color w:val="000000"/>
                <w:sz w:val="16"/>
                <w:szCs w:val="16"/>
              </w:rPr>
            </w:pPr>
            <w:r w:rsidRPr="00C3650D">
              <w:rPr>
                <w:rFonts w:ascii="Arial" w:hAnsi="Arial" w:cs="Arial"/>
                <w:b/>
                <w:bCs/>
                <w:color w:val="000000"/>
                <w:sz w:val="16"/>
                <w:szCs w:val="16"/>
              </w:rPr>
              <w:t>-</w:t>
            </w:r>
          </w:p>
        </w:tc>
        <w:tc>
          <w:tcPr>
            <w:tcW w:w="820" w:type="dxa"/>
            <w:tcBorders>
              <w:top w:val="nil"/>
              <w:left w:val="nil"/>
              <w:bottom w:val="nil"/>
              <w:right w:val="nil"/>
            </w:tcBorders>
            <w:shd w:val="clear" w:color="auto" w:fill="auto"/>
            <w:noWrap/>
            <w:vAlign w:val="center"/>
            <w:hideMark/>
          </w:tcPr>
          <w:p w14:paraId="76C182EE" w14:textId="77777777" w:rsidR="00C3650D" w:rsidRPr="00C3650D" w:rsidRDefault="00254964" w:rsidP="00254964">
            <w:pPr>
              <w:spacing w:after="0" w:line="240" w:lineRule="auto"/>
              <w:jc w:val="right"/>
              <w:rPr>
                <w:rFonts w:ascii="Times New Roman" w:hAnsi="Times New Roman"/>
              </w:rPr>
            </w:pPr>
            <w:r w:rsidRPr="00C3650D">
              <w:rPr>
                <w:rFonts w:ascii="Arial" w:hAnsi="Arial" w:cs="Arial"/>
                <w:b/>
                <w:bCs/>
                <w:color w:val="000000"/>
                <w:sz w:val="16"/>
                <w:szCs w:val="16"/>
              </w:rPr>
              <w:t>-</w:t>
            </w:r>
          </w:p>
        </w:tc>
        <w:tc>
          <w:tcPr>
            <w:tcW w:w="820" w:type="dxa"/>
            <w:tcBorders>
              <w:top w:val="nil"/>
              <w:left w:val="nil"/>
              <w:bottom w:val="nil"/>
              <w:right w:val="nil"/>
            </w:tcBorders>
            <w:shd w:val="clear" w:color="auto" w:fill="auto"/>
            <w:noWrap/>
            <w:vAlign w:val="center"/>
            <w:hideMark/>
          </w:tcPr>
          <w:p w14:paraId="76C182EF" w14:textId="77777777" w:rsidR="00C3650D" w:rsidRPr="00C3650D" w:rsidRDefault="00254964" w:rsidP="00254964">
            <w:pPr>
              <w:spacing w:after="0" w:line="240" w:lineRule="auto"/>
              <w:jc w:val="right"/>
              <w:rPr>
                <w:rFonts w:ascii="Times New Roman" w:hAnsi="Times New Roman"/>
              </w:rPr>
            </w:pPr>
            <w:r w:rsidRPr="00C3650D">
              <w:rPr>
                <w:rFonts w:ascii="Arial" w:hAnsi="Arial" w:cs="Arial"/>
                <w:b/>
                <w:bCs/>
                <w:color w:val="000000"/>
                <w:sz w:val="16"/>
                <w:szCs w:val="16"/>
              </w:rPr>
              <w:t>-</w:t>
            </w:r>
          </w:p>
        </w:tc>
      </w:tr>
      <w:tr w:rsidR="00C3650D" w:rsidRPr="00C3650D" w14:paraId="76C182F7" w14:textId="77777777" w:rsidTr="00EF2631">
        <w:trPr>
          <w:trHeight w:val="283"/>
        </w:trPr>
        <w:tc>
          <w:tcPr>
            <w:tcW w:w="3070" w:type="dxa"/>
            <w:tcBorders>
              <w:top w:val="nil"/>
              <w:left w:val="nil"/>
              <w:bottom w:val="nil"/>
              <w:right w:val="nil"/>
            </w:tcBorders>
            <w:shd w:val="clear" w:color="auto" w:fill="auto"/>
            <w:vAlign w:val="center"/>
            <w:hideMark/>
          </w:tcPr>
          <w:p w14:paraId="76C182F1" w14:textId="77777777" w:rsidR="00C3650D" w:rsidRPr="00C3650D" w:rsidRDefault="00C3650D" w:rsidP="00EF2631">
            <w:pPr>
              <w:spacing w:after="0" w:line="240" w:lineRule="auto"/>
              <w:ind w:left="490" w:hanging="142"/>
              <w:jc w:val="left"/>
              <w:rPr>
                <w:rFonts w:ascii="Arial" w:hAnsi="Arial" w:cs="Arial"/>
                <w:color w:val="000000"/>
                <w:sz w:val="16"/>
                <w:szCs w:val="16"/>
              </w:rPr>
            </w:pPr>
            <w:r w:rsidRPr="00C3650D">
              <w:rPr>
                <w:rFonts w:ascii="Arial" w:hAnsi="Arial" w:cs="Arial"/>
                <w:color w:val="000000"/>
                <w:sz w:val="16"/>
                <w:szCs w:val="16"/>
              </w:rPr>
              <w:t>Cash from Official Public Account for:</w:t>
            </w:r>
          </w:p>
        </w:tc>
        <w:tc>
          <w:tcPr>
            <w:tcW w:w="867" w:type="dxa"/>
            <w:tcBorders>
              <w:top w:val="nil"/>
              <w:left w:val="nil"/>
              <w:bottom w:val="nil"/>
              <w:right w:val="nil"/>
            </w:tcBorders>
            <w:shd w:val="clear" w:color="auto" w:fill="auto"/>
            <w:noWrap/>
            <w:vAlign w:val="center"/>
            <w:hideMark/>
          </w:tcPr>
          <w:p w14:paraId="76C182F2" w14:textId="77777777" w:rsidR="00C3650D" w:rsidRPr="00C3650D" w:rsidRDefault="00C3650D" w:rsidP="00C3650D">
            <w:pPr>
              <w:spacing w:after="0" w:line="240" w:lineRule="auto"/>
              <w:ind w:firstLineChars="200" w:firstLine="320"/>
              <w:jc w:val="left"/>
              <w:rPr>
                <w:rFonts w:ascii="Arial" w:hAnsi="Arial" w:cs="Arial"/>
                <w:color w:val="000000"/>
                <w:sz w:val="16"/>
                <w:szCs w:val="16"/>
              </w:rPr>
            </w:pPr>
          </w:p>
        </w:tc>
        <w:tc>
          <w:tcPr>
            <w:tcW w:w="847" w:type="dxa"/>
            <w:tcBorders>
              <w:top w:val="nil"/>
              <w:left w:val="nil"/>
              <w:bottom w:val="nil"/>
              <w:right w:val="nil"/>
            </w:tcBorders>
            <w:shd w:val="clear" w:color="000000" w:fill="E6E6E6"/>
            <w:noWrap/>
            <w:vAlign w:val="center"/>
            <w:hideMark/>
          </w:tcPr>
          <w:p w14:paraId="76C182F3"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56" w:type="dxa"/>
            <w:tcBorders>
              <w:top w:val="nil"/>
              <w:left w:val="nil"/>
              <w:bottom w:val="nil"/>
              <w:right w:val="nil"/>
            </w:tcBorders>
            <w:shd w:val="clear" w:color="auto" w:fill="auto"/>
            <w:noWrap/>
            <w:vAlign w:val="center"/>
            <w:hideMark/>
          </w:tcPr>
          <w:p w14:paraId="76C182F4" w14:textId="77777777" w:rsidR="00C3650D" w:rsidRPr="00C3650D" w:rsidRDefault="00C3650D" w:rsidP="00C3650D">
            <w:pPr>
              <w:spacing w:after="0" w:line="240" w:lineRule="auto"/>
              <w:jc w:val="left"/>
              <w:rPr>
                <w:rFonts w:ascii="Arial" w:hAnsi="Arial" w:cs="Arial"/>
                <w:color w:val="000000"/>
                <w:sz w:val="16"/>
                <w:szCs w:val="16"/>
              </w:rPr>
            </w:pPr>
          </w:p>
        </w:tc>
        <w:tc>
          <w:tcPr>
            <w:tcW w:w="820" w:type="dxa"/>
            <w:tcBorders>
              <w:top w:val="nil"/>
              <w:left w:val="nil"/>
              <w:bottom w:val="nil"/>
              <w:right w:val="nil"/>
            </w:tcBorders>
            <w:shd w:val="clear" w:color="auto" w:fill="auto"/>
            <w:noWrap/>
            <w:vAlign w:val="center"/>
            <w:hideMark/>
          </w:tcPr>
          <w:p w14:paraId="76C182F5" w14:textId="77777777" w:rsidR="00C3650D" w:rsidRPr="00C3650D" w:rsidRDefault="00C3650D" w:rsidP="00C3650D">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82F6" w14:textId="77777777" w:rsidR="00C3650D" w:rsidRPr="00C3650D" w:rsidRDefault="00C3650D" w:rsidP="00C3650D">
            <w:pPr>
              <w:spacing w:after="0" w:line="240" w:lineRule="auto"/>
              <w:jc w:val="left"/>
              <w:rPr>
                <w:rFonts w:ascii="Times New Roman" w:hAnsi="Times New Roman"/>
              </w:rPr>
            </w:pPr>
          </w:p>
        </w:tc>
      </w:tr>
      <w:tr w:rsidR="00C3650D" w:rsidRPr="00C3650D" w14:paraId="76C182FE" w14:textId="77777777" w:rsidTr="00C75874">
        <w:trPr>
          <w:trHeight w:val="225"/>
        </w:trPr>
        <w:tc>
          <w:tcPr>
            <w:tcW w:w="3070" w:type="dxa"/>
            <w:tcBorders>
              <w:top w:val="nil"/>
              <w:left w:val="nil"/>
              <w:bottom w:val="nil"/>
              <w:right w:val="nil"/>
            </w:tcBorders>
            <w:shd w:val="clear" w:color="auto" w:fill="auto"/>
            <w:noWrap/>
            <w:vAlign w:val="center"/>
            <w:hideMark/>
          </w:tcPr>
          <w:p w14:paraId="76C182F8" w14:textId="28057247" w:rsidR="00C3650D" w:rsidRPr="00C3650D" w:rsidRDefault="007C3E8E" w:rsidP="00C3650D">
            <w:pPr>
              <w:spacing w:after="0" w:line="240" w:lineRule="auto"/>
              <w:ind w:firstLineChars="300" w:firstLine="480"/>
              <w:jc w:val="left"/>
              <w:rPr>
                <w:rFonts w:ascii="Arial" w:hAnsi="Arial" w:cs="Arial"/>
                <w:color w:val="000000"/>
                <w:sz w:val="16"/>
                <w:szCs w:val="16"/>
              </w:rPr>
            </w:pPr>
            <w:r>
              <w:rPr>
                <w:rFonts w:ascii="Arial" w:hAnsi="Arial" w:cs="Arial"/>
                <w:color w:val="000000"/>
                <w:sz w:val="16"/>
                <w:szCs w:val="16"/>
              </w:rPr>
              <w:t>—</w:t>
            </w:r>
            <w:r w:rsidR="00C3650D" w:rsidRPr="00C3650D">
              <w:rPr>
                <w:rFonts w:ascii="Arial" w:hAnsi="Arial" w:cs="Arial"/>
                <w:color w:val="000000"/>
                <w:sz w:val="16"/>
                <w:szCs w:val="16"/>
              </w:rPr>
              <w:t xml:space="preserve"> Appropriations</w:t>
            </w:r>
          </w:p>
        </w:tc>
        <w:tc>
          <w:tcPr>
            <w:tcW w:w="867" w:type="dxa"/>
            <w:tcBorders>
              <w:top w:val="nil"/>
              <w:left w:val="nil"/>
              <w:bottom w:val="nil"/>
              <w:right w:val="nil"/>
            </w:tcBorders>
            <w:shd w:val="clear" w:color="auto" w:fill="auto"/>
            <w:noWrap/>
            <w:vAlign w:val="center"/>
            <w:hideMark/>
          </w:tcPr>
          <w:p w14:paraId="76C182F9"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250 </w:t>
            </w:r>
          </w:p>
        </w:tc>
        <w:tc>
          <w:tcPr>
            <w:tcW w:w="847" w:type="dxa"/>
            <w:tcBorders>
              <w:top w:val="nil"/>
              <w:left w:val="nil"/>
              <w:bottom w:val="nil"/>
              <w:right w:val="nil"/>
            </w:tcBorders>
            <w:shd w:val="clear" w:color="000000" w:fill="E6E6E6"/>
            <w:noWrap/>
            <w:vAlign w:val="center"/>
            <w:hideMark/>
          </w:tcPr>
          <w:p w14:paraId="76C182FA"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250 </w:t>
            </w:r>
          </w:p>
        </w:tc>
        <w:tc>
          <w:tcPr>
            <w:tcW w:w="856" w:type="dxa"/>
            <w:tcBorders>
              <w:top w:val="nil"/>
              <w:left w:val="nil"/>
              <w:bottom w:val="nil"/>
              <w:right w:val="nil"/>
            </w:tcBorders>
            <w:shd w:val="clear" w:color="auto" w:fill="auto"/>
            <w:noWrap/>
            <w:vAlign w:val="center"/>
            <w:hideMark/>
          </w:tcPr>
          <w:p w14:paraId="76C182FB"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250 </w:t>
            </w:r>
          </w:p>
        </w:tc>
        <w:tc>
          <w:tcPr>
            <w:tcW w:w="820" w:type="dxa"/>
            <w:tcBorders>
              <w:top w:val="nil"/>
              <w:left w:val="nil"/>
              <w:bottom w:val="nil"/>
              <w:right w:val="nil"/>
            </w:tcBorders>
            <w:shd w:val="clear" w:color="auto" w:fill="auto"/>
            <w:noWrap/>
            <w:vAlign w:val="center"/>
            <w:hideMark/>
          </w:tcPr>
          <w:p w14:paraId="76C182FC"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250 </w:t>
            </w:r>
          </w:p>
        </w:tc>
        <w:tc>
          <w:tcPr>
            <w:tcW w:w="820" w:type="dxa"/>
            <w:tcBorders>
              <w:top w:val="nil"/>
              <w:left w:val="nil"/>
              <w:bottom w:val="nil"/>
              <w:right w:val="nil"/>
            </w:tcBorders>
            <w:shd w:val="clear" w:color="auto" w:fill="auto"/>
            <w:noWrap/>
            <w:vAlign w:val="center"/>
            <w:hideMark/>
          </w:tcPr>
          <w:p w14:paraId="76C182FD"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 xml:space="preserve">250 </w:t>
            </w:r>
          </w:p>
        </w:tc>
      </w:tr>
      <w:tr w:rsidR="00C3650D" w:rsidRPr="00C3650D" w14:paraId="76C18305" w14:textId="77777777" w:rsidTr="00C75874">
        <w:trPr>
          <w:trHeight w:val="450"/>
        </w:trPr>
        <w:tc>
          <w:tcPr>
            <w:tcW w:w="3070" w:type="dxa"/>
            <w:tcBorders>
              <w:top w:val="nil"/>
              <w:left w:val="nil"/>
              <w:bottom w:val="nil"/>
              <w:right w:val="nil"/>
            </w:tcBorders>
            <w:shd w:val="clear" w:color="auto" w:fill="auto"/>
            <w:vAlign w:val="center"/>
            <w:hideMark/>
          </w:tcPr>
          <w:p w14:paraId="76C182FF" w14:textId="77777777" w:rsidR="00C3650D" w:rsidRPr="00EF2631" w:rsidRDefault="00C3650D" w:rsidP="00EF2631">
            <w:pPr>
              <w:spacing w:after="0" w:line="240" w:lineRule="auto"/>
              <w:ind w:left="490" w:hanging="142"/>
              <w:jc w:val="left"/>
              <w:rPr>
                <w:rFonts w:ascii="Arial" w:hAnsi="Arial" w:cs="Arial"/>
                <w:i/>
                <w:color w:val="000000"/>
                <w:sz w:val="16"/>
                <w:szCs w:val="16"/>
              </w:rPr>
            </w:pPr>
            <w:r w:rsidRPr="00EF2631">
              <w:rPr>
                <w:rFonts w:ascii="Arial" w:hAnsi="Arial" w:cs="Arial"/>
                <w:i/>
                <w:color w:val="000000"/>
                <w:sz w:val="16"/>
                <w:szCs w:val="16"/>
              </w:rPr>
              <w:t>Total cash from Official Public Account</w:t>
            </w:r>
          </w:p>
        </w:tc>
        <w:tc>
          <w:tcPr>
            <w:tcW w:w="867" w:type="dxa"/>
            <w:tcBorders>
              <w:top w:val="single" w:sz="4" w:space="0" w:color="auto"/>
              <w:left w:val="nil"/>
              <w:bottom w:val="single" w:sz="4" w:space="0" w:color="auto"/>
              <w:right w:val="nil"/>
            </w:tcBorders>
            <w:shd w:val="clear" w:color="000000" w:fill="FFFFFF"/>
            <w:noWrap/>
            <w:vAlign w:val="bottom"/>
            <w:hideMark/>
          </w:tcPr>
          <w:p w14:paraId="76C18300" w14:textId="77777777" w:rsidR="00C3650D" w:rsidRPr="00C3650D" w:rsidRDefault="00C3650D" w:rsidP="00C3650D">
            <w:pPr>
              <w:spacing w:after="0" w:line="240" w:lineRule="auto"/>
              <w:jc w:val="right"/>
              <w:rPr>
                <w:rFonts w:ascii="Arial" w:hAnsi="Arial" w:cs="Arial"/>
                <w:i/>
                <w:iCs/>
                <w:color w:val="000000"/>
                <w:sz w:val="16"/>
                <w:szCs w:val="16"/>
              </w:rPr>
            </w:pPr>
            <w:r w:rsidRPr="00C3650D">
              <w:rPr>
                <w:rFonts w:ascii="Arial" w:hAnsi="Arial" w:cs="Arial"/>
                <w:i/>
                <w:iCs/>
                <w:color w:val="000000"/>
                <w:sz w:val="16"/>
                <w:szCs w:val="16"/>
              </w:rPr>
              <w:t xml:space="preserve">250 </w:t>
            </w:r>
          </w:p>
        </w:tc>
        <w:tc>
          <w:tcPr>
            <w:tcW w:w="847" w:type="dxa"/>
            <w:tcBorders>
              <w:top w:val="single" w:sz="4" w:space="0" w:color="auto"/>
              <w:left w:val="nil"/>
              <w:bottom w:val="single" w:sz="4" w:space="0" w:color="auto"/>
              <w:right w:val="nil"/>
            </w:tcBorders>
            <w:shd w:val="clear" w:color="000000" w:fill="E6E6E6"/>
            <w:noWrap/>
            <w:vAlign w:val="bottom"/>
            <w:hideMark/>
          </w:tcPr>
          <w:p w14:paraId="76C18301" w14:textId="77777777" w:rsidR="00C3650D" w:rsidRPr="00C3650D" w:rsidRDefault="00C3650D" w:rsidP="00C3650D">
            <w:pPr>
              <w:spacing w:after="0" w:line="240" w:lineRule="auto"/>
              <w:jc w:val="right"/>
              <w:rPr>
                <w:rFonts w:ascii="Arial" w:hAnsi="Arial" w:cs="Arial"/>
                <w:i/>
                <w:iCs/>
                <w:color w:val="000000"/>
                <w:sz w:val="16"/>
                <w:szCs w:val="16"/>
              </w:rPr>
            </w:pPr>
            <w:r w:rsidRPr="00C3650D">
              <w:rPr>
                <w:rFonts w:ascii="Arial" w:hAnsi="Arial" w:cs="Arial"/>
                <w:i/>
                <w:iCs/>
                <w:color w:val="000000"/>
                <w:sz w:val="16"/>
                <w:szCs w:val="16"/>
              </w:rPr>
              <w:t xml:space="preserve">250 </w:t>
            </w:r>
          </w:p>
        </w:tc>
        <w:tc>
          <w:tcPr>
            <w:tcW w:w="856" w:type="dxa"/>
            <w:tcBorders>
              <w:top w:val="single" w:sz="4" w:space="0" w:color="auto"/>
              <w:left w:val="nil"/>
              <w:bottom w:val="single" w:sz="4" w:space="0" w:color="auto"/>
              <w:right w:val="nil"/>
            </w:tcBorders>
            <w:shd w:val="clear" w:color="auto" w:fill="auto"/>
            <w:noWrap/>
            <w:vAlign w:val="bottom"/>
            <w:hideMark/>
          </w:tcPr>
          <w:p w14:paraId="76C18302" w14:textId="77777777" w:rsidR="00C3650D" w:rsidRPr="00C3650D" w:rsidRDefault="00C3650D" w:rsidP="00C3650D">
            <w:pPr>
              <w:spacing w:after="0" w:line="240" w:lineRule="auto"/>
              <w:jc w:val="right"/>
              <w:rPr>
                <w:rFonts w:ascii="Arial" w:hAnsi="Arial" w:cs="Arial"/>
                <w:i/>
                <w:iCs/>
                <w:color w:val="000000"/>
                <w:sz w:val="16"/>
                <w:szCs w:val="16"/>
              </w:rPr>
            </w:pPr>
            <w:r w:rsidRPr="00C3650D">
              <w:rPr>
                <w:rFonts w:ascii="Arial" w:hAnsi="Arial" w:cs="Arial"/>
                <w:i/>
                <w:iCs/>
                <w:color w:val="000000"/>
                <w:sz w:val="16"/>
                <w:szCs w:val="16"/>
              </w:rPr>
              <w:t xml:space="preserve">250 </w:t>
            </w:r>
          </w:p>
        </w:tc>
        <w:tc>
          <w:tcPr>
            <w:tcW w:w="820" w:type="dxa"/>
            <w:tcBorders>
              <w:top w:val="single" w:sz="4" w:space="0" w:color="auto"/>
              <w:left w:val="nil"/>
              <w:bottom w:val="single" w:sz="4" w:space="0" w:color="auto"/>
              <w:right w:val="nil"/>
            </w:tcBorders>
            <w:shd w:val="clear" w:color="auto" w:fill="auto"/>
            <w:noWrap/>
            <w:vAlign w:val="bottom"/>
            <w:hideMark/>
          </w:tcPr>
          <w:p w14:paraId="76C18303" w14:textId="77777777" w:rsidR="00C3650D" w:rsidRPr="00C3650D" w:rsidRDefault="00C3650D" w:rsidP="00C3650D">
            <w:pPr>
              <w:spacing w:after="0" w:line="240" w:lineRule="auto"/>
              <w:jc w:val="right"/>
              <w:rPr>
                <w:rFonts w:ascii="Arial" w:hAnsi="Arial" w:cs="Arial"/>
                <w:i/>
                <w:iCs/>
                <w:color w:val="000000"/>
                <w:sz w:val="16"/>
                <w:szCs w:val="16"/>
              </w:rPr>
            </w:pPr>
            <w:r w:rsidRPr="00C3650D">
              <w:rPr>
                <w:rFonts w:ascii="Arial" w:hAnsi="Arial" w:cs="Arial"/>
                <w:i/>
                <w:iCs/>
                <w:color w:val="000000"/>
                <w:sz w:val="16"/>
                <w:szCs w:val="16"/>
              </w:rPr>
              <w:t xml:space="preserve">250 </w:t>
            </w:r>
          </w:p>
        </w:tc>
        <w:tc>
          <w:tcPr>
            <w:tcW w:w="820" w:type="dxa"/>
            <w:tcBorders>
              <w:top w:val="single" w:sz="4" w:space="0" w:color="auto"/>
              <w:left w:val="nil"/>
              <w:bottom w:val="single" w:sz="4" w:space="0" w:color="auto"/>
              <w:right w:val="nil"/>
            </w:tcBorders>
            <w:shd w:val="clear" w:color="auto" w:fill="auto"/>
            <w:noWrap/>
            <w:vAlign w:val="bottom"/>
            <w:hideMark/>
          </w:tcPr>
          <w:p w14:paraId="76C18304" w14:textId="77777777" w:rsidR="00C3650D" w:rsidRPr="00C3650D" w:rsidRDefault="00C3650D" w:rsidP="00C3650D">
            <w:pPr>
              <w:spacing w:after="0" w:line="240" w:lineRule="auto"/>
              <w:jc w:val="right"/>
              <w:rPr>
                <w:rFonts w:ascii="Arial" w:hAnsi="Arial" w:cs="Arial"/>
                <w:i/>
                <w:iCs/>
                <w:color w:val="000000"/>
                <w:sz w:val="16"/>
                <w:szCs w:val="16"/>
              </w:rPr>
            </w:pPr>
            <w:r w:rsidRPr="00C3650D">
              <w:rPr>
                <w:rFonts w:ascii="Arial" w:hAnsi="Arial" w:cs="Arial"/>
                <w:i/>
                <w:iCs/>
                <w:color w:val="000000"/>
                <w:sz w:val="16"/>
                <w:szCs w:val="16"/>
              </w:rPr>
              <w:t xml:space="preserve">250 </w:t>
            </w:r>
          </w:p>
        </w:tc>
      </w:tr>
      <w:tr w:rsidR="00C3650D" w:rsidRPr="00C3650D" w14:paraId="76C1830C" w14:textId="77777777" w:rsidTr="00C75874">
        <w:trPr>
          <w:trHeight w:val="225"/>
        </w:trPr>
        <w:tc>
          <w:tcPr>
            <w:tcW w:w="3070" w:type="dxa"/>
            <w:tcBorders>
              <w:top w:val="nil"/>
              <w:left w:val="nil"/>
              <w:bottom w:val="nil"/>
              <w:right w:val="nil"/>
            </w:tcBorders>
            <w:shd w:val="clear" w:color="auto" w:fill="auto"/>
            <w:noWrap/>
            <w:vAlign w:val="center"/>
            <w:hideMark/>
          </w:tcPr>
          <w:p w14:paraId="76C18306" w14:textId="77777777" w:rsidR="00C3650D" w:rsidRPr="00C3650D" w:rsidRDefault="00C3650D" w:rsidP="00EF2631">
            <w:pPr>
              <w:spacing w:after="0" w:line="240" w:lineRule="auto"/>
              <w:ind w:left="490" w:hanging="142"/>
              <w:jc w:val="left"/>
              <w:rPr>
                <w:rFonts w:ascii="Arial" w:hAnsi="Arial" w:cs="Arial"/>
                <w:color w:val="000000"/>
                <w:sz w:val="16"/>
                <w:szCs w:val="16"/>
              </w:rPr>
            </w:pPr>
            <w:r w:rsidRPr="00C3650D">
              <w:rPr>
                <w:rFonts w:ascii="Arial" w:hAnsi="Arial" w:cs="Arial"/>
                <w:color w:val="000000"/>
                <w:sz w:val="16"/>
                <w:szCs w:val="16"/>
              </w:rPr>
              <w:t>Cash to Official Public Account for:</w:t>
            </w:r>
          </w:p>
        </w:tc>
        <w:tc>
          <w:tcPr>
            <w:tcW w:w="867" w:type="dxa"/>
            <w:tcBorders>
              <w:top w:val="nil"/>
              <w:left w:val="nil"/>
              <w:bottom w:val="nil"/>
              <w:right w:val="nil"/>
            </w:tcBorders>
            <w:shd w:val="clear" w:color="auto" w:fill="auto"/>
            <w:noWrap/>
            <w:vAlign w:val="center"/>
            <w:hideMark/>
          </w:tcPr>
          <w:p w14:paraId="76C18307" w14:textId="77777777" w:rsidR="00C3650D" w:rsidRPr="00C3650D" w:rsidRDefault="00C3650D" w:rsidP="00C3650D">
            <w:pPr>
              <w:spacing w:after="0" w:line="240" w:lineRule="auto"/>
              <w:ind w:firstLineChars="200" w:firstLine="320"/>
              <w:jc w:val="left"/>
              <w:rPr>
                <w:rFonts w:ascii="Arial" w:hAnsi="Arial" w:cs="Arial"/>
                <w:color w:val="000000"/>
                <w:sz w:val="16"/>
                <w:szCs w:val="16"/>
              </w:rPr>
            </w:pPr>
          </w:p>
        </w:tc>
        <w:tc>
          <w:tcPr>
            <w:tcW w:w="847" w:type="dxa"/>
            <w:tcBorders>
              <w:top w:val="nil"/>
              <w:left w:val="nil"/>
              <w:bottom w:val="nil"/>
              <w:right w:val="nil"/>
            </w:tcBorders>
            <w:shd w:val="clear" w:color="000000" w:fill="E6E6E6"/>
            <w:noWrap/>
            <w:vAlign w:val="center"/>
            <w:hideMark/>
          </w:tcPr>
          <w:p w14:paraId="76C18308" w14:textId="77777777" w:rsidR="00C3650D" w:rsidRPr="00C3650D" w:rsidRDefault="00C3650D" w:rsidP="00C3650D">
            <w:pPr>
              <w:spacing w:after="0" w:line="240" w:lineRule="auto"/>
              <w:jc w:val="left"/>
              <w:rPr>
                <w:rFonts w:ascii="Arial" w:hAnsi="Arial" w:cs="Arial"/>
                <w:color w:val="000000"/>
                <w:sz w:val="16"/>
                <w:szCs w:val="16"/>
              </w:rPr>
            </w:pPr>
            <w:r w:rsidRPr="00C3650D">
              <w:rPr>
                <w:rFonts w:ascii="Arial" w:hAnsi="Arial" w:cs="Arial"/>
                <w:color w:val="000000"/>
                <w:sz w:val="16"/>
                <w:szCs w:val="16"/>
              </w:rPr>
              <w:t> </w:t>
            </w:r>
          </w:p>
        </w:tc>
        <w:tc>
          <w:tcPr>
            <w:tcW w:w="856" w:type="dxa"/>
            <w:tcBorders>
              <w:top w:val="nil"/>
              <w:left w:val="nil"/>
              <w:bottom w:val="nil"/>
              <w:right w:val="nil"/>
            </w:tcBorders>
            <w:shd w:val="clear" w:color="auto" w:fill="auto"/>
            <w:noWrap/>
            <w:vAlign w:val="center"/>
            <w:hideMark/>
          </w:tcPr>
          <w:p w14:paraId="76C18309" w14:textId="77777777" w:rsidR="00C3650D" w:rsidRPr="00C3650D" w:rsidRDefault="00C3650D" w:rsidP="00C3650D">
            <w:pPr>
              <w:spacing w:after="0" w:line="240" w:lineRule="auto"/>
              <w:jc w:val="left"/>
              <w:rPr>
                <w:rFonts w:ascii="Arial" w:hAnsi="Arial" w:cs="Arial"/>
                <w:color w:val="000000"/>
                <w:sz w:val="16"/>
                <w:szCs w:val="16"/>
              </w:rPr>
            </w:pPr>
          </w:p>
        </w:tc>
        <w:tc>
          <w:tcPr>
            <w:tcW w:w="820" w:type="dxa"/>
            <w:tcBorders>
              <w:top w:val="nil"/>
              <w:left w:val="nil"/>
              <w:bottom w:val="nil"/>
              <w:right w:val="nil"/>
            </w:tcBorders>
            <w:shd w:val="clear" w:color="auto" w:fill="auto"/>
            <w:noWrap/>
            <w:vAlign w:val="center"/>
            <w:hideMark/>
          </w:tcPr>
          <w:p w14:paraId="76C1830A" w14:textId="77777777" w:rsidR="00C3650D" w:rsidRPr="00C3650D" w:rsidRDefault="00C3650D" w:rsidP="00C3650D">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830B" w14:textId="77777777" w:rsidR="00C3650D" w:rsidRPr="00C3650D" w:rsidRDefault="00C3650D" w:rsidP="00C3650D">
            <w:pPr>
              <w:spacing w:after="0" w:line="240" w:lineRule="auto"/>
              <w:jc w:val="left"/>
              <w:rPr>
                <w:rFonts w:ascii="Times New Roman" w:hAnsi="Times New Roman"/>
              </w:rPr>
            </w:pPr>
          </w:p>
        </w:tc>
      </w:tr>
      <w:tr w:rsidR="00C3650D" w:rsidRPr="00C3650D" w14:paraId="76C18313" w14:textId="77777777" w:rsidTr="007C3E8E">
        <w:trPr>
          <w:trHeight w:val="655"/>
        </w:trPr>
        <w:tc>
          <w:tcPr>
            <w:tcW w:w="3070" w:type="dxa"/>
            <w:tcBorders>
              <w:top w:val="nil"/>
              <w:left w:val="nil"/>
              <w:bottom w:val="nil"/>
              <w:right w:val="nil"/>
            </w:tcBorders>
            <w:shd w:val="clear" w:color="auto" w:fill="auto"/>
            <w:vAlign w:val="center"/>
            <w:hideMark/>
          </w:tcPr>
          <w:p w14:paraId="76C1830D" w14:textId="40E33232" w:rsidR="00C3650D" w:rsidRPr="00C3650D" w:rsidRDefault="007C3E8E" w:rsidP="007C3E8E">
            <w:pPr>
              <w:spacing w:after="0" w:line="240" w:lineRule="auto"/>
              <w:ind w:leftChars="240" w:left="741" w:hangingChars="163" w:hanging="261"/>
              <w:jc w:val="left"/>
              <w:rPr>
                <w:rFonts w:ascii="Arial" w:hAnsi="Arial" w:cs="Arial"/>
                <w:color w:val="000000"/>
                <w:sz w:val="16"/>
                <w:szCs w:val="16"/>
              </w:rPr>
            </w:pPr>
            <w:r>
              <w:rPr>
                <w:rFonts w:ascii="Arial" w:hAnsi="Arial" w:cs="Arial"/>
                <w:color w:val="000000"/>
                <w:sz w:val="16"/>
                <w:szCs w:val="16"/>
              </w:rPr>
              <w:t>—</w:t>
            </w:r>
            <w:r w:rsidR="00C3650D" w:rsidRPr="00C3650D">
              <w:rPr>
                <w:rFonts w:ascii="Arial" w:hAnsi="Arial" w:cs="Arial"/>
                <w:color w:val="000000"/>
                <w:sz w:val="16"/>
                <w:szCs w:val="16"/>
              </w:rPr>
              <w:t xml:space="preserve"> Transfers to other entities (Finance</w:t>
            </w:r>
            <w:r>
              <w:rPr>
                <w:rFonts w:ascii="Arial" w:hAnsi="Arial" w:cs="Arial"/>
                <w:color w:val="000000"/>
                <w:sz w:val="16"/>
                <w:szCs w:val="16"/>
              </w:rPr>
              <w:t xml:space="preserve"> </w:t>
            </w:r>
            <w:r w:rsidR="00C3650D" w:rsidRPr="00C3650D">
              <w:rPr>
                <w:rFonts w:ascii="Arial" w:hAnsi="Arial" w:cs="Arial"/>
                <w:color w:val="000000"/>
                <w:sz w:val="16"/>
                <w:szCs w:val="16"/>
              </w:rPr>
              <w:t>—</w:t>
            </w:r>
            <w:r>
              <w:rPr>
                <w:rFonts w:ascii="Arial" w:hAnsi="Arial" w:cs="Arial"/>
                <w:color w:val="000000"/>
                <w:sz w:val="16"/>
                <w:szCs w:val="16"/>
              </w:rPr>
              <w:t xml:space="preserve"> </w:t>
            </w:r>
            <w:r w:rsidR="00C3650D" w:rsidRPr="00C3650D">
              <w:rPr>
                <w:rFonts w:ascii="Arial" w:hAnsi="Arial" w:cs="Arial"/>
                <w:color w:val="000000"/>
                <w:sz w:val="16"/>
                <w:szCs w:val="16"/>
              </w:rPr>
              <w:t>Whole of Government)</w:t>
            </w:r>
          </w:p>
        </w:tc>
        <w:tc>
          <w:tcPr>
            <w:tcW w:w="867" w:type="dxa"/>
            <w:tcBorders>
              <w:top w:val="nil"/>
              <w:left w:val="nil"/>
              <w:bottom w:val="nil"/>
              <w:right w:val="nil"/>
            </w:tcBorders>
            <w:shd w:val="clear" w:color="auto" w:fill="auto"/>
            <w:noWrap/>
            <w:vAlign w:val="center"/>
            <w:hideMark/>
          </w:tcPr>
          <w:p w14:paraId="76C1830E" w14:textId="77777777" w:rsidR="00C3650D" w:rsidRPr="00C3650D" w:rsidRDefault="00C3650D" w:rsidP="00C3650D">
            <w:pPr>
              <w:spacing w:after="0" w:line="240" w:lineRule="auto"/>
              <w:jc w:val="right"/>
              <w:rPr>
                <w:rFonts w:ascii="Arial" w:hAnsi="Arial" w:cs="Arial"/>
                <w:sz w:val="16"/>
                <w:szCs w:val="16"/>
              </w:rPr>
            </w:pPr>
            <w:r w:rsidRPr="00C3650D">
              <w:rPr>
                <w:rFonts w:ascii="Arial" w:hAnsi="Arial" w:cs="Arial"/>
                <w:sz w:val="16"/>
                <w:szCs w:val="16"/>
              </w:rPr>
              <w:t>(3,100)</w:t>
            </w:r>
          </w:p>
        </w:tc>
        <w:tc>
          <w:tcPr>
            <w:tcW w:w="847" w:type="dxa"/>
            <w:tcBorders>
              <w:top w:val="nil"/>
              <w:left w:val="nil"/>
              <w:bottom w:val="nil"/>
              <w:right w:val="nil"/>
            </w:tcBorders>
            <w:shd w:val="clear" w:color="000000" w:fill="E6E6E6"/>
            <w:noWrap/>
            <w:vAlign w:val="center"/>
            <w:hideMark/>
          </w:tcPr>
          <w:p w14:paraId="76C1830F"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(5,457)</w:t>
            </w:r>
          </w:p>
        </w:tc>
        <w:tc>
          <w:tcPr>
            <w:tcW w:w="856" w:type="dxa"/>
            <w:tcBorders>
              <w:top w:val="nil"/>
              <w:left w:val="nil"/>
              <w:bottom w:val="nil"/>
              <w:right w:val="nil"/>
            </w:tcBorders>
            <w:shd w:val="clear" w:color="auto" w:fill="auto"/>
            <w:noWrap/>
            <w:vAlign w:val="center"/>
            <w:hideMark/>
          </w:tcPr>
          <w:p w14:paraId="76C18310"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(8,350)</w:t>
            </w:r>
          </w:p>
        </w:tc>
        <w:tc>
          <w:tcPr>
            <w:tcW w:w="820" w:type="dxa"/>
            <w:tcBorders>
              <w:top w:val="nil"/>
              <w:left w:val="nil"/>
              <w:bottom w:val="nil"/>
              <w:right w:val="nil"/>
            </w:tcBorders>
            <w:shd w:val="clear" w:color="auto" w:fill="auto"/>
            <w:noWrap/>
            <w:vAlign w:val="center"/>
            <w:hideMark/>
          </w:tcPr>
          <w:p w14:paraId="76C18311"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(6,788)</w:t>
            </w:r>
          </w:p>
        </w:tc>
        <w:tc>
          <w:tcPr>
            <w:tcW w:w="820" w:type="dxa"/>
            <w:tcBorders>
              <w:top w:val="nil"/>
              <w:left w:val="nil"/>
              <w:bottom w:val="nil"/>
              <w:right w:val="nil"/>
            </w:tcBorders>
            <w:shd w:val="clear" w:color="auto" w:fill="auto"/>
            <w:noWrap/>
            <w:vAlign w:val="center"/>
            <w:hideMark/>
          </w:tcPr>
          <w:p w14:paraId="76C18312" w14:textId="77777777" w:rsidR="00C3650D" w:rsidRPr="00C3650D" w:rsidRDefault="00C3650D" w:rsidP="00C3650D">
            <w:pPr>
              <w:spacing w:after="0" w:line="240" w:lineRule="auto"/>
              <w:jc w:val="right"/>
              <w:rPr>
                <w:rFonts w:ascii="Arial" w:hAnsi="Arial" w:cs="Arial"/>
                <w:color w:val="000000"/>
                <w:sz w:val="16"/>
                <w:szCs w:val="16"/>
              </w:rPr>
            </w:pPr>
            <w:r w:rsidRPr="00C3650D">
              <w:rPr>
                <w:rFonts w:ascii="Arial" w:hAnsi="Arial" w:cs="Arial"/>
                <w:color w:val="000000"/>
                <w:sz w:val="16"/>
                <w:szCs w:val="16"/>
              </w:rPr>
              <w:t>(6,711)</w:t>
            </w:r>
          </w:p>
        </w:tc>
      </w:tr>
      <w:tr w:rsidR="00C3650D" w:rsidRPr="00C3650D" w14:paraId="76C1831A" w14:textId="77777777" w:rsidTr="007C3E8E">
        <w:trPr>
          <w:trHeight w:val="243"/>
        </w:trPr>
        <w:tc>
          <w:tcPr>
            <w:tcW w:w="3070" w:type="dxa"/>
            <w:tcBorders>
              <w:top w:val="nil"/>
              <w:left w:val="nil"/>
              <w:bottom w:val="nil"/>
              <w:right w:val="nil"/>
            </w:tcBorders>
            <w:shd w:val="clear" w:color="auto" w:fill="auto"/>
            <w:vAlign w:val="center"/>
            <w:hideMark/>
          </w:tcPr>
          <w:p w14:paraId="76C18314" w14:textId="77777777" w:rsidR="00C3650D" w:rsidRPr="00EF2631" w:rsidRDefault="00C3650D" w:rsidP="00EF2631">
            <w:pPr>
              <w:spacing w:after="0" w:line="240" w:lineRule="auto"/>
              <w:ind w:left="316" w:hanging="142"/>
              <w:jc w:val="left"/>
              <w:rPr>
                <w:rFonts w:ascii="Arial" w:hAnsi="Arial" w:cs="Arial"/>
                <w:i/>
                <w:color w:val="000000"/>
                <w:sz w:val="16"/>
                <w:szCs w:val="16"/>
              </w:rPr>
            </w:pPr>
            <w:r w:rsidRPr="00EF2631">
              <w:rPr>
                <w:rFonts w:ascii="Arial" w:hAnsi="Arial" w:cs="Arial"/>
                <w:i/>
                <w:color w:val="000000"/>
                <w:sz w:val="16"/>
                <w:szCs w:val="16"/>
              </w:rPr>
              <w:t>Total cash to Official Public Account</w:t>
            </w:r>
          </w:p>
        </w:tc>
        <w:tc>
          <w:tcPr>
            <w:tcW w:w="867" w:type="dxa"/>
            <w:tcBorders>
              <w:top w:val="single" w:sz="4" w:space="0" w:color="auto"/>
              <w:left w:val="nil"/>
              <w:bottom w:val="single" w:sz="4" w:space="0" w:color="auto"/>
              <w:right w:val="nil"/>
            </w:tcBorders>
            <w:shd w:val="clear" w:color="auto" w:fill="auto"/>
            <w:noWrap/>
            <w:vAlign w:val="bottom"/>
            <w:hideMark/>
          </w:tcPr>
          <w:p w14:paraId="76C18315" w14:textId="77777777" w:rsidR="00C3650D" w:rsidRPr="00C3650D" w:rsidRDefault="00C3650D" w:rsidP="00C3650D">
            <w:pPr>
              <w:spacing w:after="0" w:line="240" w:lineRule="auto"/>
              <w:jc w:val="right"/>
              <w:rPr>
                <w:rFonts w:ascii="Arial" w:hAnsi="Arial" w:cs="Arial"/>
                <w:i/>
                <w:iCs/>
                <w:color w:val="000000"/>
                <w:sz w:val="16"/>
                <w:szCs w:val="16"/>
              </w:rPr>
            </w:pPr>
            <w:r w:rsidRPr="00C3650D">
              <w:rPr>
                <w:rFonts w:ascii="Arial" w:hAnsi="Arial" w:cs="Arial"/>
                <w:i/>
                <w:iCs/>
                <w:color w:val="000000"/>
                <w:sz w:val="16"/>
                <w:szCs w:val="16"/>
              </w:rPr>
              <w:t>(3,100)</w:t>
            </w:r>
          </w:p>
        </w:tc>
        <w:tc>
          <w:tcPr>
            <w:tcW w:w="847" w:type="dxa"/>
            <w:tcBorders>
              <w:top w:val="single" w:sz="4" w:space="0" w:color="auto"/>
              <w:left w:val="nil"/>
              <w:bottom w:val="single" w:sz="4" w:space="0" w:color="auto"/>
              <w:right w:val="nil"/>
            </w:tcBorders>
            <w:shd w:val="clear" w:color="000000" w:fill="E6E6E6"/>
            <w:noWrap/>
            <w:vAlign w:val="bottom"/>
            <w:hideMark/>
          </w:tcPr>
          <w:p w14:paraId="76C18316" w14:textId="77777777" w:rsidR="00C3650D" w:rsidRPr="00C3650D" w:rsidRDefault="00C3650D" w:rsidP="00C3650D">
            <w:pPr>
              <w:spacing w:after="0" w:line="240" w:lineRule="auto"/>
              <w:jc w:val="right"/>
              <w:rPr>
                <w:rFonts w:ascii="Arial" w:hAnsi="Arial" w:cs="Arial"/>
                <w:i/>
                <w:iCs/>
                <w:color w:val="000000"/>
                <w:sz w:val="16"/>
                <w:szCs w:val="16"/>
              </w:rPr>
            </w:pPr>
            <w:r w:rsidRPr="00C3650D">
              <w:rPr>
                <w:rFonts w:ascii="Arial" w:hAnsi="Arial" w:cs="Arial"/>
                <w:i/>
                <w:iCs/>
                <w:color w:val="000000"/>
                <w:sz w:val="16"/>
                <w:szCs w:val="16"/>
              </w:rPr>
              <w:t>(5,457)</w:t>
            </w:r>
          </w:p>
        </w:tc>
        <w:tc>
          <w:tcPr>
            <w:tcW w:w="856" w:type="dxa"/>
            <w:tcBorders>
              <w:top w:val="single" w:sz="4" w:space="0" w:color="auto"/>
              <w:left w:val="nil"/>
              <w:bottom w:val="single" w:sz="4" w:space="0" w:color="auto"/>
              <w:right w:val="nil"/>
            </w:tcBorders>
            <w:shd w:val="clear" w:color="auto" w:fill="auto"/>
            <w:noWrap/>
            <w:vAlign w:val="bottom"/>
            <w:hideMark/>
          </w:tcPr>
          <w:p w14:paraId="76C18317" w14:textId="77777777" w:rsidR="00C3650D" w:rsidRPr="00C3650D" w:rsidRDefault="00C3650D" w:rsidP="00C3650D">
            <w:pPr>
              <w:spacing w:after="0" w:line="240" w:lineRule="auto"/>
              <w:jc w:val="right"/>
              <w:rPr>
                <w:rFonts w:ascii="Arial" w:hAnsi="Arial" w:cs="Arial"/>
                <w:i/>
                <w:iCs/>
                <w:color w:val="000000"/>
                <w:sz w:val="16"/>
                <w:szCs w:val="16"/>
              </w:rPr>
            </w:pPr>
            <w:r w:rsidRPr="00C3650D">
              <w:rPr>
                <w:rFonts w:ascii="Arial" w:hAnsi="Arial" w:cs="Arial"/>
                <w:i/>
                <w:iCs/>
                <w:color w:val="000000"/>
                <w:sz w:val="16"/>
                <w:szCs w:val="16"/>
              </w:rPr>
              <w:t>(8,350)</w:t>
            </w:r>
          </w:p>
        </w:tc>
        <w:tc>
          <w:tcPr>
            <w:tcW w:w="820" w:type="dxa"/>
            <w:tcBorders>
              <w:top w:val="single" w:sz="4" w:space="0" w:color="auto"/>
              <w:left w:val="nil"/>
              <w:bottom w:val="single" w:sz="4" w:space="0" w:color="auto"/>
              <w:right w:val="nil"/>
            </w:tcBorders>
            <w:shd w:val="clear" w:color="auto" w:fill="auto"/>
            <w:noWrap/>
            <w:vAlign w:val="bottom"/>
            <w:hideMark/>
          </w:tcPr>
          <w:p w14:paraId="76C18318" w14:textId="77777777" w:rsidR="00C3650D" w:rsidRPr="00C3650D" w:rsidRDefault="00C3650D" w:rsidP="00C3650D">
            <w:pPr>
              <w:spacing w:after="0" w:line="240" w:lineRule="auto"/>
              <w:jc w:val="right"/>
              <w:rPr>
                <w:rFonts w:ascii="Arial" w:hAnsi="Arial" w:cs="Arial"/>
                <w:i/>
                <w:iCs/>
                <w:color w:val="000000"/>
                <w:sz w:val="16"/>
                <w:szCs w:val="16"/>
              </w:rPr>
            </w:pPr>
            <w:r w:rsidRPr="00C3650D">
              <w:rPr>
                <w:rFonts w:ascii="Arial" w:hAnsi="Arial" w:cs="Arial"/>
                <w:i/>
                <w:iCs/>
                <w:color w:val="000000"/>
                <w:sz w:val="16"/>
                <w:szCs w:val="16"/>
              </w:rPr>
              <w:t>(6,788)</w:t>
            </w:r>
          </w:p>
        </w:tc>
        <w:tc>
          <w:tcPr>
            <w:tcW w:w="820" w:type="dxa"/>
            <w:tcBorders>
              <w:top w:val="single" w:sz="4" w:space="0" w:color="auto"/>
              <w:left w:val="nil"/>
              <w:bottom w:val="single" w:sz="4" w:space="0" w:color="auto"/>
              <w:right w:val="nil"/>
            </w:tcBorders>
            <w:shd w:val="clear" w:color="auto" w:fill="auto"/>
            <w:noWrap/>
            <w:vAlign w:val="bottom"/>
            <w:hideMark/>
          </w:tcPr>
          <w:p w14:paraId="76C18319" w14:textId="77777777" w:rsidR="00C3650D" w:rsidRPr="00C3650D" w:rsidRDefault="00C3650D" w:rsidP="00C3650D">
            <w:pPr>
              <w:spacing w:after="0" w:line="240" w:lineRule="auto"/>
              <w:jc w:val="right"/>
              <w:rPr>
                <w:rFonts w:ascii="Arial" w:hAnsi="Arial" w:cs="Arial"/>
                <w:i/>
                <w:iCs/>
                <w:color w:val="000000"/>
                <w:sz w:val="16"/>
                <w:szCs w:val="16"/>
              </w:rPr>
            </w:pPr>
            <w:r w:rsidRPr="00C3650D">
              <w:rPr>
                <w:rFonts w:ascii="Arial" w:hAnsi="Arial" w:cs="Arial"/>
                <w:i/>
                <w:iCs/>
                <w:color w:val="000000"/>
                <w:sz w:val="16"/>
                <w:szCs w:val="16"/>
              </w:rPr>
              <w:t>(6,711)</w:t>
            </w:r>
          </w:p>
        </w:tc>
      </w:tr>
      <w:tr w:rsidR="00C3650D" w:rsidRPr="00C3650D" w14:paraId="76C18321" w14:textId="77777777" w:rsidTr="00C75874">
        <w:trPr>
          <w:trHeight w:val="450"/>
        </w:trPr>
        <w:tc>
          <w:tcPr>
            <w:tcW w:w="3070" w:type="dxa"/>
            <w:tcBorders>
              <w:top w:val="nil"/>
              <w:left w:val="nil"/>
              <w:bottom w:val="single" w:sz="4" w:space="0" w:color="auto"/>
              <w:right w:val="nil"/>
            </w:tcBorders>
            <w:shd w:val="clear" w:color="auto" w:fill="auto"/>
            <w:vAlign w:val="center"/>
            <w:hideMark/>
          </w:tcPr>
          <w:p w14:paraId="76C1831B" w14:textId="77777777" w:rsidR="00C3650D" w:rsidRPr="00EF2631" w:rsidRDefault="00C3650D"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Cash and cash equivalents at end of reporting period</w:t>
            </w:r>
          </w:p>
        </w:tc>
        <w:tc>
          <w:tcPr>
            <w:tcW w:w="867" w:type="dxa"/>
            <w:tcBorders>
              <w:top w:val="single" w:sz="4" w:space="0" w:color="000000"/>
              <w:left w:val="nil"/>
              <w:bottom w:val="single" w:sz="4" w:space="0" w:color="auto"/>
              <w:right w:val="nil"/>
            </w:tcBorders>
            <w:shd w:val="clear" w:color="auto" w:fill="auto"/>
            <w:noWrap/>
            <w:vAlign w:val="bottom"/>
            <w:hideMark/>
          </w:tcPr>
          <w:p w14:paraId="76C1831C"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 </w:t>
            </w:r>
          </w:p>
        </w:tc>
        <w:tc>
          <w:tcPr>
            <w:tcW w:w="847" w:type="dxa"/>
            <w:tcBorders>
              <w:top w:val="single" w:sz="4" w:space="0" w:color="000000"/>
              <w:left w:val="nil"/>
              <w:bottom w:val="single" w:sz="4" w:space="0" w:color="auto"/>
              <w:right w:val="nil"/>
            </w:tcBorders>
            <w:shd w:val="clear" w:color="000000" w:fill="E6E6E6"/>
            <w:noWrap/>
            <w:vAlign w:val="bottom"/>
            <w:hideMark/>
          </w:tcPr>
          <w:p w14:paraId="76C1831D"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 </w:t>
            </w:r>
          </w:p>
        </w:tc>
        <w:tc>
          <w:tcPr>
            <w:tcW w:w="856" w:type="dxa"/>
            <w:tcBorders>
              <w:top w:val="single" w:sz="4" w:space="0" w:color="000000"/>
              <w:left w:val="nil"/>
              <w:bottom w:val="single" w:sz="4" w:space="0" w:color="auto"/>
              <w:right w:val="nil"/>
            </w:tcBorders>
            <w:shd w:val="clear" w:color="auto" w:fill="auto"/>
            <w:noWrap/>
            <w:vAlign w:val="bottom"/>
            <w:hideMark/>
          </w:tcPr>
          <w:p w14:paraId="76C1831E"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 </w:t>
            </w:r>
          </w:p>
        </w:tc>
        <w:tc>
          <w:tcPr>
            <w:tcW w:w="820" w:type="dxa"/>
            <w:tcBorders>
              <w:top w:val="single" w:sz="4" w:space="0" w:color="000000"/>
              <w:left w:val="nil"/>
              <w:bottom w:val="single" w:sz="4" w:space="0" w:color="auto"/>
              <w:right w:val="nil"/>
            </w:tcBorders>
            <w:shd w:val="clear" w:color="auto" w:fill="auto"/>
            <w:noWrap/>
            <w:vAlign w:val="bottom"/>
            <w:hideMark/>
          </w:tcPr>
          <w:p w14:paraId="76C1831F"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 </w:t>
            </w:r>
          </w:p>
        </w:tc>
        <w:tc>
          <w:tcPr>
            <w:tcW w:w="820" w:type="dxa"/>
            <w:tcBorders>
              <w:top w:val="single" w:sz="4" w:space="0" w:color="000000"/>
              <w:left w:val="nil"/>
              <w:bottom w:val="single" w:sz="4" w:space="0" w:color="auto"/>
              <w:right w:val="nil"/>
            </w:tcBorders>
            <w:shd w:val="clear" w:color="auto" w:fill="auto"/>
            <w:noWrap/>
            <w:vAlign w:val="bottom"/>
            <w:hideMark/>
          </w:tcPr>
          <w:p w14:paraId="76C18320" w14:textId="77777777" w:rsidR="00C3650D" w:rsidRPr="00C3650D" w:rsidRDefault="00C3650D" w:rsidP="00C3650D">
            <w:pPr>
              <w:spacing w:after="0" w:line="240" w:lineRule="auto"/>
              <w:jc w:val="right"/>
              <w:rPr>
                <w:rFonts w:ascii="Arial" w:hAnsi="Arial" w:cs="Arial"/>
                <w:b/>
                <w:bCs/>
                <w:color w:val="000000"/>
                <w:sz w:val="16"/>
                <w:szCs w:val="16"/>
              </w:rPr>
            </w:pPr>
            <w:r w:rsidRPr="00C3650D">
              <w:rPr>
                <w:rFonts w:ascii="Arial" w:hAnsi="Arial" w:cs="Arial"/>
                <w:b/>
                <w:bCs/>
                <w:color w:val="000000"/>
                <w:sz w:val="16"/>
                <w:szCs w:val="16"/>
              </w:rPr>
              <w:t xml:space="preserve">- </w:t>
            </w:r>
          </w:p>
        </w:tc>
      </w:tr>
    </w:tbl>
    <w:p w14:paraId="76C18322" w14:textId="77777777" w:rsidR="00DF0134" w:rsidRDefault="00DF0134" w:rsidP="003732E1">
      <w:pPr>
        <w:pStyle w:val="Source"/>
        <w:spacing w:before="120"/>
        <w:jc w:val="left"/>
      </w:pPr>
      <w:r>
        <w:t>Prepared on Australian Accounting Standards basis.</w:t>
      </w:r>
    </w:p>
    <w:p w14:paraId="76C18323" w14:textId="77777777" w:rsidR="00F533DD" w:rsidRDefault="00F533DD" w:rsidP="00C75874">
      <w:pPr>
        <w:pStyle w:val="TableHeading"/>
        <w:spacing w:before="480"/>
        <w:rPr>
          <w:lang w:val="en-AU"/>
        </w:rPr>
      </w:pPr>
      <w:r w:rsidRPr="00D30CBA">
        <w:t>Table</w:t>
      </w:r>
      <w:r>
        <w:t xml:space="preserve"> 3.10</w:t>
      </w:r>
      <w:r w:rsidRPr="00D30CBA">
        <w:t xml:space="preserve">: </w:t>
      </w:r>
      <w:r>
        <w:t>Administered capital budget statement (for the period ended 30 June)</w:t>
      </w:r>
    </w:p>
    <w:p w14:paraId="76C18324" w14:textId="77777777" w:rsidR="00F533DD" w:rsidRPr="00A20C5D" w:rsidRDefault="00F533DD" w:rsidP="00F533DD">
      <w:pPr>
        <w:pStyle w:val="TableGraphic"/>
        <w:jc w:val="left"/>
      </w:pPr>
      <w:r>
        <w:rPr>
          <w:lang w:eastAsia="x-none"/>
        </w:rPr>
        <w:t xml:space="preserve">The Fair Work Ombudsman and the Registered Organisations Commission have no administered capital budget. For this reason Table 3.10 is not presented. </w:t>
      </w:r>
    </w:p>
    <w:p w14:paraId="76C18325" w14:textId="77777777" w:rsidR="00F533DD" w:rsidRDefault="00F533DD" w:rsidP="00F533DD">
      <w:pPr>
        <w:pStyle w:val="TableHeading"/>
        <w:spacing w:before="480" w:after="0"/>
        <w:rPr>
          <w:lang w:val="en-AU"/>
        </w:rPr>
      </w:pPr>
      <w:r>
        <w:t xml:space="preserve">Table 3.11: Statement of administered asset movements (Budget year </w:t>
      </w:r>
      <w:r w:rsidR="009A4174">
        <w:t>2019–20</w:t>
      </w:r>
      <w:r>
        <w:t xml:space="preserve">) </w:t>
      </w:r>
    </w:p>
    <w:p w14:paraId="76C18326" w14:textId="77777777" w:rsidR="00F533DD" w:rsidRPr="005449D2" w:rsidRDefault="00F533DD" w:rsidP="00F533DD">
      <w:pPr>
        <w:pStyle w:val="TableGraphic"/>
        <w:jc w:val="left"/>
      </w:pPr>
      <w:r>
        <w:t>The Fair Work Ombudsman and the Registered Organisations Commission have no administered non-financial assets. For this reason Table 3.11 is not presented.</w:t>
      </w:r>
    </w:p>
    <w:p w14:paraId="76C18327" w14:textId="77777777" w:rsidR="00F533DD" w:rsidRDefault="00F533DD" w:rsidP="00DF0134">
      <w:pPr>
        <w:pStyle w:val="Source"/>
      </w:pPr>
    </w:p>
    <w:p w14:paraId="76C18328" w14:textId="77777777" w:rsidR="00F533DD" w:rsidRDefault="00F533DD" w:rsidP="00F533DD">
      <w:pPr>
        <w:pStyle w:val="TableHeading"/>
        <w:sectPr w:rsidR="00F533DD" w:rsidSect="001A0BB8">
          <w:headerReference w:type="first" r:id="rId157"/>
          <w:pgSz w:w="11906" w:h="16838" w:code="9"/>
          <w:pgMar w:top="2466" w:right="2098" w:bottom="2466" w:left="2098" w:header="1899" w:footer="1899" w:gutter="0"/>
          <w:cols w:space="708"/>
          <w:titlePg/>
          <w:docGrid w:linePitch="360"/>
        </w:sectPr>
      </w:pPr>
    </w:p>
    <w:p w14:paraId="76C18329" w14:textId="77777777" w:rsidR="0061075E" w:rsidRDefault="00F533DD" w:rsidP="00F533DD">
      <w:pPr>
        <w:pStyle w:val="TableHeading"/>
        <w:rPr>
          <w:rFonts w:cs="Arial"/>
          <w:b w:val="0"/>
          <w:bCs/>
          <w:smallCaps/>
          <w:kern w:val="28"/>
          <w:sz w:val="52"/>
          <w:szCs w:val="32"/>
        </w:rPr>
      </w:pPr>
      <w:r w:rsidRPr="00C17B32">
        <w:t xml:space="preserve"> </w:t>
      </w:r>
    </w:p>
    <w:p w14:paraId="76C1832A" w14:textId="77777777" w:rsidR="0061075E" w:rsidRDefault="0061075E" w:rsidP="007060E9">
      <w:pPr>
        <w:pStyle w:val="PartHeading"/>
        <w:spacing w:after="1920"/>
      </w:pPr>
      <w:r>
        <w:t>Safe Work Australia</w:t>
      </w:r>
    </w:p>
    <w:p w14:paraId="76C1832B" w14:textId="77777777" w:rsidR="0061075E" w:rsidRDefault="0061075E" w:rsidP="0061075E">
      <w:pPr>
        <w:pStyle w:val="PartHeading-TOC"/>
      </w:pPr>
      <w:bookmarkStart w:id="92" w:name="_Toc3373946"/>
      <w:r>
        <w:t>Entity resources and planned performance</w:t>
      </w:r>
      <w:bookmarkEnd w:id="92"/>
    </w:p>
    <w:p w14:paraId="76C1832C" w14:textId="77777777" w:rsidR="0061075E" w:rsidRDefault="0061075E" w:rsidP="0061075E">
      <w:pPr>
        <w:pStyle w:val="PartHeading"/>
        <w:sectPr w:rsidR="0061075E" w:rsidSect="00F533DD">
          <w:headerReference w:type="first" r:id="rId158"/>
          <w:footerReference w:type="first" r:id="rId159"/>
          <w:type w:val="oddPage"/>
          <w:pgSz w:w="11906" w:h="16838" w:code="9"/>
          <w:pgMar w:top="2466" w:right="2098" w:bottom="2466" w:left="2098" w:header="1899" w:footer="1899" w:gutter="0"/>
          <w:cols w:space="708"/>
          <w:titlePg/>
          <w:docGrid w:linePitch="360"/>
        </w:sectPr>
      </w:pPr>
    </w:p>
    <w:p w14:paraId="76C1832D" w14:textId="77777777" w:rsidR="00F533DD" w:rsidRPr="002A32FD" w:rsidRDefault="00F533DD" w:rsidP="00507C8C">
      <w:pPr>
        <w:pStyle w:val="ContentsHeading"/>
      </w:pPr>
      <w:r>
        <w:t>Safe Work Australia</w:t>
      </w:r>
    </w:p>
    <w:p w14:paraId="76C1832E" w14:textId="77777777" w:rsidR="0061075E" w:rsidRDefault="0061075E" w:rsidP="0061075E">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20085" w:history="1">
        <w:r w:rsidRPr="00751A29">
          <w:rPr>
            <w:rStyle w:val="Hyperlink"/>
            <w:noProof/>
          </w:rPr>
          <w:t>Section 1: Entity overview and resources</w:t>
        </w:r>
        <w:r>
          <w:rPr>
            <w:noProof/>
            <w:webHidden/>
          </w:rPr>
          <w:tab/>
        </w:r>
      </w:hyperlink>
      <w:r w:rsidR="008E5129">
        <w:rPr>
          <w:noProof/>
        </w:rPr>
        <w:t>167</w:t>
      </w:r>
    </w:p>
    <w:p w14:paraId="76C1832F" w14:textId="77777777" w:rsidR="0061075E" w:rsidRDefault="006569BC" w:rsidP="0061075E">
      <w:pPr>
        <w:pStyle w:val="TOC2"/>
        <w:tabs>
          <w:tab w:val="left" w:pos="800"/>
        </w:tabs>
        <w:rPr>
          <w:rFonts w:asciiTheme="minorHAnsi" w:eastAsiaTheme="minorEastAsia" w:hAnsiTheme="minorHAnsi" w:cstheme="minorBidi"/>
          <w:noProof/>
          <w:sz w:val="22"/>
          <w:szCs w:val="22"/>
        </w:rPr>
      </w:pPr>
      <w:hyperlink w:anchor="_Toc520086" w:history="1">
        <w:r w:rsidR="0061075E" w:rsidRPr="00751A29">
          <w:rPr>
            <w:rStyle w:val="Hyperlink"/>
            <w:noProof/>
          </w:rPr>
          <w:t>1.1</w:t>
        </w:r>
        <w:r w:rsidR="0061075E">
          <w:rPr>
            <w:rFonts w:asciiTheme="minorHAnsi" w:eastAsiaTheme="minorEastAsia" w:hAnsiTheme="minorHAnsi" w:cstheme="minorBidi"/>
            <w:noProof/>
            <w:sz w:val="22"/>
            <w:szCs w:val="22"/>
          </w:rPr>
          <w:tab/>
        </w:r>
        <w:r w:rsidR="0061075E" w:rsidRPr="00751A29">
          <w:rPr>
            <w:rStyle w:val="Hyperlink"/>
            <w:noProof/>
          </w:rPr>
          <w:t>Strategic direction statement</w:t>
        </w:r>
        <w:r w:rsidR="0061075E">
          <w:rPr>
            <w:noProof/>
            <w:webHidden/>
          </w:rPr>
          <w:tab/>
        </w:r>
      </w:hyperlink>
      <w:r w:rsidR="008E5129">
        <w:rPr>
          <w:noProof/>
        </w:rPr>
        <w:t>167</w:t>
      </w:r>
    </w:p>
    <w:p w14:paraId="76C18330" w14:textId="6A8642ED" w:rsidR="0061075E" w:rsidRDefault="006569BC" w:rsidP="0061075E">
      <w:pPr>
        <w:pStyle w:val="TOC2"/>
        <w:tabs>
          <w:tab w:val="left" w:pos="800"/>
        </w:tabs>
        <w:rPr>
          <w:rFonts w:asciiTheme="minorHAnsi" w:eastAsiaTheme="minorEastAsia" w:hAnsiTheme="minorHAnsi" w:cstheme="minorBidi"/>
          <w:noProof/>
          <w:sz w:val="22"/>
          <w:szCs w:val="22"/>
        </w:rPr>
      </w:pPr>
      <w:hyperlink w:anchor="_Toc520087" w:history="1">
        <w:r w:rsidR="0061075E" w:rsidRPr="00751A29">
          <w:rPr>
            <w:rStyle w:val="Hyperlink"/>
            <w:noProof/>
          </w:rPr>
          <w:t>1.2</w:t>
        </w:r>
        <w:r w:rsidR="0061075E">
          <w:rPr>
            <w:rFonts w:asciiTheme="minorHAnsi" w:eastAsiaTheme="minorEastAsia" w:hAnsiTheme="minorHAnsi" w:cstheme="minorBidi"/>
            <w:noProof/>
            <w:sz w:val="22"/>
            <w:szCs w:val="22"/>
          </w:rPr>
          <w:tab/>
        </w:r>
        <w:r w:rsidR="0061075E" w:rsidRPr="00751A29">
          <w:rPr>
            <w:rStyle w:val="Hyperlink"/>
            <w:noProof/>
          </w:rPr>
          <w:t>Entity resource statement</w:t>
        </w:r>
        <w:r w:rsidR="0061075E">
          <w:rPr>
            <w:noProof/>
            <w:webHidden/>
          </w:rPr>
          <w:tab/>
        </w:r>
      </w:hyperlink>
      <w:r w:rsidR="005618A5">
        <w:rPr>
          <w:noProof/>
        </w:rPr>
        <w:t>168</w:t>
      </w:r>
    </w:p>
    <w:p w14:paraId="76C18331" w14:textId="693D6F61" w:rsidR="0061075E" w:rsidRDefault="006569BC" w:rsidP="0061075E">
      <w:pPr>
        <w:pStyle w:val="TOC2"/>
        <w:tabs>
          <w:tab w:val="left" w:pos="800"/>
        </w:tabs>
        <w:rPr>
          <w:rFonts w:asciiTheme="minorHAnsi" w:eastAsiaTheme="minorEastAsia" w:hAnsiTheme="minorHAnsi" w:cstheme="minorBidi"/>
          <w:noProof/>
          <w:sz w:val="22"/>
          <w:szCs w:val="22"/>
        </w:rPr>
      </w:pPr>
      <w:hyperlink w:anchor="_Toc520088" w:history="1">
        <w:r w:rsidR="0061075E" w:rsidRPr="00751A29">
          <w:rPr>
            <w:rStyle w:val="Hyperlink"/>
            <w:noProof/>
          </w:rPr>
          <w:t>1.3</w:t>
        </w:r>
        <w:r w:rsidR="0061075E">
          <w:rPr>
            <w:rFonts w:asciiTheme="minorHAnsi" w:eastAsiaTheme="minorEastAsia" w:hAnsiTheme="minorHAnsi" w:cstheme="minorBidi"/>
            <w:noProof/>
            <w:sz w:val="22"/>
            <w:szCs w:val="22"/>
          </w:rPr>
          <w:tab/>
        </w:r>
        <w:r w:rsidR="0061075E" w:rsidRPr="00751A29">
          <w:rPr>
            <w:rStyle w:val="Hyperlink"/>
            <w:noProof/>
          </w:rPr>
          <w:t>Budget measures</w:t>
        </w:r>
        <w:r w:rsidR="0061075E">
          <w:rPr>
            <w:noProof/>
            <w:webHidden/>
          </w:rPr>
          <w:tab/>
        </w:r>
      </w:hyperlink>
      <w:r w:rsidR="008E5129">
        <w:rPr>
          <w:noProof/>
        </w:rPr>
        <w:t>17</w:t>
      </w:r>
      <w:r w:rsidR="005618A5">
        <w:rPr>
          <w:noProof/>
        </w:rPr>
        <w:t>0</w:t>
      </w:r>
    </w:p>
    <w:p w14:paraId="76C18332" w14:textId="7E959F1F" w:rsidR="0061075E" w:rsidRDefault="006569BC" w:rsidP="0061075E">
      <w:pPr>
        <w:pStyle w:val="TOC1"/>
        <w:rPr>
          <w:rFonts w:asciiTheme="minorHAnsi" w:eastAsiaTheme="minorEastAsia" w:hAnsiTheme="minorHAnsi" w:cstheme="minorBidi"/>
          <w:b w:val="0"/>
          <w:caps w:val="0"/>
          <w:noProof/>
          <w:sz w:val="22"/>
          <w:szCs w:val="22"/>
        </w:rPr>
      </w:pPr>
      <w:hyperlink w:anchor="_Toc520089" w:history="1">
        <w:r w:rsidR="0061075E" w:rsidRPr="00751A29">
          <w:rPr>
            <w:rStyle w:val="Hyperlink"/>
            <w:noProof/>
          </w:rPr>
          <w:t>Section 2: Outcomes and planned performance</w:t>
        </w:r>
        <w:r w:rsidR="0061075E">
          <w:rPr>
            <w:noProof/>
            <w:webHidden/>
          </w:rPr>
          <w:tab/>
        </w:r>
      </w:hyperlink>
      <w:r w:rsidR="008E5129">
        <w:rPr>
          <w:noProof/>
        </w:rPr>
        <w:t>17</w:t>
      </w:r>
      <w:r w:rsidR="00B917A0">
        <w:rPr>
          <w:noProof/>
        </w:rPr>
        <w:t>1</w:t>
      </w:r>
    </w:p>
    <w:p w14:paraId="76C18333" w14:textId="1E9F983C" w:rsidR="0061075E" w:rsidRDefault="006569BC" w:rsidP="0061075E">
      <w:pPr>
        <w:pStyle w:val="TOC2"/>
        <w:tabs>
          <w:tab w:val="left" w:pos="800"/>
        </w:tabs>
        <w:rPr>
          <w:rFonts w:asciiTheme="minorHAnsi" w:eastAsiaTheme="minorEastAsia" w:hAnsiTheme="minorHAnsi" w:cstheme="minorBidi"/>
          <w:noProof/>
          <w:sz w:val="22"/>
          <w:szCs w:val="22"/>
        </w:rPr>
      </w:pPr>
      <w:hyperlink w:anchor="_Toc520090" w:history="1">
        <w:r w:rsidR="0061075E" w:rsidRPr="00751A29">
          <w:rPr>
            <w:rStyle w:val="Hyperlink"/>
            <w:noProof/>
          </w:rPr>
          <w:t xml:space="preserve">2.1 </w:t>
        </w:r>
        <w:r w:rsidR="0061075E">
          <w:rPr>
            <w:rFonts w:asciiTheme="minorHAnsi" w:eastAsiaTheme="minorEastAsia" w:hAnsiTheme="minorHAnsi" w:cstheme="minorBidi"/>
            <w:noProof/>
            <w:sz w:val="22"/>
            <w:szCs w:val="22"/>
          </w:rPr>
          <w:tab/>
        </w:r>
        <w:r w:rsidR="0061075E" w:rsidRPr="00751A29">
          <w:rPr>
            <w:rStyle w:val="Hyperlink"/>
            <w:noProof/>
          </w:rPr>
          <w:t xml:space="preserve">Budgeted expenses and performance for Outcome </w:t>
        </w:r>
        <w:r w:rsidR="009F4C6F">
          <w:rPr>
            <w:rStyle w:val="Hyperlink"/>
            <w:noProof/>
          </w:rPr>
          <w:t>1</w:t>
        </w:r>
        <w:r w:rsidR="0061075E">
          <w:rPr>
            <w:noProof/>
            <w:webHidden/>
          </w:rPr>
          <w:tab/>
        </w:r>
      </w:hyperlink>
      <w:r w:rsidR="00B917A0">
        <w:rPr>
          <w:noProof/>
        </w:rPr>
        <w:t>172</w:t>
      </w:r>
    </w:p>
    <w:p w14:paraId="76C18334" w14:textId="16515B9D" w:rsidR="0061075E" w:rsidRDefault="006569BC" w:rsidP="0061075E">
      <w:pPr>
        <w:pStyle w:val="TOC1"/>
        <w:rPr>
          <w:rFonts w:asciiTheme="minorHAnsi" w:eastAsiaTheme="minorEastAsia" w:hAnsiTheme="minorHAnsi" w:cstheme="minorBidi"/>
          <w:b w:val="0"/>
          <w:caps w:val="0"/>
          <w:noProof/>
          <w:sz w:val="22"/>
          <w:szCs w:val="22"/>
        </w:rPr>
      </w:pPr>
      <w:hyperlink w:anchor="_Toc520091" w:history="1">
        <w:r w:rsidR="0061075E" w:rsidRPr="00751A29">
          <w:rPr>
            <w:rStyle w:val="Hyperlink"/>
            <w:noProof/>
          </w:rPr>
          <w:t>Section 3: Budgeted financial statements</w:t>
        </w:r>
        <w:r w:rsidR="0061075E">
          <w:rPr>
            <w:noProof/>
            <w:webHidden/>
          </w:rPr>
          <w:tab/>
        </w:r>
      </w:hyperlink>
      <w:r w:rsidR="00B917A0">
        <w:rPr>
          <w:noProof/>
        </w:rPr>
        <w:t>175</w:t>
      </w:r>
    </w:p>
    <w:p w14:paraId="76C18335" w14:textId="29A4D715" w:rsidR="0061075E" w:rsidRDefault="006569BC" w:rsidP="0061075E">
      <w:pPr>
        <w:pStyle w:val="TOC2"/>
        <w:tabs>
          <w:tab w:val="left" w:pos="800"/>
        </w:tabs>
        <w:rPr>
          <w:noProof/>
        </w:rPr>
      </w:pPr>
      <w:hyperlink w:anchor="_Toc520092" w:history="1">
        <w:r w:rsidR="0061075E" w:rsidRPr="00751A29">
          <w:rPr>
            <w:rStyle w:val="Hyperlink"/>
            <w:noProof/>
          </w:rPr>
          <w:t>3.1</w:t>
        </w:r>
        <w:r w:rsidR="0061075E">
          <w:rPr>
            <w:rFonts w:asciiTheme="minorHAnsi" w:eastAsiaTheme="minorEastAsia" w:hAnsiTheme="minorHAnsi" w:cstheme="minorBidi"/>
            <w:noProof/>
            <w:sz w:val="22"/>
            <w:szCs w:val="22"/>
          </w:rPr>
          <w:tab/>
        </w:r>
        <w:r w:rsidR="0061075E" w:rsidRPr="00751A29">
          <w:rPr>
            <w:rStyle w:val="Hyperlink"/>
            <w:noProof/>
          </w:rPr>
          <w:t>Budgeted financial statements</w:t>
        </w:r>
        <w:r w:rsidR="0061075E">
          <w:rPr>
            <w:noProof/>
            <w:webHidden/>
          </w:rPr>
          <w:tab/>
        </w:r>
      </w:hyperlink>
      <w:r w:rsidR="00B917A0">
        <w:rPr>
          <w:noProof/>
        </w:rPr>
        <w:t>175</w:t>
      </w:r>
    </w:p>
    <w:p w14:paraId="76C18336" w14:textId="2CD82065" w:rsidR="009F4C6F" w:rsidRPr="009F4C6F" w:rsidRDefault="009F4C6F" w:rsidP="009F4C6F">
      <w:pPr>
        <w:pStyle w:val="TOC2"/>
        <w:tabs>
          <w:tab w:val="left" w:pos="800"/>
        </w:tabs>
        <w:rPr>
          <w:rFonts w:eastAsiaTheme="minorEastAsia"/>
        </w:rPr>
      </w:pPr>
      <w:r>
        <w:rPr>
          <w:rFonts w:eastAsiaTheme="minorEastAsia"/>
        </w:rPr>
        <w:t>3.2</w:t>
      </w:r>
      <w:r w:rsidRPr="009F4C6F">
        <w:rPr>
          <w:rFonts w:eastAsiaTheme="minorEastAsia"/>
        </w:rPr>
        <w:tab/>
        <w:t>Budgeted financial statements</w:t>
      </w:r>
      <w:r>
        <w:rPr>
          <w:rFonts w:eastAsiaTheme="minorEastAsia"/>
        </w:rPr>
        <w:t xml:space="preserve"> tables</w:t>
      </w:r>
      <w:r w:rsidRPr="009F4C6F">
        <w:rPr>
          <w:rFonts w:eastAsiaTheme="minorEastAsia"/>
          <w:webHidden/>
        </w:rPr>
        <w:tab/>
      </w:r>
      <w:r w:rsidR="008E5129">
        <w:rPr>
          <w:rFonts w:eastAsiaTheme="minorEastAsia"/>
          <w:webHidden/>
        </w:rPr>
        <w:t>17</w:t>
      </w:r>
      <w:r w:rsidR="00B917A0">
        <w:rPr>
          <w:rFonts w:eastAsiaTheme="minorEastAsia"/>
          <w:webHidden/>
        </w:rPr>
        <w:t>6</w:t>
      </w:r>
    </w:p>
    <w:p w14:paraId="76C18337" w14:textId="77777777" w:rsidR="0061075E" w:rsidRPr="008B5AFD" w:rsidRDefault="0061075E" w:rsidP="00803AC9">
      <w:pPr>
        <w:pStyle w:val="TOC1"/>
      </w:pPr>
      <w:r>
        <w:fldChar w:fldCharType="end"/>
      </w:r>
    </w:p>
    <w:p w14:paraId="76C18338" w14:textId="77777777" w:rsidR="0061075E" w:rsidRDefault="0061075E" w:rsidP="0061075E">
      <w:pPr>
        <w:sectPr w:rsidR="0061075E" w:rsidSect="0050346A">
          <w:footerReference w:type="first" r:id="rId160"/>
          <w:type w:val="oddPage"/>
          <w:pgSz w:w="11906" w:h="16838" w:code="9"/>
          <w:pgMar w:top="2466" w:right="2098" w:bottom="2466" w:left="2098" w:header="1899" w:footer="1899" w:gutter="0"/>
          <w:cols w:space="708"/>
          <w:titlePg/>
          <w:docGrid w:linePitch="360"/>
        </w:sectPr>
      </w:pPr>
    </w:p>
    <w:p w14:paraId="76C18339" w14:textId="77777777" w:rsidR="00F533DD" w:rsidRPr="002A32FD" w:rsidRDefault="00F533DD" w:rsidP="00507C8C">
      <w:pPr>
        <w:pStyle w:val="Heading1-TOC"/>
      </w:pPr>
      <w:r>
        <w:t>Safe Work Australia</w:t>
      </w:r>
    </w:p>
    <w:p w14:paraId="76C1833A" w14:textId="77777777" w:rsidR="0061075E" w:rsidRPr="002C4D41" w:rsidRDefault="0061075E" w:rsidP="0061075E">
      <w:pPr>
        <w:pStyle w:val="Heading2"/>
      </w:pPr>
      <w:r w:rsidRPr="002C4D41">
        <w:t>Section 1: Entity overview and resources</w:t>
      </w:r>
    </w:p>
    <w:p w14:paraId="76C1833B" w14:textId="77777777" w:rsidR="0061075E" w:rsidRDefault="0061075E" w:rsidP="0061075E">
      <w:pPr>
        <w:pStyle w:val="Heading3"/>
      </w:pPr>
      <w:r>
        <w:t>1.1</w:t>
      </w:r>
      <w:r>
        <w:tab/>
        <w:t>Strategic direction statement</w:t>
      </w:r>
    </w:p>
    <w:p w14:paraId="76C1833C" w14:textId="77777777" w:rsidR="00F533DD" w:rsidRDefault="00F533DD" w:rsidP="00231E3F">
      <w:pPr>
        <w:spacing w:after="120"/>
      </w:pPr>
      <w:r>
        <w:t xml:space="preserve">Safe Work Australia was established as a statutory agency on 1 November 2009 under the </w:t>
      </w:r>
      <w:r>
        <w:rPr>
          <w:i/>
        </w:rPr>
        <w:t>Safe Work Australia Act 2008</w:t>
      </w:r>
      <w:r>
        <w:t xml:space="preserve"> (the Act). The agency operates under the </w:t>
      </w:r>
      <w:r w:rsidRPr="006B62BD">
        <w:rPr>
          <w:i/>
        </w:rPr>
        <w:t xml:space="preserve">Public Governance, Performance and Accountability Act 2013 </w:t>
      </w:r>
      <w:r>
        <w:t xml:space="preserve">(PGPA Act) framework. </w:t>
      </w:r>
    </w:p>
    <w:p w14:paraId="76C1833D" w14:textId="77777777" w:rsidR="00F533DD" w:rsidRDefault="00F533DD" w:rsidP="00231E3F">
      <w:pPr>
        <w:spacing w:after="120"/>
      </w:pPr>
      <w:r>
        <w:t xml:space="preserve">Safe Work Australia leads the development of national policy to improve work health and safety (WHS) and workers’ compensation across Australia. The establishment of Safe Work Australia was provided for in the </w:t>
      </w:r>
      <w:r>
        <w:rPr>
          <w:i/>
        </w:rPr>
        <w:t>Intergovernmental Agreement for Regulatory and Operational Reform in Occupational Health and Safety (IGA)</w:t>
      </w:r>
      <w:r>
        <w:t xml:space="preserve">, agreed by the Council of Australian Governments (COAG) on 3 July 2008. </w:t>
      </w:r>
    </w:p>
    <w:p w14:paraId="76C1833E" w14:textId="77777777" w:rsidR="00F533DD" w:rsidRDefault="00F533DD" w:rsidP="00231E3F">
      <w:pPr>
        <w:spacing w:after="120"/>
      </w:pPr>
      <w:r>
        <w:t>The agency is jointly funded by the Commonwealth, state and territory governments. This funding arrangement promotes collaboration with jurisdictions on evidence collection and distribution, policy and strategy development and communication and education initiatives.</w:t>
      </w:r>
    </w:p>
    <w:p w14:paraId="76C1833F" w14:textId="77777777" w:rsidR="00F533DD" w:rsidRDefault="00F533DD" w:rsidP="00231E3F">
      <w:pPr>
        <w:spacing w:after="120"/>
      </w:pPr>
      <w:r>
        <w:t>Safe Work Australia has 15 Members, including an independent Chair, nine Members representing the Commonwealth and each state and territory, two Members representing the interests of employers, two representing the interests of employees, and the Chief Executive Officer (CEO) of Safe Work Australia.</w:t>
      </w:r>
    </w:p>
    <w:p w14:paraId="76C18340" w14:textId="77777777" w:rsidR="00F533DD" w:rsidRDefault="00F533DD" w:rsidP="00231E3F">
      <w:pPr>
        <w:spacing w:after="120"/>
      </w:pPr>
      <w:r>
        <w:t>The CEO manages the agency under section 45 of the Act and is the Accountable Authority in accordance with the</w:t>
      </w:r>
      <w:r>
        <w:rPr>
          <w:i/>
        </w:rPr>
        <w:t xml:space="preserve"> </w:t>
      </w:r>
      <w:r w:rsidRPr="006B62BD">
        <w:t>PGPA Act.</w:t>
      </w:r>
    </w:p>
    <w:p w14:paraId="76C18341" w14:textId="77777777" w:rsidR="00F533DD" w:rsidRDefault="00F533DD" w:rsidP="00F533DD">
      <w:pPr>
        <w:spacing w:after="80"/>
      </w:pPr>
      <w:r>
        <w:t xml:space="preserve">During </w:t>
      </w:r>
      <w:r w:rsidR="009A4174">
        <w:t>2019–20</w:t>
      </w:r>
      <w:r>
        <w:t>, and across the forward years, Safe Work Australia will continue to be an inclusive tripartite forum for the innovative development of evidence based national policy and supporting strategies. We will do this by:</w:t>
      </w:r>
    </w:p>
    <w:p w14:paraId="76C18342" w14:textId="77777777" w:rsidR="00F533DD" w:rsidRPr="00DB03C6" w:rsidRDefault="00F533DD" w:rsidP="00231E3F">
      <w:pPr>
        <w:pStyle w:val="Bullet"/>
        <w:spacing w:after="100" w:line="240" w:lineRule="exact"/>
        <w:ind w:left="284" w:hanging="284"/>
        <w:jc w:val="left"/>
        <w:rPr>
          <w:rFonts w:cstheme="minorHAnsi"/>
        </w:rPr>
      </w:pPr>
      <w:r w:rsidRPr="00DB03C6">
        <w:rPr>
          <w:rFonts w:cstheme="minorHAnsi"/>
        </w:rPr>
        <w:t>bringing together and recognising varying views and interests to ensure effective national policy which improves WHS and workers’ compensation outcomes</w:t>
      </w:r>
    </w:p>
    <w:p w14:paraId="76C18343" w14:textId="77777777" w:rsidR="00F533DD" w:rsidRPr="00DB03C6" w:rsidRDefault="00F533DD" w:rsidP="00231E3F">
      <w:pPr>
        <w:pStyle w:val="Bullet"/>
        <w:spacing w:after="100" w:line="240" w:lineRule="exact"/>
        <w:ind w:left="284" w:hanging="284"/>
        <w:jc w:val="left"/>
        <w:rPr>
          <w:rFonts w:cstheme="minorHAnsi"/>
        </w:rPr>
      </w:pPr>
      <w:r w:rsidRPr="00DB03C6">
        <w:rPr>
          <w:rFonts w:cstheme="minorHAnsi"/>
        </w:rPr>
        <w:t xml:space="preserve">implementing the agreed recommendations of the independent review of the model WHS laws </w:t>
      </w:r>
    </w:p>
    <w:p w14:paraId="76C18344" w14:textId="77777777" w:rsidR="00F533DD" w:rsidRPr="00DB03C6" w:rsidRDefault="00F533DD" w:rsidP="00231E3F">
      <w:pPr>
        <w:pStyle w:val="Bullet"/>
        <w:spacing w:after="100" w:line="240" w:lineRule="exact"/>
        <w:ind w:left="284" w:hanging="284"/>
        <w:jc w:val="left"/>
        <w:rPr>
          <w:rFonts w:cstheme="minorHAnsi"/>
        </w:rPr>
      </w:pPr>
      <w:r w:rsidRPr="00DB03C6">
        <w:rPr>
          <w:rFonts w:cstheme="minorHAnsi"/>
        </w:rPr>
        <w:t>using our influence to increase knowledge and awareness of WHS and workers’ compensation</w:t>
      </w:r>
    </w:p>
    <w:p w14:paraId="76C18345" w14:textId="77777777" w:rsidR="00F533DD" w:rsidRPr="00DB03C6" w:rsidRDefault="00F533DD" w:rsidP="00231E3F">
      <w:pPr>
        <w:pStyle w:val="Bullet"/>
        <w:spacing w:after="100" w:line="240" w:lineRule="exact"/>
        <w:ind w:left="284" w:hanging="284"/>
        <w:jc w:val="left"/>
        <w:rPr>
          <w:rFonts w:cstheme="minorHAnsi"/>
        </w:rPr>
      </w:pPr>
      <w:r w:rsidRPr="00DB03C6">
        <w:rPr>
          <w:rFonts w:cstheme="minorHAnsi"/>
        </w:rPr>
        <w:t>being a key source of WHS and workers’ compensation research, evaluation and data</w:t>
      </w:r>
    </w:p>
    <w:p w14:paraId="76C18346" w14:textId="77777777" w:rsidR="00F533DD" w:rsidRPr="00DB03C6" w:rsidRDefault="00F533DD" w:rsidP="00231E3F">
      <w:pPr>
        <w:pStyle w:val="Bullet"/>
        <w:spacing w:after="100" w:line="240" w:lineRule="exact"/>
        <w:ind w:left="284" w:hanging="284"/>
        <w:jc w:val="left"/>
        <w:rPr>
          <w:rFonts w:cstheme="minorHAnsi"/>
        </w:rPr>
      </w:pPr>
      <w:r w:rsidRPr="00DB03C6">
        <w:rPr>
          <w:rFonts w:cstheme="minorHAnsi"/>
        </w:rPr>
        <w:t>developing policy proposals and supporting strategies to improve workers’ compensation arrangements, with a particular focus on return to work, and</w:t>
      </w:r>
    </w:p>
    <w:p w14:paraId="76C18347" w14:textId="77777777" w:rsidR="00F533DD" w:rsidRPr="00DB03C6" w:rsidRDefault="00F533DD" w:rsidP="00231E3F">
      <w:pPr>
        <w:pStyle w:val="Bullet"/>
        <w:spacing w:after="0" w:line="240" w:lineRule="exact"/>
        <w:ind w:left="284" w:hanging="284"/>
        <w:jc w:val="left"/>
        <w:rPr>
          <w:rFonts w:cstheme="minorHAnsi"/>
        </w:rPr>
      </w:pPr>
      <w:r w:rsidRPr="00DB03C6">
        <w:rPr>
          <w:rFonts w:cstheme="minorHAnsi"/>
        </w:rPr>
        <w:t>working with other national and international bodies to share data, information and/or knowledge on WHS and workers’ compensation matters to improve Australian outcomes.</w:t>
      </w:r>
    </w:p>
    <w:p w14:paraId="76C18348" w14:textId="77777777" w:rsidR="0061075E" w:rsidRDefault="0061075E" w:rsidP="0061075E">
      <w:pPr>
        <w:pStyle w:val="Heading3"/>
      </w:pPr>
      <w:r w:rsidRPr="0079797F">
        <w:br w:type="page"/>
      </w:r>
      <w:r>
        <w:t>1.2</w:t>
      </w:r>
      <w:r>
        <w:tab/>
        <w:t>Entity resource statement</w:t>
      </w:r>
    </w:p>
    <w:p w14:paraId="76C18349" w14:textId="77777777" w:rsidR="0061075E" w:rsidRDefault="0061075E" w:rsidP="0061075E">
      <w:r>
        <w:t>Table 1.1 shows the total funding from all sources available to the entity for its operations and to deliver programs and services on behalf of the Government.</w:t>
      </w:r>
    </w:p>
    <w:p w14:paraId="76C1834A" w14:textId="77777777" w:rsidR="0061075E" w:rsidRDefault="0061075E" w:rsidP="0061075E">
      <w:r>
        <w:t>The table summarises how resources will be applied by outcome (government strategic policy objectives) and by administered (on behalf of the Government or the public) and departmental (for the entity’s operations) classification.</w:t>
      </w:r>
    </w:p>
    <w:p w14:paraId="76C1834B" w14:textId="77777777" w:rsidR="0061075E" w:rsidRDefault="0061075E" w:rsidP="0061075E">
      <w:r>
        <w:t xml:space="preserve">For more detailed information on special accounts and special appropriations, please refer to </w:t>
      </w:r>
      <w:r w:rsidRPr="00412C0B">
        <w:rPr>
          <w:i/>
        </w:rPr>
        <w:t>Budget Paper No. 4 – Agency Resourcing</w:t>
      </w:r>
      <w:r>
        <w:t>.</w:t>
      </w:r>
    </w:p>
    <w:p w14:paraId="76C1834C" w14:textId="52DCBC2F" w:rsidR="0061075E" w:rsidRDefault="0061075E" w:rsidP="0061075E">
      <w:r>
        <w:t xml:space="preserve">Information in this table is presented on a resourcing (that is, appropriations/cash available) basis, whilst the </w:t>
      </w:r>
      <w:r w:rsidR="00097938">
        <w:t>‘</w:t>
      </w:r>
      <w:r>
        <w:t>Budgeted expenses by Outcome</w:t>
      </w:r>
      <w:r w:rsidR="00097938">
        <w:t>’</w:t>
      </w:r>
      <w:r>
        <w:t xml:space="preserve"> tables in Section 2 and the financial statements in Section 3 are presented on an accrual basis.</w:t>
      </w:r>
    </w:p>
    <w:p w14:paraId="76C1834D" w14:textId="31133C65" w:rsidR="0061075E" w:rsidRDefault="0061075E" w:rsidP="0061075E">
      <w:pPr>
        <w:pStyle w:val="TableHeading"/>
        <w:rPr>
          <w:lang w:val="en-AU"/>
        </w:rPr>
      </w:pPr>
      <w:r>
        <w:br w:type="page"/>
      </w:r>
      <w:r w:rsidR="00F533DD" w:rsidRPr="00F533DD">
        <w:rPr>
          <w:lang w:val="en-AU"/>
        </w:rPr>
        <w:t>Table 1.1: Safe Wo</w:t>
      </w:r>
      <w:r w:rsidR="00803AC9">
        <w:rPr>
          <w:lang w:val="en-AU"/>
        </w:rPr>
        <w:t>rk Australia resource statement</w:t>
      </w:r>
      <w:r w:rsidR="007C05BB">
        <w:rPr>
          <w:lang w:val="en-AU"/>
        </w:rPr>
        <w:t xml:space="preserve"> </w:t>
      </w:r>
      <w:r w:rsidR="00803AC9">
        <w:t>—</w:t>
      </w:r>
      <w:r w:rsidR="007C05BB">
        <w:rPr>
          <w:lang w:val="en-AU"/>
        </w:rPr>
        <w:t xml:space="preserve"> </w:t>
      </w:r>
      <w:r w:rsidR="00F533DD" w:rsidRPr="00F533DD">
        <w:rPr>
          <w:lang w:val="en-AU"/>
        </w:rPr>
        <w:t>Budget estimates for</w:t>
      </w:r>
      <w:r w:rsidR="000F5B68">
        <w:rPr>
          <w:lang w:val="en-AU"/>
        </w:rPr>
        <w:br/>
      </w:r>
      <w:r w:rsidR="00F533DD" w:rsidRPr="00F533DD">
        <w:rPr>
          <w:lang w:val="en-AU"/>
        </w:rPr>
        <w:t>2019–20 as at Budget April 2019</w:t>
      </w:r>
    </w:p>
    <w:tbl>
      <w:tblPr>
        <w:tblW w:w="7260" w:type="dxa"/>
        <w:tblLook w:val="04A0" w:firstRow="1" w:lastRow="0" w:firstColumn="1" w:lastColumn="0" w:noHBand="0" w:noVBand="1"/>
      </w:tblPr>
      <w:tblGrid>
        <w:gridCol w:w="5060"/>
        <w:gridCol w:w="1100"/>
        <w:gridCol w:w="1100"/>
      </w:tblGrid>
      <w:tr w:rsidR="00F533DD" w:rsidRPr="00F533DD" w14:paraId="76C18351" w14:textId="77777777" w:rsidTr="00803AC9">
        <w:trPr>
          <w:trHeight w:val="785"/>
        </w:trPr>
        <w:tc>
          <w:tcPr>
            <w:tcW w:w="5060" w:type="dxa"/>
            <w:tcBorders>
              <w:top w:val="single" w:sz="4" w:space="0" w:color="auto"/>
              <w:left w:val="nil"/>
              <w:bottom w:val="nil"/>
              <w:right w:val="nil"/>
            </w:tcBorders>
            <w:shd w:val="clear" w:color="000000" w:fill="FFFFFF"/>
            <w:vAlign w:val="bottom"/>
            <w:hideMark/>
          </w:tcPr>
          <w:p w14:paraId="76C1834E" w14:textId="77777777" w:rsidR="00F533DD" w:rsidRPr="00F533DD" w:rsidRDefault="00F533DD" w:rsidP="00F533DD">
            <w:pPr>
              <w:spacing w:after="0" w:line="240" w:lineRule="auto"/>
              <w:jc w:val="left"/>
              <w:rPr>
                <w:rFonts w:ascii="Arial" w:hAnsi="Arial" w:cs="Arial"/>
                <w:color w:val="000000"/>
                <w:sz w:val="16"/>
                <w:szCs w:val="16"/>
              </w:rPr>
            </w:pPr>
            <w:r w:rsidRPr="00F533DD">
              <w:rPr>
                <w:rFonts w:ascii="Arial" w:hAnsi="Arial" w:cs="Arial"/>
                <w:color w:val="000000"/>
                <w:sz w:val="16"/>
                <w:szCs w:val="16"/>
              </w:rPr>
              <w:t> </w:t>
            </w:r>
          </w:p>
        </w:tc>
        <w:tc>
          <w:tcPr>
            <w:tcW w:w="1100" w:type="dxa"/>
            <w:tcBorders>
              <w:top w:val="single" w:sz="4" w:space="0" w:color="auto"/>
              <w:left w:val="nil"/>
              <w:bottom w:val="single" w:sz="4" w:space="0" w:color="auto"/>
              <w:right w:val="nil"/>
            </w:tcBorders>
            <w:shd w:val="clear" w:color="000000" w:fill="FFFFFF"/>
            <w:hideMark/>
          </w:tcPr>
          <w:p w14:paraId="76C1834F" w14:textId="77777777" w:rsidR="00F533DD" w:rsidRPr="00F533DD" w:rsidRDefault="009A4174" w:rsidP="00425621">
            <w:pPr>
              <w:spacing w:after="0" w:line="240" w:lineRule="auto"/>
              <w:jc w:val="right"/>
              <w:rPr>
                <w:rFonts w:ascii="Arial" w:hAnsi="Arial" w:cs="Arial"/>
                <w:i/>
                <w:iCs/>
                <w:color w:val="000000"/>
                <w:sz w:val="16"/>
                <w:szCs w:val="16"/>
              </w:rPr>
            </w:pPr>
            <w:r>
              <w:rPr>
                <w:rFonts w:ascii="Arial" w:hAnsi="Arial" w:cs="Arial"/>
                <w:i/>
                <w:iCs/>
                <w:color w:val="000000"/>
                <w:sz w:val="16"/>
                <w:szCs w:val="16"/>
              </w:rPr>
              <w:t>2018–19</w:t>
            </w:r>
            <w:r w:rsidR="00C33CC3">
              <w:rPr>
                <w:rFonts w:ascii="Arial" w:hAnsi="Arial" w:cs="Arial"/>
                <w:i/>
                <w:iCs/>
                <w:color w:val="000000"/>
                <w:sz w:val="16"/>
                <w:szCs w:val="16"/>
              </w:rPr>
              <w:t xml:space="preserve"> </w:t>
            </w:r>
            <w:r w:rsidR="00C33CC3" w:rsidRPr="00803AC9">
              <w:rPr>
                <w:rFonts w:ascii="Arial" w:hAnsi="Arial" w:cs="Arial"/>
                <w:i/>
                <w:iCs/>
                <w:color w:val="000000"/>
                <w:sz w:val="16"/>
                <w:szCs w:val="16"/>
              </w:rPr>
              <w:t>(a)</w:t>
            </w:r>
            <w:r w:rsidR="00F533DD" w:rsidRPr="00F533DD">
              <w:rPr>
                <w:rFonts w:ascii="Arial" w:hAnsi="Arial" w:cs="Arial"/>
                <w:i/>
                <w:iCs/>
                <w:color w:val="000000"/>
                <w:sz w:val="16"/>
                <w:szCs w:val="16"/>
              </w:rPr>
              <w:t xml:space="preserve"> Estimated actual </w:t>
            </w:r>
            <w:r w:rsidR="00F533DD" w:rsidRPr="00F533DD">
              <w:rPr>
                <w:rFonts w:ascii="Arial" w:hAnsi="Arial" w:cs="Arial"/>
                <w:i/>
                <w:iCs/>
                <w:color w:val="000000"/>
                <w:sz w:val="16"/>
                <w:szCs w:val="16"/>
              </w:rPr>
              <w:br/>
              <w:t>$'000</w:t>
            </w:r>
          </w:p>
        </w:tc>
        <w:tc>
          <w:tcPr>
            <w:tcW w:w="1100" w:type="dxa"/>
            <w:tcBorders>
              <w:top w:val="single" w:sz="4" w:space="0" w:color="auto"/>
              <w:left w:val="nil"/>
              <w:bottom w:val="single" w:sz="4" w:space="0" w:color="auto"/>
              <w:right w:val="nil"/>
            </w:tcBorders>
            <w:shd w:val="clear" w:color="000000" w:fill="E6E6E6"/>
            <w:hideMark/>
          </w:tcPr>
          <w:p w14:paraId="76C18350"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2019–20 Estimate</w:t>
            </w:r>
            <w:r w:rsidRPr="00F533DD">
              <w:rPr>
                <w:rFonts w:ascii="Arial" w:hAnsi="Arial" w:cs="Arial"/>
                <w:color w:val="000000"/>
                <w:sz w:val="16"/>
                <w:szCs w:val="16"/>
              </w:rPr>
              <w:br/>
            </w:r>
            <w:r w:rsidRPr="00F533DD">
              <w:rPr>
                <w:rFonts w:ascii="Arial" w:hAnsi="Arial" w:cs="Arial"/>
                <w:color w:val="000000"/>
                <w:sz w:val="16"/>
                <w:szCs w:val="16"/>
              </w:rPr>
              <w:br/>
              <w:t>$'000</w:t>
            </w:r>
          </w:p>
        </w:tc>
      </w:tr>
      <w:tr w:rsidR="00F533DD" w:rsidRPr="00F533DD" w14:paraId="76C18355" w14:textId="77777777" w:rsidTr="00F533DD">
        <w:trPr>
          <w:trHeight w:val="225"/>
        </w:trPr>
        <w:tc>
          <w:tcPr>
            <w:tcW w:w="5060" w:type="dxa"/>
            <w:tcBorders>
              <w:top w:val="nil"/>
              <w:left w:val="nil"/>
              <w:bottom w:val="nil"/>
              <w:right w:val="nil"/>
            </w:tcBorders>
            <w:shd w:val="clear" w:color="000000" w:fill="FFFFFF"/>
            <w:vAlign w:val="bottom"/>
            <w:hideMark/>
          </w:tcPr>
          <w:p w14:paraId="76C18352" w14:textId="77777777" w:rsidR="00F533DD" w:rsidRPr="00F533DD" w:rsidRDefault="00F533DD" w:rsidP="00F533DD">
            <w:pPr>
              <w:spacing w:after="0" w:line="240" w:lineRule="auto"/>
              <w:jc w:val="left"/>
              <w:rPr>
                <w:rFonts w:ascii="Arial" w:hAnsi="Arial" w:cs="Arial"/>
                <w:b/>
                <w:bCs/>
                <w:color w:val="000000"/>
                <w:sz w:val="16"/>
                <w:szCs w:val="16"/>
              </w:rPr>
            </w:pPr>
            <w:r w:rsidRPr="00F533DD">
              <w:rPr>
                <w:rFonts w:ascii="Arial" w:hAnsi="Arial" w:cs="Arial"/>
                <w:b/>
                <w:bCs/>
                <w:color w:val="000000"/>
                <w:sz w:val="16"/>
                <w:szCs w:val="16"/>
              </w:rPr>
              <w:t>Departmental</w:t>
            </w:r>
          </w:p>
        </w:tc>
        <w:tc>
          <w:tcPr>
            <w:tcW w:w="1100" w:type="dxa"/>
            <w:tcBorders>
              <w:top w:val="nil"/>
              <w:left w:val="nil"/>
              <w:bottom w:val="nil"/>
              <w:right w:val="nil"/>
            </w:tcBorders>
            <w:shd w:val="clear" w:color="000000" w:fill="FFFFFF"/>
            <w:vAlign w:val="bottom"/>
            <w:hideMark/>
          </w:tcPr>
          <w:p w14:paraId="76C18353" w14:textId="77777777" w:rsidR="00F533DD" w:rsidRPr="00F533DD" w:rsidRDefault="00F533DD" w:rsidP="00F533DD">
            <w:pPr>
              <w:spacing w:after="0" w:line="240" w:lineRule="auto"/>
              <w:jc w:val="left"/>
              <w:rPr>
                <w:rFonts w:ascii="Arial" w:hAnsi="Arial" w:cs="Arial"/>
                <w:i/>
                <w:iCs/>
                <w:color w:val="000000"/>
                <w:sz w:val="16"/>
                <w:szCs w:val="16"/>
              </w:rPr>
            </w:pPr>
            <w:r w:rsidRPr="00F533D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8354" w14:textId="77777777" w:rsidR="00F533DD" w:rsidRPr="00F533DD" w:rsidRDefault="00F533DD" w:rsidP="00F533DD">
            <w:pPr>
              <w:spacing w:after="0" w:line="240" w:lineRule="auto"/>
              <w:jc w:val="left"/>
              <w:rPr>
                <w:rFonts w:ascii="Arial" w:hAnsi="Arial" w:cs="Arial"/>
                <w:color w:val="000000"/>
                <w:sz w:val="16"/>
                <w:szCs w:val="16"/>
              </w:rPr>
            </w:pPr>
            <w:r w:rsidRPr="00F533DD">
              <w:rPr>
                <w:rFonts w:ascii="Arial" w:hAnsi="Arial" w:cs="Arial"/>
                <w:color w:val="000000"/>
                <w:sz w:val="16"/>
                <w:szCs w:val="16"/>
              </w:rPr>
              <w:t> </w:t>
            </w:r>
          </w:p>
        </w:tc>
      </w:tr>
      <w:tr w:rsidR="00F533DD" w:rsidRPr="00F533DD" w14:paraId="76C18359" w14:textId="77777777" w:rsidTr="00F533DD">
        <w:trPr>
          <w:trHeight w:val="225"/>
        </w:trPr>
        <w:tc>
          <w:tcPr>
            <w:tcW w:w="5060" w:type="dxa"/>
            <w:tcBorders>
              <w:top w:val="nil"/>
              <w:left w:val="nil"/>
              <w:bottom w:val="nil"/>
              <w:right w:val="nil"/>
            </w:tcBorders>
            <w:shd w:val="clear" w:color="000000" w:fill="FFFFFF"/>
            <w:vAlign w:val="bottom"/>
            <w:hideMark/>
          </w:tcPr>
          <w:p w14:paraId="76C18356" w14:textId="77777777" w:rsidR="00F533DD" w:rsidRPr="00F533DD" w:rsidRDefault="00F533DD" w:rsidP="00425621">
            <w:pPr>
              <w:spacing w:after="0" w:line="240" w:lineRule="auto"/>
              <w:jc w:val="left"/>
              <w:rPr>
                <w:rFonts w:ascii="Arial" w:hAnsi="Arial" w:cs="Arial"/>
                <w:color w:val="000000"/>
                <w:sz w:val="16"/>
                <w:szCs w:val="16"/>
              </w:rPr>
            </w:pPr>
            <w:r w:rsidRPr="00F533DD">
              <w:rPr>
                <w:rFonts w:ascii="Arial" w:hAnsi="Arial" w:cs="Arial"/>
                <w:color w:val="000000"/>
                <w:sz w:val="16"/>
                <w:szCs w:val="16"/>
              </w:rPr>
              <w:t>Annual appropriations - ordinary annual services (</w:t>
            </w:r>
            <w:r w:rsidR="00425621">
              <w:rPr>
                <w:rFonts w:ascii="Arial" w:hAnsi="Arial" w:cs="Arial"/>
                <w:color w:val="000000"/>
                <w:sz w:val="16"/>
                <w:szCs w:val="16"/>
              </w:rPr>
              <w:t>b</w:t>
            </w:r>
            <w:r w:rsidRPr="00F533DD">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8357" w14:textId="77777777" w:rsidR="00F533DD" w:rsidRPr="00F533DD" w:rsidRDefault="00F533DD" w:rsidP="00F533DD">
            <w:pPr>
              <w:spacing w:after="0" w:line="240" w:lineRule="auto"/>
              <w:jc w:val="left"/>
              <w:rPr>
                <w:rFonts w:ascii="Arial" w:hAnsi="Arial" w:cs="Arial"/>
                <w:i/>
                <w:iCs/>
                <w:color w:val="000000"/>
                <w:sz w:val="16"/>
                <w:szCs w:val="16"/>
              </w:rPr>
            </w:pPr>
            <w:r w:rsidRPr="00F533D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8358" w14:textId="77777777" w:rsidR="00F533DD" w:rsidRPr="00F533DD" w:rsidRDefault="00F533DD" w:rsidP="00F533DD">
            <w:pPr>
              <w:spacing w:after="0" w:line="240" w:lineRule="auto"/>
              <w:jc w:val="left"/>
              <w:rPr>
                <w:rFonts w:ascii="Arial" w:hAnsi="Arial" w:cs="Arial"/>
                <w:color w:val="000000"/>
                <w:sz w:val="16"/>
                <w:szCs w:val="16"/>
              </w:rPr>
            </w:pPr>
            <w:r w:rsidRPr="00F533DD">
              <w:rPr>
                <w:rFonts w:ascii="Arial" w:hAnsi="Arial" w:cs="Arial"/>
                <w:color w:val="000000"/>
                <w:sz w:val="16"/>
                <w:szCs w:val="16"/>
              </w:rPr>
              <w:t> </w:t>
            </w:r>
          </w:p>
        </w:tc>
      </w:tr>
      <w:tr w:rsidR="00F533DD" w:rsidRPr="00F533DD" w14:paraId="76C1835D" w14:textId="77777777" w:rsidTr="00F533DD">
        <w:trPr>
          <w:trHeight w:val="225"/>
        </w:trPr>
        <w:tc>
          <w:tcPr>
            <w:tcW w:w="5060" w:type="dxa"/>
            <w:tcBorders>
              <w:top w:val="nil"/>
              <w:left w:val="nil"/>
              <w:bottom w:val="nil"/>
              <w:right w:val="nil"/>
            </w:tcBorders>
            <w:shd w:val="clear" w:color="000000" w:fill="FFFFFF"/>
            <w:vAlign w:val="bottom"/>
            <w:hideMark/>
          </w:tcPr>
          <w:p w14:paraId="76C1835A" w14:textId="77777777" w:rsidR="00F533DD" w:rsidRPr="00F533DD" w:rsidRDefault="00F533DD" w:rsidP="00EF2631">
            <w:pPr>
              <w:spacing w:after="0" w:line="240" w:lineRule="auto"/>
              <w:ind w:left="316" w:hanging="142"/>
              <w:jc w:val="left"/>
              <w:rPr>
                <w:rFonts w:ascii="Arial" w:hAnsi="Arial" w:cs="Arial"/>
                <w:color w:val="000000"/>
                <w:sz w:val="16"/>
                <w:szCs w:val="16"/>
              </w:rPr>
            </w:pPr>
            <w:r w:rsidRPr="00F533DD">
              <w:rPr>
                <w:rFonts w:ascii="Arial" w:hAnsi="Arial" w:cs="Arial"/>
                <w:color w:val="000000"/>
                <w:sz w:val="16"/>
                <w:szCs w:val="16"/>
              </w:rPr>
              <w:t>Prior year appropriations available</w:t>
            </w:r>
          </w:p>
        </w:tc>
        <w:tc>
          <w:tcPr>
            <w:tcW w:w="1100" w:type="dxa"/>
            <w:tcBorders>
              <w:top w:val="nil"/>
              <w:left w:val="nil"/>
              <w:bottom w:val="nil"/>
              <w:right w:val="nil"/>
            </w:tcBorders>
            <w:shd w:val="clear" w:color="000000" w:fill="FFFFFF"/>
            <w:vAlign w:val="bottom"/>
            <w:hideMark/>
          </w:tcPr>
          <w:p w14:paraId="76C1835B" w14:textId="77777777" w:rsidR="00F533DD" w:rsidRPr="00F533DD" w:rsidRDefault="00F533DD" w:rsidP="00F533DD">
            <w:pPr>
              <w:spacing w:after="0" w:line="240" w:lineRule="auto"/>
              <w:jc w:val="right"/>
              <w:rPr>
                <w:rFonts w:ascii="Arial" w:hAnsi="Arial" w:cs="Arial"/>
                <w:i/>
                <w:iCs/>
                <w:color w:val="000000"/>
                <w:sz w:val="16"/>
                <w:szCs w:val="16"/>
              </w:rPr>
            </w:pPr>
            <w:r w:rsidRPr="00F533DD">
              <w:rPr>
                <w:rFonts w:ascii="Arial" w:hAnsi="Arial" w:cs="Arial"/>
                <w:i/>
                <w:iCs/>
                <w:color w:val="000000"/>
                <w:sz w:val="16"/>
                <w:szCs w:val="16"/>
              </w:rPr>
              <w:t xml:space="preserve">56 </w:t>
            </w:r>
          </w:p>
        </w:tc>
        <w:tc>
          <w:tcPr>
            <w:tcW w:w="1100" w:type="dxa"/>
            <w:tcBorders>
              <w:top w:val="nil"/>
              <w:left w:val="nil"/>
              <w:bottom w:val="nil"/>
              <w:right w:val="nil"/>
            </w:tcBorders>
            <w:shd w:val="clear" w:color="000000" w:fill="E6E6E6"/>
            <w:vAlign w:val="bottom"/>
            <w:hideMark/>
          </w:tcPr>
          <w:p w14:paraId="76C1835C"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 xml:space="preserve">- </w:t>
            </w:r>
          </w:p>
        </w:tc>
      </w:tr>
      <w:tr w:rsidR="00F533DD" w:rsidRPr="00F533DD" w14:paraId="76C18361" w14:textId="77777777" w:rsidTr="00F533DD">
        <w:trPr>
          <w:trHeight w:val="225"/>
        </w:trPr>
        <w:tc>
          <w:tcPr>
            <w:tcW w:w="5060" w:type="dxa"/>
            <w:tcBorders>
              <w:top w:val="nil"/>
              <w:left w:val="nil"/>
              <w:bottom w:val="nil"/>
              <w:right w:val="nil"/>
            </w:tcBorders>
            <w:shd w:val="clear" w:color="000000" w:fill="FFFFFF"/>
            <w:vAlign w:val="bottom"/>
            <w:hideMark/>
          </w:tcPr>
          <w:p w14:paraId="76C1835E" w14:textId="77777777" w:rsidR="00F533DD" w:rsidRPr="00F533DD" w:rsidRDefault="00425621" w:rsidP="00EF2631">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Departmental appropriation (c</w:t>
            </w:r>
            <w:r w:rsidR="00F533DD" w:rsidRPr="00F533DD">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835F" w14:textId="77777777" w:rsidR="00F533DD" w:rsidRPr="00F533DD" w:rsidRDefault="00F533DD" w:rsidP="00F533DD">
            <w:pPr>
              <w:spacing w:after="0" w:line="240" w:lineRule="auto"/>
              <w:jc w:val="right"/>
              <w:rPr>
                <w:rFonts w:ascii="Arial" w:hAnsi="Arial" w:cs="Arial"/>
                <w:i/>
                <w:iCs/>
                <w:color w:val="000000"/>
                <w:sz w:val="16"/>
                <w:szCs w:val="16"/>
              </w:rPr>
            </w:pPr>
            <w:r w:rsidRPr="00F533DD">
              <w:rPr>
                <w:rFonts w:ascii="Arial" w:hAnsi="Arial" w:cs="Arial"/>
                <w:i/>
                <w:iCs/>
                <w:color w:val="000000"/>
                <w:sz w:val="16"/>
                <w:szCs w:val="16"/>
              </w:rPr>
              <w:t xml:space="preserve">10,231 </w:t>
            </w:r>
          </w:p>
        </w:tc>
        <w:tc>
          <w:tcPr>
            <w:tcW w:w="1100" w:type="dxa"/>
            <w:tcBorders>
              <w:top w:val="nil"/>
              <w:left w:val="nil"/>
              <w:bottom w:val="nil"/>
              <w:right w:val="nil"/>
            </w:tcBorders>
            <w:shd w:val="clear" w:color="000000" w:fill="E6E6E6"/>
            <w:vAlign w:val="bottom"/>
            <w:hideMark/>
          </w:tcPr>
          <w:p w14:paraId="76C18360"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 xml:space="preserve">10,422 </w:t>
            </w:r>
          </w:p>
        </w:tc>
      </w:tr>
      <w:tr w:rsidR="00F533DD" w:rsidRPr="00F533DD" w14:paraId="76C18365" w14:textId="77777777" w:rsidTr="00F533DD">
        <w:trPr>
          <w:trHeight w:val="225"/>
        </w:trPr>
        <w:tc>
          <w:tcPr>
            <w:tcW w:w="5060" w:type="dxa"/>
            <w:tcBorders>
              <w:top w:val="nil"/>
              <w:left w:val="nil"/>
              <w:bottom w:val="nil"/>
              <w:right w:val="nil"/>
            </w:tcBorders>
            <w:shd w:val="clear" w:color="000000" w:fill="FFFFFF"/>
            <w:vAlign w:val="bottom"/>
            <w:hideMark/>
          </w:tcPr>
          <w:p w14:paraId="76C18362" w14:textId="77777777" w:rsidR="00F533DD" w:rsidRPr="00F533DD" w:rsidRDefault="00F533DD" w:rsidP="00EF2631">
            <w:pPr>
              <w:spacing w:after="0" w:line="240" w:lineRule="auto"/>
              <w:ind w:left="316" w:hanging="142"/>
              <w:jc w:val="left"/>
              <w:rPr>
                <w:rFonts w:ascii="Arial" w:hAnsi="Arial" w:cs="Arial"/>
                <w:color w:val="000000"/>
                <w:sz w:val="16"/>
                <w:szCs w:val="16"/>
              </w:rPr>
            </w:pPr>
            <w:r w:rsidRPr="00F533DD">
              <w:rPr>
                <w:rFonts w:ascii="Arial" w:hAnsi="Arial" w:cs="Arial"/>
                <w:color w:val="000000"/>
                <w:sz w:val="16"/>
                <w:szCs w:val="16"/>
              </w:rPr>
              <w:t>Departmental capital budget (</w:t>
            </w:r>
            <w:r w:rsidR="00425621">
              <w:rPr>
                <w:rFonts w:ascii="Arial" w:hAnsi="Arial" w:cs="Arial"/>
                <w:color w:val="000000"/>
                <w:sz w:val="16"/>
                <w:szCs w:val="16"/>
              </w:rPr>
              <w:t>d</w:t>
            </w:r>
            <w:r w:rsidRPr="00F533DD">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8363" w14:textId="77777777" w:rsidR="00F533DD" w:rsidRPr="00F533DD" w:rsidRDefault="00F533DD" w:rsidP="00F533DD">
            <w:pPr>
              <w:spacing w:after="0" w:line="240" w:lineRule="auto"/>
              <w:jc w:val="right"/>
              <w:rPr>
                <w:rFonts w:ascii="Arial" w:hAnsi="Arial" w:cs="Arial"/>
                <w:i/>
                <w:iCs/>
                <w:color w:val="000000"/>
                <w:sz w:val="16"/>
                <w:szCs w:val="16"/>
              </w:rPr>
            </w:pPr>
            <w:r w:rsidRPr="00F533DD">
              <w:rPr>
                <w:rFonts w:ascii="Arial" w:hAnsi="Arial" w:cs="Arial"/>
                <w:i/>
                <w:iCs/>
                <w:color w:val="000000"/>
                <w:sz w:val="16"/>
                <w:szCs w:val="16"/>
              </w:rPr>
              <w:t xml:space="preserve">92 </w:t>
            </w:r>
          </w:p>
        </w:tc>
        <w:tc>
          <w:tcPr>
            <w:tcW w:w="1100" w:type="dxa"/>
            <w:tcBorders>
              <w:top w:val="nil"/>
              <w:left w:val="nil"/>
              <w:bottom w:val="nil"/>
              <w:right w:val="nil"/>
            </w:tcBorders>
            <w:shd w:val="clear" w:color="000000" w:fill="E6E6E6"/>
            <w:vAlign w:val="bottom"/>
            <w:hideMark/>
          </w:tcPr>
          <w:p w14:paraId="76C18364"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 xml:space="preserve">99 </w:t>
            </w:r>
          </w:p>
        </w:tc>
      </w:tr>
      <w:tr w:rsidR="00F533DD" w:rsidRPr="00F533DD" w14:paraId="76C18369" w14:textId="77777777" w:rsidTr="00F533DD">
        <w:trPr>
          <w:trHeight w:val="225"/>
        </w:trPr>
        <w:tc>
          <w:tcPr>
            <w:tcW w:w="5060" w:type="dxa"/>
            <w:tcBorders>
              <w:top w:val="nil"/>
              <w:left w:val="nil"/>
              <w:bottom w:val="nil"/>
              <w:right w:val="nil"/>
            </w:tcBorders>
            <w:shd w:val="clear" w:color="000000" w:fill="FFFFFF"/>
            <w:vAlign w:val="bottom"/>
            <w:hideMark/>
          </w:tcPr>
          <w:p w14:paraId="76C18366" w14:textId="77777777" w:rsidR="00F533DD" w:rsidRPr="00F533DD" w:rsidRDefault="00F533DD" w:rsidP="00F533DD">
            <w:pPr>
              <w:spacing w:after="0" w:line="240" w:lineRule="auto"/>
              <w:jc w:val="left"/>
              <w:rPr>
                <w:rFonts w:ascii="Arial" w:hAnsi="Arial" w:cs="Arial"/>
                <w:color w:val="000000"/>
                <w:sz w:val="16"/>
                <w:szCs w:val="16"/>
              </w:rPr>
            </w:pPr>
            <w:r w:rsidRPr="00F533DD">
              <w:rPr>
                <w:rFonts w:ascii="Arial" w:hAnsi="Arial" w:cs="Arial"/>
                <w:color w:val="000000"/>
                <w:sz w:val="16"/>
                <w:szCs w:val="16"/>
              </w:rPr>
              <w:t>Total departmental annual appropriations</w:t>
            </w:r>
          </w:p>
        </w:tc>
        <w:tc>
          <w:tcPr>
            <w:tcW w:w="1100" w:type="dxa"/>
            <w:tcBorders>
              <w:top w:val="single" w:sz="4" w:space="0" w:color="auto"/>
              <w:left w:val="nil"/>
              <w:bottom w:val="single" w:sz="4" w:space="0" w:color="auto"/>
              <w:right w:val="nil"/>
            </w:tcBorders>
            <w:shd w:val="clear" w:color="000000" w:fill="FFFFFF"/>
            <w:vAlign w:val="bottom"/>
            <w:hideMark/>
          </w:tcPr>
          <w:p w14:paraId="76C18367" w14:textId="77777777" w:rsidR="00F533DD" w:rsidRPr="00F533DD" w:rsidRDefault="00F533DD" w:rsidP="00F533DD">
            <w:pPr>
              <w:spacing w:after="0" w:line="240" w:lineRule="auto"/>
              <w:jc w:val="right"/>
              <w:rPr>
                <w:rFonts w:ascii="Arial" w:hAnsi="Arial" w:cs="Arial"/>
                <w:i/>
                <w:iCs/>
                <w:color w:val="000000"/>
                <w:sz w:val="16"/>
                <w:szCs w:val="16"/>
              </w:rPr>
            </w:pPr>
            <w:r w:rsidRPr="00F533DD">
              <w:rPr>
                <w:rFonts w:ascii="Arial" w:hAnsi="Arial" w:cs="Arial"/>
                <w:i/>
                <w:iCs/>
                <w:color w:val="000000"/>
                <w:sz w:val="16"/>
                <w:szCs w:val="16"/>
              </w:rPr>
              <w:t xml:space="preserve">10,379 </w:t>
            </w:r>
          </w:p>
        </w:tc>
        <w:tc>
          <w:tcPr>
            <w:tcW w:w="1100" w:type="dxa"/>
            <w:tcBorders>
              <w:top w:val="single" w:sz="4" w:space="0" w:color="auto"/>
              <w:left w:val="nil"/>
              <w:bottom w:val="single" w:sz="4" w:space="0" w:color="auto"/>
              <w:right w:val="nil"/>
            </w:tcBorders>
            <w:shd w:val="clear" w:color="000000" w:fill="E6E6E6"/>
            <w:vAlign w:val="bottom"/>
            <w:hideMark/>
          </w:tcPr>
          <w:p w14:paraId="76C18368"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 xml:space="preserve">10,521 </w:t>
            </w:r>
          </w:p>
        </w:tc>
      </w:tr>
      <w:tr w:rsidR="00F533DD" w:rsidRPr="00F533DD" w14:paraId="76C1836D" w14:textId="77777777" w:rsidTr="00F533DD">
        <w:trPr>
          <w:trHeight w:val="225"/>
        </w:trPr>
        <w:tc>
          <w:tcPr>
            <w:tcW w:w="5060" w:type="dxa"/>
            <w:tcBorders>
              <w:top w:val="nil"/>
              <w:left w:val="nil"/>
              <w:bottom w:val="nil"/>
              <w:right w:val="nil"/>
            </w:tcBorders>
            <w:shd w:val="clear" w:color="000000" w:fill="FFFFFF"/>
            <w:vAlign w:val="bottom"/>
            <w:hideMark/>
          </w:tcPr>
          <w:p w14:paraId="76C1836A" w14:textId="77777777" w:rsidR="00F533DD" w:rsidRPr="00F533DD" w:rsidRDefault="00425621" w:rsidP="00F533DD">
            <w:pPr>
              <w:spacing w:after="0" w:line="240" w:lineRule="auto"/>
              <w:jc w:val="left"/>
              <w:rPr>
                <w:rFonts w:ascii="Arial" w:hAnsi="Arial" w:cs="Arial"/>
                <w:color w:val="000000"/>
                <w:sz w:val="16"/>
                <w:szCs w:val="16"/>
              </w:rPr>
            </w:pPr>
            <w:r>
              <w:rPr>
                <w:rFonts w:ascii="Arial" w:hAnsi="Arial" w:cs="Arial"/>
                <w:color w:val="000000"/>
                <w:sz w:val="16"/>
                <w:szCs w:val="16"/>
              </w:rPr>
              <w:t>Special accounts (e</w:t>
            </w:r>
            <w:r w:rsidR="00F533DD" w:rsidRPr="00F533DD">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836B" w14:textId="77777777" w:rsidR="00F533DD" w:rsidRPr="00F533DD" w:rsidRDefault="00F533DD" w:rsidP="00F533DD">
            <w:pPr>
              <w:spacing w:after="0" w:line="240" w:lineRule="auto"/>
              <w:jc w:val="left"/>
              <w:rPr>
                <w:rFonts w:ascii="Arial" w:hAnsi="Arial" w:cs="Arial"/>
                <w:i/>
                <w:iCs/>
                <w:color w:val="000000"/>
                <w:sz w:val="16"/>
                <w:szCs w:val="16"/>
              </w:rPr>
            </w:pPr>
            <w:r w:rsidRPr="00F533DD">
              <w:rPr>
                <w:rFonts w:ascii="Arial" w:hAnsi="Arial" w:cs="Arial"/>
                <w:i/>
                <w:iCs/>
                <w:color w:val="000000"/>
                <w:sz w:val="16"/>
                <w:szCs w:val="16"/>
              </w:rPr>
              <w:t> </w:t>
            </w:r>
          </w:p>
        </w:tc>
        <w:tc>
          <w:tcPr>
            <w:tcW w:w="1100" w:type="dxa"/>
            <w:tcBorders>
              <w:top w:val="nil"/>
              <w:left w:val="nil"/>
              <w:bottom w:val="nil"/>
              <w:right w:val="nil"/>
            </w:tcBorders>
            <w:shd w:val="clear" w:color="000000" w:fill="E6E6E6"/>
            <w:vAlign w:val="bottom"/>
            <w:hideMark/>
          </w:tcPr>
          <w:p w14:paraId="76C1836C" w14:textId="77777777" w:rsidR="00F533DD" w:rsidRPr="00F533DD" w:rsidRDefault="00F533DD" w:rsidP="00F533DD">
            <w:pPr>
              <w:spacing w:after="0" w:line="240" w:lineRule="auto"/>
              <w:jc w:val="left"/>
              <w:rPr>
                <w:rFonts w:ascii="Arial" w:hAnsi="Arial" w:cs="Arial"/>
                <w:color w:val="000000"/>
                <w:sz w:val="16"/>
                <w:szCs w:val="16"/>
              </w:rPr>
            </w:pPr>
            <w:r w:rsidRPr="00F533DD">
              <w:rPr>
                <w:rFonts w:ascii="Arial" w:hAnsi="Arial" w:cs="Arial"/>
                <w:color w:val="000000"/>
                <w:sz w:val="16"/>
                <w:szCs w:val="16"/>
              </w:rPr>
              <w:t> </w:t>
            </w:r>
          </w:p>
        </w:tc>
      </w:tr>
      <w:tr w:rsidR="00F533DD" w:rsidRPr="00F533DD" w14:paraId="76C18371" w14:textId="77777777" w:rsidTr="00F533DD">
        <w:trPr>
          <w:trHeight w:val="225"/>
        </w:trPr>
        <w:tc>
          <w:tcPr>
            <w:tcW w:w="5060" w:type="dxa"/>
            <w:tcBorders>
              <w:top w:val="nil"/>
              <w:left w:val="nil"/>
              <w:bottom w:val="nil"/>
              <w:right w:val="nil"/>
            </w:tcBorders>
            <w:shd w:val="clear" w:color="000000" w:fill="FFFFFF"/>
            <w:vAlign w:val="bottom"/>
            <w:hideMark/>
          </w:tcPr>
          <w:p w14:paraId="76C1836E" w14:textId="77777777" w:rsidR="00F533DD" w:rsidRPr="00F533DD" w:rsidRDefault="00F533DD" w:rsidP="00EF2631">
            <w:pPr>
              <w:spacing w:after="0" w:line="240" w:lineRule="auto"/>
              <w:ind w:left="316" w:hanging="142"/>
              <w:jc w:val="left"/>
              <w:rPr>
                <w:rFonts w:ascii="Arial" w:hAnsi="Arial" w:cs="Arial"/>
                <w:color w:val="000000"/>
                <w:sz w:val="16"/>
                <w:szCs w:val="16"/>
              </w:rPr>
            </w:pPr>
            <w:r w:rsidRPr="00F533DD">
              <w:rPr>
                <w:rFonts w:ascii="Arial" w:hAnsi="Arial" w:cs="Arial"/>
                <w:color w:val="000000"/>
                <w:sz w:val="16"/>
                <w:szCs w:val="16"/>
              </w:rPr>
              <w:t>Opening balance</w:t>
            </w:r>
          </w:p>
        </w:tc>
        <w:tc>
          <w:tcPr>
            <w:tcW w:w="1100" w:type="dxa"/>
            <w:tcBorders>
              <w:top w:val="nil"/>
              <w:left w:val="nil"/>
              <w:bottom w:val="nil"/>
              <w:right w:val="nil"/>
            </w:tcBorders>
            <w:shd w:val="clear" w:color="000000" w:fill="FFFFFF"/>
            <w:vAlign w:val="bottom"/>
            <w:hideMark/>
          </w:tcPr>
          <w:p w14:paraId="76C1836F" w14:textId="77777777" w:rsidR="00F533DD" w:rsidRPr="00F533DD" w:rsidRDefault="00F533DD" w:rsidP="00F533DD">
            <w:pPr>
              <w:spacing w:after="0" w:line="240" w:lineRule="auto"/>
              <w:jc w:val="right"/>
              <w:rPr>
                <w:rFonts w:ascii="Arial" w:hAnsi="Arial" w:cs="Arial"/>
                <w:i/>
                <w:iCs/>
                <w:color w:val="000000"/>
                <w:sz w:val="16"/>
                <w:szCs w:val="16"/>
              </w:rPr>
            </w:pPr>
            <w:r w:rsidRPr="00F533DD">
              <w:rPr>
                <w:rFonts w:ascii="Arial" w:hAnsi="Arial" w:cs="Arial"/>
                <w:i/>
                <w:iCs/>
                <w:color w:val="000000"/>
                <w:sz w:val="16"/>
                <w:szCs w:val="16"/>
              </w:rPr>
              <w:t xml:space="preserve">14,454 </w:t>
            </w:r>
          </w:p>
        </w:tc>
        <w:tc>
          <w:tcPr>
            <w:tcW w:w="1100" w:type="dxa"/>
            <w:tcBorders>
              <w:top w:val="nil"/>
              <w:left w:val="nil"/>
              <w:bottom w:val="nil"/>
              <w:right w:val="nil"/>
            </w:tcBorders>
            <w:shd w:val="clear" w:color="000000" w:fill="E6E6E6"/>
            <w:vAlign w:val="bottom"/>
            <w:hideMark/>
          </w:tcPr>
          <w:p w14:paraId="76C18370"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 xml:space="preserve">14,175 </w:t>
            </w:r>
          </w:p>
        </w:tc>
      </w:tr>
      <w:tr w:rsidR="00F533DD" w:rsidRPr="00F533DD" w14:paraId="76C18375" w14:textId="77777777" w:rsidTr="00F533DD">
        <w:trPr>
          <w:trHeight w:val="225"/>
        </w:trPr>
        <w:tc>
          <w:tcPr>
            <w:tcW w:w="5060" w:type="dxa"/>
            <w:tcBorders>
              <w:top w:val="nil"/>
              <w:left w:val="nil"/>
              <w:bottom w:val="nil"/>
              <w:right w:val="nil"/>
            </w:tcBorders>
            <w:shd w:val="clear" w:color="000000" w:fill="FFFFFF"/>
            <w:vAlign w:val="bottom"/>
            <w:hideMark/>
          </w:tcPr>
          <w:p w14:paraId="76C18372" w14:textId="77777777" w:rsidR="00F533DD" w:rsidRPr="00F533DD" w:rsidRDefault="00F533DD" w:rsidP="00EF2631">
            <w:pPr>
              <w:spacing w:after="0" w:line="240" w:lineRule="auto"/>
              <w:ind w:left="316" w:hanging="142"/>
              <w:jc w:val="left"/>
              <w:rPr>
                <w:rFonts w:ascii="Arial" w:hAnsi="Arial" w:cs="Arial"/>
                <w:color w:val="000000"/>
                <w:sz w:val="16"/>
                <w:szCs w:val="16"/>
              </w:rPr>
            </w:pPr>
            <w:r w:rsidRPr="00F533DD">
              <w:rPr>
                <w:rFonts w:ascii="Arial" w:hAnsi="Arial" w:cs="Arial"/>
                <w:color w:val="000000"/>
                <w:sz w:val="16"/>
                <w:szCs w:val="16"/>
              </w:rPr>
              <w:t>Appropriation receipts (</w:t>
            </w:r>
            <w:r w:rsidR="00425621">
              <w:rPr>
                <w:rFonts w:ascii="Arial" w:hAnsi="Arial" w:cs="Arial"/>
                <w:color w:val="000000"/>
                <w:sz w:val="16"/>
                <w:szCs w:val="16"/>
              </w:rPr>
              <w:t>f</w:t>
            </w:r>
            <w:r w:rsidRPr="00F533DD">
              <w:rPr>
                <w:rFonts w:ascii="Arial" w:hAnsi="Arial" w:cs="Arial"/>
                <w:color w:val="000000"/>
                <w:sz w:val="16"/>
                <w:szCs w:val="16"/>
              </w:rPr>
              <w:t>)</w:t>
            </w:r>
          </w:p>
        </w:tc>
        <w:tc>
          <w:tcPr>
            <w:tcW w:w="1100" w:type="dxa"/>
            <w:tcBorders>
              <w:top w:val="nil"/>
              <w:left w:val="nil"/>
              <w:bottom w:val="nil"/>
              <w:right w:val="nil"/>
            </w:tcBorders>
            <w:shd w:val="clear" w:color="000000" w:fill="FFFFFF"/>
            <w:vAlign w:val="bottom"/>
            <w:hideMark/>
          </w:tcPr>
          <w:p w14:paraId="76C18373" w14:textId="77777777" w:rsidR="00F533DD" w:rsidRPr="00F533DD" w:rsidRDefault="00F533DD" w:rsidP="00F533DD">
            <w:pPr>
              <w:spacing w:after="0" w:line="240" w:lineRule="auto"/>
              <w:jc w:val="right"/>
              <w:rPr>
                <w:rFonts w:ascii="Arial" w:hAnsi="Arial" w:cs="Arial"/>
                <w:i/>
                <w:iCs/>
                <w:color w:val="000000"/>
                <w:sz w:val="16"/>
                <w:szCs w:val="16"/>
              </w:rPr>
            </w:pPr>
            <w:r w:rsidRPr="00F533DD">
              <w:rPr>
                <w:rFonts w:ascii="Arial" w:hAnsi="Arial" w:cs="Arial"/>
                <w:i/>
                <w:iCs/>
                <w:color w:val="000000"/>
                <w:sz w:val="16"/>
                <w:szCs w:val="16"/>
              </w:rPr>
              <w:t xml:space="preserve">10,379 </w:t>
            </w:r>
          </w:p>
        </w:tc>
        <w:tc>
          <w:tcPr>
            <w:tcW w:w="1100" w:type="dxa"/>
            <w:tcBorders>
              <w:top w:val="nil"/>
              <w:left w:val="nil"/>
              <w:bottom w:val="nil"/>
              <w:right w:val="nil"/>
            </w:tcBorders>
            <w:shd w:val="clear" w:color="000000" w:fill="E6E6E6"/>
            <w:vAlign w:val="bottom"/>
            <w:hideMark/>
          </w:tcPr>
          <w:p w14:paraId="76C18374"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 xml:space="preserve">10,521 </w:t>
            </w:r>
          </w:p>
        </w:tc>
      </w:tr>
      <w:tr w:rsidR="00F533DD" w:rsidRPr="00F533DD" w14:paraId="76C18379" w14:textId="77777777" w:rsidTr="00F533DD">
        <w:trPr>
          <w:trHeight w:val="225"/>
        </w:trPr>
        <w:tc>
          <w:tcPr>
            <w:tcW w:w="5060" w:type="dxa"/>
            <w:tcBorders>
              <w:top w:val="nil"/>
              <w:left w:val="nil"/>
              <w:bottom w:val="nil"/>
              <w:right w:val="nil"/>
            </w:tcBorders>
            <w:shd w:val="clear" w:color="000000" w:fill="FFFFFF"/>
            <w:vAlign w:val="bottom"/>
            <w:hideMark/>
          </w:tcPr>
          <w:p w14:paraId="76C18376" w14:textId="77777777" w:rsidR="00F533DD" w:rsidRPr="00F533DD" w:rsidRDefault="00F533DD" w:rsidP="00EF2631">
            <w:pPr>
              <w:spacing w:after="0" w:line="240" w:lineRule="auto"/>
              <w:ind w:left="316" w:hanging="142"/>
              <w:jc w:val="left"/>
              <w:rPr>
                <w:rFonts w:ascii="Arial" w:hAnsi="Arial" w:cs="Arial"/>
                <w:color w:val="000000"/>
                <w:sz w:val="16"/>
                <w:szCs w:val="16"/>
              </w:rPr>
            </w:pPr>
            <w:r w:rsidRPr="00F533DD">
              <w:rPr>
                <w:rFonts w:ascii="Arial" w:hAnsi="Arial" w:cs="Arial"/>
                <w:color w:val="000000"/>
                <w:sz w:val="16"/>
                <w:szCs w:val="16"/>
              </w:rPr>
              <w:t>Non-appropriation receipts</w:t>
            </w:r>
          </w:p>
        </w:tc>
        <w:tc>
          <w:tcPr>
            <w:tcW w:w="1100" w:type="dxa"/>
            <w:tcBorders>
              <w:top w:val="nil"/>
              <w:left w:val="nil"/>
              <w:bottom w:val="nil"/>
              <w:right w:val="nil"/>
            </w:tcBorders>
            <w:shd w:val="clear" w:color="000000" w:fill="FFFFFF"/>
            <w:vAlign w:val="bottom"/>
            <w:hideMark/>
          </w:tcPr>
          <w:p w14:paraId="76C18377" w14:textId="77777777" w:rsidR="00F533DD" w:rsidRPr="00F533DD" w:rsidRDefault="00F533DD" w:rsidP="00F533DD">
            <w:pPr>
              <w:spacing w:after="0" w:line="240" w:lineRule="auto"/>
              <w:jc w:val="right"/>
              <w:rPr>
                <w:rFonts w:ascii="Arial" w:hAnsi="Arial" w:cs="Arial"/>
                <w:i/>
                <w:iCs/>
                <w:color w:val="000000"/>
                <w:sz w:val="16"/>
                <w:szCs w:val="16"/>
              </w:rPr>
            </w:pPr>
            <w:r w:rsidRPr="00F533DD">
              <w:rPr>
                <w:rFonts w:ascii="Arial" w:hAnsi="Arial" w:cs="Arial"/>
                <w:i/>
                <w:iCs/>
                <w:color w:val="000000"/>
                <w:sz w:val="16"/>
                <w:szCs w:val="16"/>
              </w:rPr>
              <w:t xml:space="preserve">10,267 </w:t>
            </w:r>
          </w:p>
        </w:tc>
        <w:tc>
          <w:tcPr>
            <w:tcW w:w="1100" w:type="dxa"/>
            <w:tcBorders>
              <w:top w:val="nil"/>
              <w:left w:val="nil"/>
              <w:bottom w:val="nil"/>
              <w:right w:val="nil"/>
            </w:tcBorders>
            <w:shd w:val="clear" w:color="000000" w:fill="E6E6E6"/>
            <w:vAlign w:val="bottom"/>
            <w:hideMark/>
          </w:tcPr>
          <w:p w14:paraId="76C18378"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 xml:space="preserve">10,520 </w:t>
            </w:r>
          </w:p>
        </w:tc>
      </w:tr>
      <w:tr w:rsidR="00F533DD" w:rsidRPr="00F533DD" w14:paraId="76C1837D" w14:textId="77777777" w:rsidTr="00F533DD">
        <w:trPr>
          <w:trHeight w:val="225"/>
        </w:trPr>
        <w:tc>
          <w:tcPr>
            <w:tcW w:w="5060" w:type="dxa"/>
            <w:tcBorders>
              <w:top w:val="nil"/>
              <w:left w:val="nil"/>
              <w:bottom w:val="nil"/>
              <w:right w:val="nil"/>
            </w:tcBorders>
            <w:shd w:val="clear" w:color="000000" w:fill="FFFFFF"/>
            <w:vAlign w:val="bottom"/>
            <w:hideMark/>
          </w:tcPr>
          <w:p w14:paraId="76C1837A" w14:textId="77777777" w:rsidR="00F533DD" w:rsidRPr="00F533DD" w:rsidRDefault="00F533DD" w:rsidP="00F533DD">
            <w:pPr>
              <w:spacing w:after="0" w:line="240" w:lineRule="auto"/>
              <w:jc w:val="left"/>
              <w:rPr>
                <w:rFonts w:ascii="Arial" w:hAnsi="Arial" w:cs="Arial"/>
                <w:color w:val="000000"/>
                <w:sz w:val="16"/>
                <w:szCs w:val="16"/>
              </w:rPr>
            </w:pPr>
            <w:r w:rsidRPr="00F533DD">
              <w:rPr>
                <w:rFonts w:ascii="Arial" w:hAnsi="Arial" w:cs="Arial"/>
                <w:color w:val="000000"/>
                <w:sz w:val="16"/>
                <w:szCs w:val="16"/>
              </w:rPr>
              <w:t>Total special accounts</w:t>
            </w:r>
          </w:p>
        </w:tc>
        <w:tc>
          <w:tcPr>
            <w:tcW w:w="1100" w:type="dxa"/>
            <w:tcBorders>
              <w:top w:val="single" w:sz="4" w:space="0" w:color="auto"/>
              <w:left w:val="nil"/>
              <w:bottom w:val="single" w:sz="4" w:space="0" w:color="auto"/>
              <w:right w:val="nil"/>
            </w:tcBorders>
            <w:shd w:val="clear" w:color="000000" w:fill="FFFFFF"/>
            <w:vAlign w:val="bottom"/>
            <w:hideMark/>
          </w:tcPr>
          <w:p w14:paraId="76C1837B" w14:textId="77777777" w:rsidR="00F533DD" w:rsidRPr="00F533DD" w:rsidRDefault="00F533DD" w:rsidP="00F533DD">
            <w:pPr>
              <w:spacing w:after="0" w:line="240" w:lineRule="auto"/>
              <w:jc w:val="right"/>
              <w:rPr>
                <w:rFonts w:ascii="Arial" w:hAnsi="Arial" w:cs="Arial"/>
                <w:i/>
                <w:iCs/>
                <w:color w:val="000000"/>
                <w:sz w:val="16"/>
                <w:szCs w:val="16"/>
              </w:rPr>
            </w:pPr>
            <w:r w:rsidRPr="00F533DD">
              <w:rPr>
                <w:rFonts w:ascii="Arial" w:hAnsi="Arial" w:cs="Arial"/>
                <w:i/>
                <w:iCs/>
                <w:color w:val="000000"/>
                <w:sz w:val="16"/>
                <w:szCs w:val="16"/>
              </w:rPr>
              <w:t xml:space="preserve">35,100 </w:t>
            </w:r>
          </w:p>
        </w:tc>
        <w:tc>
          <w:tcPr>
            <w:tcW w:w="1100" w:type="dxa"/>
            <w:tcBorders>
              <w:top w:val="single" w:sz="4" w:space="0" w:color="auto"/>
              <w:left w:val="nil"/>
              <w:bottom w:val="single" w:sz="4" w:space="0" w:color="auto"/>
              <w:right w:val="nil"/>
            </w:tcBorders>
            <w:shd w:val="clear" w:color="000000" w:fill="E6E6E6"/>
            <w:vAlign w:val="bottom"/>
            <w:hideMark/>
          </w:tcPr>
          <w:p w14:paraId="76C1837C"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 xml:space="preserve">35,216 </w:t>
            </w:r>
          </w:p>
        </w:tc>
      </w:tr>
      <w:tr w:rsidR="00F533DD" w:rsidRPr="00F533DD" w14:paraId="76C18381" w14:textId="77777777" w:rsidTr="00F533DD">
        <w:trPr>
          <w:trHeight w:val="450"/>
        </w:trPr>
        <w:tc>
          <w:tcPr>
            <w:tcW w:w="5060" w:type="dxa"/>
            <w:tcBorders>
              <w:top w:val="nil"/>
              <w:left w:val="nil"/>
              <w:bottom w:val="nil"/>
              <w:right w:val="nil"/>
            </w:tcBorders>
            <w:shd w:val="clear" w:color="000000" w:fill="FFFFFF"/>
            <w:vAlign w:val="bottom"/>
            <w:hideMark/>
          </w:tcPr>
          <w:p w14:paraId="76C1837E" w14:textId="77777777" w:rsidR="00F533DD" w:rsidRPr="00EF2631" w:rsidRDefault="00F533DD" w:rsidP="00EF2631">
            <w:pPr>
              <w:spacing w:after="0" w:line="240" w:lineRule="auto"/>
              <w:ind w:left="180" w:hanging="180"/>
              <w:jc w:val="left"/>
              <w:rPr>
                <w:rFonts w:ascii="Arial" w:hAnsi="Arial" w:cs="Arial"/>
                <w:bCs/>
                <w:i/>
                <w:sz w:val="16"/>
                <w:szCs w:val="16"/>
              </w:rPr>
            </w:pPr>
            <w:r w:rsidRPr="00EF2631">
              <w:rPr>
                <w:rFonts w:ascii="Arial" w:hAnsi="Arial" w:cs="Arial"/>
                <w:bCs/>
                <w:i/>
                <w:sz w:val="16"/>
                <w:szCs w:val="16"/>
              </w:rPr>
              <w:t>less departmental appropriations drawn from annual/special appropriations and credited to special accounts</w:t>
            </w:r>
          </w:p>
        </w:tc>
        <w:tc>
          <w:tcPr>
            <w:tcW w:w="1100" w:type="dxa"/>
            <w:tcBorders>
              <w:top w:val="nil"/>
              <w:left w:val="nil"/>
              <w:bottom w:val="nil"/>
              <w:right w:val="nil"/>
            </w:tcBorders>
            <w:shd w:val="clear" w:color="000000" w:fill="FFFFFF"/>
            <w:vAlign w:val="bottom"/>
            <w:hideMark/>
          </w:tcPr>
          <w:p w14:paraId="76C1837F" w14:textId="77777777" w:rsidR="00F533DD" w:rsidRPr="00F533DD" w:rsidRDefault="00F533DD" w:rsidP="00F533DD">
            <w:pPr>
              <w:spacing w:after="0" w:line="240" w:lineRule="auto"/>
              <w:jc w:val="right"/>
              <w:rPr>
                <w:rFonts w:ascii="Arial" w:hAnsi="Arial" w:cs="Arial"/>
                <w:i/>
                <w:iCs/>
                <w:color w:val="000000"/>
                <w:sz w:val="16"/>
                <w:szCs w:val="16"/>
              </w:rPr>
            </w:pPr>
            <w:r w:rsidRPr="00F533DD">
              <w:rPr>
                <w:rFonts w:ascii="Arial" w:hAnsi="Arial" w:cs="Arial"/>
                <w:i/>
                <w:iCs/>
                <w:color w:val="000000"/>
                <w:sz w:val="16"/>
                <w:szCs w:val="16"/>
              </w:rPr>
              <w:t xml:space="preserve">10,379 </w:t>
            </w:r>
          </w:p>
        </w:tc>
        <w:tc>
          <w:tcPr>
            <w:tcW w:w="1100" w:type="dxa"/>
            <w:tcBorders>
              <w:top w:val="nil"/>
              <w:left w:val="nil"/>
              <w:bottom w:val="nil"/>
              <w:right w:val="nil"/>
            </w:tcBorders>
            <w:shd w:val="clear" w:color="000000" w:fill="E6E6E6"/>
            <w:vAlign w:val="bottom"/>
            <w:hideMark/>
          </w:tcPr>
          <w:p w14:paraId="76C18380"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 xml:space="preserve">10,521 </w:t>
            </w:r>
          </w:p>
        </w:tc>
      </w:tr>
      <w:tr w:rsidR="00F533DD" w:rsidRPr="00F533DD" w14:paraId="76C18385" w14:textId="77777777" w:rsidTr="00F533DD">
        <w:trPr>
          <w:trHeight w:val="225"/>
        </w:trPr>
        <w:tc>
          <w:tcPr>
            <w:tcW w:w="5060" w:type="dxa"/>
            <w:tcBorders>
              <w:top w:val="nil"/>
              <w:left w:val="nil"/>
              <w:bottom w:val="nil"/>
              <w:right w:val="nil"/>
            </w:tcBorders>
            <w:shd w:val="clear" w:color="000000" w:fill="FFFFFF"/>
            <w:vAlign w:val="bottom"/>
            <w:hideMark/>
          </w:tcPr>
          <w:p w14:paraId="76C18382" w14:textId="77777777" w:rsidR="00F533DD" w:rsidRPr="00F533DD" w:rsidRDefault="00F533DD" w:rsidP="00F533DD">
            <w:pPr>
              <w:spacing w:after="0" w:line="240" w:lineRule="auto"/>
              <w:jc w:val="left"/>
              <w:rPr>
                <w:rFonts w:ascii="Arial" w:hAnsi="Arial" w:cs="Arial"/>
                <w:b/>
                <w:bCs/>
                <w:i/>
                <w:iCs/>
                <w:color w:val="000000"/>
                <w:sz w:val="16"/>
                <w:szCs w:val="16"/>
              </w:rPr>
            </w:pPr>
            <w:r w:rsidRPr="00F533DD">
              <w:rPr>
                <w:rFonts w:ascii="Arial" w:hAnsi="Arial" w:cs="Arial"/>
                <w:b/>
                <w:bCs/>
                <w:i/>
                <w:iCs/>
                <w:color w:val="000000"/>
                <w:sz w:val="16"/>
                <w:szCs w:val="16"/>
              </w:rPr>
              <w:t>Total departmental resourcing</w:t>
            </w:r>
          </w:p>
        </w:tc>
        <w:tc>
          <w:tcPr>
            <w:tcW w:w="1100" w:type="dxa"/>
            <w:tcBorders>
              <w:top w:val="single" w:sz="4" w:space="0" w:color="auto"/>
              <w:left w:val="nil"/>
              <w:bottom w:val="single" w:sz="4" w:space="0" w:color="auto"/>
              <w:right w:val="nil"/>
            </w:tcBorders>
            <w:shd w:val="clear" w:color="000000" w:fill="FFFFFF"/>
            <w:vAlign w:val="bottom"/>
            <w:hideMark/>
          </w:tcPr>
          <w:p w14:paraId="76C18383" w14:textId="77777777" w:rsidR="00F533DD" w:rsidRPr="00F533DD" w:rsidRDefault="00F533DD" w:rsidP="00F533DD">
            <w:pPr>
              <w:spacing w:after="0" w:line="240" w:lineRule="auto"/>
              <w:jc w:val="right"/>
              <w:rPr>
                <w:rFonts w:ascii="Arial" w:hAnsi="Arial" w:cs="Arial"/>
                <w:b/>
                <w:bCs/>
                <w:i/>
                <w:iCs/>
                <w:color w:val="000000"/>
                <w:sz w:val="16"/>
                <w:szCs w:val="16"/>
              </w:rPr>
            </w:pPr>
            <w:r w:rsidRPr="00F533DD">
              <w:rPr>
                <w:rFonts w:ascii="Arial" w:hAnsi="Arial" w:cs="Arial"/>
                <w:b/>
                <w:bCs/>
                <w:i/>
                <w:iCs/>
                <w:color w:val="000000"/>
                <w:sz w:val="16"/>
                <w:szCs w:val="16"/>
              </w:rPr>
              <w:t xml:space="preserve">35,100 </w:t>
            </w:r>
          </w:p>
        </w:tc>
        <w:tc>
          <w:tcPr>
            <w:tcW w:w="1100" w:type="dxa"/>
            <w:tcBorders>
              <w:top w:val="single" w:sz="4" w:space="0" w:color="auto"/>
              <w:left w:val="nil"/>
              <w:bottom w:val="single" w:sz="4" w:space="0" w:color="auto"/>
              <w:right w:val="nil"/>
            </w:tcBorders>
            <w:shd w:val="clear" w:color="000000" w:fill="E6E6E6"/>
            <w:vAlign w:val="bottom"/>
            <w:hideMark/>
          </w:tcPr>
          <w:p w14:paraId="76C18384" w14:textId="77777777" w:rsidR="00F533DD" w:rsidRPr="00F533DD" w:rsidRDefault="00F533DD" w:rsidP="00F533DD">
            <w:pPr>
              <w:spacing w:after="0" w:line="240" w:lineRule="auto"/>
              <w:jc w:val="right"/>
              <w:rPr>
                <w:rFonts w:ascii="Arial" w:hAnsi="Arial" w:cs="Arial"/>
                <w:b/>
                <w:bCs/>
                <w:color w:val="000000"/>
                <w:sz w:val="16"/>
                <w:szCs w:val="16"/>
              </w:rPr>
            </w:pPr>
            <w:r w:rsidRPr="00F533DD">
              <w:rPr>
                <w:rFonts w:ascii="Arial" w:hAnsi="Arial" w:cs="Arial"/>
                <w:b/>
                <w:bCs/>
                <w:color w:val="000000"/>
                <w:sz w:val="16"/>
                <w:szCs w:val="16"/>
              </w:rPr>
              <w:t xml:space="preserve">35,216 </w:t>
            </w:r>
          </w:p>
        </w:tc>
      </w:tr>
      <w:tr w:rsidR="00F533DD" w:rsidRPr="00F533DD" w14:paraId="76C18389" w14:textId="77777777" w:rsidTr="00F533DD">
        <w:trPr>
          <w:trHeight w:val="225"/>
        </w:trPr>
        <w:tc>
          <w:tcPr>
            <w:tcW w:w="5060" w:type="dxa"/>
            <w:tcBorders>
              <w:top w:val="nil"/>
              <w:left w:val="nil"/>
              <w:bottom w:val="single" w:sz="4" w:space="0" w:color="auto"/>
              <w:right w:val="nil"/>
            </w:tcBorders>
            <w:shd w:val="clear" w:color="000000" w:fill="FFFFFF"/>
            <w:vAlign w:val="bottom"/>
            <w:hideMark/>
          </w:tcPr>
          <w:p w14:paraId="76C18386" w14:textId="77777777" w:rsidR="00F533DD" w:rsidRPr="00F533DD" w:rsidRDefault="00F533DD" w:rsidP="00F533DD">
            <w:pPr>
              <w:spacing w:after="0" w:line="240" w:lineRule="auto"/>
              <w:jc w:val="left"/>
              <w:rPr>
                <w:rFonts w:ascii="Arial" w:hAnsi="Arial" w:cs="Arial"/>
                <w:b/>
                <w:bCs/>
                <w:color w:val="000000"/>
                <w:sz w:val="16"/>
                <w:szCs w:val="16"/>
              </w:rPr>
            </w:pPr>
            <w:r w:rsidRPr="00F533DD">
              <w:rPr>
                <w:rFonts w:ascii="Arial" w:hAnsi="Arial" w:cs="Arial"/>
                <w:b/>
                <w:bCs/>
                <w:color w:val="000000"/>
                <w:sz w:val="16"/>
                <w:szCs w:val="16"/>
              </w:rPr>
              <w:t>Total resourcing for Safe Work Australia</w:t>
            </w:r>
          </w:p>
        </w:tc>
        <w:tc>
          <w:tcPr>
            <w:tcW w:w="1100" w:type="dxa"/>
            <w:tcBorders>
              <w:top w:val="nil"/>
              <w:left w:val="nil"/>
              <w:bottom w:val="single" w:sz="4" w:space="0" w:color="auto"/>
              <w:right w:val="nil"/>
            </w:tcBorders>
            <w:shd w:val="clear" w:color="000000" w:fill="FFFFFF"/>
            <w:vAlign w:val="bottom"/>
            <w:hideMark/>
          </w:tcPr>
          <w:p w14:paraId="76C18387" w14:textId="77777777" w:rsidR="00F533DD" w:rsidRPr="00F533DD" w:rsidRDefault="00F533DD" w:rsidP="00F533DD">
            <w:pPr>
              <w:spacing w:after="0" w:line="240" w:lineRule="auto"/>
              <w:jc w:val="right"/>
              <w:rPr>
                <w:rFonts w:ascii="Arial" w:hAnsi="Arial" w:cs="Arial"/>
                <w:b/>
                <w:bCs/>
                <w:i/>
                <w:iCs/>
                <w:color w:val="000000"/>
                <w:sz w:val="16"/>
                <w:szCs w:val="16"/>
              </w:rPr>
            </w:pPr>
            <w:r w:rsidRPr="00F533DD">
              <w:rPr>
                <w:rFonts w:ascii="Arial" w:hAnsi="Arial" w:cs="Arial"/>
                <w:b/>
                <w:bCs/>
                <w:i/>
                <w:iCs/>
                <w:color w:val="000000"/>
                <w:sz w:val="16"/>
                <w:szCs w:val="16"/>
              </w:rPr>
              <w:t xml:space="preserve">35,100 </w:t>
            </w:r>
          </w:p>
        </w:tc>
        <w:tc>
          <w:tcPr>
            <w:tcW w:w="1100" w:type="dxa"/>
            <w:tcBorders>
              <w:top w:val="nil"/>
              <w:left w:val="nil"/>
              <w:bottom w:val="single" w:sz="4" w:space="0" w:color="auto"/>
              <w:right w:val="nil"/>
            </w:tcBorders>
            <w:shd w:val="clear" w:color="000000" w:fill="E6E6E6"/>
            <w:vAlign w:val="bottom"/>
            <w:hideMark/>
          </w:tcPr>
          <w:p w14:paraId="76C18388" w14:textId="77777777" w:rsidR="00F533DD" w:rsidRPr="00F533DD" w:rsidRDefault="00F533DD" w:rsidP="00F533DD">
            <w:pPr>
              <w:spacing w:after="0" w:line="240" w:lineRule="auto"/>
              <w:jc w:val="right"/>
              <w:rPr>
                <w:rFonts w:ascii="Arial" w:hAnsi="Arial" w:cs="Arial"/>
                <w:b/>
                <w:bCs/>
                <w:color w:val="000000"/>
                <w:sz w:val="16"/>
                <w:szCs w:val="16"/>
              </w:rPr>
            </w:pPr>
            <w:r w:rsidRPr="00F533DD">
              <w:rPr>
                <w:rFonts w:ascii="Arial" w:hAnsi="Arial" w:cs="Arial"/>
                <w:b/>
                <w:bCs/>
                <w:color w:val="000000"/>
                <w:sz w:val="16"/>
                <w:szCs w:val="16"/>
              </w:rPr>
              <w:t xml:space="preserve">35,216 </w:t>
            </w:r>
          </w:p>
        </w:tc>
      </w:tr>
      <w:tr w:rsidR="00F533DD" w:rsidRPr="00F533DD" w14:paraId="76C1838D" w14:textId="77777777" w:rsidTr="00F533DD">
        <w:trPr>
          <w:trHeight w:val="64"/>
        </w:trPr>
        <w:tc>
          <w:tcPr>
            <w:tcW w:w="5060" w:type="dxa"/>
            <w:tcBorders>
              <w:top w:val="nil"/>
              <w:left w:val="nil"/>
              <w:bottom w:val="nil"/>
              <w:right w:val="nil"/>
            </w:tcBorders>
            <w:shd w:val="clear" w:color="000000" w:fill="FFFFFF"/>
            <w:vAlign w:val="bottom"/>
            <w:hideMark/>
          </w:tcPr>
          <w:p w14:paraId="76C1838A" w14:textId="77777777" w:rsidR="00F533DD" w:rsidRPr="00F533DD" w:rsidRDefault="00F533DD" w:rsidP="00F533DD">
            <w:pPr>
              <w:spacing w:after="0" w:line="240" w:lineRule="auto"/>
              <w:jc w:val="left"/>
              <w:rPr>
                <w:rFonts w:ascii="Arial" w:hAnsi="Arial" w:cs="Arial"/>
                <w:color w:val="000000"/>
                <w:sz w:val="16"/>
                <w:szCs w:val="16"/>
              </w:rPr>
            </w:pPr>
            <w:r w:rsidRPr="00F533DD">
              <w:rPr>
                <w:rFonts w:ascii="Arial" w:hAnsi="Arial" w:cs="Arial"/>
                <w:color w:val="000000"/>
                <w:sz w:val="16"/>
                <w:szCs w:val="16"/>
              </w:rPr>
              <w:t> </w:t>
            </w:r>
          </w:p>
        </w:tc>
        <w:tc>
          <w:tcPr>
            <w:tcW w:w="1100" w:type="dxa"/>
            <w:tcBorders>
              <w:top w:val="nil"/>
              <w:left w:val="nil"/>
              <w:bottom w:val="nil"/>
              <w:right w:val="nil"/>
            </w:tcBorders>
            <w:shd w:val="clear" w:color="000000" w:fill="FFFFFF"/>
            <w:vAlign w:val="bottom"/>
            <w:hideMark/>
          </w:tcPr>
          <w:p w14:paraId="76C1838B" w14:textId="77777777" w:rsidR="00F533DD" w:rsidRPr="00F533DD" w:rsidRDefault="00F533DD" w:rsidP="00F533DD">
            <w:pPr>
              <w:spacing w:after="0" w:line="240" w:lineRule="auto"/>
              <w:jc w:val="left"/>
              <w:rPr>
                <w:rFonts w:ascii="Arial" w:hAnsi="Arial" w:cs="Arial"/>
                <w:i/>
                <w:iCs/>
                <w:color w:val="000000"/>
                <w:sz w:val="16"/>
                <w:szCs w:val="16"/>
              </w:rPr>
            </w:pPr>
            <w:r w:rsidRPr="00F533DD">
              <w:rPr>
                <w:rFonts w:ascii="Arial" w:hAnsi="Arial" w:cs="Arial"/>
                <w:i/>
                <w:iCs/>
                <w:color w:val="000000"/>
                <w:sz w:val="16"/>
                <w:szCs w:val="16"/>
              </w:rPr>
              <w:t> </w:t>
            </w:r>
          </w:p>
        </w:tc>
        <w:tc>
          <w:tcPr>
            <w:tcW w:w="1100" w:type="dxa"/>
            <w:tcBorders>
              <w:top w:val="nil"/>
              <w:left w:val="nil"/>
              <w:bottom w:val="nil"/>
              <w:right w:val="nil"/>
            </w:tcBorders>
            <w:shd w:val="clear" w:color="000000" w:fill="FFFFFF"/>
            <w:vAlign w:val="bottom"/>
            <w:hideMark/>
          </w:tcPr>
          <w:p w14:paraId="76C1838C" w14:textId="77777777" w:rsidR="00F533DD" w:rsidRPr="00F533DD" w:rsidRDefault="00F533DD" w:rsidP="00F533DD">
            <w:pPr>
              <w:spacing w:after="0" w:line="240" w:lineRule="auto"/>
              <w:jc w:val="left"/>
              <w:rPr>
                <w:rFonts w:ascii="Arial" w:hAnsi="Arial" w:cs="Arial"/>
                <w:color w:val="000000"/>
                <w:sz w:val="16"/>
                <w:szCs w:val="16"/>
              </w:rPr>
            </w:pPr>
            <w:r w:rsidRPr="00F533DD">
              <w:rPr>
                <w:rFonts w:ascii="Arial" w:hAnsi="Arial" w:cs="Arial"/>
                <w:color w:val="000000"/>
                <w:sz w:val="16"/>
                <w:szCs w:val="16"/>
              </w:rPr>
              <w:t> </w:t>
            </w:r>
          </w:p>
        </w:tc>
      </w:tr>
      <w:tr w:rsidR="00F533DD" w:rsidRPr="00F533DD" w14:paraId="76C18391" w14:textId="77777777" w:rsidTr="00F533DD">
        <w:trPr>
          <w:trHeight w:val="225"/>
        </w:trPr>
        <w:tc>
          <w:tcPr>
            <w:tcW w:w="5060" w:type="dxa"/>
            <w:tcBorders>
              <w:top w:val="single" w:sz="4" w:space="0" w:color="auto"/>
              <w:left w:val="nil"/>
              <w:bottom w:val="nil"/>
              <w:right w:val="nil"/>
            </w:tcBorders>
            <w:shd w:val="clear" w:color="000000" w:fill="FFFFFF"/>
            <w:vAlign w:val="bottom"/>
            <w:hideMark/>
          </w:tcPr>
          <w:p w14:paraId="76C1838E" w14:textId="77777777" w:rsidR="00F533DD" w:rsidRPr="00F533DD" w:rsidRDefault="00F533DD" w:rsidP="00F533DD">
            <w:pPr>
              <w:spacing w:after="0" w:line="240" w:lineRule="auto"/>
              <w:jc w:val="left"/>
              <w:rPr>
                <w:rFonts w:ascii="Arial" w:hAnsi="Arial" w:cs="Arial"/>
                <w:color w:val="000000"/>
                <w:sz w:val="16"/>
                <w:szCs w:val="16"/>
              </w:rPr>
            </w:pPr>
            <w:r w:rsidRPr="00F533DD">
              <w:rPr>
                <w:rFonts w:ascii="Arial" w:hAnsi="Arial" w:cs="Arial"/>
                <w:color w:val="000000"/>
                <w:sz w:val="16"/>
                <w:szCs w:val="16"/>
              </w:rPr>
              <w:t> </w:t>
            </w:r>
          </w:p>
        </w:tc>
        <w:tc>
          <w:tcPr>
            <w:tcW w:w="1100" w:type="dxa"/>
            <w:tcBorders>
              <w:top w:val="single" w:sz="4" w:space="0" w:color="auto"/>
              <w:left w:val="nil"/>
              <w:bottom w:val="nil"/>
              <w:right w:val="nil"/>
            </w:tcBorders>
            <w:shd w:val="clear" w:color="000000" w:fill="FFFFFF"/>
            <w:vAlign w:val="bottom"/>
            <w:hideMark/>
          </w:tcPr>
          <w:p w14:paraId="76C1838F" w14:textId="77777777" w:rsidR="00F533DD" w:rsidRPr="00F533DD" w:rsidRDefault="009A4174" w:rsidP="00F533DD">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2018–19 </w:t>
            </w:r>
          </w:p>
        </w:tc>
        <w:tc>
          <w:tcPr>
            <w:tcW w:w="1100" w:type="dxa"/>
            <w:tcBorders>
              <w:top w:val="single" w:sz="4" w:space="0" w:color="auto"/>
              <w:left w:val="nil"/>
              <w:bottom w:val="nil"/>
              <w:right w:val="nil"/>
            </w:tcBorders>
            <w:shd w:val="clear" w:color="000000" w:fill="E6E6E6"/>
            <w:vAlign w:val="bottom"/>
            <w:hideMark/>
          </w:tcPr>
          <w:p w14:paraId="76C18390" w14:textId="77777777" w:rsidR="00F533DD" w:rsidRPr="00F533DD" w:rsidRDefault="009A4174" w:rsidP="00F533DD">
            <w:pPr>
              <w:spacing w:after="0" w:line="240" w:lineRule="auto"/>
              <w:jc w:val="right"/>
              <w:rPr>
                <w:rFonts w:ascii="Arial" w:hAnsi="Arial" w:cs="Arial"/>
                <w:color w:val="000000"/>
                <w:sz w:val="16"/>
                <w:szCs w:val="16"/>
              </w:rPr>
            </w:pPr>
            <w:r>
              <w:rPr>
                <w:rFonts w:ascii="Arial" w:hAnsi="Arial" w:cs="Arial"/>
                <w:color w:val="000000"/>
                <w:sz w:val="16"/>
                <w:szCs w:val="16"/>
              </w:rPr>
              <w:t>2019–20</w:t>
            </w:r>
          </w:p>
        </w:tc>
      </w:tr>
      <w:tr w:rsidR="00F533DD" w:rsidRPr="00F533DD" w14:paraId="76C18395" w14:textId="77777777" w:rsidTr="00F533DD">
        <w:trPr>
          <w:trHeight w:val="225"/>
        </w:trPr>
        <w:tc>
          <w:tcPr>
            <w:tcW w:w="5060" w:type="dxa"/>
            <w:tcBorders>
              <w:top w:val="nil"/>
              <w:left w:val="nil"/>
              <w:bottom w:val="single" w:sz="4" w:space="0" w:color="auto"/>
              <w:right w:val="nil"/>
            </w:tcBorders>
            <w:shd w:val="clear" w:color="000000" w:fill="FFFFFF"/>
            <w:vAlign w:val="bottom"/>
            <w:hideMark/>
          </w:tcPr>
          <w:p w14:paraId="76C18392" w14:textId="77777777" w:rsidR="00F533DD" w:rsidRPr="00F533DD" w:rsidRDefault="00F533DD" w:rsidP="00F533DD">
            <w:pPr>
              <w:spacing w:after="0" w:line="240" w:lineRule="auto"/>
              <w:jc w:val="left"/>
              <w:rPr>
                <w:rFonts w:ascii="Arial" w:hAnsi="Arial" w:cs="Arial"/>
                <w:b/>
                <w:bCs/>
                <w:color w:val="000000"/>
                <w:sz w:val="16"/>
                <w:szCs w:val="16"/>
              </w:rPr>
            </w:pPr>
            <w:r w:rsidRPr="00F533DD">
              <w:rPr>
                <w:rFonts w:ascii="Arial" w:hAnsi="Arial" w:cs="Arial"/>
                <w:b/>
                <w:bCs/>
                <w:color w:val="000000"/>
                <w:sz w:val="16"/>
                <w:szCs w:val="16"/>
              </w:rPr>
              <w:t>Average staffing level (number)</w:t>
            </w:r>
          </w:p>
        </w:tc>
        <w:tc>
          <w:tcPr>
            <w:tcW w:w="1100" w:type="dxa"/>
            <w:tcBorders>
              <w:top w:val="single" w:sz="4" w:space="0" w:color="auto"/>
              <w:left w:val="nil"/>
              <w:bottom w:val="single" w:sz="4" w:space="0" w:color="auto"/>
              <w:right w:val="nil"/>
            </w:tcBorders>
            <w:shd w:val="clear" w:color="auto" w:fill="auto"/>
            <w:vAlign w:val="bottom"/>
            <w:hideMark/>
          </w:tcPr>
          <w:p w14:paraId="76C18393" w14:textId="77777777" w:rsidR="00F533DD" w:rsidRPr="00F533DD" w:rsidRDefault="00F533DD" w:rsidP="00F533DD">
            <w:pPr>
              <w:spacing w:after="0" w:line="240" w:lineRule="auto"/>
              <w:jc w:val="right"/>
              <w:rPr>
                <w:rFonts w:ascii="Arial" w:hAnsi="Arial" w:cs="Arial"/>
                <w:i/>
                <w:iCs/>
                <w:color w:val="000000"/>
                <w:sz w:val="16"/>
                <w:szCs w:val="16"/>
              </w:rPr>
            </w:pPr>
            <w:r w:rsidRPr="00F533DD">
              <w:rPr>
                <w:rFonts w:ascii="Arial" w:hAnsi="Arial" w:cs="Arial"/>
                <w:i/>
                <w:iCs/>
                <w:color w:val="000000"/>
                <w:sz w:val="16"/>
                <w:szCs w:val="16"/>
              </w:rPr>
              <w:t xml:space="preserve">101 </w:t>
            </w:r>
          </w:p>
        </w:tc>
        <w:tc>
          <w:tcPr>
            <w:tcW w:w="1100" w:type="dxa"/>
            <w:tcBorders>
              <w:top w:val="single" w:sz="4" w:space="0" w:color="auto"/>
              <w:left w:val="nil"/>
              <w:bottom w:val="single" w:sz="4" w:space="0" w:color="auto"/>
              <w:right w:val="nil"/>
            </w:tcBorders>
            <w:shd w:val="clear" w:color="auto" w:fill="auto"/>
            <w:vAlign w:val="bottom"/>
            <w:hideMark/>
          </w:tcPr>
          <w:p w14:paraId="76C18394" w14:textId="77777777" w:rsidR="00F533DD" w:rsidRPr="00F533DD" w:rsidRDefault="00F533DD" w:rsidP="00F533DD">
            <w:pPr>
              <w:spacing w:after="0" w:line="240" w:lineRule="auto"/>
              <w:jc w:val="right"/>
              <w:rPr>
                <w:rFonts w:ascii="Arial" w:hAnsi="Arial" w:cs="Arial"/>
                <w:color w:val="000000"/>
                <w:sz w:val="16"/>
                <w:szCs w:val="16"/>
              </w:rPr>
            </w:pPr>
            <w:r w:rsidRPr="00F533DD">
              <w:rPr>
                <w:rFonts w:ascii="Arial" w:hAnsi="Arial" w:cs="Arial"/>
                <w:color w:val="000000"/>
                <w:sz w:val="16"/>
                <w:szCs w:val="16"/>
              </w:rPr>
              <w:t xml:space="preserve">101 </w:t>
            </w:r>
          </w:p>
        </w:tc>
      </w:tr>
    </w:tbl>
    <w:p w14:paraId="080F5B47" w14:textId="77777777" w:rsidR="007C05BB" w:rsidRDefault="0061075E" w:rsidP="007C05BB">
      <w:pPr>
        <w:pStyle w:val="ChartandTableFootnote"/>
        <w:spacing w:before="120"/>
        <w:contextualSpacing/>
        <w:jc w:val="left"/>
        <w:rPr>
          <w:szCs w:val="16"/>
        </w:rPr>
      </w:pPr>
      <w:r w:rsidRPr="007C05BB">
        <w:rPr>
          <w:szCs w:val="16"/>
        </w:rPr>
        <w:t>All figures shown above are GST exclusive</w:t>
      </w:r>
      <w:r w:rsidR="007C05BB" w:rsidRPr="007C05BB">
        <w:rPr>
          <w:szCs w:val="16"/>
          <w:lang w:val="en-AU"/>
        </w:rPr>
        <w:t xml:space="preserve"> </w:t>
      </w:r>
      <w:r w:rsidR="00803AC9" w:rsidRPr="007C05BB">
        <w:rPr>
          <w:szCs w:val="16"/>
        </w:rPr>
        <w:t>—</w:t>
      </w:r>
      <w:r w:rsidR="007C05BB" w:rsidRPr="007C05BB">
        <w:rPr>
          <w:szCs w:val="16"/>
          <w:lang w:val="en-AU"/>
        </w:rPr>
        <w:t xml:space="preserve"> </w:t>
      </w:r>
      <w:r w:rsidRPr="007C05BB">
        <w:rPr>
          <w:szCs w:val="16"/>
        </w:rPr>
        <w:t>these may not match figures in the cash flow statement.</w:t>
      </w:r>
    </w:p>
    <w:p w14:paraId="76C18397" w14:textId="0CDFFD91" w:rsidR="0061075E" w:rsidRPr="007C05BB" w:rsidRDefault="0061075E" w:rsidP="007C05BB">
      <w:pPr>
        <w:pStyle w:val="ChartandTableFootnote"/>
        <w:spacing w:before="120"/>
        <w:contextualSpacing/>
        <w:jc w:val="left"/>
        <w:rPr>
          <w:szCs w:val="16"/>
        </w:rPr>
      </w:pPr>
      <w:r w:rsidRPr="007C05BB">
        <w:rPr>
          <w:szCs w:val="16"/>
        </w:rPr>
        <w:t>Prepared on a resourcing (</w:t>
      </w:r>
      <w:r w:rsidRPr="007C05BB">
        <w:rPr>
          <w:szCs w:val="16"/>
          <w:lang w:val="en-AU"/>
        </w:rPr>
        <w:t>that is,</w:t>
      </w:r>
      <w:r w:rsidRPr="007C05BB">
        <w:rPr>
          <w:szCs w:val="16"/>
        </w:rPr>
        <w:t xml:space="preserve"> appropriations available) basis.</w:t>
      </w:r>
    </w:p>
    <w:p w14:paraId="76C18398" w14:textId="3776968E" w:rsidR="003D6BE4" w:rsidRPr="007C05BB" w:rsidRDefault="003D6BE4" w:rsidP="007C05BB">
      <w:pPr>
        <w:pStyle w:val="Bullet"/>
        <w:numPr>
          <w:ilvl w:val="4"/>
          <w:numId w:val="2"/>
        </w:numPr>
        <w:spacing w:before="120" w:after="0" w:line="240" w:lineRule="auto"/>
        <w:ind w:left="284" w:hanging="284"/>
        <w:contextualSpacing/>
        <w:jc w:val="left"/>
        <w:rPr>
          <w:rFonts w:ascii="Arial" w:hAnsi="Arial" w:cs="Arial"/>
          <w:sz w:val="16"/>
          <w:szCs w:val="16"/>
        </w:rPr>
      </w:pPr>
      <w:r w:rsidRPr="007C05BB">
        <w:rPr>
          <w:rFonts w:ascii="Arial" w:hAnsi="Arial" w:cs="Arial"/>
          <w:sz w:val="16"/>
          <w:szCs w:val="16"/>
        </w:rPr>
        <w:t xml:space="preserve">Annual appropriation amounts appearing for </w:t>
      </w:r>
      <w:r w:rsidR="009A4174" w:rsidRPr="007C05BB">
        <w:rPr>
          <w:rFonts w:ascii="Arial" w:hAnsi="Arial" w:cs="Arial"/>
          <w:sz w:val="16"/>
          <w:szCs w:val="16"/>
        </w:rPr>
        <w:t xml:space="preserve">2018–19 </w:t>
      </w:r>
      <w:r w:rsidRPr="007C05BB">
        <w:rPr>
          <w:rFonts w:ascii="Arial" w:hAnsi="Arial" w:cs="Arial"/>
          <w:sz w:val="16"/>
          <w:szCs w:val="16"/>
        </w:rPr>
        <w:t>do not include the Appropriation Bills (No. 3) and (No. 4) 2018</w:t>
      </w:r>
      <w:r w:rsidR="009A4174" w:rsidRPr="007C05BB">
        <w:rPr>
          <w:rFonts w:ascii="Arial" w:hAnsi="Arial" w:cs="Arial"/>
          <w:sz w:val="16"/>
          <w:szCs w:val="16"/>
        </w:rPr>
        <w:t>–</w:t>
      </w:r>
      <w:r w:rsidRPr="007C05BB">
        <w:rPr>
          <w:rFonts w:ascii="Arial" w:hAnsi="Arial" w:cs="Arial"/>
          <w:sz w:val="16"/>
          <w:szCs w:val="16"/>
        </w:rPr>
        <w:t>2019, as they had not been enacted at the time of publication.</w:t>
      </w:r>
    </w:p>
    <w:p w14:paraId="76C18399" w14:textId="77777777" w:rsidR="00EA1A58" w:rsidRPr="007C05BB" w:rsidRDefault="00EA1A58" w:rsidP="007C05BB">
      <w:pPr>
        <w:pStyle w:val="Bullet"/>
        <w:numPr>
          <w:ilvl w:val="4"/>
          <w:numId w:val="2"/>
        </w:numPr>
        <w:spacing w:before="120" w:after="0" w:line="240" w:lineRule="auto"/>
        <w:ind w:left="284" w:hanging="284"/>
        <w:contextualSpacing/>
        <w:jc w:val="left"/>
        <w:rPr>
          <w:rFonts w:ascii="Arial" w:hAnsi="Arial" w:cs="Arial"/>
          <w:sz w:val="16"/>
          <w:szCs w:val="16"/>
        </w:rPr>
      </w:pPr>
      <w:r w:rsidRPr="007C05BB">
        <w:rPr>
          <w:rFonts w:ascii="Arial" w:hAnsi="Arial" w:cs="Arial"/>
          <w:sz w:val="16"/>
          <w:szCs w:val="16"/>
        </w:rPr>
        <w:t xml:space="preserve">Appropriation Bill (No. 1) 2019–20. </w:t>
      </w:r>
    </w:p>
    <w:p w14:paraId="76C1839A" w14:textId="77777777" w:rsidR="00EA1A58" w:rsidRPr="007C05BB" w:rsidRDefault="00EA1A58" w:rsidP="007C05BB">
      <w:pPr>
        <w:pStyle w:val="Bullet"/>
        <w:numPr>
          <w:ilvl w:val="4"/>
          <w:numId w:val="2"/>
        </w:numPr>
        <w:spacing w:before="120" w:after="0" w:line="240" w:lineRule="auto"/>
        <w:ind w:left="284" w:hanging="284"/>
        <w:contextualSpacing/>
        <w:jc w:val="left"/>
        <w:rPr>
          <w:rFonts w:ascii="Arial" w:hAnsi="Arial" w:cs="Arial"/>
          <w:sz w:val="16"/>
          <w:szCs w:val="16"/>
        </w:rPr>
      </w:pPr>
      <w:r w:rsidRPr="007C05BB">
        <w:rPr>
          <w:rFonts w:ascii="Arial" w:hAnsi="Arial" w:cs="Arial"/>
          <w:sz w:val="16"/>
          <w:szCs w:val="16"/>
        </w:rPr>
        <w:t xml:space="preserve">Excludes Departmental Capital </w:t>
      </w:r>
      <w:r w:rsidR="006663F6" w:rsidRPr="007C05BB">
        <w:rPr>
          <w:rFonts w:ascii="Arial" w:hAnsi="Arial" w:cs="Arial"/>
          <w:sz w:val="16"/>
          <w:szCs w:val="16"/>
        </w:rPr>
        <w:t>B</w:t>
      </w:r>
      <w:r w:rsidR="000F5B68" w:rsidRPr="007C05BB">
        <w:rPr>
          <w:rFonts w:ascii="Arial" w:hAnsi="Arial" w:cs="Arial"/>
          <w:sz w:val="16"/>
          <w:szCs w:val="16"/>
        </w:rPr>
        <w:t>u</w:t>
      </w:r>
      <w:r w:rsidR="00FB410E" w:rsidRPr="007C05BB">
        <w:rPr>
          <w:rFonts w:ascii="Arial" w:hAnsi="Arial" w:cs="Arial"/>
          <w:sz w:val="16"/>
          <w:szCs w:val="16"/>
          <w:lang w:val="en-AU"/>
        </w:rPr>
        <w:t>d</w:t>
      </w:r>
      <w:r w:rsidR="006663F6" w:rsidRPr="007C05BB">
        <w:rPr>
          <w:rFonts w:ascii="Arial" w:hAnsi="Arial" w:cs="Arial"/>
          <w:sz w:val="16"/>
          <w:szCs w:val="16"/>
        </w:rPr>
        <w:t>get</w:t>
      </w:r>
      <w:r w:rsidRPr="007C05BB">
        <w:rPr>
          <w:rFonts w:ascii="Arial" w:hAnsi="Arial" w:cs="Arial"/>
          <w:sz w:val="16"/>
          <w:szCs w:val="16"/>
        </w:rPr>
        <w:t xml:space="preserve"> (DCB).</w:t>
      </w:r>
    </w:p>
    <w:p w14:paraId="76C1839B" w14:textId="77777777" w:rsidR="00EA1A58" w:rsidRPr="007C05BB" w:rsidRDefault="00EA1A58" w:rsidP="007C05BB">
      <w:pPr>
        <w:pStyle w:val="Bullet"/>
        <w:numPr>
          <w:ilvl w:val="4"/>
          <w:numId w:val="2"/>
        </w:numPr>
        <w:spacing w:before="120" w:after="0" w:line="240" w:lineRule="auto"/>
        <w:ind w:left="284" w:hanging="284"/>
        <w:contextualSpacing/>
        <w:jc w:val="left"/>
        <w:rPr>
          <w:rFonts w:ascii="Arial" w:hAnsi="Arial" w:cs="Arial"/>
          <w:sz w:val="16"/>
          <w:szCs w:val="16"/>
        </w:rPr>
      </w:pPr>
      <w:r w:rsidRPr="007C05BB">
        <w:rPr>
          <w:rFonts w:ascii="Arial" w:hAnsi="Arial" w:cs="Arial"/>
          <w:sz w:val="16"/>
          <w:szCs w:val="16"/>
        </w:rPr>
        <w:t>The DCB is not separately identified in Appropriation Bill (No.1) and forms part of ordinary annual services items. Please refer to Table 3.5 for further details. For accounting purposes, this amount has been designated as a 'contribution by owner'.</w:t>
      </w:r>
    </w:p>
    <w:p w14:paraId="76C1839C" w14:textId="2E7C35EB" w:rsidR="00EA1A58" w:rsidRPr="007C05BB" w:rsidRDefault="00EA1A58" w:rsidP="007C05BB">
      <w:pPr>
        <w:pStyle w:val="Bullet"/>
        <w:numPr>
          <w:ilvl w:val="4"/>
          <w:numId w:val="2"/>
        </w:numPr>
        <w:spacing w:before="120" w:after="0" w:line="240" w:lineRule="auto"/>
        <w:ind w:left="284" w:hanging="284"/>
        <w:contextualSpacing/>
        <w:jc w:val="left"/>
        <w:rPr>
          <w:rFonts w:ascii="Arial" w:hAnsi="Arial" w:cs="Arial"/>
          <w:sz w:val="16"/>
          <w:szCs w:val="16"/>
        </w:rPr>
      </w:pPr>
      <w:r w:rsidRPr="007C05BB">
        <w:rPr>
          <w:rFonts w:ascii="Arial" w:hAnsi="Arial" w:cs="Arial"/>
          <w:sz w:val="16"/>
          <w:szCs w:val="16"/>
        </w:rPr>
        <w:t>Excludes trust moneys held in Services for Other Entities and Trust Moneys (SOETM) and other special accounts. For further information on special accounts, plea</w:t>
      </w:r>
      <w:r w:rsidR="007C05BB" w:rsidRPr="007C05BB">
        <w:rPr>
          <w:rFonts w:ascii="Arial" w:hAnsi="Arial" w:cs="Arial"/>
          <w:sz w:val="16"/>
          <w:szCs w:val="16"/>
        </w:rPr>
        <w:t xml:space="preserve">se refer to Budget Paper No. 4 </w:t>
      </w:r>
      <w:r w:rsidR="007C05BB" w:rsidRPr="007C05BB">
        <w:rPr>
          <w:rFonts w:ascii="Arial" w:hAnsi="Arial" w:cs="Arial"/>
          <w:sz w:val="16"/>
          <w:szCs w:val="16"/>
          <w:lang w:val="en-AU"/>
        </w:rPr>
        <w:t>—</w:t>
      </w:r>
      <w:r w:rsidRPr="007C05BB">
        <w:rPr>
          <w:rFonts w:ascii="Arial" w:hAnsi="Arial" w:cs="Arial"/>
          <w:sz w:val="16"/>
          <w:szCs w:val="16"/>
        </w:rPr>
        <w:t xml:space="preserve"> Agency Resourcing. Please also see Table 2.1 for further information on outcome and program expenses broken down by various funding sources, e.g. annual appropriations, special appropriations and special accounts.</w:t>
      </w:r>
    </w:p>
    <w:p w14:paraId="76C1839D" w14:textId="77777777" w:rsidR="00EA1A58" w:rsidRPr="007C05BB" w:rsidRDefault="00EA1A58" w:rsidP="007C05BB">
      <w:pPr>
        <w:pStyle w:val="Bullet"/>
        <w:numPr>
          <w:ilvl w:val="4"/>
          <w:numId w:val="2"/>
        </w:numPr>
        <w:spacing w:before="120" w:after="0" w:line="240" w:lineRule="auto"/>
        <w:ind w:left="284" w:hanging="284"/>
        <w:contextualSpacing/>
        <w:jc w:val="left"/>
        <w:rPr>
          <w:rFonts w:ascii="Arial" w:hAnsi="Arial" w:cs="Arial"/>
          <w:sz w:val="16"/>
          <w:szCs w:val="16"/>
        </w:rPr>
      </w:pPr>
      <w:r w:rsidRPr="007C05BB">
        <w:rPr>
          <w:rFonts w:ascii="Arial" w:hAnsi="Arial" w:cs="Arial"/>
          <w:sz w:val="16"/>
          <w:szCs w:val="16"/>
        </w:rPr>
        <w:t>Amounts credited to the special account from Safe Work Australia's annual appropriation.</w:t>
      </w:r>
    </w:p>
    <w:p w14:paraId="76C1839E" w14:textId="77777777" w:rsidR="0061075E" w:rsidRPr="005A7C0B" w:rsidRDefault="0061075E" w:rsidP="0061075E">
      <w:pPr>
        <w:pStyle w:val="Heading3"/>
        <w:spacing w:before="0"/>
      </w:pPr>
      <w:r>
        <w:br w:type="page"/>
      </w:r>
      <w:r w:rsidRPr="005A7C0B">
        <w:t>1.3</w:t>
      </w:r>
      <w:r w:rsidRPr="005A7C0B">
        <w:tab/>
        <w:t>Budget measures</w:t>
      </w:r>
    </w:p>
    <w:p w14:paraId="76C1839F" w14:textId="77777777" w:rsidR="0061075E" w:rsidRDefault="0061075E" w:rsidP="0061075E">
      <w:r w:rsidRPr="00DC32EC">
        <w:t xml:space="preserve">Budget measures </w:t>
      </w:r>
      <w:r>
        <w:t xml:space="preserve">in Part 1 </w:t>
      </w:r>
      <w:r w:rsidRPr="00DC32EC">
        <w:t>relating to</w:t>
      </w:r>
      <w:r>
        <w:t xml:space="preserve"> </w:t>
      </w:r>
      <w:r w:rsidR="00AD7630">
        <w:t>Safe Work Australia</w:t>
      </w:r>
      <w:r w:rsidRPr="00DC32EC">
        <w:t xml:space="preserve"> a</w:t>
      </w:r>
      <w:r>
        <w:t>re detailed in Budget Paper No. </w:t>
      </w:r>
      <w:r w:rsidRPr="00DC32EC">
        <w:t>2</w:t>
      </w:r>
      <w:r>
        <w:t xml:space="preserve"> and are summarised below.</w:t>
      </w:r>
    </w:p>
    <w:p w14:paraId="76C183A0" w14:textId="77777777" w:rsidR="0061075E" w:rsidRPr="009A40DD" w:rsidRDefault="0061075E" w:rsidP="0061075E">
      <w:pPr>
        <w:pStyle w:val="TableHeading"/>
      </w:pPr>
      <w:r w:rsidRPr="009A40DD">
        <w:t xml:space="preserve">Table 1.2: Entity </w:t>
      </w:r>
      <w:r w:rsidR="009A4174">
        <w:t>2019–20</w:t>
      </w:r>
      <w:r>
        <w:rPr>
          <w:lang w:val="en-AU"/>
        </w:rPr>
        <w:t xml:space="preserve"> </w:t>
      </w:r>
      <w:r w:rsidRPr="009A40DD">
        <w:t>Budget measures</w:t>
      </w:r>
    </w:p>
    <w:p w14:paraId="76C183A1" w14:textId="2E536727" w:rsidR="00333065" w:rsidRDefault="00EA1A58" w:rsidP="00333065">
      <w:r w:rsidRPr="00EA1A58">
        <w:t xml:space="preserve">Safe Work Australia does not have any new measures since the </w:t>
      </w:r>
      <w:r w:rsidR="009A4174">
        <w:t xml:space="preserve">2018–19 </w:t>
      </w:r>
      <w:r w:rsidRPr="00EA1A58">
        <w:t>MYEFO, or any other measures not previously reported in a portfolio statement. For this reaso</w:t>
      </w:r>
      <w:r w:rsidR="00EF2631">
        <w:t>n Table </w:t>
      </w:r>
      <w:r w:rsidRPr="00EA1A58">
        <w:t>1.2 is not presented.</w:t>
      </w:r>
    </w:p>
    <w:p w14:paraId="76C183A2" w14:textId="77777777" w:rsidR="0061075E" w:rsidRPr="00EA1A58" w:rsidRDefault="0061075E" w:rsidP="00333065">
      <w:pPr>
        <w:pStyle w:val="Heading2"/>
      </w:pPr>
      <w:r>
        <w:br w:type="page"/>
      </w:r>
      <w:r w:rsidRPr="00EA1A58">
        <w:t>Section 2: Outcomes and planned performance</w:t>
      </w:r>
    </w:p>
    <w:p w14:paraId="76C183A3" w14:textId="77777777" w:rsidR="0061075E" w:rsidRPr="005E6F2B" w:rsidRDefault="0061075E" w:rsidP="0061075E">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6C183A4" w14:textId="77777777" w:rsidR="0061075E" w:rsidRPr="005E6F2B" w:rsidRDefault="0061075E" w:rsidP="0061075E">
      <w:r w:rsidRPr="005E6F2B">
        <w:t>Each outcome is described below together with its related programs. The following provides detailed information on expenses for each outcome and program, further</w:t>
      </w:r>
      <w:r w:rsidR="00EA1A58">
        <w:t xml:space="preserve"> broken down by funding source.</w:t>
      </w:r>
    </w:p>
    <w:p w14:paraId="76C183A5" w14:textId="77777777" w:rsidR="0061075E" w:rsidRPr="006906E4" w:rsidRDefault="0061075E" w:rsidP="0061075E">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76C183A6" w14:textId="77777777" w:rsidR="0061075E" w:rsidRDefault="0061075E" w:rsidP="0061075E">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76C183A7" w14:textId="77777777" w:rsidR="00EA1A58" w:rsidRDefault="00EA1A58" w:rsidP="00EA1A58">
      <w:pPr>
        <w:pBdr>
          <w:top w:val="single" w:sz="2" w:space="6" w:color="auto"/>
          <w:left w:val="single" w:sz="2" w:space="4" w:color="auto"/>
          <w:bottom w:val="single" w:sz="2" w:space="6" w:color="auto"/>
          <w:right w:val="single" w:sz="2" w:space="4" w:color="auto"/>
        </w:pBdr>
        <w:jc w:val="left"/>
      </w:pPr>
      <w:r>
        <w:t xml:space="preserve">The most recent corporate plan for Safe Work Australia can be found at: </w:t>
      </w:r>
      <w:hyperlink r:id="rId161" w:history="1">
        <w:r w:rsidRPr="00EA1A58">
          <w:rPr>
            <w:rStyle w:val="Hyperlink"/>
            <w:u w:val="single"/>
          </w:rPr>
          <w:t>https://www.safeworkaustralia.gov.au/about-us/corporate-plan</w:t>
        </w:r>
      </w:hyperlink>
      <w:r w:rsidRPr="00231E3F">
        <w:rPr>
          <w:rStyle w:val="Hyperlink"/>
        </w:rPr>
        <w:t>.</w:t>
      </w:r>
    </w:p>
    <w:p w14:paraId="76C183A8" w14:textId="77777777" w:rsidR="0061075E" w:rsidRDefault="00EA1A58" w:rsidP="00EA1A58">
      <w:pPr>
        <w:pBdr>
          <w:top w:val="single" w:sz="2" w:space="6" w:color="auto"/>
          <w:left w:val="single" w:sz="2" w:space="4" w:color="auto"/>
          <w:bottom w:val="single" w:sz="2" w:space="6" w:color="auto"/>
          <w:right w:val="single" w:sz="2" w:space="4" w:color="auto"/>
        </w:pBdr>
        <w:jc w:val="left"/>
        <w:rPr>
          <w:highlight w:val="yellow"/>
        </w:rPr>
      </w:pPr>
      <w:r>
        <w:t>The most recent annual performance statement</w:t>
      </w:r>
      <w:r w:rsidR="00BE7D03">
        <w:t>s</w:t>
      </w:r>
      <w:r>
        <w:t xml:space="preserve"> can be found at: </w:t>
      </w:r>
      <w:r w:rsidRPr="00EA1A58">
        <w:rPr>
          <w:u w:val="single"/>
        </w:rPr>
        <w:t>https://www.safeworkaustralia.gov.au/book/part-3-our-performance-2017-2018</w:t>
      </w:r>
      <w:r w:rsidRPr="00231E3F">
        <w:t>.</w:t>
      </w:r>
    </w:p>
    <w:p w14:paraId="76C183A9" w14:textId="77777777" w:rsidR="0061075E" w:rsidRDefault="0061075E" w:rsidP="0061075E">
      <w:pPr>
        <w:rPr>
          <w:highlight w:val="yellow"/>
        </w:rPr>
      </w:pPr>
    </w:p>
    <w:p w14:paraId="76C183AA" w14:textId="77777777" w:rsidR="0061075E" w:rsidRDefault="0061075E" w:rsidP="0061075E">
      <w:pPr>
        <w:pStyle w:val="Heading3"/>
        <w:sectPr w:rsidR="0061075E" w:rsidSect="0050346A">
          <w:headerReference w:type="even" r:id="rId162"/>
          <w:headerReference w:type="default" r:id="rId163"/>
          <w:headerReference w:type="first" r:id="rId164"/>
          <w:footerReference w:type="first" r:id="rId165"/>
          <w:type w:val="oddPage"/>
          <w:pgSz w:w="11906" w:h="16838" w:code="9"/>
          <w:pgMar w:top="2466" w:right="2098" w:bottom="2466" w:left="2098" w:header="1899" w:footer="1899" w:gutter="0"/>
          <w:cols w:space="708"/>
          <w:titlePg/>
          <w:docGrid w:linePitch="360"/>
        </w:sectPr>
      </w:pPr>
    </w:p>
    <w:p w14:paraId="76C183AB" w14:textId="77777777" w:rsidR="0061075E" w:rsidRPr="00F743D8" w:rsidRDefault="0061075E" w:rsidP="0061075E">
      <w:pPr>
        <w:pStyle w:val="Heading3"/>
      </w:pPr>
      <w:r>
        <w:t>2.1</w:t>
      </w:r>
      <w:r w:rsidRPr="00F743D8">
        <w:t xml:space="preserve"> </w:t>
      </w:r>
      <w:r w:rsidRPr="00F743D8">
        <w:tab/>
        <w:t xml:space="preserve">Budgeted expenses and performance for Outcome </w:t>
      </w:r>
      <w:r w:rsidR="00287420">
        <w:t>1</w:t>
      </w:r>
    </w:p>
    <w:tbl>
      <w:tblPr>
        <w:tblW w:w="782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827"/>
      </w:tblGrid>
      <w:tr w:rsidR="0061075E" w:rsidRPr="005E6F2B" w14:paraId="76C183AD" w14:textId="77777777" w:rsidTr="00BE7D03">
        <w:trPr>
          <w:trHeight w:val="874"/>
        </w:trPr>
        <w:tc>
          <w:tcPr>
            <w:tcW w:w="7827" w:type="dxa"/>
            <w:shd w:val="clear" w:color="auto" w:fill="E6E6E6"/>
          </w:tcPr>
          <w:p w14:paraId="76C183AC" w14:textId="77777777" w:rsidR="0061075E" w:rsidRPr="005E6F2B" w:rsidRDefault="00EA1A58" w:rsidP="003E1107">
            <w:pPr>
              <w:pStyle w:val="TableColumnHeadingLeft"/>
            </w:pPr>
            <w:r w:rsidRPr="005E6F2B">
              <w:t xml:space="preserve">Outcome </w:t>
            </w:r>
            <w:r>
              <w:t>1: Healthier, safer and more productive workplaces through improvements to Australian work health and safety and workers’ compensation arrangements.</w:t>
            </w:r>
          </w:p>
        </w:tc>
      </w:tr>
    </w:tbl>
    <w:p w14:paraId="76C183AE" w14:textId="77777777" w:rsidR="0061075E" w:rsidRPr="005E6F2B" w:rsidRDefault="0061075E" w:rsidP="0061075E">
      <w:pPr>
        <w:pStyle w:val="NoSpacing"/>
      </w:pPr>
    </w:p>
    <w:p w14:paraId="76C183AF" w14:textId="77777777" w:rsidR="0061075E" w:rsidRPr="00446612" w:rsidRDefault="00287420" w:rsidP="0061075E">
      <w:pPr>
        <w:pStyle w:val="Heading5"/>
      </w:pPr>
      <w:r>
        <w:t>Budgeted expenses for Outcome 1</w:t>
      </w:r>
    </w:p>
    <w:p w14:paraId="76C183B0" w14:textId="77777777" w:rsidR="0061075E" w:rsidRDefault="0061075E" w:rsidP="0061075E">
      <w:r w:rsidRPr="00950281">
        <w:t>This table shows how much the entity intends to spend (on an accrual basis) on achieving the outcome, broken down by program, as well as by Administered an</w:t>
      </w:r>
      <w:r>
        <w:t>d Departmental funding sources.</w:t>
      </w:r>
    </w:p>
    <w:p w14:paraId="76C183B1" w14:textId="77777777" w:rsidR="0061075E" w:rsidRDefault="0061075E" w:rsidP="0061075E">
      <w:pPr>
        <w:pStyle w:val="TableHeading"/>
      </w:pPr>
      <w:r>
        <w:t>Table 2.</w:t>
      </w:r>
      <w:r w:rsidR="002823A8">
        <w:rPr>
          <w:lang w:val="en-AU"/>
        </w:rPr>
        <w:t>1</w:t>
      </w:r>
      <w:r>
        <w:t>.1:</w:t>
      </w:r>
      <w:r w:rsidR="00287420">
        <w:t xml:space="preserve"> Budgeted expenses for Outcome 1</w:t>
      </w:r>
    </w:p>
    <w:tbl>
      <w:tblPr>
        <w:tblW w:w="7949" w:type="dxa"/>
        <w:tblLook w:val="04A0" w:firstRow="1" w:lastRow="0" w:firstColumn="1" w:lastColumn="0" w:noHBand="0" w:noVBand="1"/>
      </w:tblPr>
      <w:tblGrid>
        <w:gridCol w:w="3391"/>
        <w:gridCol w:w="928"/>
        <w:gridCol w:w="909"/>
        <w:gridCol w:w="907"/>
        <w:gridCol w:w="907"/>
        <w:gridCol w:w="907"/>
      </w:tblGrid>
      <w:tr w:rsidR="00A701DC" w:rsidRPr="00A701DC" w14:paraId="76C183B3" w14:textId="77777777" w:rsidTr="00803AC9">
        <w:trPr>
          <w:trHeight w:val="600"/>
        </w:trPr>
        <w:tc>
          <w:tcPr>
            <w:tcW w:w="7949" w:type="dxa"/>
            <w:gridSpan w:val="6"/>
            <w:tcBorders>
              <w:top w:val="single" w:sz="4" w:space="0" w:color="auto"/>
              <w:left w:val="nil"/>
              <w:bottom w:val="single" w:sz="4" w:space="0" w:color="auto"/>
              <w:right w:val="nil"/>
            </w:tcBorders>
            <w:shd w:val="clear" w:color="auto" w:fill="auto"/>
            <w:vAlign w:val="center"/>
            <w:hideMark/>
          </w:tcPr>
          <w:p w14:paraId="76C183B2" w14:textId="77777777" w:rsidR="00A701DC" w:rsidRPr="00A701DC" w:rsidRDefault="00A701DC" w:rsidP="00A701DC">
            <w:pPr>
              <w:spacing w:after="0" w:line="240" w:lineRule="auto"/>
              <w:jc w:val="left"/>
              <w:rPr>
                <w:rFonts w:ascii="Arial" w:hAnsi="Arial" w:cs="Arial"/>
                <w:b/>
                <w:bCs/>
                <w:sz w:val="16"/>
                <w:szCs w:val="16"/>
              </w:rPr>
            </w:pPr>
            <w:r w:rsidRPr="00A701DC">
              <w:rPr>
                <w:rFonts w:ascii="Arial" w:hAnsi="Arial" w:cs="Arial"/>
                <w:b/>
                <w:bCs/>
                <w:sz w:val="16"/>
                <w:szCs w:val="16"/>
              </w:rPr>
              <w:t>Outcome 1: Healthier, safer and more productive workplaces through improvements to Australian work health and safety and workers' compensation arrangements.</w:t>
            </w:r>
          </w:p>
        </w:tc>
      </w:tr>
      <w:tr w:rsidR="00A701DC" w:rsidRPr="00A701DC" w14:paraId="76C183BA" w14:textId="77777777" w:rsidTr="00803AC9">
        <w:trPr>
          <w:trHeight w:val="800"/>
        </w:trPr>
        <w:tc>
          <w:tcPr>
            <w:tcW w:w="3391" w:type="dxa"/>
            <w:tcBorders>
              <w:top w:val="nil"/>
              <w:left w:val="nil"/>
              <w:bottom w:val="nil"/>
              <w:right w:val="nil"/>
            </w:tcBorders>
            <w:shd w:val="clear" w:color="auto" w:fill="auto"/>
            <w:vAlign w:val="center"/>
            <w:hideMark/>
          </w:tcPr>
          <w:p w14:paraId="76C183B4" w14:textId="77777777" w:rsidR="00A701DC" w:rsidRPr="00A701DC" w:rsidRDefault="00A701DC" w:rsidP="00A701DC">
            <w:pPr>
              <w:spacing w:after="0" w:line="240" w:lineRule="auto"/>
              <w:jc w:val="left"/>
              <w:rPr>
                <w:rFonts w:ascii="Arial" w:hAnsi="Arial" w:cs="Arial"/>
                <w:b/>
                <w:bCs/>
                <w:sz w:val="16"/>
                <w:szCs w:val="16"/>
              </w:rPr>
            </w:pPr>
          </w:p>
        </w:tc>
        <w:tc>
          <w:tcPr>
            <w:tcW w:w="928" w:type="dxa"/>
            <w:tcBorders>
              <w:top w:val="nil"/>
              <w:left w:val="nil"/>
              <w:bottom w:val="nil"/>
              <w:right w:val="nil"/>
            </w:tcBorders>
            <w:shd w:val="clear" w:color="auto" w:fill="auto"/>
            <w:hideMark/>
          </w:tcPr>
          <w:p w14:paraId="76C183B5" w14:textId="77777777" w:rsidR="00A701DC" w:rsidRPr="00A701DC" w:rsidRDefault="009A4174" w:rsidP="00A701DC">
            <w:pPr>
              <w:spacing w:after="0" w:line="240" w:lineRule="auto"/>
              <w:jc w:val="right"/>
              <w:rPr>
                <w:rFonts w:ascii="Arial" w:hAnsi="Arial" w:cs="Arial"/>
                <w:sz w:val="16"/>
                <w:szCs w:val="16"/>
              </w:rPr>
            </w:pPr>
            <w:r>
              <w:rPr>
                <w:rFonts w:ascii="Arial" w:hAnsi="Arial" w:cs="Arial"/>
                <w:sz w:val="16"/>
                <w:szCs w:val="16"/>
              </w:rPr>
              <w:t xml:space="preserve">2018–19 </w:t>
            </w:r>
            <w:r w:rsidR="00A701DC" w:rsidRPr="00A701DC">
              <w:rPr>
                <w:rFonts w:ascii="Arial" w:hAnsi="Arial" w:cs="Arial"/>
                <w:sz w:val="16"/>
                <w:szCs w:val="16"/>
              </w:rPr>
              <w:t xml:space="preserve"> Estimated actual</w:t>
            </w:r>
            <w:r w:rsidR="00A701DC" w:rsidRPr="00A701DC">
              <w:rPr>
                <w:rFonts w:ascii="Arial" w:hAnsi="Arial" w:cs="Arial"/>
                <w:sz w:val="16"/>
                <w:szCs w:val="16"/>
              </w:rPr>
              <w:br/>
              <w:t>$'000</w:t>
            </w:r>
          </w:p>
        </w:tc>
        <w:tc>
          <w:tcPr>
            <w:tcW w:w="909" w:type="dxa"/>
            <w:tcBorders>
              <w:top w:val="nil"/>
              <w:left w:val="nil"/>
              <w:bottom w:val="nil"/>
              <w:right w:val="nil"/>
            </w:tcBorders>
            <w:shd w:val="clear" w:color="000000" w:fill="E6E6E6"/>
            <w:hideMark/>
          </w:tcPr>
          <w:p w14:paraId="76C183B6"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2019–20</w:t>
            </w:r>
            <w:r w:rsidRPr="00A701DC">
              <w:rPr>
                <w:rFonts w:ascii="Arial" w:hAnsi="Arial" w:cs="Arial"/>
                <w:sz w:val="16"/>
                <w:szCs w:val="16"/>
              </w:rPr>
              <w:br/>
              <w:t>Budget</w:t>
            </w:r>
            <w:r w:rsidRPr="00A701DC">
              <w:rPr>
                <w:rFonts w:ascii="Arial" w:hAnsi="Arial" w:cs="Arial"/>
                <w:sz w:val="16"/>
                <w:szCs w:val="16"/>
              </w:rPr>
              <w:br/>
            </w:r>
            <w:r w:rsidRPr="00A701DC">
              <w:rPr>
                <w:rFonts w:ascii="Arial" w:hAnsi="Arial" w:cs="Arial"/>
                <w:sz w:val="16"/>
                <w:szCs w:val="16"/>
              </w:rPr>
              <w:br/>
              <w:t>$'000</w:t>
            </w:r>
          </w:p>
        </w:tc>
        <w:tc>
          <w:tcPr>
            <w:tcW w:w="907" w:type="dxa"/>
            <w:tcBorders>
              <w:top w:val="nil"/>
              <w:left w:val="nil"/>
              <w:bottom w:val="nil"/>
              <w:right w:val="nil"/>
            </w:tcBorders>
            <w:shd w:val="clear" w:color="auto" w:fill="auto"/>
            <w:hideMark/>
          </w:tcPr>
          <w:p w14:paraId="76C183B7"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2020–21 Forward estimate</w:t>
            </w:r>
            <w:r w:rsidRPr="00A701DC">
              <w:rPr>
                <w:rFonts w:ascii="Arial" w:hAnsi="Arial" w:cs="Arial"/>
                <w:sz w:val="16"/>
                <w:szCs w:val="16"/>
              </w:rPr>
              <w:br/>
              <w:t>$'000</w:t>
            </w:r>
          </w:p>
        </w:tc>
        <w:tc>
          <w:tcPr>
            <w:tcW w:w="907" w:type="dxa"/>
            <w:tcBorders>
              <w:top w:val="nil"/>
              <w:left w:val="nil"/>
              <w:bottom w:val="nil"/>
              <w:right w:val="nil"/>
            </w:tcBorders>
            <w:shd w:val="clear" w:color="auto" w:fill="auto"/>
            <w:hideMark/>
          </w:tcPr>
          <w:p w14:paraId="76C183B8"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2021–22 Forward estimate</w:t>
            </w:r>
            <w:r w:rsidRPr="00A701DC">
              <w:rPr>
                <w:rFonts w:ascii="Arial" w:hAnsi="Arial" w:cs="Arial"/>
                <w:sz w:val="16"/>
                <w:szCs w:val="16"/>
              </w:rPr>
              <w:br/>
              <w:t>$'000</w:t>
            </w:r>
          </w:p>
        </w:tc>
        <w:tc>
          <w:tcPr>
            <w:tcW w:w="907" w:type="dxa"/>
            <w:tcBorders>
              <w:top w:val="nil"/>
              <w:left w:val="nil"/>
              <w:bottom w:val="nil"/>
              <w:right w:val="nil"/>
            </w:tcBorders>
            <w:shd w:val="clear" w:color="auto" w:fill="auto"/>
            <w:hideMark/>
          </w:tcPr>
          <w:p w14:paraId="76C183B9"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2022–23</w:t>
            </w:r>
            <w:r w:rsidRPr="00A701DC">
              <w:rPr>
                <w:rFonts w:ascii="Arial" w:hAnsi="Arial" w:cs="Arial"/>
                <w:sz w:val="16"/>
                <w:szCs w:val="16"/>
              </w:rPr>
              <w:br/>
              <w:t>Forward estimate</w:t>
            </w:r>
            <w:r w:rsidRPr="00A701DC">
              <w:rPr>
                <w:rFonts w:ascii="Arial" w:hAnsi="Arial" w:cs="Arial"/>
                <w:sz w:val="16"/>
                <w:szCs w:val="16"/>
              </w:rPr>
              <w:br/>
              <w:t>$'000</w:t>
            </w:r>
          </w:p>
        </w:tc>
      </w:tr>
      <w:tr w:rsidR="00A701DC" w:rsidRPr="00A701DC" w14:paraId="76C183BC" w14:textId="77777777" w:rsidTr="00803AC9">
        <w:trPr>
          <w:trHeight w:val="495"/>
        </w:trPr>
        <w:tc>
          <w:tcPr>
            <w:tcW w:w="7949" w:type="dxa"/>
            <w:gridSpan w:val="6"/>
            <w:tcBorders>
              <w:top w:val="single" w:sz="4" w:space="0" w:color="auto"/>
              <w:left w:val="nil"/>
              <w:bottom w:val="single" w:sz="4" w:space="0" w:color="auto"/>
              <w:right w:val="nil"/>
            </w:tcBorders>
            <w:shd w:val="clear" w:color="000000" w:fill="E6E6E6"/>
            <w:vAlign w:val="center"/>
            <w:hideMark/>
          </w:tcPr>
          <w:p w14:paraId="76C183BB" w14:textId="77777777" w:rsidR="00A701DC" w:rsidRPr="00A701DC" w:rsidRDefault="00A701DC" w:rsidP="00A701DC">
            <w:pPr>
              <w:spacing w:after="0" w:line="240" w:lineRule="auto"/>
              <w:jc w:val="left"/>
              <w:rPr>
                <w:rFonts w:ascii="Arial" w:hAnsi="Arial" w:cs="Arial"/>
                <w:b/>
                <w:bCs/>
                <w:sz w:val="16"/>
                <w:szCs w:val="16"/>
              </w:rPr>
            </w:pPr>
            <w:r w:rsidRPr="00A701DC">
              <w:rPr>
                <w:rFonts w:ascii="Arial" w:hAnsi="Arial" w:cs="Arial"/>
                <w:b/>
                <w:bCs/>
                <w:sz w:val="16"/>
                <w:szCs w:val="16"/>
              </w:rPr>
              <w:t>Program 1.1: Reform of and improvements to Australian work health and safety and workers' compensation arrangements.</w:t>
            </w:r>
          </w:p>
        </w:tc>
      </w:tr>
      <w:tr w:rsidR="00A701DC" w:rsidRPr="00A701DC" w14:paraId="76C183C3" w14:textId="77777777" w:rsidTr="00803AC9">
        <w:trPr>
          <w:trHeight w:val="200"/>
        </w:trPr>
        <w:tc>
          <w:tcPr>
            <w:tcW w:w="3391" w:type="dxa"/>
            <w:tcBorders>
              <w:top w:val="nil"/>
              <w:left w:val="nil"/>
              <w:bottom w:val="nil"/>
              <w:right w:val="nil"/>
            </w:tcBorders>
            <w:shd w:val="clear" w:color="000000" w:fill="FFFFFF"/>
            <w:noWrap/>
            <w:vAlign w:val="center"/>
            <w:hideMark/>
          </w:tcPr>
          <w:p w14:paraId="76C183BD" w14:textId="77777777" w:rsidR="00A701DC" w:rsidRPr="00A701DC" w:rsidRDefault="00A701DC" w:rsidP="00A701DC">
            <w:pPr>
              <w:spacing w:after="0" w:line="240" w:lineRule="auto"/>
              <w:jc w:val="left"/>
              <w:rPr>
                <w:rFonts w:ascii="Arial" w:hAnsi="Arial" w:cs="Arial"/>
                <w:sz w:val="16"/>
                <w:szCs w:val="16"/>
              </w:rPr>
            </w:pPr>
            <w:r w:rsidRPr="00A701DC">
              <w:rPr>
                <w:rFonts w:ascii="Arial" w:hAnsi="Arial" w:cs="Arial"/>
                <w:sz w:val="16"/>
                <w:szCs w:val="16"/>
              </w:rPr>
              <w:t>Departmental expenses</w:t>
            </w:r>
          </w:p>
        </w:tc>
        <w:tc>
          <w:tcPr>
            <w:tcW w:w="928" w:type="dxa"/>
            <w:tcBorders>
              <w:top w:val="nil"/>
              <w:left w:val="nil"/>
              <w:bottom w:val="nil"/>
              <w:right w:val="nil"/>
            </w:tcBorders>
            <w:shd w:val="clear" w:color="auto" w:fill="auto"/>
            <w:noWrap/>
            <w:vAlign w:val="center"/>
            <w:hideMark/>
          </w:tcPr>
          <w:p w14:paraId="76C183BE" w14:textId="77777777" w:rsidR="00A701DC" w:rsidRPr="00A701DC" w:rsidRDefault="00A701DC" w:rsidP="00A701DC">
            <w:pPr>
              <w:spacing w:after="0" w:line="240" w:lineRule="auto"/>
              <w:jc w:val="left"/>
              <w:rPr>
                <w:rFonts w:ascii="Arial" w:hAnsi="Arial" w:cs="Arial"/>
                <w:sz w:val="16"/>
                <w:szCs w:val="16"/>
              </w:rPr>
            </w:pPr>
          </w:p>
        </w:tc>
        <w:tc>
          <w:tcPr>
            <w:tcW w:w="909" w:type="dxa"/>
            <w:tcBorders>
              <w:top w:val="nil"/>
              <w:left w:val="nil"/>
              <w:bottom w:val="nil"/>
              <w:right w:val="nil"/>
            </w:tcBorders>
            <w:shd w:val="clear" w:color="000000" w:fill="E6E6E6"/>
            <w:noWrap/>
            <w:vAlign w:val="center"/>
            <w:hideMark/>
          </w:tcPr>
          <w:p w14:paraId="76C183BF"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14:paraId="76C183C0" w14:textId="77777777" w:rsidR="00A701DC" w:rsidRPr="00A701DC" w:rsidRDefault="00A701DC" w:rsidP="00A701DC">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14:paraId="76C183C1" w14:textId="77777777" w:rsidR="00A701DC" w:rsidRPr="00A701DC" w:rsidRDefault="00A701DC" w:rsidP="00A701DC">
            <w:pPr>
              <w:spacing w:after="0" w:line="240" w:lineRule="auto"/>
              <w:jc w:val="left"/>
              <w:rPr>
                <w:rFonts w:ascii="Times New Roman" w:hAnsi="Times New Roman"/>
              </w:rPr>
            </w:pPr>
          </w:p>
        </w:tc>
        <w:tc>
          <w:tcPr>
            <w:tcW w:w="907" w:type="dxa"/>
            <w:tcBorders>
              <w:top w:val="nil"/>
              <w:left w:val="nil"/>
              <w:bottom w:val="nil"/>
              <w:right w:val="nil"/>
            </w:tcBorders>
            <w:shd w:val="clear" w:color="auto" w:fill="auto"/>
            <w:noWrap/>
            <w:vAlign w:val="center"/>
            <w:hideMark/>
          </w:tcPr>
          <w:p w14:paraId="76C183C2" w14:textId="77777777" w:rsidR="00A701DC" w:rsidRPr="00A701DC" w:rsidRDefault="00A701DC" w:rsidP="00A701DC">
            <w:pPr>
              <w:spacing w:after="0" w:line="240" w:lineRule="auto"/>
              <w:jc w:val="left"/>
              <w:rPr>
                <w:rFonts w:ascii="Times New Roman" w:hAnsi="Times New Roman"/>
              </w:rPr>
            </w:pPr>
          </w:p>
        </w:tc>
      </w:tr>
      <w:tr w:rsidR="00A701DC" w:rsidRPr="00A701DC" w14:paraId="76C183CA" w14:textId="77777777" w:rsidTr="00803AC9">
        <w:trPr>
          <w:trHeight w:val="200"/>
        </w:trPr>
        <w:tc>
          <w:tcPr>
            <w:tcW w:w="3391" w:type="dxa"/>
            <w:tcBorders>
              <w:top w:val="nil"/>
              <w:left w:val="nil"/>
              <w:bottom w:val="nil"/>
              <w:right w:val="nil"/>
            </w:tcBorders>
            <w:shd w:val="clear" w:color="000000" w:fill="FFFFFF"/>
            <w:noWrap/>
            <w:vAlign w:val="center"/>
            <w:hideMark/>
          </w:tcPr>
          <w:p w14:paraId="76C183C4" w14:textId="77777777" w:rsidR="00A701DC" w:rsidRPr="00EF2631" w:rsidRDefault="00A701DC"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Departmental appropriation</w:t>
            </w:r>
          </w:p>
        </w:tc>
        <w:tc>
          <w:tcPr>
            <w:tcW w:w="928" w:type="dxa"/>
            <w:tcBorders>
              <w:top w:val="nil"/>
              <w:left w:val="nil"/>
              <w:bottom w:val="nil"/>
              <w:right w:val="nil"/>
            </w:tcBorders>
            <w:shd w:val="clear" w:color="auto" w:fill="auto"/>
            <w:noWrap/>
            <w:vAlign w:val="center"/>
            <w:hideMark/>
          </w:tcPr>
          <w:p w14:paraId="76C183C5"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10,231 </w:t>
            </w:r>
          </w:p>
        </w:tc>
        <w:tc>
          <w:tcPr>
            <w:tcW w:w="909" w:type="dxa"/>
            <w:tcBorders>
              <w:top w:val="nil"/>
              <w:left w:val="nil"/>
              <w:bottom w:val="nil"/>
              <w:right w:val="nil"/>
            </w:tcBorders>
            <w:shd w:val="clear" w:color="000000" w:fill="E6E6E6"/>
            <w:noWrap/>
            <w:vAlign w:val="center"/>
            <w:hideMark/>
          </w:tcPr>
          <w:p w14:paraId="76C183C6"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10,422 </w:t>
            </w:r>
          </w:p>
        </w:tc>
        <w:tc>
          <w:tcPr>
            <w:tcW w:w="907" w:type="dxa"/>
            <w:tcBorders>
              <w:top w:val="nil"/>
              <w:left w:val="nil"/>
              <w:bottom w:val="nil"/>
              <w:right w:val="nil"/>
            </w:tcBorders>
            <w:shd w:val="clear" w:color="auto" w:fill="auto"/>
            <w:noWrap/>
            <w:vAlign w:val="center"/>
            <w:hideMark/>
          </w:tcPr>
          <w:p w14:paraId="76C183C7"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10,584 </w:t>
            </w:r>
          </w:p>
        </w:tc>
        <w:tc>
          <w:tcPr>
            <w:tcW w:w="907" w:type="dxa"/>
            <w:tcBorders>
              <w:top w:val="nil"/>
              <w:left w:val="nil"/>
              <w:bottom w:val="nil"/>
              <w:right w:val="nil"/>
            </w:tcBorders>
            <w:shd w:val="clear" w:color="auto" w:fill="auto"/>
            <w:noWrap/>
            <w:vAlign w:val="center"/>
            <w:hideMark/>
          </w:tcPr>
          <w:p w14:paraId="76C183C8"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10,807 </w:t>
            </w:r>
          </w:p>
        </w:tc>
        <w:tc>
          <w:tcPr>
            <w:tcW w:w="907" w:type="dxa"/>
            <w:tcBorders>
              <w:top w:val="nil"/>
              <w:left w:val="nil"/>
              <w:bottom w:val="nil"/>
              <w:right w:val="nil"/>
            </w:tcBorders>
            <w:shd w:val="clear" w:color="auto" w:fill="auto"/>
            <w:noWrap/>
            <w:vAlign w:val="center"/>
            <w:hideMark/>
          </w:tcPr>
          <w:p w14:paraId="76C183C9"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11,077 </w:t>
            </w:r>
          </w:p>
        </w:tc>
      </w:tr>
      <w:tr w:rsidR="00A701DC" w:rsidRPr="00A701DC" w14:paraId="76C183D1" w14:textId="77777777" w:rsidTr="00803AC9">
        <w:trPr>
          <w:trHeight w:val="200"/>
        </w:trPr>
        <w:tc>
          <w:tcPr>
            <w:tcW w:w="3391" w:type="dxa"/>
            <w:tcBorders>
              <w:top w:val="nil"/>
              <w:left w:val="nil"/>
              <w:bottom w:val="nil"/>
              <w:right w:val="nil"/>
            </w:tcBorders>
            <w:shd w:val="clear" w:color="auto" w:fill="auto"/>
            <w:noWrap/>
            <w:vAlign w:val="center"/>
            <w:hideMark/>
          </w:tcPr>
          <w:p w14:paraId="76C183CB" w14:textId="77777777" w:rsidR="00A701DC" w:rsidRPr="00EF2631" w:rsidRDefault="00A701DC"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Special accounts</w:t>
            </w:r>
          </w:p>
        </w:tc>
        <w:tc>
          <w:tcPr>
            <w:tcW w:w="928" w:type="dxa"/>
            <w:tcBorders>
              <w:top w:val="nil"/>
              <w:left w:val="nil"/>
              <w:bottom w:val="nil"/>
              <w:right w:val="nil"/>
            </w:tcBorders>
            <w:shd w:val="clear" w:color="auto" w:fill="auto"/>
            <w:noWrap/>
            <w:vAlign w:val="center"/>
            <w:hideMark/>
          </w:tcPr>
          <w:p w14:paraId="76C183CC" w14:textId="77777777" w:rsidR="00A701DC" w:rsidRPr="00A701DC" w:rsidRDefault="00A701DC" w:rsidP="00A701DC">
            <w:pPr>
              <w:spacing w:after="0" w:line="240" w:lineRule="auto"/>
              <w:ind w:firstLineChars="100" w:firstLine="160"/>
              <w:jc w:val="left"/>
              <w:rPr>
                <w:rFonts w:ascii="Arial" w:hAnsi="Arial" w:cs="Arial"/>
                <w:sz w:val="16"/>
                <w:szCs w:val="16"/>
              </w:rPr>
            </w:pPr>
          </w:p>
        </w:tc>
        <w:tc>
          <w:tcPr>
            <w:tcW w:w="909" w:type="dxa"/>
            <w:tcBorders>
              <w:top w:val="nil"/>
              <w:left w:val="nil"/>
              <w:bottom w:val="nil"/>
              <w:right w:val="nil"/>
            </w:tcBorders>
            <w:shd w:val="clear" w:color="000000" w:fill="E6E6E6"/>
            <w:noWrap/>
            <w:vAlign w:val="center"/>
            <w:hideMark/>
          </w:tcPr>
          <w:p w14:paraId="76C183CD"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14:paraId="76C183CE" w14:textId="77777777" w:rsidR="00A701DC" w:rsidRPr="00A701DC" w:rsidRDefault="00A701DC" w:rsidP="00A701DC">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14:paraId="76C183CF" w14:textId="77777777" w:rsidR="00A701DC" w:rsidRPr="00A701DC" w:rsidRDefault="00A701DC" w:rsidP="00A701DC">
            <w:pPr>
              <w:spacing w:after="0" w:line="240" w:lineRule="auto"/>
              <w:jc w:val="left"/>
              <w:rPr>
                <w:rFonts w:ascii="Times New Roman" w:hAnsi="Times New Roman"/>
              </w:rPr>
            </w:pPr>
          </w:p>
        </w:tc>
        <w:tc>
          <w:tcPr>
            <w:tcW w:w="907" w:type="dxa"/>
            <w:tcBorders>
              <w:top w:val="nil"/>
              <w:left w:val="nil"/>
              <w:bottom w:val="nil"/>
              <w:right w:val="nil"/>
            </w:tcBorders>
            <w:shd w:val="clear" w:color="auto" w:fill="auto"/>
            <w:noWrap/>
            <w:vAlign w:val="center"/>
            <w:hideMark/>
          </w:tcPr>
          <w:p w14:paraId="76C183D0" w14:textId="77777777" w:rsidR="00A701DC" w:rsidRPr="00A701DC" w:rsidRDefault="00A701DC" w:rsidP="00A701DC">
            <w:pPr>
              <w:spacing w:after="0" w:line="240" w:lineRule="auto"/>
              <w:jc w:val="left"/>
              <w:rPr>
                <w:rFonts w:ascii="Times New Roman" w:hAnsi="Times New Roman"/>
              </w:rPr>
            </w:pPr>
          </w:p>
        </w:tc>
      </w:tr>
      <w:tr w:rsidR="00A701DC" w:rsidRPr="00A701DC" w14:paraId="76C183D8" w14:textId="77777777" w:rsidTr="00803AC9">
        <w:trPr>
          <w:trHeight w:val="200"/>
        </w:trPr>
        <w:tc>
          <w:tcPr>
            <w:tcW w:w="3391" w:type="dxa"/>
            <w:tcBorders>
              <w:top w:val="nil"/>
              <w:left w:val="nil"/>
              <w:bottom w:val="nil"/>
              <w:right w:val="nil"/>
            </w:tcBorders>
            <w:shd w:val="clear" w:color="auto" w:fill="auto"/>
            <w:noWrap/>
            <w:vAlign w:val="center"/>
            <w:hideMark/>
          </w:tcPr>
          <w:p w14:paraId="76C183D2" w14:textId="77777777" w:rsidR="00A701DC" w:rsidRPr="00A701DC" w:rsidRDefault="00A701DC" w:rsidP="00A701DC">
            <w:pPr>
              <w:spacing w:after="0" w:line="240" w:lineRule="auto"/>
              <w:ind w:firstLineChars="200" w:firstLine="320"/>
              <w:jc w:val="left"/>
              <w:rPr>
                <w:rFonts w:ascii="Arial" w:hAnsi="Arial" w:cs="Arial"/>
                <w:sz w:val="16"/>
                <w:szCs w:val="16"/>
              </w:rPr>
            </w:pPr>
            <w:r w:rsidRPr="00A701DC">
              <w:rPr>
                <w:rFonts w:ascii="Arial" w:hAnsi="Arial" w:cs="Arial"/>
                <w:sz w:val="16"/>
                <w:szCs w:val="16"/>
              </w:rPr>
              <w:t>Safe Work Australia Special Account</w:t>
            </w:r>
          </w:p>
        </w:tc>
        <w:tc>
          <w:tcPr>
            <w:tcW w:w="928" w:type="dxa"/>
            <w:tcBorders>
              <w:top w:val="nil"/>
              <w:left w:val="nil"/>
              <w:bottom w:val="nil"/>
              <w:right w:val="nil"/>
            </w:tcBorders>
            <w:shd w:val="clear" w:color="auto" w:fill="auto"/>
            <w:noWrap/>
            <w:vAlign w:val="center"/>
            <w:hideMark/>
          </w:tcPr>
          <w:p w14:paraId="76C183D3"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10,267 </w:t>
            </w:r>
          </w:p>
        </w:tc>
        <w:tc>
          <w:tcPr>
            <w:tcW w:w="909" w:type="dxa"/>
            <w:tcBorders>
              <w:top w:val="nil"/>
              <w:left w:val="nil"/>
              <w:bottom w:val="nil"/>
              <w:right w:val="nil"/>
            </w:tcBorders>
            <w:shd w:val="clear" w:color="000000" w:fill="E6E6E6"/>
            <w:noWrap/>
            <w:vAlign w:val="center"/>
            <w:hideMark/>
          </w:tcPr>
          <w:p w14:paraId="76C183D4"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10,520 </w:t>
            </w:r>
          </w:p>
        </w:tc>
        <w:tc>
          <w:tcPr>
            <w:tcW w:w="907" w:type="dxa"/>
            <w:tcBorders>
              <w:top w:val="nil"/>
              <w:left w:val="nil"/>
              <w:bottom w:val="nil"/>
              <w:right w:val="nil"/>
            </w:tcBorders>
            <w:shd w:val="clear" w:color="auto" w:fill="auto"/>
            <w:noWrap/>
            <w:vAlign w:val="center"/>
            <w:hideMark/>
          </w:tcPr>
          <w:p w14:paraId="76C183D5"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10,839 </w:t>
            </w:r>
          </w:p>
        </w:tc>
        <w:tc>
          <w:tcPr>
            <w:tcW w:w="907" w:type="dxa"/>
            <w:tcBorders>
              <w:top w:val="nil"/>
              <w:left w:val="nil"/>
              <w:bottom w:val="nil"/>
              <w:right w:val="nil"/>
            </w:tcBorders>
            <w:shd w:val="clear" w:color="auto" w:fill="auto"/>
            <w:noWrap/>
            <w:vAlign w:val="center"/>
            <w:hideMark/>
          </w:tcPr>
          <w:p w14:paraId="76C183D6"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11,066 </w:t>
            </w:r>
          </w:p>
        </w:tc>
        <w:tc>
          <w:tcPr>
            <w:tcW w:w="907" w:type="dxa"/>
            <w:tcBorders>
              <w:top w:val="nil"/>
              <w:left w:val="nil"/>
              <w:bottom w:val="nil"/>
              <w:right w:val="nil"/>
            </w:tcBorders>
            <w:shd w:val="clear" w:color="auto" w:fill="auto"/>
            <w:noWrap/>
            <w:vAlign w:val="center"/>
            <w:hideMark/>
          </w:tcPr>
          <w:p w14:paraId="76C183D7"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11,342 </w:t>
            </w:r>
          </w:p>
        </w:tc>
      </w:tr>
      <w:tr w:rsidR="00A701DC" w:rsidRPr="00A701DC" w14:paraId="76C183DF" w14:textId="77777777" w:rsidTr="00EF2631">
        <w:trPr>
          <w:trHeight w:val="293"/>
        </w:trPr>
        <w:tc>
          <w:tcPr>
            <w:tcW w:w="3391" w:type="dxa"/>
            <w:tcBorders>
              <w:top w:val="nil"/>
              <w:left w:val="nil"/>
              <w:bottom w:val="nil"/>
              <w:right w:val="nil"/>
            </w:tcBorders>
            <w:shd w:val="clear" w:color="auto" w:fill="auto"/>
            <w:vAlign w:val="center"/>
            <w:hideMark/>
          </w:tcPr>
          <w:p w14:paraId="76C183D9" w14:textId="77777777" w:rsidR="00A701DC" w:rsidRPr="00EF2631" w:rsidRDefault="00A701DC"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Expenses not requiring appropriation in the Budget year (a)</w:t>
            </w:r>
          </w:p>
        </w:tc>
        <w:tc>
          <w:tcPr>
            <w:tcW w:w="928" w:type="dxa"/>
            <w:tcBorders>
              <w:top w:val="nil"/>
              <w:left w:val="nil"/>
              <w:bottom w:val="nil"/>
              <w:right w:val="nil"/>
            </w:tcBorders>
            <w:shd w:val="clear" w:color="auto" w:fill="auto"/>
            <w:noWrap/>
            <w:vAlign w:val="center"/>
            <w:hideMark/>
          </w:tcPr>
          <w:p w14:paraId="76C183DA"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646 </w:t>
            </w:r>
          </w:p>
        </w:tc>
        <w:tc>
          <w:tcPr>
            <w:tcW w:w="909" w:type="dxa"/>
            <w:tcBorders>
              <w:top w:val="nil"/>
              <w:left w:val="nil"/>
              <w:bottom w:val="nil"/>
              <w:right w:val="nil"/>
            </w:tcBorders>
            <w:shd w:val="clear" w:color="000000" w:fill="E6E6E6"/>
            <w:noWrap/>
            <w:vAlign w:val="center"/>
            <w:hideMark/>
          </w:tcPr>
          <w:p w14:paraId="76C183DB"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680 </w:t>
            </w:r>
          </w:p>
        </w:tc>
        <w:tc>
          <w:tcPr>
            <w:tcW w:w="907" w:type="dxa"/>
            <w:tcBorders>
              <w:top w:val="nil"/>
              <w:left w:val="nil"/>
              <w:bottom w:val="nil"/>
              <w:right w:val="nil"/>
            </w:tcBorders>
            <w:shd w:val="clear" w:color="auto" w:fill="auto"/>
            <w:noWrap/>
            <w:vAlign w:val="center"/>
            <w:hideMark/>
          </w:tcPr>
          <w:p w14:paraId="76C183DC"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685 </w:t>
            </w:r>
          </w:p>
        </w:tc>
        <w:tc>
          <w:tcPr>
            <w:tcW w:w="907" w:type="dxa"/>
            <w:tcBorders>
              <w:top w:val="nil"/>
              <w:left w:val="nil"/>
              <w:bottom w:val="nil"/>
              <w:right w:val="nil"/>
            </w:tcBorders>
            <w:shd w:val="clear" w:color="auto" w:fill="auto"/>
            <w:noWrap/>
            <w:vAlign w:val="center"/>
            <w:hideMark/>
          </w:tcPr>
          <w:p w14:paraId="76C183DD"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693 </w:t>
            </w:r>
          </w:p>
        </w:tc>
        <w:tc>
          <w:tcPr>
            <w:tcW w:w="907" w:type="dxa"/>
            <w:tcBorders>
              <w:top w:val="nil"/>
              <w:left w:val="nil"/>
              <w:bottom w:val="nil"/>
              <w:right w:val="nil"/>
            </w:tcBorders>
            <w:shd w:val="clear" w:color="auto" w:fill="auto"/>
            <w:noWrap/>
            <w:vAlign w:val="center"/>
            <w:hideMark/>
          </w:tcPr>
          <w:p w14:paraId="76C183DE"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694 </w:t>
            </w:r>
          </w:p>
        </w:tc>
      </w:tr>
      <w:tr w:rsidR="00A701DC" w:rsidRPr="00A701DC" w14:paraId="76C183E6" w14:textId="77777777" w:rsidTr="00803AC9">
        <w:trPr>
          <w:trHeight w:val="210"/>
        </w:trPr>
        <w:tc>
          <w:tcPr>
            <w:tcW w:w="3391" w:type="dxa"/>
            <w:tcBorders>
              <w:top w:val="nil"/>
              <w:left w:val="nil"/>
              <w:bottom w:val="nil"/>
              <w:right w:val="nil"/>
            </w:tcBorders>
            <w:shd w:val="clear" w:color="auto" w:fill="auto"/>
            <w:vAlign w:val="center"/>
            <w:hideMark/>
          </w:tcPr>
          <w:p w14:paraId="76C183E0" w14:textId="77777777" w:rsidR="00A701DC" w:rsidRPr="00A701DC" w:rsidRDefault="00A701DC" w:rsidP="00A701DC">
            <w:pPr>
              <w:spacing w:after="0" w:line="240" w:lineRule="auto"/>
              <w:jc w:val="right"/>
              <w:rPr>
                <w:rFonts w:ascii="Arial" w:hAnsi="Arial" w:cs="Arial"/>
                <w:b/>
                <w:bCs/>
                <w:sz w:val="16"/>
                <w:szCs w:val="16"/>
              </w:rPr>
            </w:pPr>
            <w:r w:rsidRPr="00A701DC">
              <w:rPr>
                <w:rFonts w:ascii="Arial" w:hAnsi="Arial" w:cs="Arial"/>
                <w:b/>
                <w:bCs/>
                <w:sz w:val="16"/>
                <w:szCs w:val="16"/>
              </w:rPr>
              <w:t>Departmental total</w:t>
            </w:r>
          </w:p>
        </w:tc>
        <w:tc>
          <w:tcPr>
            <w:tcW w:w="928" w:type="dxa"/>
            <w:tcBorders>
              <w:top w:val="single" w:sz="4" w:space="0" w:color="auto"/>
              <w:left w:val="nil"/>
              <w:bottom w:val="single" w:sz="4" w:space="0" w:color="auto"/>
              <w:right w:val="nil"/>
            </w:tcBorders>
            <w:shd w:val="clear" w:color="auto" w:fill="auto"/>
            <w:noWrap/>
            <w:vAlign w:val="center"/>
            <w:hideMark/>
          </w:tcPr>
          <w:p w14:paraId="76C183E1"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21,144 </w:t>
            </w:r>
          </w:p>
        </w:tc>
        <w:tc>
          <w:tcPr>
            <w:tcW w:w="909" w:type="dxa"/>
            <w:tcBorders>
              <w:top w:val="single" w:sz="4" w:space="0" w:color="auto"/>
              <w:left w:val="nil"/>
              <w:bottom w:val="single" w:sz="4" w:space="0" w:color="auto"/>
              <w:right w:val="nil"/>
            </w:tcBorders>
            <w:shd w:val="clear" w:color="000000" w:fill="E6E6E6"/>
            <w:noWrap/>
            <w:vAlign w:val="center"/>
            <w:hideMark/>
          </w:tcPr>
          <w:p w14:paraId="76C183E2"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21,622 </w:t>
            </w:r>
          </w:p>
        </w:tc>
        <w:tc>
          <w:tcPr>
            <w:tcW w:w="907" w:type="dxa"/>
            <w:tcBorders>
              <w:top w:val="single" w:sz="4" w:space="0" w:color="auto"/>
              <w:left w:val="nil"/>
              <w:bottom w:val="single" w:sz="4" w:space="0" w:color="auto"/>
              <w:right w:val="nil"/>
            </w:tcBorders>
            <w:shd w:val="clear" w:color="auto" w:fill="auto"/>
            <w:noWrap/>
            <w:vAlign w:val="center"/>
            <w:hideMark/>
          </w:tcPr>
          <w:p w14:paraId="76C183E3"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22,108 </w:t>
            </w:r>
          </w:p>
        </w:tc>
        <w:tc>
          <w:tcPr>
            <w:tcW w:w="907" w:type="dxa"/>
            <w:tcBorders>
              <w:top w:val="single" w:sz="4" w:space="0" w:color="auto"/>
              <w:left w:val="nil"/>
              <w:bottom w:val="single" w:sz="4" w:space="0" w:color="auto"/>
              <w:right w:val="nil"/>
            </w:tcBorders>
            <w:shd w:val="clear" w:color="auto" w:fill="auto"/>
            <w:noWrap/>
            <w:vAlign w:val="center"/>
            <w:hideMark/>
          </w:tcPr>
          <w:p w14:paraId="76C183E4"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22,566 </w:t>
            </w:r>
          </w:p>
        </w:tc>
        <w:tc>
          <w:tcPr>
            <w:tcW w:w="907" w:type="dxa"/>
            <w:tcBorders>
              <w:top w:val="single" w:sz="4" w:space="0" w:color="auto"/>
              <w:left w:val="nil"/>
              <w:bottom w:val="single" w:sz="4" w:space="0" w:color="auto"/>
              <w:right w:val="nil"/>
            </w:tcBorders>
            <w:shd w:val="clear" w:color="auto" w:fill="auto"/>
            <w:noWrap/>
            <w:vAlign w:val="center"/>
            <w:hideMark/>
          </w:tcPr>
          <w:p w14:paraId="76C183E5"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23,113 </w:t>
            </w:r>
          </w:p>
        </w:tc>
      </w:tr>
      <w:tr w:rsidR="00A701DC" w:rsidRPr="00A701DC" w14:paraId="76C183ED" w14:textId="77777777" w:rsidTr="00803AC9">
        <w:trPr>
          <w:trHeight w:val="210"/>
        </w:trPr>
        <w:tc>
          <w:tcPr>
            <w:tcW w:w="3391" w:type="dxa"/>
            <w:tcBorders>
              <w:top w:val="nil"/>
              <w:left w:val="nil"/>
              <w:bottom w:val="single" w:sz="4" w:space="0" w:color="auto"/>
              <w:right w:val="nil"/>
            </w:tcBorders>
            <w:shd w:val="clear" w:color="auto" w:fill="auto"/>
            <w:vAlign w:val="center"/>
            <w:hideMark/>
          </w:tcPr>
          <w:p w14:paraId="76C183E7" w14:textId="77777777" w:rsidR="00A701DC" w:rsidRPr="00A701DC" w:rsidRDefault="00A701DC" w:rsidP="00A701DC">
            <w:pPr>
              <w:spacing w:after="0" w:line="240" w:lineRule="auto"/>
              <w:jc w:val="left"/>
              <w:rPr>
                <w:rFonts w:ascii="Arial" w:hAnsi="Arial" w:cs="Arial"/>
                <w:b/>
                <w:bCs/>
                <w:sz w:val="16"/>
                <w:szCs w:val="16"/>
              </w:rPr>
            </w:pPr>
            <w:r w:rsidRPr="00A701DC">
              <w:rPr>
                <w:rFonts w:ascii="Arial" w:hAnsi="Arial" w:cs="Arial"/>
                <w:b/>
                <w:bCs/>
                <w:sz w:val="16"/>
                <w:szCs w:val="16"/>
              </w:rPr>
              <w:t>Total expenses for Program 1.1</w:t>
            </w:r>
          </w:p>
        </w:tc>
        <w:tc>
          <w:tcPr>
            <w:tcW w:w="928" w:type="dxa"/>
            <w:tcBorders>
              <w:top w:val="nil"/>
              <w:left w:val="nil"/>
              <w:bottom w:val="single" w:sz="4" w:space="0" w:color="auto"/>
              <w:right w:val="nil"/>
            </w:tcBorders>
            <w:shd w:val="clear" w:color="auto" w:fill="auto"/>
            <w:noWrap/>
            <w:vAlign w:val="center"/>
            <w:hideMark/>
          </w:tcPr>
          <w:p w14:paraId="76C183E8" w14:textId="77777777" w:rsidR="00A701DC" w:rsidRPr="00A701DC" w:rsidRDefault="00A701DC" w:rsidP="00A701DC">
            <w:pPr>
              <w:spacing w:after="0" w:line="240" w:lineRule="auto"/>
              <w:jc w:val="right"/>
              <w:rPr>
                <w:rFonts w:ascii="Arial" w:hAnsi="Arial" w:cs="Arial"/>
                <w:b/>
                <w:bCs/>
                <w:color w:val="000000"/>
                <w:sz w:val="16"/>
                <w:szCs w:val="16"/>
              </w:rPr>
            </w:pPr>
            <w:r w:rsidRPr="00A701DC">
              <w:rPr>
                <w:rFonts w:ascii="Arial" w:hAnsi="Arial" w:cs="Arial"/>
                <w:b/>
                <w:bCs/>
                <w:color w:val="000000"/>
                <w:sz w:val="16"/>
                <w:szCs w:val="16"/>
              </w:rPr>
              <w:t xml:space="preserve">21,144 </w:t>
            </w:r>
          </w:p>
        </w:tc>
        <w:tc>
          <w:tcPr>
            <w:tcW w:w="909" w:type="dxa"/>
            <w:tcBorders>
              <w:top w:val="nil"/>
              <w:left w:val="nil"/>
              <w:bottom w:val="single" w:sz="4" w:space="0" w:color="auto"/>
              <w:right w:val="nil"/>
            </w:tcBorders>
            <w:shd w:val="clear" w:color="000000" w:fill="E6E6E6"/>
            <w:noWrap/>
            <w:vAlign w:val="center"/>
            <w:hideMark/>
          </w:tcPr>
          <w:p w14:paraId="76C183E9" w14:textId="77777777" w:rsidR="00A701DC" w:rsidRPr="00A701DC" w:rsidRDefault="00A701DC" w:rsidP="00A701DC">
            <w:pPr>
              <w:spacing w:after="0" w:line="240" w:lineRule="auto"/>
              <w:jc w:val="right"/>
              <w:rPr>
                <w:rFonts w:ascii="Arial" w:hAnsi="Arial" w:cs="Arial"/>
                <w:b/>
                <w:bCs/>
                <w:color w:val="000000"/>
                <w:sz w:val="16"/>
                <w:szCs w:val="16"/>
              </w:rPr>
            </w:pPr>
            <w:r w:rsidRPr="00A701DC">
              <w:rPr>
                <w:rFonts w:ascii="Arial" w:hAnsi="Arial" w:cs="Arial"/>
                <w:b/>
                <w:bCs/>
                <w:color w:val="000000"/>
                <w:sz w:val="16"/>
                <w:szCs w:val="16"/>
              </w:rPr>
              <w:t xml:space="preserve">21,622 </w:t>
            </w:r>
          </w:p>
        </w:tc>
        <w:tc>
          <w:tcPr>
            <w:tcW w:w="907" w:type="dxa"/>
            <w:tcBorders>
              <w:top w:val="nil"/>
              <w:left w:val="nil"/>
              <w:bottom w:val="single" w:sz="4" w:space="0" w:color="auto"/>
              <w:right w:val="nil"/>
            </w:tcBorders>
            <w:shd w:val="clear" w:color="auto" w:fill="auto"/>
            <w:noWrap/>
            <w:vAlign w:val="center"/>
            <w:hideMark/>
          </w:tcPr>
          <w:p w14:paraId="76C183EA" w14:textId="77777777" w:rsidR="00A701DC" w:rsidRPr="00A701DC" w:rsidRDefault="00A701DC" w:rsidP="00A701DC">
            <w:pPr>
              <w:spacing w:after="0" w:line="240" w:lineRule="auto"/>
              <w:jc w:val="right"/>
              <w:rPr>
                <w:rFonts w:ascii="Arial" w:hAnsi="Arial" w:cs="Arial"/>
                <w:b/>
                <w:bCs/>
                <w:sz w:val="16"/>
                <w:szCs w:val="16"/>
              </w:rPr>
            </w:pPr>
            <w:r w:rsidRPr="00A701DC">
              <w:rPr>
                <w:rFonts w:ascii="Arial" w:hAnsi="Arial" w:cs="Arial"/>
                <w:b/>
                <w:bCs/>
                <w:sz w:val="16"/>
                <w:szCs w:val="16"/>
              </w:rPr>
              <w:t xml:space="preserve">22,108 </w:t>
            </w:r>
          </w:p>
        </w:tc>
        <w:tc>
          <w:tcPr>
            <w:tcW w:w="907" w:type="dxa"/>
            <w:tcBorders>
              <w:top w:val="nil"/>
              <w:left w:val="nil"/>
              <w:bottom w:val="single" w:sz="4" w:space="0" w:color="auto"/>
              <w:right w:val="nil"/>
            </w:tcBorders>
            <w:shd w:val="clear" w:color="auto" w:fill="auto"/>
            <w:noWrap/>
            <w:vAlign w:val="center"/>
            <w:hideMark/>
          </w:tcPr>
          <w:p w14:paraId="76C183EB" w14:textId="77777777" w:rsidR="00A701DC" w:rsidRPr="00A701DC" w:rsidRDefault="00A701DC" w:rsidP="00A701DC">
            <w:pPr>
              <w:spacing w:after="0" w:line="240" w:lineRule="auto"/>
              <w:jc w:val="right"/>
              <w:rPr>
                <w:rFonts w:ascii="Arial" w:hAnsi="Arial" w:cs="Arial"/>
                <w:b/>
                <w:bCs/>
                <w:sz w:val="16"/>
                <w:szCs w:val="16"/>
              </w:rPr>
            </w:pPr>
            <w:r w:rsidRPr="00A701DC">
              <w:rPr>
                <w:rFonts w:ascii="Arial" w:hAnsi="Arial" w:cs="Arial"/>
                <w:b/>
                <w:bCs/>
                <w:sz w:val="16"/>
                <w:szCs w:val="16"/>
              </w:rPr>
              <w:t xml:space="preserve">22,566 </w:t>
            </w:r>
          </w:p>
        </w:tc>
        <w:tc>
          <w:tcPr>
            <w:tcW w:w="907" w:type="dxa"/>
            <w:tcBorders>
              <w:top w:val="nil"/>
              <w:left w:val="nil"/>
              <w:bottom w:val="single" w:sz="4" w:space="0" w:color="auto"/>
              <w:right w:val="nil"/>
            </w:tcBorders>
            <w:shd w:val="clear" w:color="auto" w:fill="auto"/>
            <w:noWrap/>
            <w:vAlign w:val="center"/>
            <w:hideMark/>
          </w:tcPr>
          <w:p w14:paraId="76C183EC" w14:textId="77777777" w:rsidR="00A701DC" w:rsidRPr="00A701DC" w:rsidRDefault="00A701DC" w:rsidP="00A701DC">
            <w:pPr>
              <w:spacing w:after="0" w:line="240" w:lineRule="auto"/>
              <w:jc w:val="right"/>
              <w:rPr>
                <w:rFonts w:ascii="Arial" w:hAnsi="Arial" w:cs="Arial"/>
                <w:b/>
                <w:bCs/>
                <w:sz w:val="16"/>
                <w:szCs w:val="16"/>
              </w:rPr>
            </w:pPr>
            <w:r w:rsidRPr="00A701DC">
              <w:rPr>
                <w:rFonts w:ascii="Arial" w:hAnsi="Arial" w:cs="Arial"/>
                <w:b/>
                <w:bCs/>
                <w:sz w:val="16"/>
                <w:szCs w:val="16"/>
              </w:rPr>
              <w:t xml:space="preserve">23,113 </w:t>
            </w:r>
          </w:p>
        </w:tc>
      </w:tr>
      <w:tr w:rsidR="00A701DC" w:rsidRPr="00A701DC" w14:paraId="76C183EF" w14:textId="77777777" w:rsidTr="00803AC9">
        <w:trPr>
          <w:trHeight w:val="210"/>
        </w:trPr>
        <w:tc>
          <w:tcPr>
            <w:tcW w:w="7949" w:type="dxa"/>
            <w:gridSpan w:val="6"/>
            <w:tcBorders>
              <w:top w:val="single" w:sz="4" w:space="0" w:color="auto"/>
              <w:left w:val="nil"/>
              <w:bottom w:val="single" w:sz="4" w:space="0" w:color="auto"/>
              <w:right w:val="nil"/>
            </w:tcBorders>
            <w:shd w:val="clear" w:color="000000" w:fill="E6E6E6"/>
            <w:vAlign w:val="center"/>
            <w:hideMark/>
          </w:tcPr>
          <w:p w14:paraId="76C183EE" w14:textId="77777777" w:rsidR="00A701DC" w:rsidRPr="00A701DC" w:rsidRDefault="00A701DC" w:rsidP="00A701DC">
            <w:pPr>
              <w:spacing w:after="0" w:line="240" w:lineRule="auto"/>
              <w:jc w:val="left"/>
              <w:rPr>
                <w:rFonts w:ascii="Arial" w:hAnsi="Arial" w:cs="Arial"/>
                <w:b/>
                <w:bCs/>
                <w:sz w:val="16"/>
                <w:szCs w:val="16"/>
              </w:rPr>
            </w:pPr>
            <w:r w:rsidRPr="00A701DC">
              <w:rPr>
                <w:rFonts w:ascii="Arial" w:hAnsi="Arial" w:cs="Arial"/>
                <w:b/>
                <w:bCs/>
                <w:sz w:val="16"/>
                <w:szCs w:val="16"/>
              </w:rPr>
              <w:t>Outcome 1 Totals by appropriation type</w:t>
            </w:r>
          </w:p>
        </w:tc>
      </w:tr>
      <w:tr w:rsidR="00A701DC" w:rsidRPr="00A701DC" w14:paraId="76C183F6" w14:textId="77777777" w:rsidTr="00803AC9">
        <w:trPr>
          <w:trHeight w:val="200"/>
        </w:trPr>
        <w:tc>
          <w:tcPr>
            <w:tcW w:w="3391" w:type="dxa"/>
            <w:tcBorders>
              <w:top w:val="nil"/>
              <w:left w:val="nil"/>
              <w:bottom w:val="nil"/>
              <w:right w:val="nil"/>
            </w:tcBorders>
            <w:shd w:val="clear" w:color="000000" w:fill="FFFFFF"/>
            <w:noWrap/>
            <w:vAlign w:val="center"/>
            <w:hideMark/>
          </w:tcPr>
          <w:p w14:paraId="76C183F0" w14:textId="77777777" w:rsidR="00A701DC" w:rsidRPr="00A701DC" w:rsidRDefault="00A701DC" w:rsidP="00A701DC">
            <w:pPr>
              <w:spacing w:after="0" w:line="240" w:lineRule="auto"/>
              <w:jc w:val="left"/>
              <w:rPr>
                <w:rFonts w:ascii="Arial" w:hAnsi="Arial" w:cs="Arial"/>
                <w:sz w:val="16"/>
                <w:szCs w:val="16"/>
              </w:rPr>
            </w:pPr>
            <w:r w:rsidRPr="00A701DC">
              <w:rPr>
                <w:rFonts w:ascii="Arial" w:hAnsi="Arial" w:cs="Arial"/>
                <w:sz w:val="16"/>
                <w:szCs w:val="16"/>
              </w:rPr>
              <w:t>Departmental expenses</w:t>
            </w:r>
          </w:p>
        </w:tc>
        <w:tc>
          <w:tcPr>
            <w:tcW w:w="928" w:type="dxa"/>
            <w:tcBorders>
              <w:top w:val="nil"/>
              <w:left w:val="nil"/>
              <w:bottom w:val="nil"/>
              <w:right w:val="nil"/>
            </w:tcBorders>
            <w:shd w:val="clear" w:color="auto" w:fill="auto"/>
            <w:noWrap/>
            <w:vAlign w:val="center"/>
            <w:hideMark/>
          </w:tcPr>
          <w:p w14:paraId="76C183F1" w14:textId="77777777" w:rsidR="00A701DC" w:rsidRPr="00A701DC" w:rsidRDefault="00A701DC" w:rsidP="00A701DC">
            <w:pPr>
              <w:spacing w:after="0" w:line="240" w:lineRule="auto"/>
              <w:jc w:val="left"/>
              <w:rPr>
                <w:rFonts w:ascii="Arial" w:hAnsi="Arial" w:cs="Arial"/>
                <w:sz w:val="16"/>
                <w:szCs w:val="16"/>
              </w:rPr>
            </w:pPr>
          </w:p>
        </w:tc>
        <w:tc>
          <w:tcPr>
            <w:tcW w:w="909" w:type="dxa"/>
            <w:tcBorders>
              <w:top w:val="nil"/>
              <w:left w:val="nil"/>
              <w:bottom w:val="nil"/>
              <w:right w:val="nil"/>
            </w:tcBorders>
            <w:shd w:val="clear" w:color="000000" w:fill="E6E6E6"/>
            <w:noWrap/>
            <w:vAlign w:val="center"/>
            <w:hideMark/>
          </w:tcPr>
          <w:p w14:paraId="76C183F2"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14:paraId="76C183F3" w14:textId="77777777" w:rsidR="00A701DC" w:rsidRPr="00A701DC" w:rsidRDefault="00A701DC" w:rsidP="00A701DC">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14:paraId="76C183F4" w14:textId="77777777" w:rsidR="00A701DC" w:rsidRPr="00A701DC" w:rsidRDefault="00A701DC" w:rsidP="00A701DC">
            <w:pPr>
              <w:spacing w:after="0" w:line="240" w:lineRule="auto"/>
              <w:jc w:val="left"/>
              <w:rPr>
                <w:rFonts w:ascii="Times New Roman" w:hAnsi="Times New Roman"/>
              </w:rPr>
            </w:pPr>
          </w:p>
        </w:tc>
        <w:tc>
          <w:tcPr>
            <w:tcW w:w="907" w:type="dxa"/>
            <w:tcBorders>
              <w:top w:val="nil"/>
              <w:left w:val="nil"/>
              <w:bottom w:val="nil"/>
              <w:right w:val="nil"/>
            </w:tcBorders>
            <w:shd w:val="clear" w:color="auto" w:fill="auto"/>
            <w:noWrap/>
            <w:vAlign w:val="center"/>
            <w:hideMark/>
          </w:tcPr>
          <w:p w14:paraId="76C183F5" w14:textId="77777777" w:rsidR="00A701DC" w:rsidRPr="00A701DC" w:rsidRDefault="00A701DC" w:rsidP="00A701DC">
            <w:pPr>
              <w:spacing w:after="0" w:line="240" w:lineRule="auto"/>
              <w:jc w:val="left"/>
              <w:rPr>
                <w:rFonts w:ascii="Times New Roman" w:hAnsi="Times New Roman"/>
              </w:rPr>
            </w:pPr>
          </w:p>
        </w:tc>
      </w:tr>
      <w:tr w:rsidR="00A701DC" w:rsidRPr="00A701DC" w14:paraId="76C183FD" w14:textId="77777777" w:rsidTr="00803AC9">
        <w:trPr>
          <w:trHeight w:val="210"/>
        </w:trPr>
        <w:tc>
          <w:tcPr>
            <w:tcW w:w="3391" w:type="dxa"/>
            <w:tcBorders>
              <w:top w:val="nil"/>
              <w:left w:val="nil"/>
              <w:bottom w:val="nil"/>
              <w:right w:val="nil"/>
            </w:tcBorders>
            <w:shd w:val="clear" w:color="000000" w:fill="FFFFFF"/>
            <w:noWrap/>
            <w:vAlign w:val="center"/>
            <w:hideMark/>
          </w:tcPr>
          <w:p w14:paraId="76C183F7" w14:textId="77777777" w:rsidR="00A701DC" w:rsidRPr="00EF2631" w:rsidRDefault="00A701DC"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Departmental appropriation</w:t>
            </w:r>
          </w:p>
        </w:tc>
        <w:tc>
          <w:tcPr>
            <w:tcW w:w="928" w:type="dxa"/>
            <w:tcBorders>
              <w:top w:val="nil"/>
              <w:left w:val="nil"/>
              <w:bottom w:val="nil"/>
              <w:right w:val="nil"/>
            </w:tcBorders>
            <w:shd w:val="clear" w:color="auto" w:fill="auto"/>
            <w:noWrap/>
            <w:vAlign w:val="center"/>
            <w:hideMark/>
          </w:tcPr>
          <w:p w14:paraId="76C183F8"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10,231 </w:t>
            </w:r>
          </w:p>
        </w:tc>
        <w:tc>
          <w:tcPr>
            <w:tcW w:w="909" w:type="dxa"/>
            <w:tcBorders>
              <w:top w:val="nil"/>
              <w:left w:val="nil"/>
              <w:bottom w:val="nil"/>
              <w:right w:val="nil"/>
            </w:tcBorders>
            <w:shd w:val="clear" w:color="000000" w:fill="E6E6E6"/>
            <w:noWrap/>
            <w:vAlign w:val="center"/>
            <w:hideMark/>
          </w:tcPr>
          <w:p w14:paraId="76C183F9"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10,422 </w:t>
            </w:r>
          </w:p>
        </w:tc>
        <w:tc>
          <w:tcPr>
            <w:tcW w:w="907" w:type="dxa"/>
            <w:tcBorders>
              <w:top w:val="nil"/>
              <w:left w:val="nil"/>
              <w:bottom w:val="nil"/>
              <w:right w:val="nil"/>
            </w:tcBorders>
            <w:shd w:val="clear" w:color="auto" w:fill="auto"/>
            <w:noWrap/>
            <w:vAlign w:val="center"/>
            <w:hideMark/>
          </w:tcPr>
          <w:p w14:paraId="76C183FA"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10,584 </w:t>
            </w:r>
          </w:p>
        </w:tc>
        <w:tc>
          <w:tcPr>
            <w:tcW w:w="907" w:type="dxa"/>
            <w:tcBorders>
              <w:top w:val="nil"/>
              <w:left w:val="nil"/>
              <w:bottom w:val="nil"/>
              <w:right w:val="nil"/>
            </w:tcBorders>
            <w:shd w:val="clear" w:color="auto" w:fill="auto"/>
            <w:noWrap/>
            <w:vAlign w:val="center"/>
            <w:hideMark/>
          </w:tcPr>
          <w:p w14:paraId="76C183FB"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10,807 </w:t>
            </w:r>
          </w:p>
        </w:tc>
        <w:tc>
          <w:tcPr>
            <w:tcW w:w="907" w:type="dxa"/>
            <w:tcBorders>
              <w:top w:val="nil"/>
              <w:left w:val="nil"/>
              <w:bottom w:val="nil"/>
              <w:right w:val="nil"/>
            </w:tcBorders>
            <w:shd w:val="clear" w:color="auto" w:fill="auto"/>
            <w:noWrap/>
            <w:vAlign w:val="center"/>
            <w:hideMark/>
          </w:tcPr>
          <w:p w14:paraId="76C183FC"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11,077 </w:t>
            </w:r>
          </w:p>
        </w:tc>
      </w:tr>
      <w:tr w:rsidR="00A701DC" w:rsidRPr="00A701DC" w14:paraId="76C18404" w14:textId="77777777" w:rsidTr="00803AC9">
        <w:trPr>
          <w:trHeight w:val="200"/>
        </w:trPr>
        <w:tc>
          <w:tcPr>
            <w:tcW w:w="3391" w:type="dxa"/>
            <w:tcBorders>
              <w:top w:val="nil"/>
              <w:left w:val="nil"/>
              <w:bottom w:val="nil"/>
              <w:right w:val="nil"/>
            </w:tcBorders>
            <w:shd w:val="clear" w:color="000000" w:fill="FFFFFF"/>
            <w:noWrap/>
            <w:vAlign w:val="center"/>
            <w:hideMark/>
          </w:tcPr>
          <w:p w14:paraId="76C183FE" w14:textId="77777777" w:rsidR="00A701DC" w:rsidRPr="00EF2631" w:rsidRDefault="00A701DC"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Special accounts</w:t>
            </w:r>
          </w:p>
        </w:tc>
        <w:tc>
          <w:tcPr>
            <w:tcW w:w="928" w:type="dxa"/>
            <w:tcBorders>
              <w:top w:val="nil"/>
              <w:left w:val="nil"/>
              <w:bottom w:val="nil"/>
              <w:right w:val="nil"/>
            </w:tcBorders>
            <w:shd w:val="clear" w:color="auto" w:fill="auto"/>
            <w:noWrap/>
            <w:vAlign w:val="center"/>
            <w:hideMark/>
          </w:tcPr>
          <w:p w14:paraId="76C183FF"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10,267 </w:t>
            </w:r>
          </w:p>
        </w:tc>
        <w:tc>
          <w:tcPr>
            <w:tcW w:w="909" w:type="dxa"/>
            <w:tcBorders>
              <w:top w:val="nil"/>
              <w:left w:val="nil"/>
              <w:bottom w:val="nil"/>
              <w:right w:val="nil"/>
            </w:tcBorders>
            <w:shd w:val="clear" w:color="000000" w:fill="E6E6E6"/>
            <w:noWrap/>
            <w:vAlign w:val="center"/>
            <w:hideMark/>
          </w:tcPr>
          <w:p w14:paraId="76C18400"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10,520 </w:t>
            </w:r>
          </w:p>
        </w:tc>
        <w:tc>
          <w:tcPr>
            <w:tcW w:w="907" w:type="dxa"/>
            <w:tcBorders>
              <w:top w:val="nil"/>
              <w:left w:val="nil"/>
              <w:bottom w:val="nil"/>
              <w:right w:val="nil"/>
            </w:tcBorders>
            <w:shd w:val="clear" w:color="auto" w:fill="auto"/>
            <w:noWrap/>
            <w:vAlign w:val="center"/>
            <w:hideMark/>
          </w:tcPr>
          <w:p w14:paraId="76C18401"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10,839 </w:t>
            </w:r>
          </w:p>
        </w:tc>
        <w:tc>
          <w:tcPr>
            <w:tcW w:w="907" w:type="dxa"/>
            <w:tcBorders>
              <w:top w:val="nil"/>
              <w:left w:val="nil"/>
              <w:bottom w:val="nil"/>
              <w:right w:val="nil"/>
            </w:tcBorders>
            <w:shd w:val="clear" w:color="auto" w:fill="auto"/>
            <w:noWrap/>
            <w:vAlign w:val="center"/>
            <w:hideMark/>
          </w:tcPr>
          <w:p w14:paraId="76C18402"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11,066 </w:t>
            </w:r>
          </w:p>
        </w:tc>
        <w:tc>
          <w:tcPr>
            <w:tcW w:w="907" w:type="dxa"/>
            <w:tcBorders>
              <w:top w:val="nil"/>
              <w:left w:val="nil"/>
              <w:bottom w:val="nil"/>
              <w:right w:val="nil"/>
            </w:tcBorders>
            <w:shd w:val="clear" w:color="auto" w:fill="auto"/>
            <w:noWrap/>
            <w:vAlign w:val="center"/>
            <w:hideMark/>
          </w:tcPr>
          <w:p w14:paraId="76C18403"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11,342 </w:t>
            </w:r>
          </w:p>
        </w:tc>
      </w:tr>
      <w:tr w:rsidR="00A701DC" w:rsidRPr="00A701DC" w14:paraId="76C1840B" w14:textId="77777777" w:rsidTr="00EF2631">
        <w:trPr>
          <w:trHeight w:val="363"/>
        </w:trPr>
        <w:tc>
          <w:tcPr>
            <w:tcW w:w="3391" w:type="dxa"/>
            <w:tcBorders>
              <w:top w:val="nil"/>
              <w:left w:val="nil"/>
              <w:bottom w:val="nil"/>
              <w:right w:val="nil"/>
            </w:tcBorders>
            <w:shd w:val="clear" w:color="auto" w:fill="auto"/>
            <w:vAlign w:val="center"/>
            <w:hideMark/>
          </w:tcPr>
          <w:p w14:paraId="76C18405" w14:textId="77777777" w:rsidR="00A701DC" w:rsidRPr="00EF2631" w:rsidRDefault="00A701DC"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Expenses not requiring appropriation in the Budget year (a)</w:t>
            </w:r>
          </w:p>
        </w:tc>
        <w:tc>
          <w:tcPr>
            <w:tcW w:w="928" w:type="dxa"/>
            <w:tcBorders>
              <w:top w:val="nil"/>
              <w:left w:val="nil"/>
              <w:bottom w:val="nil"/>
              <w:right w:val="nil"/>
            </w:tcBorders>
            <w:shd w:val="clear" w:color="auto" w:fill="auto"/>
            <w:noWrap/>
            <w:vAlign w:val="center"/>
            <w:hideMark/>
          </w:tcPr>
          <w:p w14:paraId="76C18406"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646 </w:t>
            </w:r>
          </w:p>
        </w:tc>
        <w:tc>
          <w:tcPr>
            <w:tcW w:w="909" w:type="dxa"/>
            <w:tcBorders>
              <w:top w:val="nil"/>
              <w:left w:val="nil"/>
              <w:bottom w:val="nil"/>
              <w:right w:val="nil"/>
            </w:tcBorders>
            <w:shd w:val="clear" w:color="000000" w:fill="E6E6E6"/>
            <w:noWrap/>
            <w:vAlign w:val="center"/>
            <w:hideMark/>
          </w:tcPr>
          <w:p w14:paraId="76C18407"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680 </w:t>
            </w:r>
          </w:p>
        </w:tc>
        <w:tc>
          <w:tcPr>
            <w:tcW w:w="907" w:type="dxa"/>
            <w:tcBorders>
              <w:top w:val="nil"/>
              <w:left w:val="nil"/>
              <w:bottom w:val="nil"/>
              <w:right w:val="nil"/>
            </w:tcBorders>
            <w:shd w:val="clear" w:color="auto" w:fill="auto"/>
            <w:noWrap/>
            <w:vAlign w:val="center"/>
            <w:hideMark/>
          </w:tcPr>
          <w:p w14:paraId="76C18408"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685 </w:t>
            </w:r>
          </w:p>
        </w:tc>
        <w:tc>
          <w:tcPr>
            <w:tcW w:w="907" w:type="dxa"/>
            <w:tcBorders>
              <w:top w:val="nil"/>
              <w:left w:val="nil"/>
              <w:bottom w:val="nil"/>
              <w:right w:val="nil"/>
            </w:tcBorders>
            <w:shd w:val="clear" w:color="auto" w:fill="auto"/>
            <w:noWrap/>
            <w:vAlign w:val="center"/>
            <w:hideMark/>
          </w:tcPr>
          <w:p w14:paraId="76C18409"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693 </w:t>
            </w:r>
          </w:p>
        </w:tc>
        <w:tc>
          <w:tcPr>
            <w:tcW w:w="907" w:type="dxa"/>
            <w:tcBorders>
              <w:top w:val="nil"/>
              <w:left w:val="nil"/>
              <w:bottom w:val="nil"/>
              <w:right w:val="nil"/>
            </w:tcBorders>
            <w:shd w:val="clear" w:color="auto" w:fill="auto"/>
            <w:noWrap/>
            <w:vAlign w:val="center"/>
            <w:hideMark/>
          </w:tcPr>
          <w:p w14:paraId="76C1840A"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694 </w:t>
            </w:r>
          </w:p>
        </w:tc>
      </w:tr>
      <w:tr w:rsidR="00A701DC" w:rsidRPr="00A701DC" w14:paraId="76C18412" w14:textId="77777777" w:rsidTr="00803AC9">
        <w:trPr>
          <w:trHeight w:val="210"/>
        </w:trPr>
        <w:tc>
          <w:tcPr>
            <w:tcW w:w="3391" w:type="dxa"/>
            <w:tcBorders>
              <w:top w:val="nil"/>
              <w:left w:val="nil"/>
              <w:bottom w:val="nil"/>
              <w:right w:val="nil"/>
            </w:tcBorders>
            <w:shd w:val="clear" w:color="auto" w:fill="auto"/>
            <w:vAlign w:val="center"/>
            <w:hideMark/>
          </w:tcPr>
          <w:p w14:paraId="76C1840C" w14:textId="77777777" w:rsidR="00A701DC" w:rsidRPr="00A701DC" w:rsidRDefault="00A701DC" w:rsidP="00A701DC">
            <w:pPr>
              <w:spacing w:after="0" w:line="240" w:lineRule="auto"/>
              <w:jc w:val="right"/>
              <w:rPr>
                <w:rFonts w:ascii="Arial" w:hAnsi="Arial" w:cs="Arial"/>
                <w:b/>
                <w:bCs/>
                <w:sz w:val="16"/>
                <w:szCs w:val="16"/>
              </w:rPr>
            </w:pPr>
            <w:r w:rsidRPr="00A701DC">
              <w:rPr>
                <w:rFonts w:ascii="Arial" w:hAnsi="Arial" w:cs="Arial"/>
                <w:b/>
                <w:bCs/>
                <w:sz w:val="16"/>
                <w:szCs w:val="16"/>
              </w:rPr>
              <w:t>Departmental total</w:t>
            </w:r>
          </w:p>
        </w:tc>
        <w:tc>
          <w:tcPr>
            <w:tcW w:w="928" w:type="dxa"/>
            <w:tcBorders>
              <w:top w:val="single" w:sz="4" w:space="0" w:color="auto"/>
              <w:left w:val="nil"/>
              <w:bottom w:val="single" w:sz="4" w:space="0" w:color="auto"/>
              <w:right w:val="nil"/>
            </w:tcBorders>
            <w:shd w:val="clear" w:color="auto" w:fill="auto"/>
            <w:noWrap/>
            <w:vAlign w:val="center"/>
            <w:hideMark/>
          </w:tcPr>
          <w:p w14:paraId="76C1840D"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21,144 </w:t>
            </w:r>
          </w:p>
        </w:tc>
        <w:tc>
          <w:tcPr>
            <w:tcW w:w="909" w:type="dxa"/>
            <w:tcBorders>
              <w:top w:val="single" w:sz="4" w:space="0" w:color="auto"/>
              <w:left w:val="nil"/>
              <w:bottom w:val="single" w:sz="4" w:space="0" w:color="auto"/>
              <w:right w:val="nil"/>
            </w:tcBorders>
            <w:shd w:val="clear" w:color="000000" w:fill="E6E6E6"/>
            <w:noWrap/>
            <w:vAlign w:val="center"/>
            <w:hideMark/>
          </w:tcPr>
          <w:p w14:paraId="76C1840E"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 xml:space="preserve">21,622 </w:t>
            </w:r>
          </w:p>
        </w:tc>
        <w:tc>
          <w:tcPr>
            <w:tcW w:w="907" w:type="dxa"/>
            <w:tcBorders>
              <w:top w:val="single" w:sz="4" w:space="0" w:color="auto"/>
              <w:left w:val="nil"/>
              <w:bottom w:val="single" w:sz="4" w:space="0" w:color="auto"/>
              <w:right w:val="nil"/>
            </w:tcBorders>
            <w:shd w:val="clear" w:color="auto" w:fill="auto"/>
            <w:noWrap/>
            <w:vAlign w:val="center"/>
            <w:hideMark/>
          </w:tcPr>
          <w:p w14:paraId="76C1840F"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22,108 </w:t>
            </w:r>
          </w:p>
        </w:tc>
        <w:tc>
          <w:tcPr>
            <w:tcW w:w="907" w:type="dxa"/>
            <w:tcBorders>
              <w:top w:val="single" w:sz="4" w:space="0" w:color="auto"/>
              <w:left w:val="nil"/>
              <w:bottom w:val="single" w:sz="4" w:space="0" w:color="auto"/>
              <w:right w:val="nil"/>
            </w:tcBorders>
            <w:shd w:val="clear" w:color="auto" w:fill="auto"/>
            <w:noWrap/>
            <w:vAlign w:val="center"/>
            <w:hideMark/>
          </w:tcPr>
          <w:p w14:paraId="76C18410"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22,566 </w:t>
            </w:r>
          </w:p>
        </w:tc>
        <w:tc>
          <w:tcPr>
            <w:tcW w:w="907" w:type="dxa"/>
            <w:tcBorders>
              <w:top w:val="single" w:sz="4" w:space="0" w:color="auto"/>
              <w:left w:val="nil"/>
              <w:bottom w:val="single" w:sz="4" w:space="0" w:color="auto"/>
              <w:right w:val="nil"/>
            </w:tcBorders>
            <w:shd w:val="clear" w:color="auto" w:fill="auto"/>
            <w:noWrap/>
            <w:vAlign w:val="center"/>
            <w:hideMark/>
          </w:tcPr>
          <w:p w14:paraId="76C18411"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23,113 </w:t>
            </w:r>
          </w:p>
        </w:tc>
      </w:tr>
      <w:tr w:rsidR="00A701DC" w:rsidRPr="00A701DC" w14:paraId="76C18419" w14:textId="77777777" w:rsidTr="00803AC9">
        <w:trPr>
          <w:trHeight w:val="210"/>
        </w:trPr>
        <w:tc>
          <w:tcPr>
            <w:tcW w:w="3391" w:type="dxa"/>
            <w:tcBorders>
              <w:top w:val="nil"/>
              <w:left w:val="nil"/>
              <w:bottom w:val="single" w:sz="4" w:space="0" w:color="auto"/>
              <w:right w:val="nil"/>
            </w:tcBorders>
            <w:shd w:val="clear" w:color="auto" w:fill="auto"/>
            <w:noWrap/>
            <w:vAlign w:val="center"/>
            <w:hideMark/>
          </w:tcPr>
          <w:p w14:paraId="76C18413" w14:textId="77777777" w:rsidR="00A701DC" w:rsidRPr="00A701DC" w:rsidRDefault="00A701DC" w:rsidP="00A701DC">
            <w:pPr>
              <w:spacing w:after="0" w:line="240" w:lineRule="auto"/>
              <w:jc w:val="left"/>
              <w:rPr>
                <w:rFonts w:ascii="Arial" w:hAnsi="Arial" w:cs="Arial"/>
                <w:b/>
                <w:bCs/>
                <w:color w:val="000000"/>
                <w:sz w:val="16"/>
                <w:szCs w:val="16"/>
              </w:rPr>
            </w:pPr>
            <w:r w:rsidRPr="00A701DC">
              <w:rPr>
                <w:rFonts w:ascii="Arial" w:hAnsi="Arial" w:cs="Arial"/>
                <w:b/>
                <w:bCs/>
                <w:color w:val="000000"/>
                <w:sz w:val="16"/>
                <w:szCs w:val="16"/>
              </w:rPr>
              <w:t>Total expenses for Outcome 1</w:t>
            </w:r>
          </w:p>
        </w:tc>
        <w:tc>
          <w:tcPr>
            <w:tcW w:w="928" w:type="dxa"/>
            <w:tcBorders>
              <w:top w:val="nil"/>
              <w:left w:val="nil"/>
              <w:bottom w:val="single" w:sz="4" w:space="0" w:color="auto"/>
              <w:right w:val="nil"/>
            </w:tcBorders>
            <w:shd w:val="clear" w:color="auto" w:fill="auto"/>
            <w:noWrap/>
            <w:vAlign w:val="center"/>
            <w:hideMark/>
          </w:tcPr>
          <w:p w14:paraId="76C18414" w14:textId="77777777" w:rsidR="00A701DC" w:rsidRPr="00A701DC" w:rsidRDefault="00A701DC" w:rsidP="00A701DC">
            <w:pPr>
              <w:spacing w:after="0" w:line="240" w:lineRule="auto"/>
              <w:jc w:val="right"/>
              <w:rPr>
                <w:rFonts w:ascii="Arial" w:hAnsi="Arial" w:cs="Arial"/>
                <w:b/>
                <w:bCs/>
                <w:color w:val="000000"/>
                <w:sz w:val="16"/>
                <w:szCs w:val="16"/>
              </w:rPr>
            </w:pPr>
            <w:r w:rsidRPr="00A701DC">
              <w:rPr>
                <w:rFonts w:ascii="Arial" w:hAnsi="Arial" w:cs="Arial"/>
                <w:b/>
                <w:bCs/>
                <w:color w:val="000000"/>
                <w:sz w:val="16"/>
                <w:szCs w:val="16"/>
              </w:rPr>
              <w:t xml:space="preserve">21,144 </w:t>
            </w:r>
          </w:p>
        </w:tc>
        <w:tc>
          <w:tcPr>
            <w:tcW w:w="909" w:type="dxa"/>
            <w:tcBorders>
              <w:top w:val="nil"/>
              <w:left w:val="nil"/>
              <w:bottom w:val="single" w:sz="4" w:space="0" w:color="auto"/>
              <w:right w:val="nil"/>
            </w:tcBorders>
            <w:shd w:val="clear" w:color="000000" w:fill="E6E6E6"/>
            <w:noWrap/>
            <w:vAlign w:val="center"/>
            <w:hideMark/>
          </w:tcPr>
          <w:p w14:paraId="76C18415" w14:textId="77777777" w:rsidR="00A701DC" w:rsidRPr="00A701DC" w:rsidRDefault="00A701DC" w:rsidP="00A701DC">
            <w:pPr>
              <w:spacing w:after="0" w:line="240" w:lineRule="auto"/>
              <w:jc w:val="right"/>
              <w:rPr>
                <w:rFonts w:ascii="Arial" w:hAnsi="Arial" w:cs="Arial"/>
                <w:b/>
                <w:bCs/>
                <w:color w:val="000000"/>
                <w:sz w:val="16"/>
                <w:szCs w:val="16"/>
              </w:rPr>
            </w:pPr>
            <w:r w:rsidRPr="00A701DC">
              <w:rPr>
                <w:rFonts w:ascii="Arial" w:hAnsi="Arial" w:cs="Arial"/>
                <w:b/>
                <w:bCs/>
                <w:color w:val="000000"/>
                <w:sz w:val="16"/>
                <w:szCs w:val="16"/>
              </w:rPr>
              <w:t xml:space="preserve">21,622 </w:t>
            </w:r>
          </w:p>
        </w:tc>
        <w:tc>
          <w:tcPr>
            <w:tcW w:w="907" w:type="dxa"/>
            <w:tcBorders>
              <w:top w:val="nil"/>
              <w:left w:val="nil"/>
              <w:bottom w:val="single" w:sz="4" w:space="0" w:color="auto"/>
              <w:right w:val="nil"/>
            </w:tcBorders>
            <w:shd w:val="clear" w:color="auto" w:fill="auto"/>
            <w:noWrap/>
            <w:vAlign w:val="center"/>
            <w:hideMark/>
          </w:tcPr>
          <w:p w14:paraId="76C18416" w14:textId="77777777" w:rsidR="00A701DC" w:rsidRPr="00A701DC" w:rsidRDefault="00A701DC" w:rsidP="00A701DC">
            <w:pPr>
              <w:spacing w:after="0" w:line="240" w:lineRule="auto"/>
              <w:jc w:val="right"/>
              <w:rPr>
                <w:rFonts w:ascii="Arial" w:hAnsi="Arial" w:cs="Arial"/>
                <w:b/>
                <w:bCs/>
                <w:sz w:val="16"/>
                <w:szCs w:val="16"/>
              </w:rPr>
            </w:pPr>
            <w:r w:rsidRPr="00A701DC">
              <w:rPr>
                <w:rFonts w:ascii="Arial" w:hAnsi="Arial" w:cs="Arial"/>
                <w:b/>
                <w:bCs/>
                <w:sz w:val="16"/>
                <w:szCs w:val="16"/>
              </w:rPr>
              <w:t xml:space="preserve">22,108 </w:t>
            </w:r>
          </w:p>
        </w:tc>
        <w:tc>
          <w:tcPr>
            <w:tcW w:w="907" w:type="dxa"/>
            <w:tcBorders>
              <w:top w:val="nil"/>
              <w:left w:val="nil"/>
              <w:bottom w:val="single" w:sz="4" w:space="0" w:color="auto"/>
              <w:right w:val="nil"/>
            </w:tcBorders>
            <w:shd w:val="clear" w:color="auto" w:fill="auto"/>
            <w:noWrap/>
            <w:vAlign w:val="center"/>
            <w:hideMark/>
          </w:tcPr>
          <w:p w14:paraId="76C18417" w14:textId="77777777" w:rsidR="00A701DC" w:rsidRPr="00A701DC" w:rsidRDefault="00A701DC" w:rsidP="00A701DC">
            <w:pPr>
              <w:spacing w:after="0" w:line="240" w:lineRule="auto"/>
              <w:jc w:val="right"/>
              <w:rPr>
                <w:rFonts w:ascii="Arial" w:hAnsi="Arial" w:cs="Arial"/>
                <w:b/>
                <w:bCs/>
                <w:sz w:val="16"/>
                <w:szCs w:val="16"/>
              </w:rPr>
            </w:pPr>
            <w:r w:rsidRPr="00A701DC">
              <w:rPr>
                <w:rFonts w:ascii="Arial" w:hAnsi="Arial" w:cs="Arial"/>
                <w:b/>
                <w:bCs/>
                <w:sz w:val="16"/>
                <w:szCs w:val="16"/>
              </w:rPr>
              <w:t xml:space="preserve">22,566 </w:t>
            </w:r>
          </w:p>
        </w:tc>
        <w:tc>
          <w:tcPr>
            <w:tcW w:w="907" w:type="dxa"/>
            <w:tcBorders>
              <w:top w:val="nil"/>
              <w:left w:val="nil"/>
              <w:bottom w:val="single" w:sz="4" w:space="0" w:color="auto"/>
              <w:right w:val="nil"/>
            </w:tcBorders>
            <w:shd w:val="clear" w:color="auto" w:fill="auto"/>
            <w:noWrap/>
            <w:vAlign w:val="center"/>
            <w:hideMark/>
          </w:tcPr>
          <w:p w14:paraId="76C18418" w14:textId="77777777" w:rsidR="00A701DC" w:rsidRPr="00A701DC" w:rsidRDefault="00A701DC" w:rsidP="00A701DC">
            <w:pPr>
              <w:spacing w:after="0" w:line="240" w:lineRule="auto"/>
              <w:jc w:val="right"/>
              <w:rPr>
                <w:rFonts w:ascii="Arial" w:hAnsi="Arial" w:cs="Arial"/>
                <w:b/>
                <w:bCs/>
                <w:sz w:val="16"/>
                <w:szCs w:val="16"/>
              </w:rPr>
            </w:pPr>
            <w:r w:rsidRPr="00A701DC">
              <w:rPr>
                <w:rFonts w:ascii="Arial" w:hAnsi="Arial" w:cs="Arial"/>
                <w:b/>
                <w:bCs/>
                <w:sz w:val="16"/>
                <w:szCs w:val="16"/>
              </w:rPr>
              <w:t xml:space="preserve">23,113 </w:t>
            </w:r>
          </w:p>
        </w:tc>
      </w:tr>
      <w:tr w:rsidR="00A701DC" w:rsidRPr="00A701DC" w14:paraId="76C18420" w14:textId="77777777" w:rsidTr="00803AC9">
        <w:trPr>
          <w:trHeight w:val="225"/>
        </w:trPr>
        <w:tc>
          <w:tcPr>
            <w:tcW w:w="3391" w:type="dxa"/>
            <w:tcBorders>
              <w:top w:val="nil"/>
              <w:left w:val="nil"/>
              <w:bottom w:val="nil"/>
              <w:right w:val="nil"/>
            </w:tcBorders>
            <w:shd w:val="clear" w:color="auto" w:fill="auto"/>
            <w:noWrap/>
            <w:vAlign w:val="center"/>
            <w:hideMark/>
          </w:tcPr>
          <w:p w14:paraId="76C1841A" w14:textId="77777777" w:rsidR="00A701DC" w:rsidRPr="00A701DC" w:rsidRDefault="00A701DC" w:rsidP="00A701DC">
            <w:pPr>
              <w:spacing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center"/>
            <w:hideMark/>
          </w:tcPr>
          <w:p w14:paraId="76C1841B" w14:textId="77777777" w:rsidR="00A701DC" w:rsidRPr="00A701DC" w:rsidRDefault="00A701DC" w:rsidP="00A701DC">
            <w:pPr>
              <w:spacing w:after="0" w:line="240" w:lineRule="auto"/>
              <w:jc w:val="left"/>
              <w:rPr>
                <w:rFonts w:ascii="Times New Roman" w:hAnsi="Times New Roman"/>
              </w:rPr>
            </w:pPr>
          </w:p>
        </w:tc>
        <w:tc>
          <w:tcPr>
            <w:tcW w:w="909" w:type="dxa"/>
            <w:tcBorders>
              <w:top w:val="nil"/>
              <w:left w:val="nil"/>
              <w:bottom w:val="nil"/>
              <w:right w:val="nil"/>
            </w:tcBorders>
            <w:shd w:val="clear" w:color="auto" w:fill="auto"/>
            <w:noWrap/>
            <w:vAlign w:val="center"/>
            <w:hideMark/>
          </w:tcPr>
          <w:p w14:paraId="76C1841C" w14:textId="77777777" w:rsidR="00A701DC" w:rsidRPr="00A701DC" w:rsidRDefault="00A701DC" w:rsidP="00A701DC">
            <w:pPr>
              <w:spacing w:after="0" w:line="240" w:lineRule="auto"/>
              <w:jc w:val="right"/>
              <w:rPr>
                <w:rFonts w:ascii="Times New Roman" w:hAnsi="Times New Roman"/>
              </w:rPr>
            </w:pPr>
          </w:p>
        </w:tc>
        <w:tc>
          <w:tcPr>
            <w:tcW w:w="907" w:type="dxa"/>
            <w:tcBorders>
              <w:top w:val="nil"/>
              <w:left w:val="nil"/>
              <w:bottom w:val="nil"/>
              <w:right w:val="nil"/>
            </w:tcBorders>
            <w:shd w:val="clear" w:color="auto" w:fill="auto"/>
            <w:noWrap/>
            <w:vAlign w:val="center"/>
            <w:hideMark/>
          </w:tcPr>
          <w:p w14:paraId="76C1841D" w14:textId="77777777" w:rsidR="00A701DC" w:rsidRPr="00A701DC" w:rsidRDefault="00A701DC" w:rsidP="00A701DC">
            <w:pPr>
              <w:spacing w:after="0" w:line="240" w:lineRule="auto"/>
              <w:jc w:val="right"/>
              <w:rPr>
                <w:rFonts w:ascii="Times New Roman" w:hAnsi="Times New Roman"/>
              </w:rPr>
            </w:pPr>
          </w:p>
        </w:tc>
        <w:tc>
          <w:tcPr>
            <w:tcW w:w="907" w:type="dxa"/>
            <w:tcBorders>
              <w:top w:val="nil"/>
              <w:left w:val="nil"/>
              <w:bottom w:val="nil"/>
              <w:right w:val="nil"/>
            </w:tcBorders>
            <w:shd w:val="clear" w:color="auto" w:fill="auto"/>
            <w:noWrap/>
            <w:vAlign w:val="center"/>
            <w:hideMark/>
          </w:tcPr>
          <w:p w14:paraId="76C1841E" w14:textId="77777777" w:rsidR="00A701DC" w:rsidRPr="00A701DC" w:rsidRDefault="00A701DC" w:rsidP="00A701DC">
            <w:pPr>
              <w:spacing w:after="0" w:line="240" w:lineRule="auto"/>
              <w:jc w:val="left"/>
              <w:rPr>
                <w:rFonts w:ascii="Times New Roman" w:hAnsi="Times New Roman"/>
              </w:rPr>
            </w:pPr>
          </w:p>
        </w:tc>
        <w:tc>
          <w:tcPr>
            <w:tcW w:w="907" w:type="dxa"/>
            <w:tcBorders>
              <w:top w:val="nil"/>
              <w:left w:val="nil"/>
              <w:bottom w:val="nil"/>
              <w:right w:val="nil"/>
            </w:tcBorders>
            <w:shd w:val="clear" w:color="auto" w:fill="auto"/>
            <w:noWrap/>
            <w:vAlign w:val="center"/>
            <w:hideMark/>
          </w:tcPr>
          <w:p w14:paraId="76C1841F" w14:textId="77777777" w:rsidR="00A701DC" w:rsidRPr="00A701DC" w:rsidRDefault="00A701DC" w:rsidP="00A701DC">
            <w:pPr>
              <w:spacing w:after="0" w:line="240" w:lineRule="auto"/>
              <w:jc w:val="left"/>
              <w:rPr>
                <w:rFonts w:ascii="Times New Roman" w:hAnsi="Times New Roman"/>
              </w:rPr>
            </w:pPr>
          </w:p>
        </w:tc>
      </w:tr>
      <w:tr w:rsidR="00A701DC" w:rsidRPr="00A701DC" w14:paraId="76C18427" w14:textId="77777777" w:rsidTr="00231E3F">
        <w:trPr>
          <w:trHeight w:val="210"/>
        </w:trPr>
        <w:tc>
          <w:tcPr>
            <w:tcW w:w="3391" w:type="dxa"/>
            <w:tcBorders>
              <w:top w:val="single" w:sz="4" w:space="0" w:color="auto"/>
              <w:left w:val="nil"/>
              <w:bottom w:val="nil"/>
              <w:right w:val="nil"/>
            </w:tcBorders>
            <w:shd w:val="clear" w:color="auto" w:fill="auto"/>
            <w:noWrap/>
            <w:vAlign w:val="center"/>
            <w:hideMark/>
          </w:tcPr>
          <w:p w14:paraId="76C18421" w14:textId="77777777" w:rsidR="00A701DC" w:rsidRPr="00A701DC" w:rsidRDefault="00A701DC" w:rsidP="00A701DC">
            <w:pPr>
              <w:spacing w:after="0" w:line="240" w:lineRule="auto"/>
              <w:jc w:val="left"/>
              <w:rPr>
                <w:rFonts w:ascii="Arial" w:hAnsi="Arial" w:cs="Arial"/>
                <w:color w:val="000000"/>
                <w:sz w:val="16"/>
                <w:szCs w:val="16"/>
              </w:rPr>
            </w:pPr>
            <w:r w:rsidRPr="00A701DC">
              <w:rPr>
                <w:rFonts w:ascii="Arial" w:hAnsi="Arial" w:cs="Arial"/>
                <w:color w:val="000000"/>
                <w:sz w:val="16"/>
                <w:szCs w:val="16"/>
              </w:rPr>
              <w:t> </w:t>
            </w:r>
          </w:p>
        </w:tc>
        <w:tc>
          <w:tcPr>
            <w:tcW w:w="928" w:type="dxa"/>
            <w:tcBorders>
              <w:top w:val="single" w:sz="4" w:space="0" w:color="auto"/>
              <w:left w:val="nil"/>
              <w:bottom w:val="single" w:sz="4" w:space="0" w:color="auto"/>
              <w:right w:val="nil"/>
            </w:tcBorders>
            <w:shd w:val="clear" w:color="auto" w:fill="auto"/>
            <w:noWrap/>
            <w:vAlign w:val="center"/>
            <w:hideMark/>
          </w:tcPr>
          <w:p w14:paraId="76C18422" w14:textId="77777777" w:rsidR="00A701DC" w:rsidRPr="00A701DC" w:rsidRDefault="009A4174" w:rsidP="00A701DC">
            <w:pPr>
              <w:spacing w:after="0" w:line="240" w:lineRule="auto"/>
              <w:jc w:val="right"/>
              <w:rPr>
                <w:rFonts w:ascii="Arial" w:hAnsi="Arial" w:cs="Arial"/>
                <w:sz w:val="16"/>
                <w:szCs w:val="16"/>
              </w:rPr>
            </w:pPr>
            <w:r>
              <w:rPr>
                <w:rFonts w:ascii="Arial" w:hAnsi="Arial" w:cs="Arial"/>
                <w:sz w:val="16"/>
                <w:szCs w:val="16"/>
              </w:rPr>
              <w:t xml:space="preserve">2018–19 </w:t>
            </w:r>
          </w:p>
        </w:tc>
        <w:tc>
          <w:tcPr>
            <w:tcW w:w="909" w:type="dxa"/>
            <w:tcBorders>
              <w:top w:val="single" w:sz="4" w:space="0" w:color="auto"/>
              <w:left w:val="nil"/>
              <w:bottom w:val="single" w:sz="4" w:space="0" w:color="auto"/>
              <w:right w:val="nil"/>
            </w:tcBorders>
            <w:shd w:val="clear" w:color="auto" w:fill="E6E6E6"/>
            <w:noWrap/>
            <w:vAlign w:val="center"/>
            <w:hideMark/>
          </w:tcPr>
          <w:p w14:paraId="76C18423" w14:textId="77777777" w:rsidR="00A701DC" w:rsidRPr="00A701DC" w:rsidRDefault="00A701DC" w:rsidP="00A701DC">
            <w:pPr>
              <w:spacing w:after="0" w:line="240" w:lineRule="auto"/>
              <w:jc w:val="right"/>
              <w:rPr>
                <w:rFonts w:ascii="Arial" w:hAnsi="Arial" w:cs="Arial"/>
                <w:sz w:val="16"/>
                <w:szCs w:val="16"/>
              </w:rPr>
            </w:pPr>
            <w:r w:rsidRPr="00A701DC">
              <w:rPr>
                <w:rFonts w:ascii="Arial" w:hAnsi="Arial" w:cs="Arial"/>
                <w:sz w:val="16"/>
                <w:szCs w:val="16"/>
              </w:rPr>
              <w:t>2019–20</w:t>
            </w:r>
          </w:p>
        </w:tc>
        <w:tc>
          <w:tcPr>
            <w:tcW w:w="907" w:type="dxa"/>
            <w:tcBorders>
              <w:top w:val="nil"/>
              <w:left w:val="nil"/>
              <w:bottom w:val="nil"/>
              <w:right w:val="nil"/>
            </w:tcBorders>
            <w:shd w:val="clear" w:color="auto" w:fill="auto"/>
            <w:noWrap/>
            <w:vAlign w:val="center"/>
            <w:hideMark/>
          </w:tcPr>
          <w:p w14:paraId="76C18424" w14:textId="77777777" w:rsidR="00A701DC" w:rsidRPr="00A701DC" w:rsidRDefault="00A701DC" w:rsidP="00A701DC">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14:paraId="76C18425" w14:textId="77777777" w:rsidR="00A701DC" w:rsidRPr="00A701DC" w:rsidRDefault="00A701DC" w:rsidP="00A701DC">
            <w:pPr>
              <w:spacing w:after="0" w:line="240" w:lineRule="auto"/>
              <w:jc w:val="left"/>
              <w:rPr>
                <w:rFonts w:ascii="Times New Roman" w:hAnsi="Times New Roman"/>
              </w:rPr>
            </w:pPr>
          </w:p>
        </w:tc>
        <w:tc>
          <w:tcPr>
            <w:tcW w:w="907" w:type="dxa"/>
            <w:tcBorders>
              <w:top w:val="nil"/>
              <w:left w:val="nil"/>
              <w:bottom w:val="nil"/>
              <w:right w:val="nil"/>
            </w:tcBorders>
            <w:shd w:val="clear" w:color="auto" w:fill="auto"/>
            <w:noWrap/>
            <w:vAlign w:val="center"/>
            <w:hideMark/>
          </w:tcPr>
          <w:p w14:paraId="76C18426" w14:textId="77777777" w:rsidR="00A701DC" w:rsidRPr="00A701DC" w:rsidRDefault="00A701DC" w:rsidP="00A701DC">
            <w:pPr>
              <w:spacing w:after="0" w:line="240" w:lineRule="auto"/>
              <w:jc w:val="left"/>
              <w:rPr>
                <w:rFonts w:ascii="Times New Roman" w:hAnsi="Times New Roman"/>
              </w:rPr>
            </w:pPr>
          </w:p>
        </w:tc>
      </w:tr>
      <w:tr w:rsidR="00A701DC" w:rsidRPr="00A701DC" w14:paraId="76C1842E" w14:textId="77777777" w:rsidTr="00231E3F">
        <w:trPr>
          <w:trHeight w:val="210"/>
        </w:trPr>
        <w:tc>
          <w:tcPr>
            <w:tcW w:w="3391" w:type="dxa"/>
            <w:tcBorders>
              <w:top w:val="nil"/>
              <w:left w:val="nil"/>
              <w:bottom w:val="single" w:sz="4" w:space="0" w:color="auto"/>
              <w:right w:val="nil"/>
            </w:tcBorders>
            <w:shd w:val="clear" w:color="auto" w:fill="auto"/>
            <w:noWrap/>
            <w:vAlign w:val="center"/>
            <w:hideMark/>
          </w:tcPr>
          <w:p w14:paraId="76C18428" w14:textId="77777777" w:rsidR="00A701DC" w:rsidRPr="00A701DC" w:rsidRDefault="00A701DC" w:rsidP="00A701DC">
            <w:pPr>
              <w:spacing w:after="0" w:line="240" w:lineRule="auto"/>
              <w:jc w:val="left"/>
              <w:rPr>
                <w:rFonts w:ascii="Arial" w:hAnsi="Arial" w:cs="Arial"/>
                <w:b/>
                <w:bCs/>
                <w:color w:val="000000"/>
                <w:sz w:val="16"/>
                <w:szCs w:val="16"/>
              </w:rPr>
            </w:pPr>
            <w:r w:rsidRPr="00A701DC">
              <w:rPr>
                <w:rFonts w:ascii="Arial" w:hAnsi="Arial" w:cs="Arial"/>
                <w:b/>
                <w:bCs/>
                <w:color w:val="000000"/>
                <w:sz w:val="16"/>
                <w:szCs w:val="16"/>
              </w:rPr>
              <w:t>Average staffing level (number)</w:t>
            </w:r>
          </w:p>
        </w:tc>
        <w:tc>
          <w:tcPr>
            <w:tcW w:w="928" w:type="dxa"/>
            <w:tcBorders>
              <w:top w:val="nil"/>
              <w:left w:val="nil"/>
              <w:bottom w:val="single" w:sz="4" w:space="0" w:color="auto"/>
              <w:right w:val="nil"/>
            </w:tcBorders>
            <w:shd w:val="clear" w:color="auto" w:fill="auto"/>
            <w:noWrap/>
            <w:vAlign w:val="center"/>
            <w:hideMark/>
          </w:tcPr>
          <w:p w14:paraId="76C18429"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101 </w:t>
            </w:r>
          </w:p>
        </w:tc>
        <w:tc>
          <w:tcPr>
            <w:tcW w:w="909" w:type="dxa"/>
            <w:tcBorders>
              <w:top w:val="nil"/>
              <w:left w:val="nil"/>
              <w:bottom w:val="single" w:sz="4" w:space="0" w:color="auto"/>
              <w:right w:val="nil"/>
            </w:tcBorders>
            <w:shd w:val="clear" w:color="auto" w:fill="E6E6E6"/>
            <w:noWrap/>
            <w:vAlign w:val="center"/>
            <w:hideMark/>
          </w:tcPr>
          <w:p w14:paraId="76C1842A" w14:textId="77777777" w:rsidR="00A701DC" w:rsidRPr="00A701DC" w:rsidRDefault="00A701DC" w:rsidP="00A701DC">
            <w:pPr>
              <w:spacing w:after="0" w:line="240" w:lineRule="auto"/>
              <w:jc w:val="right"/>
              <w:rPr>
                <w:rFonts w:ascii="Arial" w:hAnsi="Arial" w:cs="Arial"/>
                <w:color w:val="000000"/>
                <w:sz w:val="16"/>
                <w:szCs w:val="16"/>
              </w:rPr>
            </w:pPr>
            <w:r w:rsidRPr="00A701DC">
              <w:rPr>
                <w:rFonts w:ascii="Arial" w:hAnsi="Arial" w:cs="Arial"/>
                <w:color w:val="000000"/>
                <w:sz w:val="16"/>
                <w:szCs w:val="16"/>
              </w:rPr>
              <w:t xml:space="preserve">101 </w:t>
            </w:r>
          </w:p>
        </w:tc>
        <w:tc>
          <w:tcPr>
            <w:tcW w:w="907" w:type="dxa"/>
            <w:tcBorders>
              <w:top w:val="nil"/>
              <w:left w:val="nil"/>
              <w:bottom w:val="nil"/>
              <w:right w:val="nil"/>
            </w:tcBorders>
            <w:shd w:val="clear" w:color="auto" w:fill="auto"/>
            <w:noWrap/>
            <w:vAlign w:val="center"/>
            <w:hideMark/>
          </w:tcPr>
          <w:p w14:paraId="76C1842B" w14:textId="77777777" w:rsidR="00A701DC" w:rsidRPr="00A701DC" w:rsidRDefault="00A701DC" w:rsidP="00A701DC">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14:paraId="76C1842C" w14:textId="77777777" w:rsidR="00A701DC" w:rsidRPr="00A701DC" w:rsidRDefault="00A701DC" w:rsidP="00A701DC">
            <w:pPr>
              <w:spacing w:after="0" w:line="240" w:lineRule="auto"/>
              <w:jc w:val="left"/>
              <w:rPr>
                <w:rFonts w:ascii="Times New Roman" w:hAnsi="Times New Roman"/>
              </w:rPr>
            </w:pPr>
          </w:p>
        </w:tc>
        <w:tc>
          <w:tcPr>
            <w:tcW w:w="907" w:type="dxa"/>
            <w:tcBorders>
              <w:top w:val="nil"/>
              <w:left w:val="nil"/>
              <w:bottom w:val="nil"/>
              <w:right w:val="nil"/>
            </w:tcBorders>
            <w:shd w:val="clear" w:color="auto" w:fill="auto"/>
            <w:noWrap/>
            <w:vAlign w:val="center"/>
            <w:hideMark/>
          </w:tcPr>
          <w:p w14:paraId="76C1842D" w14:textId="77777777" w:rsidR="00A701DC" w:rsidRPr="00A701DC" w:rsidRDefault="00A701DC" w:rsidP="00A701DC">
            <w:pPr>
              <w:spacing w:after="0" w:line="240" w:lineRule="auto"/>
              <w:jc w:val="left"/>
              <w:rPr>
                <w:rFonts w:ascii="Times New Roman" w:hAnsi="Times New Roman"/>
              </w:rPr>
            </w:pPr>
          </w:p>
        </w:tc>
      </w:tr>
    </w:tbl>
    <w:p w14:paraId="76C1842F" w14:textId="77777777" w:rsidR="00710E67" w:rsidRPr="00FB410E" w:rsidRDefault="00A701DC" w:rsidP="003732E1">
      <w:pPr>
        <w:pStyle w:val="ListParagraph"/>
        <w:numPr>
          <w:ilvl w:val="0"/>
          <w:numId w:val="40"/>
        </w:numPr>
        <w:spacing w:before="120" w:after="0" w:line="240" w:lineRule="auto"/>
        <w:rPr>
          <w:rFonts w:ascii="Arial" w:hAnsi="Arial" w:cs="Arial"/>
          <w:sz w:val="16"/>
          <w:szCs w:val="16"/>
        </w:rPr>
      </w:pPr>
      <w:r w:rsidRPr="00FB410E">
        <w:rPr>
          <w:rFonts w:ascii="Arial" w:hAnsi="Arial" w:cs="Arial"/>
          <w:sz w:val="16"/>
          <w:szCs w:val="16"/>
        </w:rPr>
        <w:t>Expenses not requiring appropriation in the Budget year are made up of depreciation expenses, amortisation expenses, and audit fees.</w:t>
      </w:r>
    </w:p>
    <w:p w14:paraId="76C18430" w14:textId="77777777" w:rsidR="00710E67" w:rsidRPr="00F71634" w:rsidRDefault="0061075E" w:rsidP="003732E1">
      <w:pPr>
        <w:pStyle w:val="Source"/>
        <w:spacing w:before="120"/>
        <w:jc w:val="left"/>
      </w:pPr>
      <w:r w:rsidRPr="00446612">
        <w:t>Note: Departmental appropriation splits and totals are indicative estimates and may change in the course of the budget year as government priorities change.</w:t>
      </w:r>
      <w:r>
        <w:rPr>
          <w:highlight w:val="yellow"/>
        </w:rPr>
        <w:br w:type="page"/>
      </w:r>
    </w:p>
    <w:p w14:paraId="76C18431" w14:textId="77777777" w:rsidR="0061075E" w:rsidRPr="00710E67" w:rsidRDefault="0061075E" w:rsidP="0061075E">
      <w:pPr>
        <w:pStyle w:val="TableHeading"/>
        <w:rPr>
          <w:lang w:val="en-AU"/>
        </w:rPr>
      </w:pPr>
      <w:r w:rsidRPr="00F71634">
        <w:t>Table 2.</w:t>
      </w:r>
      <w:r w:rsidR="00710E67">
        <w:rPr>
          <w:lang w:val="en-AU"/>
        </w:rPr>
        <w:t>1</w:t>
      </w:r>
      <w:r w:rsidRPr="00F71634">
        <w:t>.</w:t>
      </w:r>
      <w:r w:rsidR="00710E67">
        <w:rPr>
          <w:lang w:val="en-AU"/>
        </w:rPr>
        <w:t>2</w:t>
      </w:r>
      <w:r w:rsidRPr="00F71634">
        <w:t xml:space="preserve">: Performance criteria for Outcome </w:t>
      </w:r>
      <w:r w:rsidR="00710E67">
        <w:rPr>
          <w:lang w:val="en-AU"/>
        </w:rPr>
        <w:t>1</w:t>
      </w:r>
    </w:p>
    <w:p w14:paraId="76C18432" w14:textId="77777777" w:rsidR="0061075E" w:rsidRDefault="00710E67" w:rsidP="0061075E">
      <w:r>
        <w:t>Table 2.1</w:t>
      </w:r>
      <w:r w:rsidR="0061075E" w:rsidRPr="00B166C6">
        <w:t>.</w:t>
      </w:r>
      <w:r>
        <w:t>2</w:t>
      </w:r>
      <w:r w:rsidR="0061075E" w:rsidRPr="00B166C6">
        <w:t xml:space="preserve"> below details the performance criteria for each program associated with Outcome </w:t>
      </w:r>
      <w:r>
        <w:t>1</w:t>
      </w:r>
      <w:r w:rsidR="0061075E" w:rsidRPr="00B166C6">
        <w:t xml:space="preserve">. It also summarises how each program is delivered and where </w:t>
      </w:r>
      <w:r w:rsidR="009A4174">
        <w:t>2019–20</w:t>
      </w:r>
      <w:r w:rsidR="0061075E"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020E65" w:rsidRPr="00F71634" w14:paraId="76C18434" w14:textId="77777777" w:rsidTr="00B41972">
        <w:trPr>
          <w:tblHeader/>
        </w:trPr>
        <w:tc>
          <w:tcPr>
            <w:tcW w:w="7741" w:type="dxa"/>
            <w:gridSpan w:val="3"/>
            <w:shd w:val="clear" w:color="auto" w:fill="F2F2F2"/>
          </w:tcPr>
          <w:p w14:paraId="76C18433" w14:textId="5AFD1E5F" w:rsidR="00020E65" w:rsidRPr="006906E4" w:rsidRDefault="00020E65" w:rsidP="00B41972">
            <w:pPr>
              <w:pStyle w:val="TableColumnHeadingLeft"/>
            </w:pPr>
            <w:r w:rsidRPr="006906E4">
              <w:t xml:space="preserve">Outcome </w:t>
            </w:r>
            <w:r>
              <w:t>1</w:t>
            </w:r>
            <w:r w:rsidR="00B403B5">
              <w:t xml:space="preserve"> </w:t>
            </w:r>
            <w:r w:rsidR="00803AC9">
              <w:t>—</w:t>
            </w:r>
            <w:r w:rsidR="00B403B5">
              <w:t xml:space="preserve"> </w:t>
            </w:r>
            <w:r>
              <w:t>Healthier, safer and more productive workplaces through improvements to Australian work health and safety and workers’ compensation arrangements.</w:t>
            </w:r>
          </w:p>
        </w:tc>
      </w:tr>
      <w:tr w:rsidR="00020E65" w:rsidRPr="00F71634" w14:paraId="76C18437" w14:textId="77777777" w:rsidTr="00B41972">
        <w:trPr>
          <w:tblHeader/>
        </w:trPr>
        <w:tc>
          <w:tcPr>
            <w:tcW w:w="7741" w:type="dxa"/>
            <w:gridSpan w:val="3"/>
            <w:shd w:val="clear" w:color="auto" w:fill="F2F2F2"/>
          </w:tcPr>
          <w:p w14:paraId="76C18435" w14:textId="74444A46" w:rsidR="00020E65" w:rsidRPr="00FB6B43" w:rsidRDefault="00020E65" w:rsidP="00B41972">
            <w:pPr>
              <w:pStyle w:val="TableTextLeft"/>
              <w:rPr>
                <w:b/>
              </w:rPr>
            </w:pPr>
            <w:r w:rsidRPr="006906E4">
              <w:rPr>
                <w:rFonts w:cs="Arial"/>
                <w:b/>
                <w:sz w:val="16"/>
                <w:szCs w:val="16"/>
              </w:rPr>
              <w:t xml:space="preserve">Program </w:t>
            </w:r>
            <w:r>
              <w:rPr>
                <w:rFonts w:cs="Arial"/>
                <w:b/>
                <w:sz w:val="16"/>
                <w:szCs w:val="16"/>
              </w:rPr>
              <w:t>1</w:t>
            </w:r>
            <w:r w:rsidRPr="006906E4">
              <w:rPr>
                <w:rFonts w:cs="Arial"/>
                <w:b/>
                <w:sz w:val="16"/>
                <w:szCs w:val="16"/>
              </w:rPr>
              <w:t>.1</w:t>
            </w:r>
            <w:r w:rsidR="00B403B5">
              <w:rPr>
                <w:rFonts w:cs="Arial"/>
                <w:b/>
                <w:sz w:val="16"/>
                <w:szCs w:val="16"/>
              </w:rPr>
              <w:t xml:space="preserve"> </w:t>
            </w:r>
            <w:r w:rsidR="00803AC9" w:rsidRPr="00B403B5">
              <w:rPr>
                <w:b/>
              </w:rPr>
              <w:t>—</w:t>
            </w:r>
            <w:r w:rsidR="00B403B5">
              <w:t xml:space="preserve"> </w:t>
            </w:r>
            <w:r w:rsidRPr="00BD56FB">
              <w:rPr>
                <w:rFonts w:cs="Arial"/>
                <w:b/>
                <w:sz w:val="16"/>
                <w:szCs w:val="16"/>
              </w:rPr>
              <w:t>Reform of and improvements to Australian work health and safety and workers’ compensation arrangements</w:t>
            </w:r>
          </w:p>
          <w:p w14:paraId="76C18436" w14:textId="77777777" w:rsidR="00020E65" w:rsidRPr="007F07F1" w:rsidRDefault="00020E65" w:rsidP="00B41972">
            <w:pPr>
              <w:tabs>
                <w:tab w:val="left" w:pos="709"/>
              </w:tabs>
              <w:spacing w:before="60" w:after="60" w:line="240" w:lineRule="auto"/>
              <w:jc w:val="left"/>
              <w:rPr>
                <w:rFonts w:ascii="Arial" w:hAnsi="Arial" w:cs="Arial"/>
                <w:sz w:val="16"/>
                <w:szCs w:val="16"/>
              </w:rPr>
            </w:pPr>
            <w:r w:rsidRPr="007F07F1">
              <w:rPr>
                <w:rFonts w:ascii="Arial" w:hAnsi="Arial" w:cs="Arial"/>
                <w:sz w:val="16"/>
                <w:szCs w:val="16"/>
              </w:rPr>
              <w:t>This program contributes to Outcome 1 by ensuring the innovative development of evidence based policy which is central to Australia becoming a world leader in the delivery of improved safety and compensation outcomes.</w:t>
            </w:r>
          </w:p>
        </w:tc>
      </w:tr>
      <w:tr w:rsidR="00020E65" w:rsidRPr="00F71634" w14:paraId="76C1843B" w14:textId="77777777" w:rsidTr="00B41972">
        <w:tc>
          <w:tcPr>
            <w:tcW w:w="1701" w:type="dxa"/>
            <w:tcBorders>
              <w:bottom w:val="double" w:sz="4" w:space="0" w:color="auto"/>
            </w:tcBorders>
          </w:tcPr>
          <w:p w14:paraId="76C18438" w14:textId="77777777" w:rsidR="00020E65" w:rsidRPr="006906E4" w:rsidRDefault="00932A7F" w:rsidP="00B41972">
            <w:pPr>
              <w:tabs>
                <w:tab w:val="left" w:pos="709"/>
              </w:tabs>
              <w:spacing w:before="60" w:after="60" w:line="240" w:lineRule="auto"/>
              <w:jc w:val="left"/>
              <w:rPr>
                <w:rFonts w:ascii="Arial" w:hAnsi="Arial" w:cs="Arial"/>
                <w:b/>
                <w:sz w:val="16"/>
                <w:szCs w:val="16"/>
              </w:rPr>
            </w:pPr>
            <w:r>
              <w:rPr>
                <w:rFonts w:ascii="Arial" w:hAnsi="Arial" w:cs="Arial"/>
                <w:b/>
                <w:sz w:val="16"/>
                <w:szCs w:val="16"/>
              </w:rPr>
              <w:t>Purpose</w:t>
            </w:r>
          </w:p>
        </w:tc>
        <w:tc>
          <w:tcPr>
            <w:tcW w:w="6040" w:type="dxa"/>
            <w:gridSpan w:val="2"/>
            <w:tcBorders>
              <w:bottom w:val="double" w:sz="4" w:space="0" w:color="auto"/>
            </w:tcBorders>
          </w:tcPr>
          <w:p w14:paraId="76C18439" w14:textId="77777777" w:rsidR="00020E65" w:rsidRPr="00094FB2" w:rsidRDefault="00020E65" w:rsidP="00B41972">
            <w:pPr>
              <w:pStyle w:val="TableTextLeft"/>
              <w:rPr>
                <w:sz w:val="16"/>
              </w:rPr>
            </w:pPr>
            <w:r w:rsidRPr="00094FB2">
              <w:rPr>
                <w:sz w:val="16"/>
              </w:rPr>
              <w:t>Safe Work Australia has an important national role to achieve significant and continual reductions in the incidence of work-related death, injury and illness and to improve outcomes for injured workers and their employers.</w:t>
            </w:r>
          </w:p>
          <w:p w14:paraId="76C1843A" w14:textId="77777777" w:rsidR="00020E65" w:rsidRPr="007F07F1" w:rsidRDefault="00020E65" w:rsidP="00B41972">
            <w:pPr>
              <w:pStyle w:val="TableTextLeft"/>
              <w:rPr>
                <w:sz w:val="16"/>
                <w:szCs w:val="16"/>
              </w:rPr>
            </w:pPr>
            <w:r w:rsidRPr="00094FB2">
              <w:rPr>
                <w:sz w:val="16"/>
              </w:rPr>
              <w:t>To be able to meet its objectives Safe Work Australia works collaboratively with WHS regulators, industry and employee associations and the community to achieve healthy, safe and productive working lives for all Australians.</w:t>
            </w:r>
          </w:p>
        </w:tc>
      </w:tr>
      <w:tr w:rsidR="00020E65" w:rsidRPr="00F71634" w14:paraId="76C18445" w14:textId="77777777" w:rsidTr="00B41972">
        <w:tc>
          <w:tcPr>
            <w:tcW w:w="1701" w:type="dxa"/>
            <w:tcBorders>
              <w:bottom w:val="double" w:sz="4" w:space="0" w:color="auto"/>
            </w:tcBorders>
          </w:tcPr>
          <w:p w14:paraId="76C1843C" w14:textId="77777777" w:rsidR="00020E65" w:rsidRPr="006906E4" w:rsidRDefault="00020E65" w:rsidP="00B4197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6C1843D" w14:textId="77777777" w:rsidR="00020E65" w:rsidRPr="007F07F1" w:rsidRDefault="00020E65" w:rsidP="00B41972">
            <w:pPr>
              <w:pStyle w:val="TableTextLeft"/>
              <w:rPr>
                <w:sz w:val="16"/>
                <w:szCs w:val="16"/>
              </w:rPr>
            </w:pPr>
            <w:r w:rsidRPr="007F07F1">
              <w:rPr>
                <w:sz w:val="16"/>
                <w:szCs w:val="16"/>
              </w:rPr>
              <w:t>The deliverables for Safe Work Australia</w:t>
            </w:r>
            <w:r>
              <w:rPr>
                <w:sz w:val="16"/>
                <w:szCs w:val="16"/>
              </w:rPr>
              <w:t xml:space="preserve"> support healthier and safer workplaces for all Australians, and</w:t>
            </w:r>
            <w:r w:rsidRPr="007F07F1">
              <w:rPr>
                <w:sz w:val="16"/>
                <w:szCs w:val="16"/>
              </w:rPr>
              <w:t xml:space="preserve"> have been developed with reference to the functions set out in the Act. These deliverables include to:</w:t>
            </w:r>
          </w:p>
          <w:p w14:paraId="76C1843E" w14:textId="77777777" w:rsidR="00020E65" w:rsidRPr="00053DB9" w:rsidRDefault="00020E65" w:rsidP="00B41972">
            <w:pPr>
              <w:pStyle w:val="TableTextBullet"/>
              <w:contextualSpacing/>
              <w:rPr>
                <w:rFonts w:cs="Arial"/>
                <w:sz w:val="16"/>
                <w:szCs w:val="16"/>
              </w:rPr>
            </w:pPr>
            <w:r w:rsidRPr="00053DB9">
              <w:rPr>
                <w:rFonts w:cs="Arial"/>
                <w:sz w:val="16"/>
                <w:szCs w:val="16"/>
              </w:rPr>
              <w:t>continue to implement the Members’ response to the findings of the mid-term review of the Australian Work Health and Safety Strategy 2012–2022 and coordinate and report on activities undertaken to assist in the achievement of the Strategy’s outcomes and targets</w:t>
            </w:r>
          </w:p>
          <w:p w14:paraId="76C1843F" w14:textId="7D361298" w:rsidR="00020E65" w:rsidRPr="00053DB9" w:rsidRDefault="00020E65" w:rsidP="00B41972">
            <w:pPr>
              <w:pStyle w:val="TableTextBullet"/>
              <w:contextualSpacing/>
              <w:rPr>
                <w:rFonts w:cs="Arial"/>
                <w:sz w:val="16"/>
                <w:szCs w:val="16"/>
              </w:rPr>
            </w:pPr>
            <w:r w:rsidRPr="00053DB9">
              <w:rPr>
                <w:rFonts w:cs="Arial"/>
                <w:sz w:val="16"/>
                <w:szCs w:val="16"/>
              </w:rPr>
              <w:t>implement the agreed recommendations of the review o</w:t>
            </w:r>
            <w:r w:rsidR="00EF2631" w:rsidRPr="00053DB9">
              <w:rPr>
                <w:rFonts w:cs="Arial"/>
                <w:sz w:val="16"/>
                <w:szCs w:val="16"/>
              </w:rPr>
              <w:t>f the model WHS </w:t>
            </w:r>
            <w:r w:rsidR="00DB4961">
              <w:rPr>
                <w:rFonts w:cs="Arial"/>
                <w:sz w:val="16"/>
                <w:szCs w:val="16"/>
              </w:rPr>
              <w:t>laws, and continue to</w:t>
            </w:r>
            <w:r w:rsidRPr="00053DB9">
              <w:rPr>
                <w:rFonts w:cs="Arial"/>
                <w:sz w:val="16"/>
                <w:szCs w:val="16"/>
              </w:rPr>
              <w:t xml:space="preserve"> develop policy to support the effective and efficient operation of the laws and improvements to safety outcomes</w:t>
            </w:r>
          </w:p>
          <w:p w14:paraId="76C18440" w14:textId="77777777" w:rsidR="00020E65" w:rsidRPr="00053DB9" w:rsidRDefault="00020E65" w:rsidP="00B41972">
            <w:pPr>
              <w:pStyle w:val="TableTextBullet"/>
              <w:contextualSpacing/>
              <w:rPr>
                <w:rFonts w:cs="Arial"/>
                <w:sz w:val="16"/>
                <w:szCs w:val="16"/>
              </w:rPr>
            </w:pPr>
            <w:r w:rsidRPr="00053DB9">
              <w:rPr>
                <w:rFonts w:cs="Arial"/>
                <w:sz w:val="16"/>
                <w:szCs w:val="16"/>
              </w:rPr>
              <w:t>develop policy proposals and supporting strategies to improve workers’ compensation arrangements, with a particular focus on return to work</w:t>
            </w:r>
          </w:p>
          <w:p w14:paraId="76C18441" w14:textId="77777777" w:rsidR="00020E65" w:rsidRPr="00053DB9" w:rsidRDefault="00020E65" w:rsidP="00B41972">
            <w:pPr>
              <w:pStyle w:val="TableTextBullet"/>
              <w:contextualSpacing/>
              <w:rPr>
                <w:rFonts w:cs="Arial"/>
                <w:sz w:val="16"/>
                <w:szCs w:val="16"/>
              </w:rPr>
            </w:pPr>
            <w:r w:rsidRPr="00053DB9">
              <w:rPr>
                <w:rFonts w:cs="Arial"/>
                <w:sz w:val="16"/>
                <w:szCs w:val="16"/>
              </w:rPr>
              <w:t>collect, analyse and report on relevant data and undertake and disseminate research to identify new priorities and provide evidence for the development or evaluation of policies and supporting strategies</w:t>
            </w:r>
          </w:p>
          <w:p w14:paraId="76C18442" w14:textId="77777777" w:rsidR="00020E65" w:rsidRPr="00053DB9" w:rsidRDefault="00020E65" w:rsidP="00B41972">
            <w:pPr>
              <w:pStyle w:val="TableTextBullet"/>
              <w:contextualSpacing/>
              <w:rPr>
                <w:rFonts w:cs="Arial"/>
                <w:sz w:val="16"/>
                <w:szCs w:val="16"/>
              </w:rPr>
            </w:pPr>
            <w:r w:rsidRPr="00053DB9">
              <w:rPr>
                <w:rFonts w:cs="Arial"/>
                <w:sz w:val="16"/>
                <w:szCs w:val="16"/>
              </w:rPr>
              <w:t>develop and implement national education and communication strategies and initiatives to build awareness and knowledge of work health and safety and workers’ compensation and promote consistency in arrangements, and</w:t>
            </w:r>
          </w:p>
          <w:p w14:paraId="76C18443" w14:textId="77777777" w:rsidR="00020E65" w:rsidRPr="00053DB9" w:rsidRDefault="00020E65" w:rsidP="00B41972">
            <w:pPr>
              <w:pStyle w:val="TableTextBullet"/>
              <w:contextualSpacing/>
              <w:rPr>
                <w:rFonts w:cs="Arial"/>
                <w:sz w:val="16"/>
                <w:szCs w:val="16"/>
              </w:rPr>
            </w:pPr>
            <w:r w:rsidRPr="00053DB9">
              <w:rPr>
                <w:rFonts w:cs="Arial"/>
                <w:sz w:val="16"/>
                <w:szCs w:val="16"/>
              </w:rPr>
              <w:t>work with other national and international bodies to share data, information and/or knowledge, and represent Australia as appropriate, to improve Australian outcomes.</w:t>
            </w:r>
          </w:p>
          <w:p w14:paraId="76C18444" w14:textId="77777777" w:rsidR="00020E65" w:rsidRDefault="00020E65" w:rsidP="00B41972">
            <w:pPr>
              <w:pStyle w:val="TableTextBullet"/>
              <w:numPr>
                <w:ilvl w:val="0"/>
                <w:numId w:val="0"/>
              </w:numPr>
            </w:pPr>
            <w:r w:rsidRPr="007F07F1">
              <w:rPr>
                <w:sz w:val="16"/>
                <w:szCs w:val="16"/>
              </w:rPr>
              <w:t>Safe Work Australia’s corporate and operational plans provide further information on the strategies for achieving the outcome.</w:t>
            </w:r>
          </w:p>
        </w:tc>
      </w:tr>
      <w:tr w:rsidR="00020E65" w:rsidRPr="00F71634" w14:paraId="76C18447" w14:textId="77777777" w:rsidTr="00B41972">
        <w:tc>
          <w:tcPr>
            <w:tcW w:w="7741" w:type="dxa"/>
            <w:gridSpan w:val="3"/>
            <w:tcBorders>
              <w:top w:val="double" w:sz="4" w:space="0" w:color="auto"/>
              <w:bottom w:val="double" w:sz="4" w:space="0" w:color="auto"/>
            </w:tcBorders>
          </w:tcPr>
          <w:p w14:paraId="76C18446" w14:textId="77777777" w:rsidR="00020E65" w:rsidRPr="006906E4" w:rsidRDefault="00020E65" w:rsidP="00B4197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020E65" w:rsidRPr="00F71634" w14:paraId="76C1844B" w14:textId="77777777" w:rsidTr="00EF2631">
        <w:tc>
          <w:tcPr>
            <w:tcW w:w="1701" w:type="dxa"/>
            <w:tcBorders>
              <w:top w:val="double" w:sz="4" w:space="0" w:color="auto"/>
              <w:bottom w:val="single" w:sz="4" w:space="0" w:color="auto"/>
              <w:right w:val="single" w:sz="4" w:space="0" w:color="auto"/>
            </w:tcBorders>
          </w:tcPr>
          <w:p w14:paraId="76C18448" w14:textId="77777777" w:rsidR="00020E65" w:rsidRPr="006906E4" w:rsidRDefault="00020E65" w:rsidP="00B4197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6C18449" w14:textId="77777777" w:rsidR="00020E65" w:rsidRPr="006906E4" w:rsidRDefault="00020E65" w:rsidP="00B4197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76C1844A" w14:textId="77777777" w:rsidR="00020E65" w:rsidRPr="006906E4" w:rsidRDefault="00020E65" w:rsidP="00B4197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020E65" w:rsidRPr="00F71634" w14:paraId="76C18453" w14:textId="77777777" w:rsidTr="00CF7058">
        <w:trPr>
          <w:trHeight w:val="60"/>
        </w:trPr>
        <w:tc>
          <w:tcPr>
            <w:tcW w:w="1701" w:type="dxa"/>
            <w:tcBorders>
              <w:top w:val="single" w:sz="4" w:space="0" w:color="auto"/>
              <w:bottom w:val="single" w:sz="4" w:space="0" w:color="auto"/>
              <w:right w:val="single" w:sz="4" w:space="0" w:color="auto"/>
            </w:tcBorders>
          </w:tcPr>
          <w:p w14:paraId="1DF186FC" w14:textId="77777777" w:rsidR="00020E65" w:rsidRDefault="00416B1B" w:rsidP="00B41972">
            <w:pPr>
              <w:tabs>
                <w:tab w:val="left" w:pos="709"/>
              </w:tabs>
              <w:spacing w:before="60" w:after="60" w:line="240" w:lineRule="auto"/>
              <w:jc w:val="left"/>
              <w:rPr>
                <w:rFonts w:ascii="Arial" w:hAnsi="Arial" w:cs="Arial"/>
                <w:sz w:val="16"/>
                <w:szCs w:val="16"/>
              </w:rPr>
            </w:pPr>
            <w:r>
              <w:rPr>
                <w:rFonts w:ascii="Arial" w:hAnsi="Arial" w:cs="Arial"/>
                <w:sz w:val="16"/>
                <w:szCs w:val="16"/>
              </w:rPr>
              <w:t>2018–</w:t>
            </w:r>
            <w:r w:rsidR="00020E65">
              <w:rPr>
                <w:rFonts w:ascii="Arial" w:hAnsi="Arial" w:cs="Arial"/>
                <w:sz w:val="16"/>
                <w:szCs w:val="16"/>
              </w:rPr>
              <w:t>19</w:t>
            </w:r>
          </w:p>
          <w:p w14:paraId="7EA67547" w14:textId="77777777" w:rsidR="00053DB9" w:rsidRPr="00053DB9" w:rsidRDefault="00053DB9" w:rsidP="00B41972">
            <w:pPr>
              <w:tabs>
                <w:tab w:val="left" w:pos="709"/>
              </w:tabs>
              <w:spacing w:before="60" w:after="60" w:line="240" w:lineRule="auto"/>
              <w:jc w:val="left"/>
              <w:rPr>
                <w:rFonts w:ascii="Arial" w:hAnsi="Arial" w:cs="Arial"/>
                <w:sz w:val="12"/>
                <w:szCs w:val="16"/>
              </w:rPr>
            </w:pPr>
          </w:p>
          <w:p w14:paraId="6B2CBB83" w14:textId="77777777" w:rsidR="00053DB9" w:rsidRPr="00053DB9" w:rsidRDefault="00053DB9" w:rsidP="00B41972">
            <w:pPr>
              <w:tabs>
                <w:tab w:val="left" w:pos="709"/>
              </w:tabs>
              <w:spacing w:before="60" w:after="60" w:line="240" w:lineRule="auto"/>
              <w:jc w:val="left"/>
              <w:rPr>
                <w:rFonts w:ascii="Arial" w:hAnsi="Arial" w:cs="Arial"/>
                <w:sz w:val="12"/>
                <w:szCs w:val="16"/>
              </w:rPr>
            </w:pPr>
          </w:p>
          <w:p w14:paraId="1C668CAB" w14:textId="77777777" w:rsidR="00053DB9" w:rsidRPr="00053DB9" w:rsidRDefault="00053DB9" w:rsidP="00B41972">
            <w:pPr>
              <w:tabs>
                <w:tab w:val="left" w:pos="709"/>
              </w:tabs>
              <w:spacing w:before="60" w:after="60" w:line="240" w:lineRule="auto"/>
              <w:jc w:val="left"/>
              <w:rPr>
                <w:rFonts w:ascii="Arial" w:hAnsi="Arial" w:cs="Arial"/>
                <w:sz w:val="12"/>
                <w:szCs w:val="16"/>
              </w:rPr>
            </w:pPr>
          </w:p>
          <w:p w14:paraId="10C31F9C" w14:textId="77777777" w:rsidR="00053DB9" w:rsidRPr="00053DB9" w:rsidRDefault="00053DB9" w:rsidP="00B41972">
            <w:pPr>
              <w:tabs>
                <w:tab w:val="left" w:pos="709"/>
              </w:tabs>
              <w:spacing w:before="60" w:after="60" w:line="240" w:lineRule="auto"/>
              <w:jc w:val="left"/>
              <w:rPr>
                <w:rFonts w:ascii="Arial" w:hAnsi="Arial" w:cs="Arial"/>
                <w:sz w:val="12"/>
                <w:szCs w:val="16"/>
              </w:rPr>
            </w:pPr>
          </w:p>
          <w:p w14:paraId="428A6DD4" w14:textId="77777777" w:rsidR="00053DB9" w:rsidRPr="00053DB9" w:rsidRDefault="00053DB9" w:rsidP="00B41972">
            <w:pPr>
              <w:tabs>
                <w:tab w:val="left" w:pos="709"/>
              </w:tabs>
              <w:spacing w:before="60" w:after="60" w:line="240" w:lineRule="auto"/>
              <w:jc w:val="left"/>
              <w:rPr>
                <w:rFonts w:ascii="Arial" w:hAnsi="Arial" w:cs="Arial"/>
                <w:sz w:val="12"/>
                <w:szCs w:val="16"/>
              </w:rPr>
            </w:pPr>
          </w:p>
          <w:p w14:paraId="76C1844C" w14:textId="2A4F62B4" w:rsidR="00053DB9" w:rsidRPr="006906E4" w:rsidRDefault="00053DB9" w:rsidP="00B41972">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6C1844D" w14:textId="1849D609" w:rsidR="00020E65" w:rsidRPr="00094FB2" w:rsidRDefault="00020E65" w:rsidP="00B41972">
            <w:pPr>
              <w:pStyle w:val="TableTextLeft"/>
              <w:rPr>
                <w:sz w:val="16"/>
              </w:rPr>
            </w:pPr>
            <w:r w:rsidRPr="00094FB2">
              <w:rPr>
                <w:sz w:val="16"/>
              </w:rPr>
              <w:t>Activities in the Operational Plan are delivered to the expected quality, on time and within budget</w:t>
            </w:r>
            <w:r w:rsidR="00693447">
              <w:rPr>
                <w:sz w:val="16"/>
              </w:rPr>
              <w:t>.</w:t>
            </w:r>
          </w:p>
          <w:p w14:paraId="76C1844E" w14:textId="77777777" w:rsidR="00020E65" w:rsidRPr="00094FB2" w:rsidRDefault="00020E65" w:rsidP="00B41972">
            <w:pPr>
              <w:pStyle w:val="TableTextLeft"/>
              <w:rPr>
                <w:sz w:val="16"/>
              </w:rPr>
            </w:pPr>
            <w:r w:rsidRPr="00094FB2">
              <w:rPr>
                <w:sz w:val="16"/>
              </w:rPr>
              <w:t>Reductions in the incidence of work-related death, injury and illness through:</w:t>
            </w:r>
          </w:p>
          <w:p w14:paraId="76C1844F" w14:textId="77777777" w:rsidR="00020E65" w:rsidRPr="00EF2631" w:rsidRDefault="00020E65" w:rsidP="00EF2631">
            <w:pPr>
              <w:pStyle w:val="TableTextBullet"/>
              <w:contextualSpacing/>
              <w:rPr>
                <w:sz w:val="16"/>
              </w:rPr>
            </w:pPr>
            <w:r w:rsidRPr="00094FB2">
              <w:rPr>
                <w:sz w:val="16"/>
              </w:rPr>
              <w:t xml:space="preserve">an improved and reformed work health and safety framework </w:t>
            </w:r>
          </w:p>
        </w:tc>
        <w:tc>
          <w:tcPr>
            <w:tcW w:w="2565" w:type="dxa"/>
            <w:tcBorders>
              <w:top w:val="single" w:sz="4" w:space="0" w:color="auto"/>
              <w:left w:val="single" w:sz="4" w:space="0" w:color="auto"/>
              <w:bottom w:val="single" w:sz="4" w:space="0" w:color="auto"/>
            </w:tcBorders>
          </w:tcPr>
          <w:p w14:paraId="76C18450" w14:textId="270E3E06" w:rsidR="00020E65" w:rsidRPr="00094FB2" w:rsidRDefault="00020E65" w:rsidP="00B41972">
            <w:pPr>
              <w:pStyle w:val="TableTextLeft"/>
              <w:rPr>
                <w:sz w:val="16"/>
              </w:rPr>
            </w:pPr>
            <w:r w:rsidRPr="00094FB2">
              <w:rPr>
                <w:sz w:val="16"/>
              </w:rPr>
              <w:t>80% of Members and the Chair are satisfied with the agency’s achievements</w:t>
            </w:r>
            <w:r w:rsidR="00693447">
              <w:rPr>
                <w:sz w:val="16"/>
              </w:rPr>
              <w:t>.</w:t>
            </w:r>
          </w:p>
          <w:p w14:paraId="76C18451" w14:textId="77777777" w:rsidR="00020E65" w:rsidRPr="00094FB2" w:rsidRDefault="00020E65" w:rsidP="00B41972">
            <w:pPr>
              <w:pStyle w:val="TableTextLeft"/>
              <w:rPr>
                <w:sz w:val="16"/>
              </w:rPr>
            </w:pPr>
            <w:r w:rsidRPr="00094FB2">
              <w:rPr>
                <w:sz w:val="16"/>
              </w:rPr>
              <w:t>By 2022:</w:t>
            </w:r>
          </w:p>
          <w:p w14:paraId="76C18452" w14:textId="77777777" w:rsidR="00020E65" w:rsidRPr="00EF2631" w:rsidRDefault="00020E65" w:rsidP="00EF2631">
            <w:pPr>
              <w:pStyle w:val="TableTextBullet"/>
              <w:contextualSpacing/>
              <w:rPr>
                <w:sz w:val="16"/>
              </w:rPr>
            </w:pPr>
            <w:r w:rsidRPr="00053DB9">
              <w:rPr>
                <w:rFonts w:cs="Arial"/>
                <w:sz w:val="16"/>
                <w:szCs w:val="16"/>
              </w:rPr>
              <w:t>reduce</w:t>
            </w:r>
            <w:r w:rsidRPr="00094FB2">
              <w:rPr>
                <w:sz w:val="16"/>
              </w:rPr>
              <w:t xml:space="preserve"> workplace fatalities due to injury by 20 per cent or more</w:t>
            </w:r>
          </w:p>
        </w:tc>
      </w:tr>
      <w:tr w:rsidR="00FA5EA3" w:rsidRPr="00F71634" w14:paraId="678DC981" w14:textId="77777777" w:rsidTr="00231E3F">
        <w:trPr>
          <w:trHeight w:val="60"/>
        </w:trPr>
        <w:tc>
          <w:tcPr>
            <w:tcW w:w="1701" w:type="dxa"/>
            <w:tcBorders>
              <w:top w:val="single" w:sz="4" w:space="0" w:color="auto"/>
              <w:left w:val="nil"/>
              <w:bottom w:val="single" w:sz="4" w:space="0" w:color="auto"/>
              <w:right w:val="nil"/>
            </w:tcBorders>
          </w:tcPr>
          <w:p w14:paraId="02DEA1C9" w14:textId="77777777" w:rsidR="00FA5EA3" w:rsidRDefault="00FA5EA3" w:rsidP="00B41972">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nil"/>
              <w:bottom w:val="single" w:sz="4" w:space="0" w:color="auto"/>
              <w:right w:val="nil"/>
            </w:tcBorders>
          </w:tcPr>
          <w:p w14:paraId="31F13DBD" w14:textId="77777777" w:rsidR="00FA5EA3" w:rsidRPr="00094FB2" w:rsidRDefault="00FA5EA3" w:rsidP="00B41972">
            <w:pPr>
              <w:pStyle w:val="TableTextLeft"/>
              <w:rPr>
                <w:sz w:val="16"/>
              </w:rPr>
            </w:pPr>
          </w:p>
        </w:tc>
        <w:tc>
          <w:tcPr>
            <w:tcW w:w="2565" w:type="dxa"/>
            <w:tcBorders>
              <w:top w:val="single" w:sz="4" w:space="0" w:color="auto"/>
              <w:left w:val="nil"/>
              <w:bottom w:val="single" w:sz="4" w:space="0" w:color="auto"/>
              <w:right w:val="nil"/>
            </w:tcBorders>
          </w:tcPr>
          <w:p w14:paraId="0EDA4B77" w14:textId="77777777" w:rsidR="00FA5EA3" w:rsidRPr="00094FB2" w:rsidRDefault="00FA5EA3" w:rsidP="00B41972">
            <w:pPr>
              <w:pStyle w:val="TableTextLeft"/>
              <w:rPr>
                <w:sz w:val="16"/>
              </w:rPr>
            </w:pPr>
          </w:p>
        </w:tc>
      </w:tr>
      <w:tr w:rsidR="00EF2631" w:rsidRPr="00F71634" w14:paraId="76C1845C" w14:textId="77777777" w:rsidTr="00231E3F">
        <w:trPr>
          <w:trHeight w:val="60"/>
        </w:trPr>
        <w:tc>
          <w:tcPr>
            <w:tcW w:w="1701" w:type="dxa"/>
            <w:tcBorders>
              <w:top w:val="single" w:sz="4" w:space="0" w:color="auto"/>
              <w:bottom w:val="dotted" w:sz="4" w:space="0" w:color="auto"/>
              <w:right w:val="single" w:sz="4" w:space="0" w:color="auto"/>
            </w:tcBorders>
          </w:tcPr>
          <w:p w14:paraId="76C18454" w14:textId="77777777" w:rsidR="00EF2631" w:rsidRDefault="00EF2631" w:rsidP="00B41972">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dotted" w:sz="4" w:space="0" w:color="auto"/>
              <w:right w:val="single" w:sz="4" w:space="0" w:color="auto"/>
            </w:tcBorders>
          </w:tcPr>
          <w:p w14:paraId="76C18455" w14:textId="77777777" w:rsidR="00EF2631" w:rsidRPr="00053DB9" w:rsidRDefault="00EF2631" w:rsidP="00EF2631">
            <w:pPr>
              <w:pStyle w:val="TableTextBullet"/>
              <w:contextualSpacing/>
              <w:rPr>
                <w:rFonts w:cs="Arial"/>
                <w:sz w:val="16"/>
                <w:szCs w:val="16"/>
              </w:rPr>
            </w:pPr>
            <w:r w:rsidRPr="00053DB9">
              <w:rPr>
                <w:rFonts w:cs="Arial"/>
                <w:sz w:val="16"/>
                <w:szCs w:val="16"/>
              </w:rPr>
              <w:t>increased work health and safety awareness and skills</w:t>
            </w:r>
          </w:p>
          <w:p w14:paraId="76C18456" w14:textId="77777777" w:rsidR="00EF2631" w:rsidRPr="00053DB9" w:rsidRDefault="00EF2631" w:rsidP="00053DB9">
            <w:pPr>
              <w:pStyle w:val="TableTextBullet"/>
              <w:contextualSpacing/>
              <w:rPr>
                <w:rFonts w:cs="Arial"/>
                <w:sz w:val="16"/>
                <w:szCs w:val="16"/>
              </w:rPr>
            </w:pPr>
            <w:r w:rsidRPr="00053DB9">
              <w:rPr>
                <w:rFonts w:cs="Arial"/>
                <w:sz w:val="16"/>
                <w:szCs w:val="16"/>
              </w:rPr>
              <w:t>developing and maintaining an evidence base which informs policy and practice</w:t>
            </w:r>
          </w:p>
          <w:p w14:paraId="76C18457" w14:textId="77777777" w:rsidR="00EF2631" w:rsidRPr="00053DB9" w:rsidRDefault="00EF2631" w:rsidP="00EF2631">
            <w:pPr>
              <w:pStyle w:val="TableTextBullet"/>
              <w:contextualSpacing/>
              <w:rPr>
                <w:rFonts w:cs="Arial"/>
                <w:sz w:val="16"/>
                <w:szCs w:val="16"/>
              </w:rPr>
            </w:pPr>
            <w:r w:rsidRPr="00053DB9">
              <w:rPr>
                <w:rFonts w:cs="Arial"/>
                <w:sz w:val="16"/>
                <w:szCs w:val="16"/>
              </w:rPr>
              <w:t xml:space="preserve">reduced exposure to work-related hazards causing injury and illness, and </w:t>
            </w:r>
          </w:p>
          <w:p w14:paraId="76C18458" w14:textId="5E9DCE9C" w:rsidR="00EF2631" w:rsidRPr="00094FB2" w:rsidRDefault="00EF2631" w:rsidP="00EF2631">
            <w:pPr>
              <w:pStyle w:val="TableTextBullet"/>
              <w:contextualSpacing/>
              <w:rPr>
                <w:sz w:val="16"/>
              </w:rPr>
            </w:pPr>
            <w:r w:rsidRPr="00053DB9">
              <w:rPr>
                <w:rFonts w:cs="Arial"/>
                <w:sz w:val="16"/>
                <w:szCs w:val="16"/>
              </w:rPr>
              <w:t>improved quality of workplace controls</w:t>
            </w:r>
            <w:r w:rsidR="00693447">
              <w:rPr>
                <w:rFonts w:cs="Arial"/>
                <w:sz w:val="16"/>
                <w:szCs w:val="16"/>
              </w:rPr>
              <w:t>.</w:t>
            </w:r>
          </w:p>
        </w:tc>
        <w:tc>
          <w:tcPr>
            <w:tcW w:w="2565" w:type="dxa"/>
            <w:tcBorders>
              <w:top w:val="single" w:sz="4" w:space="0" w:color="auto"/>
              <w:left w:val="single" w:sz="4" w:space="0" w:color="auto"/>
              <w:bottom w:val="dotted" w:sz="4" w:space="0" w:color="auto"/>
            </w:tcBorders>
          </w:tcPr>
          <w:p w14:paraId="76C18459" w14:textId="77777777" w:rsidR="00EF2631" w:rsidRPr="00053DB9" w:rsidRDefault="00EF2631" w:rsidP="00EF2631">
            <w:pPr>
              <w:pStyle w:val="TableTextBullet"/>
              <w:contextualSpacing/>
              <w:rPr>
                <w:rFonts w:cs="Arial"/>
                <w:sz w:val="16"/>
                <w:szCs w:val="16"/>
              </w:rPr>
            </w:pPr>
            <w:r w:rsidRPr="00094FB2">
              <w:rPr>
                <w:sz w:val="16"/>
              </w:rPr>
              <w:t>reduce the incidence rate of serious wor</w:t>
            </w:r>
            <w:r>
              <w:rPr>
                <w:sz w:val="16"/>
              </w:rPr>
              <w:t xml:space="preserve">kers’ </w:t>
            </w:r>
            <w:r w:rsidRPr="00053DB9">
              <w:rPr>
                <w:rFonts w:cs="Arial"/>
                <w:sz w:val="16"/>
                <w:szCs w:val="16"/>
              </w:rPr>
              <w:t>compensation claims by 30 per cent or more, and</w:t>
            </w:r>
          </w:p>
          <w:p w14:paraId="76C1845A" w14:textId="213DB3F6" w:rsidR="00EF2631" w:rsidRPr="00053DB9" w:rsidRDefault="00EF2631" w:rsidP="00053DB9">
            <w:pPr>
              <w:pStyle w:val="TableTextBullet"/>
              <w:contextualSpacing/>
              <w:rPr>
                <w:rFonts w:cs="Arial"/>
                <w:sz w:val="16"/>
                <w:szCs w:val="16"/>
              </w:rPr>
            </w:pPr>
            <w:r w:rsidRPr="00053DB9">
              <w:rPr>
                <w:rFonts w:cs="Arial"/>
                <w:sz w:val="16"/>
                <w:szCs w:val="16"/>
              </w:rPr>
              <w:t>reduce the incidence rate of serious workers’ compensation claims for musculoskeletal claims by 30 per cent or more</w:t>
            </w:r>
            <w:r w:rsidR="00693447">
              <w:rPr>
                <w:rFonts w:cs="Arial"/>
                <w:sz w:val="16"/>
                <w:szCs w:val="16"/>
              </w:rPr>
              <w:t>.</w:t>
            </w:r>
          </w:p>
          <w:p w14:paraId="76C1845B" w14:textId="68ADECE5" w:rsidR="00EF2631" w:rsidRPr="00094FB2" w:rsidRDefault="00EF2631" w:rsidP="00EF2631">
            <w:pPr>
              <w:pStyle w:val="TableTextLeft"/>
              <w:rPr>
                <w:sz w:val="16"/>
              </w:rPr>
            </w:pPr>
            <w:r w:rsidRPr="00094FB2">
              <w:rPr>
                <w:rFonts w:cs="Arial"/>
                <w:b/>
                <w:sz w:val="16"/>
                <w:szCs w:val="17"/>
              </w:rPr>
              <w:t>Assessment:</w:t>
            </w:r>
            <w:r w:rsidRPr="00094FB2">
              <w:rPr>
                <w:rFonts w:cs="Arial"/>
                <w:sz w:val="16"/>
                <w:szCs w:val="17"/>
              </w:rPr>
              <w:t xml:space="preserve"> On </w:t>
            </w:r>
            <w:r>
              <w:rPr>
                <w:rFonts w:cs="Arial"/>
                <w:sz w:val="16"/>
                <w:szCs w:val="17"/>
              </w:rPr>
              <w:t>track</w:t>
            </w:r>
            <w:r w:rsidR="00693447">
              <w:rPr>
                <w:rFonts w:cs="Arial"/>
                <w:sz w:val="16"/>
                <w:szCs w:val="17"/>
              </w:rPr>
              <w:t>.</w:t>
            </w:r>
          </w:p>
        </w:tc>
      </w:tr>
      <w:tr w:rsidR="00020E65" w:rsidRPr="00F71634" w14:paraId="76C1846A" w14:textId="77777777" w:rsidTr="00231E3F">
        <w:tc>
          <w:tcPr>
            <w:tcW w:w="1701" w:type="dxa"/>
            <w:tcBorders>
              <w:top w:val="dotted" w:sz="4" w:space="0" w:color="auto"/>
              <w:bottom w:val="dotted" w:sz="4" w:space="0" w:color="auto"/>
              <w:right w:val="single" w:sz="4" w:space="0" w:color="auto"/>
            </w:tcBorders>
          </w:tcPr>
          <w:p w14:paraId="76C1845D" w14:textId="77777777" w:rsidR="00020E65" w:rsidRPr="006906E4" w:rsidRDefault="00416B1B" w:rsidP="00B41972">
            <w:pPr>
              <w:tabs>
                <w:tab w:val="left" w:pos="709"/>
              </w:tabs>
              <w:spacing w:before="60" w:after="60" w:line="240" w:lineRule="auto"/>
              <w:jc w:val="left"/>
              <w:rPr>
                <w:rFonts w:ascii="Arial" w:hAnsi="Arial" w:cs="Arial"/>
                <w:sz w:val="16"/>
                <w:szCs w:val="16"/>
              </w:rPr>
            </w:pPr>
            <w:r>
              <w:rPr>
                <w:rFonts w:ascii="Arial" w:hAnsi="Arial" w:cs="Arial"/>
                <w:sz w:val="16"/>
                <w:szCs w:val="16"/>
              </w:rPr>
              <w:t>2019–</w:t>
            </w:r>
            <w:r w:rsidR="00020E65">
              <w:rPr>
                <w:rFonts w:ascii="Arial" w:hAnsi="Arial" w:cs="Arial"/>
                <w:sz w:val="16"/>
                <w:szCs w:val="16"/>
              </w:rPr>
              <w:t>20</w:t>
            </w:r>
          </w:p>
        </w:tc>
        <w:tc>
          <w:tcPr>
            <w:tcW w:w="3475" w:type="dxa"/>
            <w:tcBorders>
              <w:top w:val="dotted" w:sz="4" w:space="0" w:color="auto"/>
              <w:left w:val="single" w:sz="4" w:space="0" w:color="auto"/>
              <w:bottom w:val="dotted" w:sz="4" w:space="0" w:color="auto"/>
              <w:right w:val="single" w:sz="4" w:space="0" w:color="auto"/>
            </w:tcBorders>
          </w:tcPr>
          <w:p w14:paraId="76C1845E" w14:textId="55819FE4" w:rsidR="00020E65" w:rsidRPr="00693447" w:rsidRDefault="00020E65" w:rsidP="00B41972">
            <w:pPr>
              <w:pStyle w:val="TableTextBullet"/>
              <w:contextualSpacing/>
              <w:rPr>
                <w:rFonts w:cs="Arial"/>
                <w:sz w:val="16"/>
                <w:szCs w:val="16"/>
              </w:rPr>
            </w:pPr>
            <w:r w:rsidRPr="00693447">
              <w:rPr>
                <w:rFonts w:cs="Arial"/>
                <w:sz w:val="16"/>
                <w:szCs w:val="16"/>
              </w:rPr>
              <w:t>Activities in the Operational Plan are delivered to the expected quality, on time and within budget</w:t>
            </w:r>
            <w:r w:rsidR="00693447" w:rsidRPr="00693447">
              <w:rPr>
                <w:rFonts w:cs="Arial"/>
                <w:sz w:val="16"/>
                <w:szCs w:val="16"/>
              </w:rPr>
              <w:t>.</w:t>
            </w:r>
          </w:p>
          <w:p w14:paraId="76C1845F" w14:textId="77777777" w:rsidR="00020E65" w:rsidRPr="00693447" w:rsidRDefault="00020E65" w:rsidP="00B41972">
            <w:pPr>
              <w:pStyle w:val="TableTextBullet"/>
              <w:contextualSpacing/>
              <w:rPr>
                <w:rFonts w:cs="Arial"/>
                <w:sz w:val="16"/>
                <w:szCs w:val="16"/>
              </w:rPr>
            </w:pPr>
            <w:r w:rsidRPr="00693447">
              <w:rPr>
                <w:rFonts w:cs="Arial"/>
                <w:sz w:val="16"/>
                <w:szCs w:val="16"/>
              </w:rPr>
              <w:t>Reductions in the incidence of work-related death, injury and illness through:</w:t>
            </w:r>
          </w:p>
          <w:p w14:paraId="76C18460" w14:textId="77777777" w:rsidR="00020E65" w:rsidRPr="00693447" w:rsidRDefault="00020E65" w:rsidP="00693447">
            <w:pPr>
              <w:pStyle w:val="TableTextDash"/>
              <w:tabs>
                <w:tab w:val="clear" w:pos="851"/>
              </w:tabs>
              <w:ind w:left="633"/>
              <w:rPr>
                <w:sz w:val="16"/>
                <w:szCs w:val="16"/>
              </w:rPr>
            </w:pPr>
            <w:r w:rsidRPr="00693447">
              <w:rPr>
                <w:sz w:val="16"/>
                <w:szCs w:val="16"/>
              </w:rPr>
              <w:t xml:space="preserve">an improved and reformed work health and safety framework </w:t>
            </w:r>
          </w:p>
          <w:p w14:paraId="76C18461" w14:textId="77777777" w:rsidR="00020E65" w:rsidRPr="00693447" w:rsidRDefault="00020E65" w:rsidP="00693447">
            <w:pPr>
              <w:pStyle w:val="TableTextDash"/>
              <w:tabs>
                <w:tab w:val="clear" w:pos="851"/>
              </w:tabs>
              <w:ind w:left="633"/>
              <w:rPr>
                <w:sz w:val="16"/>
                <w:szCs w:val="16"/>
              </w:rPr>
            </w:pPr>
            <w:r w:rsidRPr="00693447">
              <w:rPr>
                <w:sz w:val="16"/>
                <w:szCs w:val="16"/>
              </w:rPr>
              <w:t>increased work health and safety awareness</w:t>
            </w:r>
          </w:p>
          <w:p w14:paraId="76C18462" w14:textId="77777777" w:rsidR="00020E65" w:rsidRPr="00693447" w:rsidRDefault="00020E65" w:rsidP="00693447">
            <w:pPr>
              <w:pStyle w:val="TableTextDash"/>
              <w:tabs>
                <w:tab w:val="clear" w:pos="851"/>
              </w:tabs>
              <w:ind w:left="633"/>
              <w:rPr>
                <w:sz w:val="16"/>
                <w:szCs w:val="16"/>
              </w:rPr>
            </w:pPr>
            <w:r w:rsidRPr="00693447">
              <w:rPr>
                <w:sz w:val="16"/>
                <w:szCs w:val="16"/>
              </w:rPr>
              <w:t>developing and maintaining an evidence base which informs policy and practice</w:t>
            </w:r>
          </w:p>
          <w:p w14:paraId="76C18463" w14:textId="77777777" w:rsidR="00020E65" w:rsidRPr="00693447" w:rsidRDefault="00020E65" w:rsidP="00693447">
            <w:pPr>
              <w:pStyle w:val="TableTextDash"/>
              <w:tabs>
                <w:tab w:val="clear" w:pos="851"/>
              </w:tabs>
              <w:ind w:left="633"/>
              <w:rPr>
                <w:sz w:val="16"/>
                <w:szCs w:val="16"/>
              </w:rPr>
            </w:pPr>
            <w:r w:rsidRPr="00693447">
              <w:rPr>
                <w:sz w:val="16"/>
                <w:szCs w:val="16"/>
              </w:rPr>
              <w:t xml:space="preserve">reduced exposure to work-related hazards causing injury and illness, and </w:t>
            </w:r>
          </w:p>
          <w:p w14:paraId="76C18464" w14:textId="09D960BA" w:rsidR="00020E65" w:rsidRPr="00693447" w:rsidRDefault="00020E65" w:rsidP="00693447">
            <w:pPr>
              <w:pStyle w:val="TableTextDash"/>
              <w:tabs>
                <w:tab w:val="clear" w:pos="851"/>
              </w:tabs>
              <w:ind w:left="633"/>
              <w:rPr>
                <w:i/>
                <w:color w:val="FF0000"/>
                <w:sz w:val="16"/>
                <w:szCs w:val="16"/>
              </w:rPr>
            </w:pPr>
            <w:r w:rsidRPr="00693447">
              <w:rPr>
                <w:sz w:val="16"/>
                <w:szCs w:val="16"/>
              </w:rPr>
              <w:t>improved quality of workplace controls</w:t>
            </w:r>
            <w:r w:rsidR="00693447" w:rsidRPr="00693447">
              <w:rPr>
                <w:sz w:val="16"/>
                <w:szCs w:val="16"/>
              </w:rPr>
              <w:t>.</w:t>
            </w:r>
          </w:p>
        </w:tc>
        <w:tc>
          <w:tcPr>
            <w:tcW w:w="2565" w:type="dxa"/>
            <w:tcBorders>
              <w:top w:val="dotted" w:sz="4" w:space="0" w:color="auto"/>
              <w:left w:val="single" w:sz="4" w:space="0" w:color="auto"/>
              <w:bottom w:val="dotted" w:sz="4" w:space="0" w:color="auto"/>
            </w:tcBorders>
          </w:tcPr>
          <w:p w14:paraId="76C18465" w14:textId="77777777" w:rsidR="00020E65" w:rsidRPr="00094FB2" w:rsidRDefault="00020E65" w:rsidP="00B41972">
            <w:pPr>
              <w:pStyle w:val="TableTextLeft"/>
              <w:rPr>
                <w:sz w:val="16"/>
              </w:rPr>
            </w:pPr>
            <w:r w:rsidRPr="00094FB2">
              <w:rPr>
                <w:sz w:val="16"/>
              </w:rPr>
              <w:t>70 - 80% of Members and the Chair are satisfied the activities in the Operational Plan are met.</w:t>
            </w:r>
          </w:p>
          <w:p w14:paraId="76C18466" w14:textId="77777777" w:rsidR="00020E65" w:rsidRPr="00094FB2" w:rsidRDefault="00020E65" w:rsidP="00B41972">
            <w:pPr>
              <w:pStyle w:val="TableTextLeft"/>
              <w:rPr>
                <w:sz w:val="16"/>
              </w:rPr>
            </w:pPr>
            <w:r w:rsidRPr="00094FB2">
              <w:rPr>
                <w:sz w:val="16"/>
              </w:rPr>
              <w:t>By 2022:</w:t>
            </w:r>
          </w:p>
          <w:p w14:paraId="76C18467" w14:textId="77777777" w:rsidR="00020E65" w:rsidRPr="00053DB9" w:rsidRDefault="00020E65" w:rsidP="00B41972">
            <w:pPr>
              <w:pStyle w:val="TableTextBullet"/>
              <w:contextualSpacing/>
              <w:rPr>
                <w:rFonts w:cs="Arial"/>
                <w:sz w:val="16"/>
                <w:szCs w:val="16"/>
              </w:rPr>
            </w:pPr>
            <w:r w:rsidRPr="00053DB9">
              <w:rPr>
                <w:rFonts w:cs="Arial"/>
                <w:sz w:val="16"/>
                <w:szCs w:val="16"/>
              </w:rPr>
              <w:t>a reduction in the number of worker fatalities due to injury of at least 20 per cent</w:t>
            </w:r>
          </w:p>
          <w:p w14:paraId="76C18468" w14:textId="77777777" w:rsidR="00020E65" w:rsidRPr="00053DB9" w:rsidRDefault="00020E65" w:rsidP="00B41972">
            <w:pPr>
              <w:pStyle w:val="TableTextBullet"/>
              <w:contextualSpacing/>
              <w:rPr>
                <w:rFonts w:cs="Arial"/>
                <w:sz w:val="16"/>
                <w:szCs w:val="16"/>
              </w:rPr>
            </w:pPr>
            <w:r w:rsidRPr="00053DB9">
              <w:rPr>
                <w:rFonts w:cs="Arial"/>
                <w:sz w:val="16"/>
                <w:szCs w:val="16"/>
              </w:rPr>
              <w:t>a reduction in the incidence rate of claims resulting in one or more weeks off work of at least 30 per cent, and</w:t>
            </w:r>
          </w:p>
          <w:p w14:paraId="76C18469" w14:textId="77777777" w:rsidR="00020E65" w:rsidRPr="00094FB2" w:rsidRDefault="00020E65" w:rsidP="00B41972">
            <w:pPr>
              <w:pStyle w:val="TableTextBullet"/>
              <w:contextualSpacing/>
              <w:rPr>
                <w:sz w:val="16"/>
              </w:rPr>
            </w:pPr>
            <w:r w:rsidRPr="00053DB9">
              <w:rPr>
                <w:rFonts w:cs="Arial"/>
                <w:sz w:val="16"/>
                <w:szCs w:val="16"/>
              </w:rPr>
              <w:t>a reduction in the incidence rate of claims for musculoskeletal disorders resulting in one or more weeks off work of at least 30 per cent.</w:t>
            </w:r>
          </w:p>
        </w:tc>
      </w:tr>
      <w:tr w:rsidR="00020E65" w:rsidRPr="00F71634" w14:paraId="76C1846E" w14:textId="77777777" w:rsidTr="00B41972">
        <w:tc>
          <w:tcPr>
            <w:tcW w:w="1701" w:type="dxa"/>
            <w:tcBorders>
              <w:top w:val="dotted" w:sz="4" w:space="0" w:color="auto"/>
              <w:right w:val="single" w:sz="4" w:space="0" w:color="auto"/>
            </w:tcBorders>
          </w:tcPr>
          <w:p w14:paraId="76C1846B" w14:textId="77777777" w:rsidR="00020E65" w:rsidRPr="006906E4" w:rsidRDefault="00416B1B" w:rsidP="00B41972">
            <w:pPr>
              <w:tabs>
                <w:tab w:val="left" w:pos="709"/>
              </w:tabs>
              <w:spacing w:before="60" w:after="60" w:line="240" w:lineRule="auto"/>
              <w:jc w:val="left"/>
              <w:rPr>
                <w:rFonts w:ascii="Arial" w:hAnsi="Arial" w:cs="Arial"/>
                <w:sz w:val="16"/>
                <w:szCs w:val="16"/>
              </w:rPr>
            </w:pPr>
            <w:r>
              <w:rPr>
                <w:rFonts w:ascii="Arial" w:hAnsi="Arial" w:cs="Arial"/>
                <w:sz w:val="16"/>
                <w:szCs w:val="16"/>
              </w:rPr>
              <w:t>2020–</w:t>
            </w:r>
            <w:r w:rsidR="00020E65">
              <w:rPr>
                <w:rFonts w:ascii="Arial" w:hAnsi="Arial" w:cs="Arial"/>
                <w:sz w:val="16"/>
                <w:szCs w:val="16"/>
              </w:rPr>
              <w:t>21</w:t>
            </w:r>
            <w:r w:rsidR="00020E65"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76C1846C" w14:textId="3E87E71F" w:rsidR="00020E65" w:rsidRPr="00094FB2" w:rsidRDefault="00020E65" w:rsidP="00B41972">
            <w:pPr>
              <w:tabs>
                <w:tab w:val="left" w:pos="709"/>
              </w:tabs>
              <w:spacing w:before="60" w:after="60" w:line="240" w:lineRule="auto"/>
              <w:jc w:val="left"/>
              <w:rPr>
                <w:rFonts w:ascii="Arial" w:hAnsi="Arial" w:cs="Arial"/>
                <w:sz w:val="16"/>
                <w:szCs w:val="16"/>
              </w:rPr>
            </w:pPr>
            <w:r w:rsidRPr="00094FB2">
              <w:rPr>
                <w:rFonts w:ascii="Arial" w:hAnsi="Arial" w:cs="Arial"/>
                <w:sz w:val="16"/>
                <w:szCs w:val="16"/>
              </w:rPr>
              <w:t>As per 2019–20</w:t>
            </w:r>
            <w:r w:rsidR="00693447">
              <w:rPr>
                <w:rFonts w:ascii="Arial" w:hAnsi="Arial" w:cs="Arial"/>
                <w:sz w:val="16"/>
                <w:szCs w:val="16"/>
              </w:rPr>
              <w:t>.</w:t>
            </w:r>
          </w:p>
        </w:tc>
        <w:tc>
          <w:tcPr>
            <w:tcW w:w="2565" w:type="dxa"/>
            <w:tcBorders>
              <w:top w:val="dotted" w:sz="4" w:space="0" w:color="auto"/>
              <w:left w:val="single" w:sz="4" w:space="0" w:color="auto"/>
            </w:tcBorders>
          </w:tcPr>
          <w:p w14:paraId="047B6625" w14:textId="77777777" w:rsidR="00693447" w:rsidRDefault="00020E65" w:rsidP="00B41972">
            <w:pPr>
              <w:tabs>
                <w:tab w:val="left" w:pos="709"/>
              </w:tabs>
              <w:spacing w:before="60" w:after="60" w:line="240" w:lineRule="auto"/>
              <w:jc w:val="left"/>
              <w:rPr>
                <w:rFonts w:ascii="Arial" w:hAnsi="Arial" w:cs="Arial"/>
                <w:sz w:val="16"/>
                <w:szCs w:val="16"/>
              </w:rPr>
            </w:pPr>
            <w:r w:rsidRPr="00094FB2">
              <w:rPr>
                <w:rFonts w:ascii="Arial" w:hAnsi="Arial" w:cs="Arial"/>
                <w:sz w:val="16"/>
                <w:szCs w:val="16"/>
              </w:rPr>
              <w:t>As per 2019–20</w:t>
            </w:r>
            <w:r>
              <w:rPr>
                <w:rFonts w:ascii="Arial" w:hAnsi="Arial" w:cs="Arial"/>
                <w:sz w:val="16"/>
                <w:szCs w:val="16"/>
              </w:rPr>
              <w:t xml:space="preserve"> for the duration of the current Australian W</w:t>
            </w:r>
            <w:r w:rsidR="00693447">
              <w:rPr>
                <w:rFonts w:ascii="Arial" w:hAnsi="Arial" w:cs="Arial"/>
                <w:sz w:val="16"/>
                <w:szCs w:val="16"/>
              </w:rPr>
              <w:t>ork Health and Safety Strategy.</w:t>
            </w:r>
          </w:p>
          <w:p w14:paraId="76C1846D" w14:textId="0A3DEB60" w:rsidR="00020E65" w:rsidRPr="006906E4" w:rsidRDefault="00020E65" w:rsidP="00B41972">
            <w:p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 xml:space="preserve">Targets beyond 2022 will be determined as part of the formulation of the next strategy. </w:t>
            </w:r>
          </w:p>
        </w:tc>
      </w:tr>
    </w:tbl>
    <w:p w14:paraId="76C1846F" w14:textId="77777777" w:rsidR="00606B95" w:rsidRPr="00606B95" w:rsidRDefault="00606B95" w:rsidP="00DB03C6">
      <w:pPr>
        <w:pStyle w:val="ListParagraph"/>
        <w:numPr>
          <w:ilvl w:val="0"/>
          <w:numId w:val="41"/>
        </w:numPr>
        <w:spacing w:before="120" w:after="0" w:line="240" w:lineRule="auto"/>
        <w:rPr>
          <w:rFonts w:ascii="Arial" w:hAnsi="Arial" w:cs="Arial"/>
          <w:sz w:val="16"/>
          <w:szCs w:val="16"/>
        </w:rPr>
      </w:pPr>
      <w:r w:rsidRPr="00606B95">
        <w:rPr>
          <w:rFonts w:ascii="Arial" w:hAnsi="Arial" w:cs="Arial"/>
          <w:sz w:val="16"/>
          <w:szCs w:val="16"/>
        </w:rPr>
        <w:t xml:space="preserve">New or modified performance criteria that reflect new or materially changed programs are shown in </w:t>
      </w:r>
      <w:r w:rsidRPr="00FB410E">
        <w:rPr>
          <w:rFonts w:ascii="Arial" w:hAnsi="Arial" w:cs="Arial"/>
          <w:i/>
          <w:sz w:val="16"/>
          <w:szCs w:val="16"/>
        </w:rPr>
        <w:t>italics</w:t>
      </w:r>
      <w:r w:rsidR="00FB410E">
        <w:rPr>
          <w:rFonts w:ascii="Arial" w:hAnsi="Arial" w:cs="Arial"/>
          <w:i/>
          <w:sz w:val="16"/>
          <w:szCs w:val="16"/>
        </w:rPr>
        <w:t>.</w:t>
      </w:r>
    </w:p>
    <w:p w14:paraId="76C18470" w14:textId="77777777" w:rsidR="00606B95" w:rsidRDefault="00606B95">
      <w:pPr>
        <w:spacing w:after="0" w:line="240" w:lineRule="auto"/>
        <w:jc w:val="left"/>
        <w:rPr>
          <w:rFonts w:ascii="Arial" w:hAnsi="Arial"/>
          <w:sz w:val="30"/>
        </w:rPr>
      </w:pPr>
      <w:r>
        <w:br w:type="page"/>
      </w:r>
    </w:p>
    <w:p w14:paraId="76C18471" w14:textId="77777777" w:rsidR="0061075E" w:rsidRPr="00AD42E2" w:rsidRDefault="0061075E" w:rsidP="00606B95">
      <w:pPr>
        <w:pStyle w:val="Heading2"/>
      </w:pPr>
      <w:r w:rsidRPr="00710E67">
        <w:t xml:space="preserve">Section 3: Budgeted financial </w:t>
      </w:r>
      <w:r w:rsidRPr="00606B95">
        <w:t>statements</w:t>
      </w:r>
    </w:p>
    <w:p w14:paraId="76C18472" w14:textId="77777777" w:rsidR="0061075E" w:rsidRDefault="0061075E" w:rsidP="00B104AE">
      <w:pPr>
        <w:jc w:val="left"/>
      </w:pPr>
      <w:r>
        <w:t xml:space="preserve">Section 3 presents budgeted financial statements which provide a comprehensive snapshot of entity finances for the </w:t>
      </w:r>
      <w:r w:rsidR="009A4174">
        <w:t>2019–20</w:t>
      </w:r>
      <w:r w:rsidRPr="00B104AE">
        <w:t xml:space="preserve"> </w:t>
      </w:r>
      <w:r>
        <w:t>budget year, including the impact of budget measures and resourcing on financial statements.</w:t>
      </w:r>
    </w:p>
    <w:p w14:paraId="76C18473" w14:textId="77777777" w:rsidR="0061075E" w:rsidRDefault="0061075E" w:rsidP="0061075E">
      <w:pPr>
        <w:pStyle w:val="Heading3"/>
      </w:pPr>
      <w:r>
        <w:t>3.1</w:t>
      </w:r>
      <w:r>
        <w:tab/>
        <w:t>Budgeted financial statements</w:t>
      </w:r>
    </w:p>
    <w:p w14:paraId="76C18474" w14:textId="77777777" w:rsidR="00710E67" w:rsidRDefault="00710E67" w:rsidP="00710E67">
      <w:pPr>
        <w:pStyle w:val="Heading4"/>
      </w:pPr>
      <w:r>
        <w:t>3.1.1</w:t>
      </w:r>
      <w:r>
        <w:tab/>
        <w:t>Differences between entity resourcing and financial statements</w:t>
      </w:r>
    </w:p>
    <w:p w14:paraId="76C18475" w14:textId="6AEEA1DD" w:rsidR="00710E67" w:rsidRDefault="00710E67" w:rsidP="00710E67">
      <w:pPr>
        <w:pStyle w:val="ExampleText0"/>
        <w:rPr>
          <w:i w:val="0"/>
          <w:color w:val="auto"/>
        </w:rPr>
      </w:pPr>
      <w:r w:rsidRPr="00580C5D">
        <w:rPr>
          <w:i w:val="0"/>
          <w:color w:val="auto"/>
        </w:rPr>
        <w:t>Sa</w:t>
      </w:r>
      <w:r>
        <w:rPr>
          <w:i w:val="0"/>
          <w:color w:val="auto"/>
        </w:rPr>
        <w:t>fe Work Australia receives funding</w:t>
      </w:r>
      <w:r w:rsidRPr="00580C5D">
        <w:rPr>
          <w:i w:val="0"/>
          <w:color w:val="auto"/>
        </w:rPr>
        <w:t xml:space="preserve"> from states and territories and matched appropriation funding from the Commonwealth</w:t>
      </w:r>
      <w:r>
        <w:rPr>
          <w:i w:val="0"/>
          <w:color w:val="auto"/>
        </w:rPr>
        <w:t>,</w:t>
      </w:r>
      <w:r w:rsidRPr="00580C5D">
        <w:rPr>
          <w:i w:val="0"/>
          <w:color w:val="auto"/>
        </w:rPr>
        <w:t xml:space="preserve"> as provided for in the IGA.</w:t>
      </w:r>
    </w:p>
    <w:p w14:paraId="5FC47D5D" w14:textId="4D572F5E" w:rsidR="007C05BB" w:rsidRPr="007C05BB" w:rsidRDefault="007C05BB" w:rsidP="007C05BB">
      <w:pPr>
        <w:rPr>
          <w:rFonts w:cs="Arial"/>
        </w:rPr>
      </w:pPr>
      <w:r w:rsidRPr="0029790D">
        <w:rPr>
          <w:rFonts w:cs="Arial"/>
        </w:rPr>
        <w:t>The Agency Resource Statement (Table 1.1) details the total appropriation available to an agency from all sources. For departmental operating appropriations (outputs) this includes carry-forward amounts as well as amounts appropriated at Budget. As agencies incur and are funded for future liabilities and employee entitlements, the total amount of departmental operating appropriation available to an agency is unlikely to be fully utilised in the Budget year. The difference between the agency resource statement and the sum of all payments made at the departmental outputs level is the expected carry-forward amount of resources for the 2019–20 Budget year, including amounts related to meeting future em</w:t>
      </w:r>
      <w:r>
        <w:rPr>
          <w:rFonts w:cs="Arial"/>
        </w:rPr>
        <w:t>ployee entitlement obligations.</w:t>
      </w:r>
    </w:p>
    <w:p w14:paraId="76C18476" w14:textId="77777777" w:rsidR="00710E67" w:rsidRDefault="00710E67" w:rsidP="00710E67">
      <w:pPr>
        <w:pStyle w:val="Heading4"/>
      </w:pPr>
      <w:r>
        <w:t>3.1.2</w:t>
      </w:r>
      <w:r>
        <w:tab/>
        <w:t>Explanatory notes and analysis of budgeted financial statements</w:t>
      </w:r>
    </w:p>
    <w:p w14:paraId="76C18477" w14:textId="77777777" w:rsidR="00710E67" w:rsidRDefault="00710E67" w:rsidP="00710E67">
      <w:pPr>
        <w:jc w:val="left"/>
      </w:pPr>
      <w:r>
        <w:t>Safe Work Australia is not expecting any major changes in its financial operations during 2019–20 or over the forward estimates. The agency’s funding arrangements are provided in the IGA.</w:t>
      </w:r>
    </w:p>
    <w:p w14:paraId="76C18478" w14:textId="77777777" w:rsidR="00710E67" w:rsidRDefault="00710E67" w:rsidP="00710E67">
      <w:pPr>
        <w:jc w:val="left"/>
      </w:pPr>
      <w:r>
        <w:t>For 2019–20, Safe Work Australia is budgeting for an operating loss equal to the unappropriated depreciation and amortisation expense of $0.6 million.</w:t>
      </w:r>
    </w:p>
    <w:p w14:paraId="76C18479" w14:textId="77777777" w:rsidR="00710E67" w:rsidRDefault="00710E67" w:rsidP="00710E67">
      <w:pPr>
        <w:jc w:val="left"/>
      </w:pPr>
      <w:r>
        <w:t>Total revenues are budgeted to be $21.0 million and total expenses $21.6 million.</w:t>
      </w:r>
    </w:p>
    <w:p w14:paraId="76C1847A" w14:textId="77777777" w:rsidR="00710E67" w:rsidRDefault="00710E67" w:rsidP="00710E67">
      <w:pPr>
        <w:jc w:val="left"/>
      </w:pPr>
      <w:r>
        <w:t>Total assets at the end of 2019–20 are estimated to be $16.2 million, including cash held by the Official Public Account (OPA) in the Safe Work Australia Special Account.</w:t>
      </w:r>
    </w:p>
    <w:p w14:paraId="76C1847B" w14:textId="77777777" w:rsidR="008E5129" w:rsidRDefault="00710E67" w:rsidP="0061075E">
      <w:pPr>
        <w:jc w:val="left"/>
      </w:pPr>
      <w:r>
        <w:t>Total liabilities at the end of 2019–20 are estimated at $4.8 million. The largest liability component is accrued employee entitlements.</w:t>
      </w:r>
    </w:p>
    <w:p w14:paraId="76C1847C" w14:textId="77777777" w:rsidR="0061075E" w:rsidRDefault="0061075E" w:rsidP="008E5129">
      <w:pPr>
        <w:pStyle w:val="Heading3"/>
      </w:pPr>
      <w:r>
        <w:br w:type="page"/>
      </w:r>
      <w:r w:rsidRPr="00710E67">
        <w:t>3.2.</w:t>
      </w:r>
      <w:r w:rsidRPr="00710E67">
        <w:tab/>
        <w:t>Budgeted financial statements tables</w:t>
      </w:r>
    </w:p>
    <w:p w14:paraId="76C1847D" w14:textId="77777777" w:rsidR="0061075E" w:rsidRDefault="0061075E" w:rsidP="0061075E">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351" w:type="dxa"/>
        <w:tblLook w:val="04A0" w:firstRow="1" w:lastRow="0" w:firstColumn="1" w:lastColumn="0" w:noHBand="0" w:noVBand="1"/>
      </w:tblPr>
      <w:tblGrid>
        <w:gridCol w:w="3140"/>
        <w:gridCol w:w="928"/>
        <w:gridCol w:w="820"/>
        <w:gridCol w:w="821"/>
        <w:gridCol w:w="821"/>
        <w:gridCol w:w="821"/>
      </w:tblGrid>
      <w:tr w:rsidR="00710E67" w:rsidRPr="00710E67" w14:paraId="76C18484" w14:textId="77777777" w:rsidTr="008A6214">
        <w:trPr>
          <w:trHeight w:val="705"/>
        </w:trPr>
        <w:tc>
          <w:tcPr>
            <w:tcW w:w="3140" w:type="dxa"/>
            <w:tcBorders>
              <w:top w:val="single" w:sz="4" w:space="0" w:color="auto"/>
              <w:left w:val="nil"/>
              <w:bottom w:val="nil"/>
              <w:right w:val="nil"/>
            </w:tcBorders>
            <w:shd w:val="clear" w:color="auto" w:fill="auto"/>
            <w:noWrap/>
            <w:hideMark/>
          </w:tcPr>
          <w:p w14:paraId="76C1847E" w14:textId="77777777" w:rsidR="00710E67" w:rsidRPr="00710E67" w:rsidRDefault="00710E67" w:rsidP="00710E67">
            <w:pPr>
              <w:spacing w:after="0" w:line="240" w:lineRule="auto"/>
              <w:jc w:val="left"/>
              <w:rPr>
                <w:rFonts w:ascii="Arial" w:hAnsi="Arial" w:cs="Arial"/>
                <w:b/>
                <w:bCs/>
                <w:sz w:val="16"/>
                <w:szCs w:val="16"/>
              </w:rPr>
            </w:pPr>
            <w:r w:rsidRPr="00710E67">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6C1847F" w14:textId="77777777" w:rsidR="00710E67" w:rsidRPr="00710E67" w:rsidRDefault="009A4174" w:rsidP="00710E67">
            <w:pPr>
              <w:spacing w:after="0" w:line="240" w:lineRule="auto"/>
              <w:jc w:val="right"/>
              <w:rPr>
                <w:rFonts w:ascii="Arial" w:hAnsi="Arial" w:cs="Arial"/>
                <w:sz w:val="16"/>
                <w:szCs w:val="16"/>
              </w:rPr>
            </w:pPr>
            <w:r>
              <w:rPr>
                <w:rFonts w:ascii="Arial" w:hAnsi="Arial" w:cs="Arial"/>
                <w:sz w:val="16"/>
                <w:szCs w:val="16"/>
              </w:rPr>
              <w:t xml:space="preserve">2018–19 </w:t>
            </w:r>
            <w:r w:rsidR="00710E67" w:rsidRPr="00710E67">
              <w:rPr>
                <w:rFonts w:ascii="Arial" w:hAnsi="Arial" w:cs="Arial"/>
                <w:sz w:val="16"/>
                <w:szCs w:val="16"/>
              </w:rPr>
              <w:t xml:space="preserve"> Estimated actual</w:t>
            </w:r>
            <w:r w:rsidR="00710E67" w:rsidRPr="00710E67">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14:paraId="76C18480" w14:textId="77777777" w:rsidR="00710E67" w:rsidRPr="00710E67" w:rsidRDefault="00710E67" w:rsidP="00F22611">
            <w:pPr>
              <w:spacing w:after="0" w:line="240" w:lineRule="auto"/>
              <w:jc w:val="right"/>
              <w:rPr>
                <w:rFonts w:ascii="Arial" w:hAnsi="Arial" w:cs="Arial"/>
                <w:sz w:val="16"/>
                <w:szCs w:val="16"/>
              </w:rPr>
            </w:pPr>
            <w:r w:rsidRPr="00F22611">
              <w:rPr>
                <w:rFonts w:ascii="Arial" w:hAnsi="Arial" w:cs="Arial"/>
                <w:sz w:val="15"/>
                <w:szCs w:val="15"/>
              </w:rPr>
              <w:t>2019–</w:t>
            </w:r>
            <w:r w:rsidR="00F22611" w:rsidRPr="00F22611">
              <w:rPr>
                <w:rFonts w:ascii="Arial" w:hAnsi="Arial" w:cs="Arial"/>
                <w:sz w:val="15"/>
                <w:szCs w:val="15"/>
              </w:rPr>
              <w:t>2</w:t>
            </w:r>
            <w:r w:rsidRPr="00F22611">
              <w:rPr>
                <w:rFonts w:ascii="Arial" w:hAnsi="Arial" w:cs="Arial"/>
                <w:sz w:val="15"/>
                <w:szCs w:val="15"/>
              </w:rPr>
              <w:t>0</w:t>
            </w:r>
            <w:r w:rsidRPr="00710E67">
              <w:rPr>
                <w:rFonts w:ascii="Arial" w:hAnsi="Arial" w:cs="Arial"/>
                <w:sz w:val="16"/>
                <w:szCs w:val="16"/>
              </w:rPr>
              <w:br/>
              <w:t>Budget</w:t>
            </w:r>
            <w:r w:rsidRPr="00710E67">
              <w:rPr>
                <w:rFonts w:ascii="Arial" w:hAnsi="Arial" w:cs="Arial"/>
                <w:sz w:val="16"/>
                <w:szCs w:val="16"/>
              </w:rPr>
              <w:br/>
            </w:r>
            <w:r w:rsidRPr="00710E67">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14:paraId="76C18481" w14:textId="77777777" w:rsidR="00710E67" w:rsidRPr="00710E67" w:rsidRDefault="00710E67" w:rsidP="00710E67">
            <w:pPr>
              <w:spacing w:after="0" w:line="240" w:lineRule="auto"/>
              <w:jc w:val="right"/>
              <w:rPr>
                <w:rFonts w:ascii="Arial" w:hAnsi="Arial" w:cs="Arial"/>
                <w:sz w:val="16"/>
                <w:szCs w:val="16"/>
              </w:rPr>
            </w:pPr>
            <w:r w:rsidRPr="00F22611">
              <w:rPr>
                <w:rFonts w:ascii="Arial" w:hAnsi="Arial" w:cs="Arial"/>
                <w:sz w:val="15"/>
                <w:szCs w:val="15"/>
              </w:rPr>
              <w:t>2020–21</w:t>
            </w:r>
            <w:r w:rsidRPr="00710E67">
              <w:rPr>
                <w:rFonts w:ascii="Arial" w:hAnsi="Arial" w:cs="Arial"/>
                <w:sz w:val="16"/>
                <w:szCs w:val="16"/>
              </w:rPr>
              <w:t xml:space="preserve"> Forward estimate</w:t>
            </w:r>
            <w:r w:rsidRPr="00710E67">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14:paraId="76C18482" w14:textId="77777777" w:rsidR="00710E67" w:rsidRPr="00710E67" w:rsidRDefault="00710E67" w:rsidP="00710E67">
            <w:pPr>
              <w:spacing w:after="0" w:line="240" w:lineRule="auto"/>
              <w:jc w:val="right"/>
              <w:rPr>
                <w:rFonts w:ascii="Arial" w:hAnsi="Arial" w:cs="Arial"/>
                <w:sz w:val="16"/>
                <w:szCs w:val="16"/>
              </w:rPr>
            </w:pPr>
            <w:r w:rsidRPr="00F22611">
              <w:rPr>
                <w:rFonts w:ascii="Arial" w:hAnsi="Arial" w:cs="Arial"/>
                <w:sz w:val="15"/>
                <w:szCs w:val="15"/>
              </w:rPr>
              <w:t>2021–22</w:t>
            </w:r>
            <w:r w:rsidRPr="00710E67">
              <w:rPr>
                <w:rFonts w:ascii="Arial" w:hAnsi="Arial" w:cs="Arial"/>
                <w:sz w:val="16"/>
                <w:szCs w:val="16"/>
              </w:rPr>
              <w:t xml:space="preserve"> Forward estimate</w:t>
            </w:r>
            <w:r w:rsidRPr="00710E67">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14:paraId="76C18483" w14:textId="77777777" w:rsidR="00710E67" w:rsidRPr="00710E67" w:rsidRDefault="00710E67" w:rsidP="00710E67">
            <w:pPr>
              <w:spacing w:after="0" w:line="240" w:lineRule="auto"/>
              <w:jc w:val="right"/>
              <w:rPr>
                <w:rFonts w:ascii="Arial" w:hAnsi="Arial" w:cs="Arial"/>
                <w:sz w:val="16"/>
                <w:szCs w:val="16"/>
              </w:rPr>
            </w:pPr>
            <w:r w:rsidRPr="00F22611">
              <w:rPr>
                <w:rFonts w:ascii="Arial" w:hAnsi="Arial" w:cs="Arial"/>
                <w:sz w:val="15"/>
                <w:szCs w:val="15"/>
              </w:rPr>
              <w:t>2022–23</w:t>
            </w:r>
            <w:r w:rsidRPr="00710E67">
              <w:rPr>
                <w:rFonts w:ascii="Arial" w:hAnsi="Arial" w:cs="Arial"/>
                <w:sz w:val="16"/>
                <w:szCs w:val="16"/>
              </w:rPr>
              <w:br/>
              <w:t>Forward estimate</w:t>
            </w:r>
            <w:r w:rsidRPr="00710E67">
              <w:rPr>
                <w:rFonts w:ascii="Arial" w:hAnsi="Arial" w:cs="Arial"/>
                <w:sz w:val="16"/>
                <w:szCs w:val="16"/>
              </w:rPr>
              <w:br/>
              <w:t>$'000</w:t>
            </w:r>
          </w:p>
        </w:tc>
      </w:tr>
      <w:tr w:rsidR="00710E67" w:rsidRPr="00710E67" w14:paraId="76C1848B" w14:textId="77777777" w:rsidTr="008A6214">
        <w:trPr>
          <w:trHeight w:val="225"/>
        </w:trPr>
        <w:tc>
          <w:tcPr>
            <w:tcW w:w="3140" w:type="dxa"/>
            <w:tcBorders>
              <w:top w:val="nil"/>
              <w:left w:val="nil"/>
              <w:bottom w:val="nil"/>
              <w:right w:val="nil"/>
            </w:tcBorders>
            <w:shd w:val="clear" w:color="auto" w:fill="auto"/>
            <w:noWrap/>
            <w:hideMark/>
          </w:tcPr>
          <w:p w14:paraId="76C18485" w14:textId="77777777" w:rsidR="00710E67" w:rsidRPr="00710E67" w:rsidRDefault="00710E67" w:rsidP="00EF2631">
            <w:pPr>
              <w:spacing w:after="0" w:line="240" w:lineRule="auto"/>
              <w:ind w:left="180" w:hanging="180"/>
              <w:jc w:val="left"/>
              <w:rPr>
                <w:rFonts w:ascii="Arial" w:hAnsi="Arial" w:cs="Arial"/>
                <w:b/>
                <w:bCs/>
                <w:sz w:val="16"/>
                <w:szCs w:val="16"/>
              </w:rPr>
            </w:pPr>
            <w:r w:rsidRPr="00710E67">
              <w:rPr>
                <w:rFonts w:ascii="Arial" w:hAnsi="Arial" w:cs="Arial"/>
                <w:b/>
                <w:bCs/>
                <w:sz w:val="16"/>
                <w:szCs w:val="16"/>
              </w:rPr>
              <w:t>EXPENSES</w:t>
            </w:r>
          </w:p>
        </w:tc>
        <w:tc>
          <w:tcPr>
            <w:tcW w:w="928" w:type="dxa"/>
            <w:tcBorders>
              <w:top w:val="nil"/>
              <w:left w:val="nil"/>
              <w:bottom w:val="nil"/>
              <w:right w:val="nil"/>
            </w:tcBorders>
            <w:shd w:val="clear" w:color="auto" w:fill="auto"/>
            <w:noWrap/>
            <w:hideMark/>
          </w:tcPr>
          <w:p w14:paraId="76C18486" w14:textId="77777777" w:rsidR="00710E67" w:rsidRPr="00710E67" w:rsidRDefault="00710E67" w:rsidP="00710E67">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14:paraId="76C18487"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w:t>
            </w:r>
          </w:p>
        </w:tc>
        <w:tc>
          <w:tcPr>
            <w:tcW w:w="821" w:type="dxa"/>
            <w:tcBorders>
              <w:top w:val="nil"/>
              <w:left w:val="nil"/>
              <w:bottom w:val="nil"/>
              <w:right w:val="nil"/>
            </w:tcBorders>
            <w:shd w:val="clear" w:color="auto" w:fill="auto"/>
            <w:noWrap/>
            <w:hideMark/>
          </w:tcPr>
          <w:p w14:paraId="76C18488" w14:textId="77777777" w:rsidR="00710E67" w:rsidRPr="00710E67" w:rsidRDefault="00710E67" w:rsidP="00710E67">
            <w:pPr>
              <w:spacing w:after="0" w:line="240" w:lineRule="auto"/>
              <w:jc w:val="right"/>
              <w:rPr>
                <w:rFonts w:ascii="Arial" w:hAnsi="Arial" w:cs="Arial"/>
                <w:b/>
                <w:bCs/>
                <w:sz w:val="16"/>
                <w:szCs w:val="16"/>
              </w:rPr>
            </w:pPr>
          </w:p>
        </w:tc>
        <w:tc>
          <w:tcPr>
            <w:tcW w:w="821" w:type="dxa"/>
            <w:tcBorders>
              <w:top w:val="nil"/>
              <w:left w:val="nil"/>
              <w:bottom w:val="nil"/>
              <w:right w:val="nil"/>
            </w:tcBorders>
            <w:shd w:val="clear" w:color="auto" w:fill="auto"/>
            <w:noWrap/>
            <w:hideMark/>
          </w:tcPr>
          <w:p w14:paraId="76C18489" w14:textId="77777777" w:rsidR="00710E67" w:rsidRPr="00710E67" w:rsidRDefault="00710E67" w:rsidP="00710E67">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14:paraId="76C1848A" w14:textId="77777777" w:rsidR="00710E67" w:rsidRPr="00710E67" w:rsidRDefault="00710E67" w:rsidP="00710E67">
            <w:pPr>
              <w:spacing w:after="0" w:line="240" w:lineRule="auto"/>
              <w:jc w:val="right"/>
              <w:rPr>
                <w:rFonts w:ascii="Times New Roman" w:hAnsi="Times New Roman"/>
              </w:rPr>
            </w:pPr>
          </w:p>
        </w:tc>
      </w:tr>
      <w:tr w:rsidR="00710E67" w:rsidRPr="00710E67" w14:paraId="76C18492" w14:textId="77777777" w:rsidTr="008A6214">
        <w:trPr>
          <w:trHeight w:val="225"/>
        </w:trPr>
        <w:tc>
          <w:tcPr>
            <w:tcW w:w="3140" w:type="dxa"/>
            <w:tcBorders>
              <w:top w:val="nil"/>
              <w:left w:val="nil"/>
              <w:bottom w:val="nil"/>
              <w:right w:val="nil"/>
            </w:tcBorders>
            <w:shd w:val="clear" w:color="auto" w:fill="auto"/>
            <w:noWrap/>
            <w:hideMark/>
          </w:tcPr>
          <w:p w14:paraId="76C1848C" w14:textId="77777777" w:rsidR="00710E67" w:rsidRPr="00EF2631" w:rsidRDefault="00710E67"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Employee benefits</w:t>
            </w:r>
          </w:p>
        </w:tc>
        <w:tc>
          <w:tcPr>
            <w:tcW w:w="928" w:type="dxa"/>
            <w:tcBorders>
              <w:top w:val="nil"/>
              <w:left w:val="nil"/>
              <w:bottom w:val="nil"/>
              <w:right w:val="nil"/>
            </w:tcBorders>
            <w:shd w:val="clear" w:color="auto" w:fill="auto"/>
            <w:noWrap/>
            <w:hideMark/>
          </w:tcPr>
          <w:p w14:paraId="76C1848D"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12,740 </w:t>
            </w:r>
          </w:p>
        </w:tc>
        <w:tc>
          <w:tcPr>
            <w:tcW w:w="820" w:type="dxa"/>
            <w:tcBorders>
              <w:top w:val="nil"/>
              <w:left w:val="nil"/>
              <w:bottom w:val="nil"/>
              <w:right w:val="nil"/>
            </w:tcBorders>
            <w:shd w:val="clear" w:color="000000" w:fill="E6E6E6"/>
            <w:noWrap/>
            <w:hideMark/>
          </w:tcPr>
          <w:p w14:paraId="76C1848E"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13,041 </w:t>
            </w:r>
          </w:p>
        </w:tc>
        <w:tc>
          <w:tcPr>
            <w:tcW w:w="821" w:type="dxa"/>
            <w:tcBorders>
              <w:top w:val="nil"/>
              <w:left w:val="nil"/>
              <w:bottom w:val="nil"/>
              <w:right w:val="nil"/>
            </w:tcBorders>
            <w:shd w:val="clear" w:color="auto" w:fill="auto"/>
            <w:noWrap/>
            <w:hideMark/>
          </w:tcPr>
          <w:p w14:paraId="76C1848F"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13,301 </w:t>
            </w:r>
          </w:p>
        </w:tc>
        <w:tc>
          <w:tcPr>
            <w:tcW w:w="821" w:type="dxa"/>
            <w:tcBorders>
              <w:top w:val="nil"/>
              <w:left w:val="nil"/>
              <w:bottom w:val="nil"/>
              <w:right w:val="nil"/>
            </w:tcBorders>
            <w:shd w:val="clear" w:color="auto" w:fill="auto"/>
            <w:noWrap/>
            <w:hideMark/>
          </w:tcPr>
          <w:p w14:paraId="76C18490"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13,632 </w:t>
            </w:r>
          </w:p>
        </w:tc>
        <w:tc>
          <w:tcPr>
            <w:tcW w:w="821" w:type="dxa"/>
            <w:tcBorders>
              <w:top w:val="nil"/>
              <w:left w:val="nil"/>
              <w:bottom w:val="nil"/>
              <w:right w:val="nil"/>
            </w:tcBorders>
            <w:shd w:val="clear" w:color="auto" w:fill="auto"/>
            <w:noWrap/>
            <w:hideMark/>
          </w:tcPr>
          <w:p w14:paraId="76C18491"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13,972 </w:t>
            </w:r>
          </w:p>
        </w:tc>
      </w:tr>
      <w:tr w:rsidR="00710E67" w:rsidRPr="00710E67" w14:paraId="76C18499" w14:textId="77777777" w:rsidTr="008A6214">
        <w:trPr>
          <w:trHeight w:val="225"/>
        </w:trPr>
        <w:tc>
          <w:tcPr>
            <w:tcW w:w="3140" w:type="dxa"/>
            <w:tcBorders>
              <w:top w:val="nil"/>
              <w:left w:val="nil"/>
              <w:bottom w:val="nil"/>
              <w:right w:val="nil"/>
            </w:tcBorders>
            <w:shd w:val="clear" w:color="auto" w:fill="auto"/>
            <w:noWrap/>
            <w:hideMark/>
          </w:tcPr>
          <w:p w14:paraId="76C18493" w14:textId="77777777" w:rsidR="00710E67" w:rsidRPr="00EF2631" w:rsidRDefault="00710E67"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Suppliers</w:t>
            </w:r>
          </w:p>
        </w:tc>
        <w:tc>
          <w:tcPr>
            <w:tcW w:w="928" w:type="dxa"/>
            <w:tcBorders>
              <w:top w:val="nil"/>
              <w:left w:val="nil"/>
              <w:bottom w:val="nil"/>
              <w:right w:val="nil"/>
            </w:tcBorders>
            <w:shd w:val="clear" w:color="auto" w:fill="auto"/>
            <w:noWrap/>
            <w:hideMark/>
          </w:tcPr>
          <w:p w14:paraId="76C18494"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7,668 </w:t>
            </w:r>
          </w:p>
        </w:tc>
        <w:tc>
          <w:tcPr>
            <w:tcW w:w="820" w:type="dxa"/>
            <w:tcBorders>
              <w:top w:val="nil"/>
              <w:left w:val="nil"/>
              <w:bottom w:val="nil"/>
              <w:right w:val="nil"/>
            </w:tcBorders>
            <w:shd w:val="clear" w:color="000000" w:fill="E6E6E6"/>
            <w:noWrap/>
            <w:hideMark/>
          </w:tcPr>
          <w:p w14:paraId="76C18495"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7,811 </w:t>
            </w:r>
          </w:p>
        </w:tc>
        <w:tc>
          <w:tcPr>
            <w:tcW w:w="821" w:type="dxa"/>
            <w:tcBorders>
              <w:top w:val="nil"/>
              <w:left w:val="nil"/>
              <w:bottom w:val="nil"/>
              <w:right w:val="nil"/>
            </w:tcBorders>
            <w:shd w:val="clear" w:color="auto" w:fill="auto"/>
            <w:noWrap/>
            <w:hideMark/>
          </w:tcPr>
          <w:p w14:paraId="76C18496"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8,032 </w:t>
            </w:r>
          </w:p>
        </w:tc>
        <w:tc>
          <w:tcPr>
            <w:tcW w:w="821" w:type="dxa"/>
            <w:tcBorders>
              <w:top w:val="nil"/>
              <w:left w:val="nil"/>
              <w:bottom w:val="nil"/>
              <w:right w:val="nil"/>
            </w:tcBorders>
            <w:shd w:val="clear" w:color="auto" w:fill="auto"/>
            <w:noWrap/>
            <w:hideMark/>
          </w:tcPr>
          <w:p w14:paraId="76C18497"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8,151 </w:t>
            </w:r>
          </w:p>
        </w:tc>
        <w:tc>
          <w:tcPr>
            <w:tcW w:w="821" w:type="dxa"/>
            <w:tcBorders>
              <w:top w:val="nil"/>
              <w:left w:val="nil"/>
              <w:bottom w:val="nil"/>
              <w:right w:val="nil"/>
            </w:tcBorders>
            <w:shd w:val="clear" w:color="auto" w:fill="auto"/>
            <w:noWrap/>
            <w:hideMark/>
          </w:tcPr>
          <w:p w14:paraId="76C18498"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8,357 </w:t>
            </w:r>
          </w:p>
        </w:tc>
      </w:tr>
      <w:tr w:rsidR="00710E67" w:rsidRPr="00710E67" w14:paraId="76C184A0" w14:textId="77777777" w:rsidTr="008A6214">
        <w:trPr>
          <w:trHeight w:val="225"/>
        </w:trPr>
        <w:tc>
          <w:tcPr>
            <w:tcW w:w="3140" w:type="dxa"/>
            <w:tcBorders>
              <w:top w:val="nil"/>
              <w:left w:val="nil"/>
              <w:bottom w:val="nil"/>
              <w:right w:val="nil"/>
            </w:tcBorders>
            <w:shd w:val="clear" w:color="auto" w:fill="auto"/>
            <w:noWrap/>
            <w:hideMark/>
          </w:tcPr>
          <w:p w14:paraId="76C1849A" w14:textId="77777777" w:rsidR="00710E67" w:rsidRPr="00EF2631" w:rsidRDefault="00710E67"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 xml:space="preserve">Grants </w:t>
            </w:r>
          </w:p>
        </w:tc>
        <w:tc>
          <w:tcPr>
            <w:tcW w:w="928" w:type="dxa"/>
            <w:tcBorders>
              <w:top w:val="nil"/>
              <w:left w:val="nil"/>
              <w:bottom w:val="nil"/>
              <w:right w:val="nil"/>
            </w:tcBorders>
            <w:shd w:val="clear" w:color="auto" w:fill="auto"/>
            <w:noWrap/>
            <w:hideMark/>
          </w:tcPr>
          <w:p w14:paraId="76C1849B"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140 </w:t>
            </w:r>
          </w:p>
        </w:tc>
        <w:tc>
          <w:tcPr>
            <w:tcW w:w="820" w:type="dxa"/>
            <w:tcBorders>
              <w:top w:val="nil"/>
              <w:left w:val="nil"/>
              <w:bottom w:val="nil"/>
              <w:right w:val="nil"/>
            </w:tcBorders>
            <w:shd w:val="clear" w:color="000000" w:fill="E6E6E6"/>
            <w:noWrap/>
            <w:hideMark/>
          </w:tcPr>
          <w:p w14:paraId="76C1849C"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140 </w:t>
            </w:r>
          </w:p>
        </w:tc>
        <w:tc>
          <w:tcPr>
            <w:tcW w:w="821" w:type="dxa"/>
            <w:tcBorders>
              <w:top w:val="nil"/>
              <w:left w:val="nil"/>
              <w:bottom w:val="nil"/>
              <w:right w:val="nil"/>
            </w:tcBorders>
            <w:shd w:val="clear" w:color="auto" w:fill="auto"/>
            <w:noWrap/>
            <w:hideMark/>
          </w:tcPr>
          <w:p w14:paraId="76C1849D"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140 </w:t>
            </w:r>
          </w:p>
        </w:tc>
        <w:tc>
          <w:tcPr>
            <w:tcW w:w="821" w:type="dxa"/>
            <w:tcBorders>
              <w:top w:val="nil"/>
              <w:left w:val="nil"/>
              <w:bottom w:val="nil"/>
              <w:right w:val="nil"/>
            </w:tcBorders>
            <w:shd w:val="clear" w:color="auto" w:fill="auto"/>
            <w:noWrap/>
            <w:hideMark/>
          </w:tcPr>
          <w:p w14:paraId="76C1849E"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140 </w:t>
            </w:r>
          </w:p>
        </w:tc>
        <w:tc>
          <w:tcPr>
            <w:tcW w:w="821" w:type="dxa"/>
            <w:tcBorders>
              <w:top w:val="nil"/>
              <w:left w:val="nil"/>
              <w:bottom w:val="nil"/>
              <w:right w:val="nil"/>
            </w:tcBorders>
            <w:shd w:val="clear" w:color="auto" w:fill="auto"/>
            <w:noWrap/>
            <w:hideMark/>
          </w:tcPr>
          <w:p w14:paraId="76C1849F"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140 </w:t>
            </w:r>
          </w:p>
        </w:tc>
      </w:tr>
      <w:tr w:rsidR="00710E67" w:rsidRPr="00710E67" w14:paraId="76C184A7" w14:textId="77777777" w:rsidTr="008A6214">
        <w:trPr>
          <w:trHeight w:val="225"/>
        </w:trPr>
        <w:tc>
          <w:tcPr>
            <w:tcW w:w="3140" w:type="dxa"/>
            <w:tcBorders>
              <w:top w:val="nil"/>
              <w:left w:val="nil"/>
              <w:bottom w:val="nil"/>
              <w:right w:val="nil"/>
            </w:tcBorders>
            <w:shd w:val="clear" w:color="auto" w:fill="auto"/>
            <w:noWrap/>
            <w:hideMark/>
          </w:tcPr>
          <w:p w14:paraId="76C184A1" w14:textId="77777777" w:rsidR="00710E67" w:rsidRPr="00EF2631" w:rsidRDefault="00710E67"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Depreciation and amortisation (a)</w:t>
            </w:r>
          </w:p>
        </w:tc>
        <w:tc>
          <w:tcPr>
            <w:tcW w:w="928" w:type="dxa"/>
            <w:tcBorders>
              <w:top w:val="nil"/>
              <w:left w:val="nil"/>
              <w:bottom w:val="nil"/>
              <w:right w:val="nil"/>
            </w:tcBorders>
            <w:shd w:val="clear" w:color="auto" w:fill="auto"/>
            <w:noWrap/>
            <w:hideMark/>
          </w:tcPr>
          <w:p w14:paraId="76C184A2"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596 </w:t>
            </w:r>
          </w:p>
        </w:tc>
        <w:tc>
          <w:tcPr>
            <w:tcW w:w="820" w:type="dxa"/>
            <w:tcBorders>
              <w:top w:val="nil"/>
              <w:left w:val="nil"/>
              <w:bottom w:val="nil"/>
              <w:right w:val="nil"/>
            </w:tcBorders>
            <w:shd w:val="clear" w:color="000000" w:fill="E6E6E6"/>
            <w:noWrap/>
            <w:hideMark/>
          </w:tcPr>
          <w:p w14:paraId="76C184A3"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630 </w:t>
            </w:r>
          </w:p>
        </w:tc>
        <w:tc>
          <w:tcPr>
            <w:tcW w:w="821" w:type="dxa"/>
            <w:tcBorders>
              <w:top w:val="nil"/>
              <w:left w:val="nil"/>
              <w:bottom w:val="nil"/>
              <w:right w:val="nil"/>
            </w:tcBorders>
            <w:shd w:val="clear" w:color="auto" w:fill="auto"/>
            <w:noWrap/>
            <w:hideMark/>
          </w:tcPr>
          <w:p w14:paraId="76C184A4" w14:textId="77777777" w:rsidR="00710E67" w:rsidRPr="000E0940" w:rsidRDefault="00710E67" w:rsidP="00710E67">
            <w:pPr>
              <w:spacing w:after="0" w:line="240" w:lineRule="auto"/>
              <w:jc w:val="right"/>
              <w:rPr>
                <w:rFonts w:ascii="Arial" w:hAnsi="Arial" w:cs="Arial"/>
                <w:sz w:val="16"/>
                <w:szCs w:val="16"/>
              </w:rPr>
            </w:pPr>
            <w:r w:rsidRPr="000E0940">
              <w:rPr>
                <w:rFonts w:ascii="Arial" w:hAnsi="Arial" w:cs="Arial"/>
                <w:sz w:val="16"/>
                <w:szCs w:val="16"/>
              </w:rPr>
              <w:t xml:space="preserve">635 </w:t>
            </w:r>
          </w:p>
        </w:tc>
        <w:tc>
          <w:tcPr>
            <w:tcW w:w="821" w:type="dxa"/>
            <w:tcBorders>
              <w:top w:val="nil"/>
              <w:left w:val="nil"/>
              <w:bottom w:val="nil"/>
              <w:right w:val="nil"/>
            </w:tcBorders>
            <w:shd w:val="clear" w:color="auto" w:fill="auto"/>
            <w:noWrap/>
            <w:hideMark/>
          </w:tcPr>
          <w:p w14:paraId="76C184A5" w14:textId="77777777" w:rsidR="00710E67" w:rsidRPr="000E0940" w:rsidRDefault="00710E67" w:rsidP="00710E67">
            <w:pPr>
              <w:spacing w:after="0" w:line="240" w:lineRule="auto"/>
              <w:jc w:val="right"/>
              <w:rPr>
                <w:rFonts w:ascii="Arial" w:hAnsi="Arial" w:cs="Arial"/>
                <w:sz w:val="16"/>
                <w:szCs w:val="16"/>
              </w:rPr>
            </w:pPr>
            <w:r w:rsidRPr="000E0940">
              <w:rPr>
                <w:rFonts w:ascii="Arial" w:hAnsi="Arial" w:cs="Arial"/>
                <w:sz w:val="16"/>
                <w:szCs w:val="16"/>
              </w:rPr>
              <w:t xml:space="preserve">643 </w:t>
            </w:r>
          </w:p>
        </w:tc>
        <w:tc>
          <w:tcPr>
            <w:tcW w:w="821" w:type="dxa"/>
            <w:tcBorders>
              <w:top w:val="nil"/>
              <w:left w:val="nil"/>
              <w:bottom w:val="nil"/>
              <w:right w:val="nil"/>
            </w:tcBorders>
            <w:shd w:val="clear" w:color="auto" w:fill="auto"/>
            <w:noWrap/>
            <w:hideMark/>
          </w:tcPr>
          <w:p w14:paraId="76C184A6" w14:textId="77777777" w:rsidR="00710E67" w:rsidRPr="000E0940" w:rsidRDefault="00710E67" w:rsidP="00710E67">
            <w:pPr>
              <w:spacing w:after="0" w:line="240" w:lineRule="auto"/>
              <w:jc w:val="right"/>
              <w:rPr>
                <w:rFonts w:ascii="Arial" w:hAnsi="Arial" w:cs="Arial"/>
                <w:sz w:val="16"/>
                <w:szCs w:val="16"/>
              </w:rPr>
            </w:pPr>
            <w:r w:rsidRPr="000E0940">
              <w:rPr>
                <w:rFonts w:ascii="Arial" w:hAnsi="Arial" w:cs="Arial"/>
                <w:sz w:val="16"/>
                <w:szCs w:val="16"/>
              </w:rPr>
              <w:t xml:space="preserve">644 </w:t>
            </w:r>
          </w:p>
        </w:tc>
      </w:tr>
      <w:tr w:rsidR="00710E67" w:rsidRPr="00710E67" w14:paraId="76C184AE" w14:textId="77777777" w:rsidTr="008A6214">
        <w:trPr>
          <w:trHeight w:val="225"/>
        </w:trPr>
        <w:tc>
          <w:tcPr>
            <w:tcW w:w="3140" w:type="dxa"/>
            <w:tcBorders>
              <w:top w:val="nil"/>
              <w:left w:val="nil"/>
              <w:bottom w:val="nil"/>
              <w:right w:val="nil"/>
            </w:tcBorders>
            <w:shd w:val="clear" w:color="auto" w:fill="auto"/>
            <w:noWrap/>
            <w:hideMark/>
          </w:tcPr>
          <w:p w14:paraId="76C184A8" w14:textId="77777777" w:rsidR="00710E67" w:rsidRPr="00710E67" w:rsidRDefault="00710E67" w:rsidP="00EF2631">
            <w:pPr>
              <w:spacing w:after="0" w:line="240" w:lineRule="auto"/>
              <w:ind w:left="180" w:hanging="180"/>
              <w:jc w:val="left"/>
              <w:rPr>
                <w:rFonts w:ascii="Arial" w:hAnsi="Arial" w:cs="Arial"/>
                <w:b/>
                <w:bCs/>
                <w:sz w:val="16"/>
                <w:szCs w:val="16"/>
              </w:rPr>
            </w:pPr>
            <w:r w:rsidRPr="00710E67">
              <w:rPr>
                <w:rFonts w:ascii="Arial" w:hAnsi="Arial" w:cs="Arial"/>
                <w:b/>
                <w:bCs/>
                <w:sz w:val="16"/>
                <w:szCs w:val="16"/>
              </w:rPr>
              <w:t>Total expenses</w:t>
            </w:r>
          </w:p>
        </w:tc>
        <w:tc>
          <w:tcPr>
            <w:tcW w:w="928" w:type="dxa"/>
            <w:tcBorders>
              <w:top w:val="single" w:sz="4" w:space="0" w:color="auto"/>
              <w:left w:val="nil"/>
              <w:bottom w:val="single" w:sz="4" w:space="0" w:color="auto"/>
              <w:right w:val="nil"/>
            </w:tcBorders>
            <w:shd w:val="clear" w:color="auto" w:fill="auto"/>
            <w:noWrap/>
            <w:hideMark/>
          </w:tcPr>
          <w:p w14:paraId="76C184A9"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21,144 </w:t>
            </w:r>
          </w:p>
        </w:tc>
        <w:tc>
          <w:tcPr>
            <w:tcW w:w="820" w:type="dxa"/>
            <w:tcBorders>
              <w:top w:val="single" w:sz="4" w:space="0" w:color="auto"/>
              <w:left w:val="nil"/>
              <w:bottom w:val="single" w:sz="4" w:space="0" w:color="auto"/>
              <w:right w:val="nil"/>
            </w:tcBorders>
            <w:shd w:val="clear" w:color="000000" w:fill="E6E6E6"/>
            <w:noWrap/>
            <w:hideMark/>
          </w:tcPr>
          <w:p w14:paraId="76C184AA"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21,622 </w:t>
            </w:r>
          </w:p>
        </w:tc>
        <w:tc>
          <w:tcPr>
            <w:tcW w:w="821" w:type="dxa"/>
            <w:tcBorders>
              <w:top w:val="single" w:sz="4" w:space="0" w:color="auto"/>
              <w:left w:val="nil"/>
              <w:bottom w:val="single" w:sz="4" w:space="0" w:color="auto"/>
              <w:right w:val="nil"/>
            </w:tcBorders>
            <w:shd w:val="clear" w:color="auto" w:fill="auto"/>
            <w:noWrap/>
            <w:hideMark/>
          </w:tcPr>
          <w:p w14:paraId="76C184AB"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22,108 </w:t>
            </w:r>
          </w:p>
        </w:tc>
        <w:tc>
          <w:tcPr>
            <w:tcW w:w="821" w:type="dxa"/>
            <w:tcBorders>
              <w:top w:val="single" w:sz="4" w:space="0" w:color="auto"/>
              <w:left w:val="nil"/>
              <w:bottom w:val="single" w:sz="4" w:space="0" w:color="auto"/>
              <w:right w:val="nil"/>
            </w:tcBorders>
            <w:shd w:val="clear" w:color="auto" w:fill="auto"/>
            <w:noWrap/>
            <w:hideMark/>
          </w:tcPr>
          <w:p w14:paraId="76C184AC"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22,566 </w:t>
            </w:r>
          </w:p>
        </w:tc>
        <w:tc>
          <w:tcPr>
            <w:tcW w:w="821" w:type="dxa"/>
            <w:tcBorders>
              <w:top w:val="single" w:sz="4" w:space="0" w:color="auto"/>
              <w:left w:val="nil"/>
              <w:bottom w:val="single" w:sz="4" w:space="0" w:color="auto"/>
              <w:right w:val="nil"/>
            </w:tcBorders>
            <w:shd w:val="clear" w:color="auto" w:fill="auto"/>
            <w:noWrap/>
            <w:hideMark/>
          </w:tcPr>
          <w:p w14:paraId="76C184AD"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23,113 </w:t>
            </w:r>
          </w:p>
        </w:tc>
      </w:tr>
      <w:tr w:rsidR="00710E67" w:rsidRPr="00710E67" w14:paraId="76C184B5" w14:textId="77777777" w:rsidTr="008A6214">
        <w:trPr>
          <w:trHeight w:val="225"/>
        </w:trPr>
        <w:tc>
          <w:tcPr>
            <w:tcW w:w="3140" w:type="dxa"/>
            <w:tcBorders>
              <w:top w:val="nil"/>
              <w:left w:val="nil"/>
              <w:bottom w:val="nil"/>
              <w:right w:val="nil"/>
            </w:tcBorders>
            <w:shd w:val="clear" w:color="auto" w:fill="auto"/>
            <w:noWrap/>
            <w:hideMark/>
          </w:tcPr>
          <w:p w14:paraId="76C184AF" w14:textId="77777777" w:rsidR="00710E67" w:rsidRPr="00710E67" w:rsidRDefault="00710E67" w:rsidP="00EF2631">
            <w:pPr>
              <w:spacing w:after="0" w:line="240" w:lineRule="auto"/>
              <w:ind w:left="180" w:hanging="180"/>
              <w:jc w:val="left"/>
              <w:rPr>
                <w:rFonts w:ascii="Arial" w:hAnsi="Arial" w:cs="Arial"/>
                <w:b/>
                <w:bCs/>
                <w:sz w:val="16"/>
                <w:szCs w:val="16"/>
              </w:rPr>
            </w:pPr>
            <w:r w:rsidRPr="00710E67">
              <w:rPr>
                <w:rFonts w:ascii="Arial" w:hAnsi="Arial" w:cs="Arial"/>
                <w:b/>
                <w:bCs/>
                <w:sz w:val="16"/>
                <w:szCs w:val="16"/>
              </w:rPr>
              <w:t xml:space="preserve">LESS: </w:t>
            </w:r>
          </w:p>
        </w:tc>
        <w:tc>
          <w:tcPr>
            <w:tcW w:w="928" w:type="dxa"/>
            <w:tcBorders>
              <w:top w:val="nil"/>
              <w:left w:val="nil"/>
              <w:bottom w:val="nil"/>
              <w:right w:val="nil"/>
            </w:tcBorders>
            <w:shd w:val="clear" w:color="auto" w:fill="auto"/>
            <w:noWrap/>
            <w:hideMark/>
          </w:tcPr>
          <w:p w14:paraId="76C184B0" w14:textId="77777777" w:rsidR="00710E67" w:rsidRPr="00710E67" w:rsidRDefault="00710E67" w:rsidP="00710E67">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14:paraId="76C184B1"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w:t>
            </w:r>
          </w:p>
        </w:tc>
        <w:tc>
          <w:tcPr>
            <w:tcW w:w="821" w:type="dxa"/>
            <w:tcBorders>
              <w:top w:val="nil"/>
              <w:left w:val="nil"/>
              <w:bottom w:val="nil"/>
              <w:right w:val="nil"/>
            </w:tcBorders>
            <w:shd w:val="clear" w:color="auto" w:fill="auto"/>
            <w:noWrap/>
            <w:hideMark/>
          </w:tcPr>
          <w:p w14:paraId="76C184B2" w14:textId="77777777" w:rsidR="00710E67" w:rsidRPr="00710E67" w:rsidRDefault="00710E67" w:rsidP="00710E67">
            <w:pPr>
              <w:spacing w:after="0" w:line="240" w:lineRule="auto"/>
              <w:jc w:val="right"/>
              <w:rPr>
                <w:rFonts w:ascii="Arial" w:hAnsi="Arial" w:cs="Arial"/>
                <w:b/>
                <w:bCs/>
                <w:sz w:val="16"/>
                <w:szCs w:val="16"/>
              </w:rPr>
            </w:pPr>
          </w:p>
        </w:tc>
        <w:tc>
          <w:tcPr>
            <w:tcW w:w="821" w:type="dxa"/>
            <w:tcBorders>
              <w:top w:val="nil"/>
              <w:left w:val="nil"/>
              <w:bottom w:val="nil"/>
              <w:right w:val="nil"/>
            </w:tcBorders>
            <w:shd w:val="clear" w:color="auto" w:fill="auto"/>
            <w:noWrap/>
            <w:hideMark/>
          </w:tcPr>
          <w:p w14:paraId="76C184B3" w14:textId="77777777" w:rsidR="00710E67" w:rsidRPr="00710E67" w:rsidRDefault="00710E67" w:rsidP="00710E67">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14:paraId="76C184B4" w14:textId="77777777" w:rsidR="00710E67" w:rsidRPr="00710E67" w:rsidRDefault="00710E67" w:rsidP="00710E67">
            <w:pPr>
              <w:spacing w:after="0" w:line="240" w:lineRule="auto"/>
              <w:jc w:val="right"/>
              <w:rPr>
                <w:rFonts w:ascii="Times New Roman" w:hAnsi="Times New Roman"/>
              </w:rPr>
            </w:pPr>
          </w:p>
        </w:tc>
      </w:tr>
      <w:tr w:rsidR="00710E67" w:rsidRPr="00710E67" w14:paraId="76C184BC" w14:textId="77777777" w:rsidTr="008A6214">
        <w:trPr>
          <w:trHeight w:val="225"/>
        </w:trPr>
        <w:tc>
          <w:tcPr>
            <w:tcW w:w="3140" w:type="dxa"/>
            <w:tcBorders>
              <w:top w:val="nil"/>
              <w:left w:val="nil"/>
              <w:bottom w:val="nil"/>
              <w:right w:val="nil"/>
            </w:tcBorders>
            <w:shd w:val="clear" w:color="auto" w:fill="auto"/>
            <w:noWrap/>
            <w:hideMark/>
          </w:tcPr>
          <w:p w14:paraId="76C184B6" w14:textId="77777777" w:rsidR="00710E67" w:rsidRPr="00710E67" w:rsidRDefault="00710E67" w:rsidP="00EF2631">
            <w:pPr>
              <w:spacing w:after="0" w:line="240" w:lineRule="auto"/>
              <w:ind w:left="180" w:hanging="180"/>
              <w:jc w:val="left"/>
              <w:rPr>
                <w:rFonts w:ascii="Arial" w:hAnsi="Arial" w:cs="Arial"/>
                <w:b/>
                <w:bCs/>
                <w:sz w:val="16"/>
                <w:szCs w:val="16"/>
              </w:rPr>
            </w:pPr>
            <w:r w:rsidRPr="00710E67">
              <w:rPr>
                <w:rFonts w:ascii="Arial" w:hAnsi="Arial" w:cs="Arial"/>
                <w:b/>
                <w:bCs/>
                <w:sz w:val="16"/>
                <w:szCs w:val="16"/>
              </w:rPr>
              <w:t>OWN-SOURCE INCOME</w:t>
            </w:r>
          </w:p>
        </w:tc>
        <w:tc>
          <w:tcPr>
            <w:tcW w:w="928" w:type="dxa"/>
            <w:tcBorders>
              <w:top w:val="nil"/>
              <w:left w:val="nil"/>
              <w:bottom w:val="nil"/>
              <w:right w:val="nil"/>
            </w:tcBorders>
            <w:shd w:val="clear" w:color="auto" w:fill="auto"/>
            <w:noWrap/>
            <w:hideMark/>
          </w:tcPr>
          <w:p w14:paraId="76C184B7" w14:textId="77777777" w:rsidR="00710E67" w:rsidRPr="00710E67" w:rsidRDefault="00710E67" w:rsidP="00710E67">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14:paraId="76C184B8"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w:t>
            </w:r>
          </w:p>
        </w:tc>
        <w:tc>
          <w:tcPr>
            <w:tcW w:w="821" w:type="dxa"/>
            <w:tcBorders>
              <w:top w:val="nil"/>
              <w:left w:val="nil"/>
              <w:bottom w:val="nil"/>
              <w:right w:val="nil"/>
            </w:tcBorders>
            <w:shd w:val="clear" w:color="auto" w:fill="auto"/>
            <w:noWrap/>
            <w:hideMark/>
          </w:tcPr>
          <w:p w14:paraId="76C184B9" w14:textId="77777777" w:rsidR="00710E67" w:rsidRPr="00710E67" w:rsidRDefault="00710E67" w:rsidP="00710E67">
            <w:pPr>
              <w:spacing w:after="0" w:line="240" w:lineRule="auto"/>
              <w:jc w:val="right"/>
              <w:rPr>
                <w:rFonts w:ascii="Arial" w:hAnsi="Arial" w:cs="Arial"/>
                <w:b/>
                <w:bCs/>
                <w:sz w:val="16"/>
                <w:szCs w:val="16"/>
              </w:rPr>
            </w:pPr>
          </w:p>
        </w:tc>
        <w:tc>
          <w:tcPr>
            <w:tcW w:w="821" w:type="dxa"/>
            <w:tcBorders>
              <w:top w:val="nil"/>
              <w:left w:val="nil"/>
              <w:bottom w:val="nil"/>
              <w:right w:val="nil"/>
            </w:tcBorders>
            <w:shd w:val="clear" w:color="auto" w:fill="auto"/>
            <w:noWrap/>
            <w:hideMark/>
          </w:tcPr>
          <w:p w14:paraId="76C184BA" w14:textId="77777777" w:rsidR="00710E67" w:rsidRPr="00710E67" w:rsidRDefault="00710E67" w:rsidP="00710E67">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14:paraId="76C184BB" w14:textId="77777777" w:rsidR="00710E67" w:rsidRPr="00710E67" w:rsidRDefault="00710E67" w:rsidP="00710E67">
            <w:pPr>
              <w:spacing w:after="0" w:line="240" w:lineRule="auto"/>
              <w:jc w:val="right"/>
              <w:rPr>
                <w:rFonts w:ascii="Times New Roman" w:hAnsi="Times New Roman"/>
              </w:rPr>
            </w:pPr>
          </w:p>
        </w:tc>
      </w:tr>
      <w:tr w:rsidR="00710E67" w:rsidRPr="00710E67" w14:paraId="76C184C3" w14:textId="77777777" w:rsidTr="008A6214">
        <w:trPr>
          <w:trHeight w:val="225"/>
        </w:trPr>
        <w:tc>
          <w:tcPr>
            <w:tcW w:w="3140" w:type="dxa"/>
            <w:tcBorders>
              <w:top w:val="nil"/>
              <w:left w:val="nil"/>
              <w:bottom w:val="nil"/>
              <w:right w:val="nil"/>
            </w:tcBorders>
            <w:shd w:val="clear" w:color="auto" w:fill="auto"/>
            <w:noWrap/>
            <w:hideMark/>
          </w:tcPr>
          <w:p w14:paraId="76C184BD" w14:textId="77777777" w:rsidR="00710E67" w:rsidRPr="00710E67" w:rsidRDefault="00710E67" w:rsidP="00EF2631">
            <w:pPr>
              <w:spacing w:after="0" w:line="240" w:lineRule="auto"/>
              <w:ind w:left="180" w:hanging="180"/>
              <w:jc w:val="left"/>
              <w:rPr>
                <w:rFonts w:ascii="Arial" w:hAnsi="Arial" w:cs="Arial"/>
                <w:b/>
                <w:bCs/>
                <w:sz w:val="16"/>
                <w:szCs w:val="16"/>
              </w:rPr>
            </w:pPr>
            <w:r w:rsidRPr="00710E67">
              <w:rPr>
                <w:rFonts w:ascii="Arial" w:hAnsi="Arial" w:cs="Arial"/>
                <w:b/>
                <w:bCs/>
                <w:sz w:val="16"/>
                <w:szCs w:val="16"/>
              </w:rPr>
              <w:t>Own-source revenue</w:t>
            </w:r>
          </w:p>
        </w:tc>
        <w:tc>
          <w:tcPr>
            <w:tcW w:w="928" w:type="dxa"/>
            <w:tcBorders>
              <w:top w:val="nil"/>
              <w:left w:val="nil"/>
              <w:bottom w:val="nil"/>
              <w:right w:val="nil"/>
            </w:tcBorders>
            <w:shd w:val="clear" w:color="auto" w:fill="auto"/>
            <w:noWrap/>
            <w:hideMark/>
          </w:tcPr>
          <w:p w14:paraId="76C184BE" w14:textId="77777777" w:rsidR="00710E67" w:rsidRPr="00710E67" w:rsidRDefault="00710E67" w:rsidP="00710E67">
            <w:pPr>
              <w:spacing w:after="0" w:line="240" w:lineRule="auto"/>
              <w:jc w:val="left"/>
              <w:rPr>
                <w:rFonts w:ascii="Arial" w:hAnsi="Arial" w:cs="Arial"/>
                <w:b/>
                <w:bCs/>
                <w:sz w:val="16"/>
                <w:szCs w:val="16"/>
              </w:rPr>
            </w:pPr>
          </w:p>
        </w:tc>
        <w:tc>
          <w:tcPr>
            <w:tcW w:w="820" w:type="dxa"/>
            <w:tcBorders>
              <w:top w:val="nil"/>
              <w:left w:val="nil"/>
              <w:bottom w:val="nil"/>
              <w:right w:val="nil"/>
            </w:tcBorders>
            <w:shd w:val="clear" w:color="000000" w:fill="E6E6E6"/>
            <w:noWrap/>
            <w:hideMark/>
          </w:tcPr>
          <w:p w14:paraId="76C184BF"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w:t>
            </w:r>
          </w:p>
        </w:tc>
        <w:tc>
          <w:tcPr>
            <w:tcW w:w="821" w:type="dxa"/>
            <w:tcBorders>
              <w:top w:val="nil"/>
              <w:left w:val="nil"/>
              <w:bottom w:val="nil"/>
              <w:right w:val="nil"/>
            </w:tcBorders>
            <w:shd w:val="clear" w:color="auto" w:fill="auto"/>
            <w:noWrap/>
            <w:hideMark/>
          </w:tcPr>
          <w:p w14:paraId="76C184C0" w14:textId="77777777" w:rsidR="00710E67" w:rsidRPr="00710E67" w:rsidRDefault="00710E67" w:rsidP="00710E67">
            <w:pPr>
              <w:spacing w:after="0" w:line="240" w:lineRule="auto"/>
              <w:jc w:val="right"/>
              <w:rPr>
                <w:rFonts w:ascii="Arial" w:hAnsi="Arial" w:cs="Arial"/>
                <w:b/>
                <w:bCs/>
                <w:sz w:val="16"/>
                <w:szCs w:val="16"/>
              </w:rPr>
            </w:pPr>
          </w:p>
        </w:tc>
        <w:tc>
          <w:tcPr>
            <w:tcW w:w="821" w:type="dxa"/>
            <w:tcBorders>
              <w:top w:val="nil"/>
              <w:left w:val="nil"/>
              <w:bottom w:val="nil"/>
              <w:right w:val="nil"/>
            </w:tcBorders>
            <w:shd w:val="clear" w:color="auto" w:fill="auto"/>
            <w:noWrap/>
            <w:hideMark/>
          </w:tcPr>
          <w:p w14:paraId="76C184C1" w14:textId="77777777" w:rsidR="00710E67" w:rsidRPr="00710E67" w:rsidRDefault="00710E67" w:rsidP="00710E67">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hideMark/>
          </w:tcPr>
          <w:p w14:paraId="76C184C2" w14:textId="77777777" w:rsidR="00710E67" w:rsidRPr="00710E67" w:rsidRDefault="00710E67" w:rsidP="00710E67">
            <w:pPr>
              <w:spacing w:after="0" w:line="240" w:lineRule="auto"/>
              <w:jc w:val="right"/>
              <w:rPr>
                <w:rFonts w:ascii="Times New Roman" w:hAnsi="Times New Roman"/>
              </w:rPr>
            </w:pPr>
          </w:p>
        </w:tc>
      </w:tr>
      <w:tr w:rsidR="00710E67" w:rsidRPr="00E76B04" w14:paraId="76C184CA" w14:textId="77777777" w:rsidTr="008A6214">
        <w:trPr>
          <w:trHeight w:val="417"/>
        </w:trPr>
        <w:tc>
          <w:tcPr>
            <w:tcW w:w="3140" w:type="dxa"/>
            <w:tcBorders>
              <w:top w:val="nil"/>
              <w:left w:val="nil"/>
              <w:bottom w:val="nil"/>
              <w:right w:val="nil"/>
            </w:tcBorders>
            <w:shd w:val="clear" w:color="auto" w:fill="auto"/>
            <w:hideMark/>
          </w:tcPr>
          <w:p w14:paraId="76C184C4" w14:textId="77777777" w:rsidR="00710E67" w:rsidRPr="00EF2631" w:rsidRDefault="00710E67"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Sale of goods and rendering of services</w:t>
            </w:r>
          </w:p>
        </w:tc>
        <w:tc>
          <w:tcPr>
            <w:tcW w:w="928" w:type="dxa"/>
            <w:tcBorders>
              <w:top w:val="nil"/>
              <w:left w:val="nil"/>
              <w:bottom w:val="nil"/>
              <w:right w:val="nil"/>
            </w:tcBorders>
            <w:shd w:val="clear" w:color="auto" w:fill="auto"/>
            <w:noWrap/>
            <w:vAlign w:val="center"/>
            <w:hideMark/>
          </w:tcPr>
          <w:p w14:paraId="76C184C5" w14:textId="77777777" w:rsidR="00710E67" w:rsidRPr="00710E67" w:rsidRDefault="00710E67" w:rsidP="00B86D9C">
            <w:pPr>
              <w:spacing w:after="0" w:line="240" w:lineRule="auto"/>
              <w:jc w:val="right"/>
              <w:rPr>
                <w:rFonts w:ascii="Arial" w:hAnsi="Arial" w:cs="Arial"/>
                <w:sz w:val="16"/>
                <w:szCs w:val="16"/>
              </w:rPr>
            </w:pPr>
            <w:r w:rsidRPr="00710E67">
              <w:rPr>
                <w:rFonts w:ascii="Arial" w:hAnsi="Arial" w:cs="Arial"/>
                <w:sz w:val="16"/>
                <w:szCs w:val="16"/>
              </w:rPr>
              <w:t xml:space="preserve">10,267 </w:t>
            </w:r>
          </w:p>
        </w:tc>
        <w:tc>
          <w:tcPr>
            <w:tcW w:w="820" w:type="dxa"/>
            <w:tcBorders>
              <w:top w:val="nil"/>
              <w:left w:val="nil"/>
              <w:bottom w:val="nil"/>
              <w:right w:val="nil"/>
            </w:tcBorders>
            <w:shd w:val="clear" w:color="000000" w:fill="E6E6E6"/>
            <w:noWrap/>
            <w:vAlign w:val="center"/>
            <w:hideMark/>
          </w:tcPr>
          <w:p w14:paraId="76C184C6" w14:textId="77777777" w:rsidR="00710E67" w:rsidRPr="00E76B04" w:rsidRDefault="00710E67" w:rsidP="00B86D9C">
            <w:pPr>
              <w:spacing w:after="0" w:line="240" w:lineRule="auto"/>
              <w:jc w:val="right"/>
              <w:rPr>
                <w:rFonts w:ascii="Arial" w:hAnsi="Arial" w:cs="Arial"/>
                <w:bCs/>
                <w:sz w:val="16"/>
                <w:szCs w:val="16"/>
              </w:rPr>
            </w:pPr>
            <w:r w:rsidRPr="00E76B04">
              <w:rPr>
                <w:rFonts w:ascii="Arial" w:hAnsi="Arial" w:cs="Arial"/>
                <w:bCs/>
                <w:sz w:val="16"/>
                <w:szCs w:val="16"/>
              </w:rPr>
              <w:t xml:space="preserve">10,520 </w:t>
            </w:r>
          </w:p>
        </w:tc>
        <w:tc>
          <w:tcPr>
            <w:tcW w:w="821" w:type="dxa"/>
            <w:tcBorders>
              <w:top w:val="nil"/>
              <w:left w:val="nil"/>
              <w:bottom w:val="nil"/>
              <w:right w:val="nil"/>
            </w:tcBorders>
            <w:shd w:val="clear" w:color="auto" w:fill="auto"/>
            <w:noWrap/>
            <w:vAlign w:val="center"/>
            <w:hideMark/>
          </w:tcPr>
          <w:p w14:paraId="76C184C7" w14:textId="77777777" w:rsidR="00710E67" w:rsidRPr="00E76B04" w:rsidRDefault="00710E67" w:rsidP="00B86D9C">
            <w:pPr>
              <w:spacing w:after="0" w:line="240" w:lineRule="auto"/>
              <w:jc w:val="right"/>
              <w:rPr>
                <w:rFonts w:ascii="Arial" w:hAnsi="Arial" w:cs="Arial"/>
                <w:bCs/>
                <w:sz w:val="16"/>
                <w:szCs w:val="16"/>
              </w:rPr>
            </w:pPr>
            <w:r w:rsidRPr="00E76B04">
              <w:rPr>
                <w:rFonts w:ascii="Arial" w:hAnsi="Arial" w:cs="Arial"/>
                <w:bCs/>
                <w:sz w:val="16"/>
                <w:szCs w:val="16"/>
              </w:rPr>
              <w:t xml:space="preserve">10,839 </w:t>
            </w:r>
          </w:p>
        </w:tc>
        <w:tc>
          <w:tcPr>
            <w:tcW w:w="821" w:type="dxa"/>
            <w:tcBorders>
              <w:top w:val="nil"/>
              <w:left w:val="nil"/>
              <w:bottom w:val="nil"/>
              <w:right w:val="nil"/>
            </w:tcBorders>
            <w:shd w:val="clear" w:color="auto" w:fill="auto"/>
            <w:noWrap/>
            <w:vAlign w:val="center"/>
            <w:hideMark/>
          </w:tcPr>
          <w:p w14:paraId="76C184C8" w14:textId="77777777" w:rsidR="00710E67" w:rsidRPr="00E76B04" w:rsidRDefault="00710E67" w:rsidP="00B86D9C">
            <w:pPr>
              <w:spacing w:after="0" w:line="240" w:lineRule="auto"/>
              <w:jc w:val="right"/>
              <w:rPr>
                <w:rFonts w:ascii="Arial" w:hAnsi="Arial" w:cs="Arial"/>
                <w:bCs/>
                <w:sz w:val="16"/>
                <w:szCs w:val="16"/>
              </w:rPr>
            </w:pPr>
            <w:r w:rsidRPr="00E76B04">
              <w:rPr>
                <w:rFonts w:ascii="Arial" w:hAnsi="Arial" w:cs="Arial"/>
                <w:bCs/>
                <w:sz w:val="16"/>
                <w:szCs w:val="16"/>
              </w:rPr>
              <w:t xml:space="preserve">11,066 </w:t>
            </w:r>
          </w:p>
        </w:tc>
        <w:tc>
          <w:tcPr>
            <w:tcW w:w="821" w:type="dxa"/>
            <w:tcBorders>
              <w:top w:val="nil"/>
              <w:left w:val="nil"/>
              <w:bottom w:val="nil"/>
              <w:right w:val="nil"/>
            </w:tcBorders>
            <w:shd w:val="clear" w:color="auto" w:fill="auto"/>
            <w:noWrap/>
            <w:vAlign w:val="center"/>
            <w:hideMark/>
          </w:tcPr>
          <w:p w14:paraId="76C184C9" w14:textId="77777777" w:rsidR="00710E67" w:rsidRPr="00E76B04" w:rsidRDefault="00710E67" w:rsidP="00B86D9C">
            <w:pPr>
              <w:spacing w:after="0" w:line="240" w:lineRule="auto"/>
              <w:jc w:val="right"/>
              <w:rPr>
                <w:rFonts w:ascii="Arial" w:hAnsi="Arial" w:cs="Arial"/>
                <w:bCs/>
                <w:sz w:val="16"/>
                <w:szCs w:val="16"/>
              </w:rPr>
            </w:pPr>
            <w:r w:rsidRPr="00E76B04">
              <w:rPr>
                <w:rFonts w:ascii="Arial" w:hAnsi="Arial" w:cs="Arial"/>
                <w:bCs/>
                <w:sz w:val="16"/>
                <w:szCs w:val="16"/>
              </w:rPr>
              <w:t xml:space="preserve">11,342 </w:t>
            </w:r>
          </w:p>
        </w:tc>
      </w:tr>
      <w:tr w:rsidR="00710E67" w:rsidRPr="000E0940" w14:paraId="76C184D1" w14:textId="77777777" w:rsidTr="008A6214">
        <w:trPr>
          <w:trHeight w:val="225"/>
        </w:trPr>
        <w:tc>
          <w:tcPr>
            <w:tcW w:w="3140" w:type="dxa"/>
            <w:tcBorders>
              <w:top w:val="nil"/>
              <w:left w:val="nil"/>
              <w:bottom w:val="nil"/>
              <w:right w:val="nil"/>
            </w:tcBorders>
            <w:shd w:val="clear" w:color="auto" w:fill="auto"/>
            <w:noWrap/>
            <w:hideMark/>
          </w:tcPr>
          <w:p w14:paraId="76C184CB" w14:textId="77777777" w:rsidR="00710E67" w:rsidRPr="00EF2631" w:rsidRDefault="00710E67"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Other</w:t>
            </w:r>
          </w:p>
        </w:tc>
        <w:tc>
          <w:tcPr>
            <w:tcW w:w="928" w:type="dxa"/>
            <w:tcBorders>
              <w:top w:val="nil"/>
              <w:left w:val="nil"/>
              <w:bottom w:val="nil"/>
              <w:right w:val="nil"/>
            </w:tcBorders>
            <w:shd w:val="clear" w:color="auto" w:fill="auto"/>
            <w:noWrap/>
            <w:hideMark/>
          </w:tcPr>
          <w:p w14:paraId="76C184CC"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50 </w:t>
            </w:r>
          </w:p>
        </w:tc>
        <w:tc>
          <w:tcPr>
            <w:tcW w:w="820" w:type="dxa"/>
            <w:tcBorders>
              <w:top w:val="nil"/>
              <w:left w:val="nil"/>
              <w:bottom w:val="nil"/>
              <w:right w:val="nil"/>
            </w:tcBorders>
            <w:shd w:val="clear" w:color="000000" w:fill="E6E6E6"/>
            <w:noWrap/>
            <w:hideMark/>
          </w:tcPr>
          <w:p w14:paraId="76C184CD"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50 </w:t>
            </w:r>
          </w:p>
        </w:tc>
        <w:tc>
          <w:tcPr>
            <w:tcW w:w="821" w:type="dxa"/>
            <w:tcBorders>
              <w:top w:val="nil"/>
              <w:left w:val="nil"/>
              <w:bottom w:val="nil"/>
              <w:right w:val="nil"/>
            </w:tcBorders>
            <w:shd w:val="clear" w:color="auto" w:fill="auto"/>
            <w:noWrap/>
            <w:hideMark/>
          </w:tcPr>
          <w:p w14:paraId="76C184CE"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50 </w:t>
            </w:r>
          </w:p>
        </w:tc>
        <w:tc>
          <w:tcPr>
            <w:tcW w:w="821" w:type="dxa"/>
            <w:tcBorders>
              <w:top w:val="nil"/>
              <w:left w:val="nil"/>
              <w:bottom w:val="nil"/>
              <w:right w:val="nil"/>
            </w:tcBorders>
            <w:shd w:val="clear" w:color="auto" w:fill="auto"/>
            <w:noWrap/>
            <w:hideMark/>
          </w:tcPr>
          <w:p w14:paraId="76C184CF"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50 </w:t>
            </w:r>
          </w:p>
        </w:tc>
        <w:tc>
          <w:tcPr>
            <w:tcW w:w="821" w:type="dxa"/>
            <w:tcBorders>
              <w:top w:val="nil"/>
              <w:left w:val="nil"/>
              <w:bottom w:val="nil"/>
              <w:right w:val="nil"/>
            </w:tcBorders>
            <w:shd w:val="clear" w:color="auto" w:fill="auto"/>
            <w:noWrap/>
            <w:hideMark/>
          </w:tcPr>
          <w:p w14:paraId="76C184D0" w14:textId="77777777" w:rsidR="00710E67" w:rsidRPr="000E0940" w:rsidRDefault="00710E67" w:rsidP="00710E67">
            <w:pPr>
              <w:spacing w:after="0" w:line="240" w:lineRule="auto"/>
              <w:jc w:val="right"/>
              <w:rPr>
                <w:rFonts w:ascii="Arial" w:hAnsi="Arial" w:cs="Arial"/>
                <w:bCs/>
                <w:sz w:val="16"/>
                <w:szCs w:val="16"/>
              </w:rPr>
            </w:pPr>
            <w:r w:rsidRPr="000E0940">
              <w:rPr>
                <w:rFonts w:ascii="Arial" w:hAnsi="Arial" w:cs="Arial"/>
                <w:bCs/>
                <w:sz w:val="16"/>
                <w:szCs w:val="16"/>
              </w:rPr>
              <w:t xml:space="preserve">50 </w:t>
            </w:r>
          </w:p>
        </w:tc>
      </w:tr>
      <w:tr w:rsidR="00710E67" w:rsidRPr="00710E67" w14:paraId="76C184D8" w14:textId="77777777" w:rsidTr="008A6214">
        <w:trPr>
          <w:trHeight w:val="225"/>
        </w:trPr>
        <w:tc>
          <w:tcPr>
            <w:tcW w:w="3140" w:type="dxa"/>
            <w:tcBorders>
              <w:top w:val="nil"/>
              <w:left w:val="nil"/>
              <w:bottom w:val="nil"/>
              <w:right w:val="nil"/>
            </w:tcBorders>
            <w:shd w:val="clear" w:color="auto" w:fill="auto"/>
            <w:noWrap/>
            <w:hideMark/>
          </w:tcPr>
          <w:p w14:paraId="76C184D2" w14:textId="77777777" w:rsidR="00710E67" w:rsidRPr="00710E67" w:rsidRDefault="00710E67" w:rsidP="00EF2631">
            <w:pPr>
              <w:spacing w:after="0" w:line="240" w:lineRule="auto"/>
              <w:ind w:left="180" w:hanging="180"/>
              <w:jc w:val="left"/>
              <w:rPr>
                <w:rFonts w:ascii="Arial" w:hAnsi="Arial" w:cs="Arial"/>
                <w:b/>
                <w:bCs/>
                <w:sz w:val="16"/>
                <w:szCs w:val="16"/>
              </w:rPr>
            </w:pPr>
            <w:r w:rsidRPr="00710E67">
              <w:rPr>
                <w:rFonts w:ascii="Arial" w:hAnsi="Arial" w:cs="Arial"/>
                <w:b/>
                <w:bCs/>
                <w:sz w:val="16"/>
                <w:szCs w:val="16"/>
              </w:rPr>
              <w:t>Total own-source revenue</w:t>
            </w:r>
          </w:p>
        </w:tc>
        <w:tc>
          <w:tcPr>
            <w:tcW w:w="928" w:type="dxa"/>
            <w:tcBorders>
              <w:top w:val="single" w:sz="4" w:space="0" w:color="auto"/>
              <w:left w:val="nil"/>
              <w:bottom w:val="single" w:sz="4" w:space="0" w:color="auto"/>
              <w:right w:val="nil"/>
            </w:tcBorders>
            <w:shd w:val="clear" w:color="auto" w:fill="auto"/>
            <w:noWrap/>
            <w:hideMark/>
          </w:tcPr>
          <w:p w14:paraId="76C184D3"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10,317 </w:t>
            </w:r>
          </w:p>
        </w:tc>
        <w:tc>
          <w:tcPr>
            <w:tcW w:w="820" w:type="dxa"/>
            <w:tcBorders>
              <w:top w:val="single" w:sz="4" w:space="0" w:color="auto"/>
              <w:left w:val="nil"/>
              <w:bottom w:val="single" w:sz="4" w:space="0" w:color="auto"/>
              <w:right w:val="nil"/>
            </w:tcBorders>
            <w:shd w:val="clear" w:color="000000" w:fill="E6E6E6"/>
            <w:noWrap/>
            <w:hideMark/>
          </w:tcPr>
          <w:p w14:paraId="76C184D4"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10,570 </w:t>
            </w:r>
          </w:p>
        </w:tc>
        <w:tc>
          <w:tcPr>
            <w:tcW w:w="821" w:type="dxa"/>
            <w:tcBorders>
              <w:top w:val="single" w:sz="4" w:space="0" w:color="auto"/>
              <w:left w:val="nil"/>
              <w:bottom w:val="single" w:sz="4" w:space="0" w:color="auto"/>
              <w:right w:val="nil"/>
            </w:tcBorders>
            <w:shd w:val="clear" w:color="auto" w:fill="auto"/>
            <w:noWrap/>
            <w:hideMark/>
          </w:tcPr>
          <w:p w14:paraId="76C184D5"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10,889 </w:t>
            </w:r>
          </w:p>
        </w:tc>
        <w:tc>
          <w:tcPr>
            <w:tcW w:w="821" w:type="dxa"/>
            <w:tcBorders>
              <w:top w:val="single" w:sz="4" w:space="0" w:color="auto"/>
              <w:left w:val="nil"/>
              <w:bottom w:val="single" w:sz="4" w:space="0" w:color="auto"/>
              <w:right w:val="nil"/>
            </w:tcBorders>
            <w:shd w:val="clear" w:color="auto" w:fill="auto"/>
            <w:noWrap/>
            <w:hideMark/>
          </w:tcPr>
          <w:p w14:paraId="76C184D6"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11,116 </w:t>
            </w:r>
          </w:p>
        </w:tc>
        <w:tc>
          <w:tcPr>
            <w:tcW w:w="821" w:type="dxa"/>
            <w:tcBorders>
              <w:top w:val="single" w:sz="4" w:space="0" w:color="auto"/>
              <w:left w:val="nil"/>
              <w:bottom w:val="single" w:sz="4" w:space="0" w:color="auto"/>
              <w:right w:val="nil"/>
            </w:tcBorders>
            <w:shd w:val="clear" w:color="auto" w:fill="auto"/>
            <w:noWrap/>
            <w:hideMark/>
          </w:tcPr>
          <w:p w14:paraId="76C184D7"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11,392 </w:t>
            </w:r>
          </w:p>
        </w:tc>
      </w:tr>
      <w:tr w:rsidR="00710E67" w:rsidRPr="00710E67" w14:paraId="76C184DF" w14:textId="77777777" w:rsidTr="008A6214">
        <w:trPr>
          <w:trHeight w:val="225"/>
        </w:trPr>
        <w:tc>
          <w:tcPr>
            <w:tcW w:w="3140" w:type="dxa"/>
            <w:tcBorders>
              <w:top w:val="nil"/>
              <w:left w:val="nil"/>
              <w:bottom w:val="nil"/>
              <w:right w:val="nil"/>
            </w:tcBorders>
            <w:shd w:val="clear" w:color="auto" w:fill="auto"/>
            <w:noWrap/>
            <w:hideMark/>
          </w:tcPr>
          <w:p w14:paraId="76C184D9" w14:textId="77777777" w:rsidR="00710E67" w:rsidRPr="00710E67" w:rsidRDefault="00710E67" w:rsidP="00EF2631">
            <w:pPr>
              <w:spacing w:after="0" w:line="240" w:lineRule="auto"/>
              <w:ind w:left="180" w:hanging="180"/>
              <w:jc w:val="left"/>
              <w:rPr>
                <w:rFonts w:ascii="Arial" w:hAnsi="Arial" w:cs="Arial"/>
                <w:b/>
                <w:bCs/>
                <w:sz w:val="16"/>
                <w:szCs w:val="16"/>
              </w:rPr>
            </w:pPr>
            <w:r w:rsidRPr="00710E67">
              <w:rPr>
                <w:rFonts w:ascii="Arial" w:hAnsi="Arial" w:cs="Arial"/>
                <w:b/>
                <w:bCs/>
                <w:sz w:val="16"/>
                <w:szCs w:val="16"/>
              </w:rPr>
              <w:t>Total own-source income</w:t>
            </w:r>
          </w:p>
        </w:tc>
        <w:tc>
          <w:tcPr>
            <w:tcW w:w="928" w:type="dxa"/>
            <w:tcBorders>
              <w:top w:val="nil"/>
              <w:left w:val="nil"/>
              <w:bottom w:val="single" w:sz="4" w:space="0" w:color="auto"/>
              <w:right w:val="nil"/>
            </w:tcBorders>
            <w:shd w:val="clear" w:color="auto" w:fill="auto"/>
            <w:noWrap/>
            <w:hideMark/>
          </w:tcPr>
          <w:p w14:paraId="76C184DA"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10,317 </w:t>
            </w:r>
          </w:p>
        </w:tc>
        <w:tc>
          <w:tcPr>
            <w:tcW w:w="820" w:type="dxa"/>
            <w:tcBorders>
              <w:top w:val="nil"/>
              <w:left w:val="nil"/>
              <w:bottom w:val="single" w:sz="4" w:space="0" w:color="auto"/>
              <w:right w:val="nil"/>
            </w:tcBorders>
            <w:shd w:val="clear" w:color="000000" w:fill="E6E6E6"/>
            <w:noWrap/>
            <w:hideMark/>
          </w:tcPr>
          <w:p w14:paraId="76C184DB"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10,570 </w:t>
            </w:r>
          </w:p>
        </w:tc>
        <w:tc>
          <w:tcPr>
            <w:tcW w:w="821" w:type="dxa"/>
            <w:tcBorders>
              <w:top w:val="nil"/>
              <w:left w:val="nil"/>
              <w:bottom w:val="single" w:sz="4" w:space="0" w:color="auto"/>
              <w:right w:val="nil"/>
            </w:tcBorders>
            <w:shd w:val="clear" w:color="auto" w:fill="auto"/>
            <w:noWrap/>
            <w:hideMark/>
          </w:tcPr>
          <w:p w14:paraId="76C184DC"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10,889 </w:t>
            </w:r>
          </w:p>
        </w:tc>
        <w:tc>
          <w:tcPr>
            <w:tcW w:w="821" w:type="dxa"/>
            <w:tcBorders>
              <w:top w:val="nil"/>
              <w:left w:val="nil"/>
              <w:bottom w:val="single" w:sz="4" w:space="0" w:color="auto"/>
              <w:right w:val="nil"/>
            </w:tcBorders>
            <w:shd w:val="clear" w:color="auto" w:fill="auto"/>
            <w:noWrap/>
            <w:hideMark/>
          </w:tcPr>
          <w:p w14:paraId="76C184DD"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11,116 </w:t>
            </w:r>
          </w:p>
        </w:tc>
        <w:tc>
          <w:tcPr>
            <w:tcW w:w="821" w:type="dxa"/>
            <w:tcBorders>
              <w:top w:val="nil"/>
              <w:left w:val="nil"/>
              <w:bottom w:val="single" w:sz="4" w:space="0" w:color="auto"/>
              <w:right w:val="nil"/>
            </w:tcBorders>
            <w:shd w:val="clear" w:color="auto" w:fill="auto"/>
            <w:noWrap/>
            <w:hideMark/>
          </w:tcPr>
          <w:p w14:paraId="76C184DE"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11,392 </w:t>
            </w:r>
          </w:p>
        </w:tc>
      </w:tr>
      <w:tr w:rsidR="00710E67" w:rsidRPr="00710E67" w14:paraId="76C184E6" w14:textId="77777777" w:rsidTr="008A6214">
        <w:trPr>
          <w:trHeight w:val="225"/>
        </w:trPr>
        <w:tc>
          <w:tcPr>
            <w:tcW w:w="3140" w:type="dxa"/>
            <w:tcBorders>
              <w:top w:val="nil"/>
              <w:left w:val="nil"/>
              <w:bottom w:val="nil"/>
              <w:right w:val="nil"/>
            </w:tcBorders>
            <w:shd w:val="clear" w:color="auto" w:fill="auto"/>
            <w:hideMark/>
          </w:tcPr>
          <w:p w14:paraId="76C184E0" w14:textId="77777777" w:rsidR="00710E67" w:rsidRPr="00EF2631" w:rsidRDefault="00710E67"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Net cost of services</w:t>
            </w:r>
          </w:p>
        </w:tc>
        <w:tc>
          <w:tcPr>
            <w:tcW w:w="928" w:type="dxa"/>
            <w:tcBorders>
              <w:top w:val="nil"/>
              <w:left w:val="nil"/>
              <w:bottom w:val="single" w:sz="4" w:space="0" w:color="auto"/>
              <w:right w:val="nil"/>
            </w:tcBorders>
            <w:shd w:val="clear" w:color="auto" w:fill="auto"/>
            <w:noWrap/>
            <w:vAlign w:val="bottom"/>
            <w:hideMark/>
          </w:tcPr>
          <w:p w14:paraId="76C184E1"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(10,827)</w:t>
            </w:r>
          </w:p>
        </w:tc>
        <w:tc>
          <w:tcPr>
            <w:tcW w:w="820" w:type="dxa"/>
            <w:tcBorders>
              <w:top w:val="nil"/>
              <w:left w:val="nil"/>
              <w:bottom w:val="single" w:sz="4" w:space="0" w:color="auto"/>
              <w:right w:val="nil"/>
            </w:tcBorders>
            <w:shd w:val="clear" w:color="000000" w:fill="E6E6E6"/>
            <w:noWrap/>
            <w:vAlign w:val="bottom"/>
            <w:hideMark/>
          </w:tcPr>
          <w:p w14:paraId="76C184E2"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(11,052)</w:t>
            </w:r>
          </w:p>
        </w:tc>
        <w:tc>
          <w:tcPr>
            <w:tcW w:w="821" w:type="dxa"/>
            <w:tcBorders>
              <w:top w:val="nil"/>
              <w:left w:val="nil"/>
              <w:bottom w:val="single" w:sz="4" w:space="0" w:color="auto"/>
              <w:right w:val="nil"/>
            </w:tcBorders>
            <w:shd w:val="clear" w:color="auto" w:fill="auto"/>
            <w:noWrap/>
            <w:vAlign w:val="bottom"/>
            <w:hideMark/>
          </w:tcPr>
          <w:p w14:paraId="76C184E3"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(11,219)</w:t>
            </w:r>
          </w:p>
        </w:tc>
        <w:tc>
          <w:tcPr>
            <w:tcW w:w="821" w:type="dxa"/>
            <w:tcBorders>
              <w:top w:val="nil"/>
              <w:left w:val="nil"/>
              <w:bottom w:val="single" w:sz="4" w:space="0" w:color="auto"/>
              <w:right w:val="nil"/>
            </w:tcBorders>
            <w:shd w:val="clear" w:color="auto" w:fill="auto"/>
            <w:noWrap/>
            <w:vAlign w:val="bottom"/>
            <w:hideMark/>
          </w:tcPr>
          <w:p w14:paraId="76C184E4"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(11,450)</w:t>
            </w:r>
          </w:p>
        </w:tc>
        <w:tc>
          <w:tcPr>
            <w:tcW w:w="821" w:type="dxa"/>
            <w:tcBorders>
              <w:top w:val="nil"/>
              <w:left w:val="nil"/>
              <w:bottom w:val="single" w:sz="4" w:space="0" w:color="auto"/>
              <w:right w:val="nil"/>
            </w:tcBorders>
            <w:shd w:val="clear" w:color="auto" w:fill="auto"/>
            <w:noWrap/>
            <w:vAlign w:val="bottom"/>
            <w:hideMark/>
          </w:tcPr>
          <w:p w14:paraId="76C184E5"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(11,721)</w:t>
            </w:r>
          </w:p>
        </w:tc>
      </w:tr>
      <w:tr w:rsidR="00710E67" w:rsidRPr="00710E67" w14:paraId="76C184ED" w14:textId="77777777" w:rsidTr="008A6214">
        <w:trPr>
          <w:trHeight w:val="225"/>
        </w:trPr>
        <w:tc>
          <w:tcPr>
            <w:tcW w:w="3140" w:type="dxa"/>
            <w:tcBorders>
              <w:top w:val="nil"/>
              <w:left w:val="nil"/>
              <w:bottom w:val="nil"/>
              <w:right w:val="nil"/>
            </w:tcBorders>
            <w:shd w:val="clear" w:color="auto" w:fill="auto"/>
            <w:noWrap/>
            <w:hideMark/>
          </w:tcPr>
          <w:p w14:paraId="76C184E7" w14:textId="77777777" w:rsidR="00710E67" w:rsidRPr="00EF2631" w:rsidRDefault="00710E67" w:rsidP="00EF2631">
            <w:pPr>
              <w:spacing w:after="0" w:line="240" w:lineRule="auto"/>
              <w:ind w:left="316" w:hanging="142"/>
              <w:jc w:val="left"/>
              <w:rPr>
                <w:rFonts w:ascii="Arial" w:hAnsi="Arial" w:cs="Arial"/>
                <w:color w:val="000000"/>
                <w:sz w:val="16"/>
                <w:szCs w:val="16"/>
              </w:rPr>
            </w:pPr>
            <w:r w:rsidRPr="00EF2631">
              <w:rPr>
                <w:rFonts w:ascii="Arial" w:hAnsi="Arial" w:cs="Arial"/>
                <w:color w:val="000000"/>
                <w:sz w:val="16"/>
                <w:szCs w:val="16"/>
              </w:rPr>
              <w:t>Revenue from Government</w:t>
            </w:r>
          </w:p>
        </w:tc>
        <w:tc>
          <w:tcPr>
            <w:tcW w:w="928" w:type="dxa"/>
            <w:tcBorders>
              <w:top w:val="nil"/>
              <w:left w:val="nil"/>
              <w:bottom w:val="single" w:sz="4" w:space="0" w:color="auto"/>
              <w:right w:val="nil"/>
            </w:tcBorders>
            <w:shd w:val="clear" w:color="auto" w:fill="auto"/>
            <w:noWrap/>
            <w:hideMark/>
          </w:tcPr>
          <w:p w14:paraId="76C184E8"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10,231 </w:t>
            </w:r>
          </w:p>
        </w:tc>
        <w:tc>
          <w:tcPr>
            <w:tcW w:w="820" w:type="dxa"/>
            <w:tcBorders>
              <w:top w:val="nil"/>
              <w:left w:val="nil"/>
              <w:bottom w:val="single" w:sz="4" w:space="0" w:color="auto"/>
              <w:right w:val="nil"/>
            </w:tcBorders>
            <w:shd w:val="clear" w:color="000000" w:fill="E6E6E6"/>
            <w:noWrap/>
            <w:hideMark/>
          </w:tcPr>
          <w:p w14:paraId="76C184E9"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10,422 </w:t>
            </w:r>
          </w:p>
        </w:tc>
        <w:tc>
          <w:tcPr>
            <w:tcW w:w="821" w:type="dxa"/>
            <w:tcBorders>
              <w:top w:val="nil"/>
              <w:left w:val="nil"/>
              <w:bottom w:val="single" w:sz="4" w:space="0" w:color="auto"/>
              <w:right w:val="nil"/>
            </w:tcBorders>
            <w:shd w:val="clear" w:color="auto" w:fill="auto"/>
            <w:noWrap/>
            <w:hideMark/>
          </w:tcPr>
          <w:p w14:paraId="76C184EA"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10,584 </w:t>
            </w:r>
          </w:p>
        </w:tc>
        <w:tc>
          <w:tcPr>
            <w:tcW w:w="821" w:type="dxa"/>
            <w:tcBorders>
              <w:top w:val="nil"/>
              <w:left w:val="nil"/>
              <w:bottom w:val="single" w:sz="4" w:space="0" w:color="auto"/>
              <w:right w:val="nil"/>
            </w:tcBorders>
            <w:shd w:val="clear" w:color="auto" w:fill="auto"/>
            <w:noWrap/>
            <w:hideMark/>
          </w:tcPr>
          <w:p w14:paraId="76C184EB"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10,807 </w:t>
            </w:r>
          </w:p>
        </w:tc>
        <w:tc>
          <w:tcPr>
            <w:tcW w:w="821" w:type="dxa"/>
            <w:tcBorders>
              <w:top w:val="nil"/>
              <w:left w:val="nil"/>
              <w:bottom w:val="single" w:sz="4" w:space="0" w:color="auto"/>
              <w:right w:val="nil"/>
            </w:tcBorders>
            <w:shd w:val="clear" w:color="auto" w:fill="auto"/>
            <w:noWrap/>
            <w:hideMark/>
          </w:tcPr>
          <w:p w14:paraId="76C184EC"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11,077 </w:t>
            </w:r>
          </w:p>
        </w:tc>
      </w:tr>
      <w:tr w:rsidR="00710E67" w:rsidRPr="00710E67" w14:paraId="76C184F4" w14:textId="77777777" w:rsidTr="008A6214">
        <w:trPr>
          <w:trHeight w:val="345"/>
        </w:trPr>
        <w:tc>
          <w:tcPr>
            <w:tcW w:w="3140" w:type="dxa"/>
            <w:tcBorders>
              <w:top w:val="nil"/>
              <w:left w:val="nil"/>
              <w:bottom w:val="nil"/>
              <w:right w:val="nil"/>
            </w:tcBorders>
            <w:shd w:val="clear" w:color="auto" w:fill="auto"/>
            <w:hideMark/>
          </w:tcPr>
          <w:p w14:paraId="76C184EE" w14:textId="77777777" w:rsidR="00710E67" w:rsidRPr="00710E67" w:rsidRDefault="00710E67" w:rsidP="00EF2631">
            <w:pPr>
              <w:spacing w:after="0" w:line="240" w:lineRule="auto"/>
              <w:ind w:left="180" w:hanging="180"/>
              <w:jc w:val="left"/>
              <w:rPr>
                <w:rFonts w:ascii="Arial" w:hAnsi="Arial" w:cs="Arial"/>
                <w:b/>
                <w:bCs/>
                <w:sz w:val="16"/>
                <w:szCs w:val="16"/>
              </w:rPr>
            </w:pPr>
            <w:r w:rsidRPr="00710E67">
              <w:rPr>
                <w:rFonts w:ascii="Arial" w:hAnsi="Arial" w:cs="Arial"/>
                <w:b/>
                <w:bCs/>
                <w:sz w:val="16"/>
                <w:szCs w:val="16"/>
              </w:rPr>
              <w:t>Deficit attributable to the Australian Government</w:t>
            </w:r>
          </w:p>
        </w:tc>
        <w:tc>
          <w:tcPr>
            <w:tcW w:w="928" w:type="dxa"/>
            <w:tcBorders>
              <w:top w:val="nil"/>
              <w:left w:val="nil"/>
              <w:bottom w:val="nil"/>
              <w:right w:val="nil"/>
            </w:tcBorders>
            <w:shd w:val="clear" w:color="auto" w:fill="auto"/>
            <w:noWrap/>
            <w:vAlign w:val="bottom"/>
            <w:hideMark/>
          </w:tcPr>
          <w:p w14:paraId="76C184EF"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(596)</w:t>
            </w:r>
          </w:p>
        </w:tc>
        <w:tc>
          <w:tcPr>
            <w:tcW w:w="820" w:type="dxa"/>
            <w:tcBorders>
              <w:top w:val="nil"/>
              <w:left w:val="nil"/>
              <w:bottom w:val="nil"/>
              <w:right w:val="nil"/>
            </w:tcBorders>
            <w:shd w:val="clear" w:color="000000" w:fill="E6E6E6"/>
            <w:noWrap/>
            <w:vAlign w:val="bottom"/>
            <w:hideMark/>
          </w:tcPr>
          <w:p w14:paraId="76C184F0"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(630)</w:t>
            </w:r>
          </w:p>
        </w:tc>
        <w:tc>
          <w:tcPr>
            <w:tcW w:w="821" w:type="dxa"/>
            <w:tcBorders>
              <w:top w:val="nil"/>
              <w:left w:val="nil"/>
              <w:bottom w:val="nil"/>
              <w:right w:val="nil"/>
            </w:tcBorders>
            <w:shd w:val="clear" w:color="auto" w:fill="auto"/>
            <w:noWrap/>
            <w:vAlign w:val="bottom"/>
            <w:hideMark/>
          </w:tcPr>
          <w:p w14:paraId="76C184F1"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(635)</w:t>
            </w:r>
          </w:p>
        </w:tc>
        <w:tc>
          <w:tcPr>
            <w:tcW w:w="821" w:type="dxa"/>
            <w:tcBorders>
              <w:top w:val="nil"/>
              <w:left w:val="nil"/>
              <w:bottom w:val="nil"/>
              <w:right w:val="nil"/>
            </w:tcBorders>
            <w:shd w:val="clear" w:color="auto" w:fill="auto"/>
            <w:noWrap/>
            <w:vAlign w:val="bottom"/>
            <w:hideMark/>
          </w:tcPr>
          <w:p w14:paraId="76C184F2"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(643)</w:t>
            </w:r>
          </w:p>
        </w:tc>
        <w:tc>
          <w:tcPr>
            <w:tcW w:w="821" w:type="dxa"/>
            <w:tcBorders>
              <w:top w:val="nil"/>
              <w:left w:val="nil"/>
              <w:bottom w:val="nil"/>
              <w:right w:val="nil"/>
            </w:tcBorders>
            <w:shd w:val="clear" w:color="auto" w:fill="auto"/>
            <w:noWrap/>
            <w:vAlign w:val="bottom"/>
            <w:hideMark/>
          </w:tcPr>
          <w:p w14:paraId="76C184F3"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(644)</w:t>
            </w:r>
          </w:p>
        </w:tc>
      </w:tr>
      <w:tr w:rsidR="00710E67" w:rsidRPr="00710E67" w14:paraId="76C184FB" w14:textId="77777777" w:rsidTr="008A6214">
        <w:trPr>
          <w:trHeight w:val="225"/>
        </w:trPr>
        <w:tc>
          <w:tcPr>
            <w:tcW w:w="3140" w:type="dxa"/>
            <w:tcBorders>
              <w:top w:val="nil"/>
              <w:left w:val="nil"/>
              <w:bottom w:val="nil"/>
              <w:right w:val="nil"/>
            </w:tcBorders>
            <w:shd w:val="clear" w:color="auto" w:fill="auto"/>
            <w:noWrap/>
            <w:hideMark/>
          </w:tcPr>
          <w:p w14:paraId="76C184F5" w14:textId="77777777" w:rsidR="00710E67" w:rsidRPr="00710E67" w:rsidRDefault="00710E67" w:rsidP="00EF2631">
            <w:pPr>
              <w:spacing w:after="0" w:line="240" w:lineRule="auto"/>
              <w:ind w:left="180" w:hanging="180"/>
              <w:jc w:val="left"/>
              <w:rPr>
                <w:rFonts w:ascii="Arial" w:hAnsi="Arial" w:cs="Arial"/>
                <w:b/>
                <w:bCs/>
                <w:sz w:val="16"/>
                <w:szCs w:val="16"/>
              </w:rPr>
            </w:pPr>
            <w:r w:rsidRPr="00710E67">
              <w:rPr>
                <w:rFonts w:ascii="Arial" w:hAnsi="Arial" w:cs="Arial"/>
                <w:b/>
                <w:bCs/>
                <w:sz w:val="16"/>
                <w:szCs w:val="16"/>
              </w:rPr>
              <w:t>Total comprehensive loss</w:t>
            </w:r>
          </w:p>
        </w:tc>
        <w:tc>
          <w:tcPr>
            <w:tcW w:w="928" w:type="dxa"/>
            <w:tcBorders>
              <w:top w:val="single" w:sz="4" w:space="0" w:color="auto"/>
              <w:left w:val="nil"/>
              <w:bottom w:val="single" w:sz="4" w:space="0" w:color="auto"/>
              <w:right w:val="nil"/>
            </w:tcBorders>
            <w:shd w:val="clear" w:color="auto" w:fill="auto"/>
            <w:noWrap/>
            <w:hideMark/>
          </w:tcPr>
          <w:p w14:paraId="76C184F6"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(596)</w:t>
            </w:r>
          </w:p>
        </w:tc>
        <w:tc>
          <w:tcPr>
            <w:tcW w:w="820" w:type="dxa"/>
            <w:tcBorders>
              <w:top w:val="single" w:sz="4" w:space="0" w:color="auto"/>
              <w:left w:val="nil"/>
              <w:bottom w:val="single" w:sz="4" w:space="0" w:color="auto"/>
              <w:right w:val="nil"/>
            </w:tcBorders>
            <w:shd w:val="clear" w:color="000000" w:fill="E6E6E6"/>
            <w:noWrap/>
            <w:hideMark/>
          </w:tcPr>
          <w:p w14:paraId="76C184F7"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(630)</w:t>
            </w:r>
          </w:p>
        </w:tc>
        <w:tc>
          <w:tcPr>
            <w:tcW w:w="821" w:type="dxa"/>
            <w:tcBorders>
              <w:top w:val="single" w:sz="4" w:space="0" w:color="auto"/>
              <w:left w:val="nil"/>
              <w:bottom w:val="single" w:sz="4" w:space="0" w:color="auto"/>
              <w:right w:val="nil"/>
            </w:tcBorders>
            <w:shd w:val="clear" w:color="auto" w:fill="auto"/>
            <w:noWrap/>
            <w:hideMark/>
          </w:tcPr>
          <w:p w14:paraId="76C184F8"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(635)</w:t>
            </w:r>
          </w:p>
        </w:tc>
        <w:tc>
          <w:tcPr>
            <w:tcW w:w="821" w:type="dxa"/>
            <w:tcBorders>
              <w:top w:val="single" w:sz="4" w:space="0" w:color="auto"/>
              <w:left w:val="nil"/>
              <w:bottom w:val="single" w:sz="4" w:space="0" w:color="auto"/>
              <w:right w:val="nil"/>
            </w:tcBorders>
            <w:shd w:val="clear" w:color="auto" w:fill="auto"/>
            <w:noWrap/>
            <w:hideMark/>
          </w:tcPr>
          <w:p w14:paraId="76C184F9"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(643)</w:t>
            </w:r>
          </w:p>
        </w:tc>
        <w:tc>
          <w:tcPr>
            <w:tcW w:w="821" w:type="dxa"/>
            <w:tcBorders>
              <w:top w:val="single" w:sz="4" w:space="0" w:color="auto"/>
              <w:left w:val="nil"/>
              <w:bottom w:val="single" w:sz="4" w:space="0" w:color="auto"/>
              <w:right w:val="nil"/>
            </w:tcBorders>
            <w:shd w:val="clear" w:color="auto" w:fill="auto"/>
            <w:noWrap/>
            <w:hideMark/>
          </w:tcPr>
          <w:p w14:paraId="76C184FA"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(644)</w:t>
            </w:r>
          </w:p>
        </w:tc>
      </w:tr>
      <w:tr w:rsidR="00710E67" w:rsidRPr="00710E67" w14:paraId="76C18502" w14:textId="77777777" w:rsidTr="008A6214">
        <w:trPr>
          <w:trHeight w:val="369"/>
        </w:trPr>
        <w:tc>
          <w:tcPr>
            <w:tcW w:w="3140" w:type="dxa"/>
            <w:tcBorders>
              <w:top w:val="nil"/>
              <w:left w:val="nil"/>
              <w:bottom w:val="single" w:sz="4" w:space="0" w:color="auto"/>
              <w:right w:val="nil"/>
            </w:tcBorders>
            <w:shd w:val="clear" w:color="auto" w:fill="auto"/>
            <w:hideMark/>
          </w:tcPr>
          <w:p w14:paraId="76C184FC" w14:textId="77777777" w:rsidR="00710E67" w:rsidRPr="00710E67" w:rsidRDefault="00710E67" w:rsidP="00EF2631">
            <w:pPr>
              <w:spacing w:after="0" w:line="240" w:lineRule="auto"/>
              <w:ind w:left="180" w:hanging="180"/>
              <w:jc w:val="left"/>
              <w:rPr>
                <w:rFonts w:ascii="Arial" w:hAnsi="Arial" w:cs="Arial"/>
                <w:b/>
                <w:bCs/>
                <w:sz w:val="16"/>
                <w:szCs w:val="16"/>
              </w:rPr>
            </w:pPr>
            <w:r w:rsidRPr="00710E67">
              <w:rPr>
                <w:rFonts w:ascii="Arial" w:hAnsi="Arial" w:cs="Arial"/>
                <w:b/>
                <w:bCs/>
                <w:sz w:val="16"/>
                <w:szCs w:val="16"/>
              </w:rPr>
              <w:t>Total comprehensive loss attributable to the Australian Government</w:t>
            </w:r>
          </w:p>
        </w:tc>
        <w:tc>
          <w:tcPr>
            <w:tcW w:w="928" w:type="dxa"/>
            <w:tcBorders>
              <w:top w:val="nil"/>
              <w:left w:val="nil"/>
              <w:bottom w:val="single" w:sz="4" w:space="0" w:color="auto"/>
              <w:right w:val="nil"/>
            </w:tcBorders>
            <w:shd w:val="clear" w:color="auto" w:fill="auto"/>
            <w:noWrap/>
            <w:vAlign w:val="bottom"/>
            <w:hideMark/>
          </w:tcPr>
          <w:p w14:paraId="76C184FD"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(596)</w:t>
            </w:r>
          </w:p>
        </w:tc>
        <w:tc>
          <w:tcPr>
            <w:tcW w:w="820" w:type="dxa"/>
            <w:tcBorders>
              <w:top w:val="nil"/>
              <w:left w:val="nil"/>
              <w:bottom w:val="single" w:sz="4" w:space="0" w:color="auto"/>
              <w:right w:val="nil"/>
            </w:tcBorders>
            <w:shd w:val="clear" w:color="000000" w:fill="E6E6E6"/>
            <w:noWrap/>
            <w:vAlign w:val="bottom"/>
            <w:hideMark/>
          </w:tcPr>
          <w:p w14:paraId="76C184FE"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(630)</w:t>
            </w:r>
          </w:p>
        </w:tc>
        <w:tc>
          <w:tcPr>
            <w:tcW w:w="821" w:type="dxa"/>
            <w:tcBorders>
              <w:top w:val="nil"/>
              <w:left w:val="nil"/>
              <w:bottom w:val="single" w:sz="4" w:space="0" w:color="auto"/>
              <w:right w:val="nil"/>
            </w:tcBorders>
            <w:shd w:val="clear" w:color="auto" w:fill="auto"/>
            <w:noWrap/>
            <w:vAlign w:val="bottom"/>
            <w:hideMark/>
          </w:tcPr>
          <w:p w14:paraId="76C184FF"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(635)</w:t>
            </w:r>
          </w:p>
        </w:tc>
        <w:tc>
          <w:tcPr>
            <w:tcW w:w="821" w:type="dxa"/>
            <w:tcBorders>
              <w:top w:val="nil"/>
              <w:left w:val="nil"/>
              <w:bottom w:val="single" w:sz="4" w:space="0" w:color="auto"/>
              <w:right w:val="nil"/>
            </w:tcBorders>
            <w:shd w:val="clear" w:color="auto" w:fill="auto"/>
            <w:noWrap/>
            <w:vAlign w:val="bottom"/>
            <w:hideMark/>
          </w:tcPr>
          <w:p w14:paraId="76C18500"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(643)</w:t>
            </w:r>
          </w:p>
        </w:tc>
        <w:tc>
          <w:tcPr>
            <w:tcW w:w="821" w:type="dxa"/>
            <w:tcBorders>
              <w:top w:val="nil"/>
              <w:left w:val="nil"/>
              <w:bottom w:val="single" w:sz="4" w:space="0" w:color="auto"/>
              <w:right w:val="nil"/>
            </w:tcBorders>
            <w:shd w:val="clear" w:color="auto" w:fill="auto"/>
            <w:noWrap/>
            <w:vAlign w:val="bottom"/>
            <w:hideMark/>
          </w:tcPr>
          <w:p w14:paraId="76C18501"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(644)</w:t>
            </w:r>
          </w:p>
        </w:tc>
      </w:tr>
      <w:tr w:rsidR="00710E67" w:rsidRPr="00710E67" w14:paraId="76C18509" w14:textId="77777777" w:rsidTr="008A6214">
        <w:trPr>
          <w:trHeight w:val="75"/>
        </w:trPr>
        <w:tc>
          <w:tcPr>
            <w:tcW w:w="3140" w:type="dxa"/>
            <w:tcBorders>
              <w:top w:val="nil"/>
              <w:left w:val="nil"/>
              <w:bottom w:val="nil"/>
              <w:right w:val="nil"/>
            </w:tcBorders>
            <w:shd w:val="clear" w:color="auto" w:fill="auto"/>
            <w:vAlign w:val="bottom"/>
            <w:hideMark/>
          </w:tcPr>
          <w:p w14:paraId="76C18503" w14:textId="77777777" w:rsidR="00710E67" w:rsidRPr="00710E67" w:rsidRDefault="00710E67" w:rsidP="00710E67">
            <w:pPr>
              <w:spacing w:after="0" w:line="240" w:lineRule="auto"/>
              <w:jc w:val="right"/>
              <w:rPr>
                <w:rFonts w:ascii="Arial" w:hAnsi="Arial" w:cs="Arial"/>
                <w:b/>
                <w:bCs/>
                <w:sz w:val="16"/>
                <w:szCs w:val="16"/>
              </w:rPr>
            </w:pPr>
          </w:p>
        </w:tc>
        <w:tc>
          <w:tcPr>
            <w:tcW w:w="928" w:type="dxa"/>
            <w:tcBorders>
              <w:top w:val="nil"/>
              <w:left w:val="nil"/>
              <w:bottom w:val="nil"/>
              <w:right w:val="nil"/>
            </w:tcBorders>
            <w:shd w:val="clear" w:color="auto" w:fill="auto"/>
            <w:noWrap/>
            <w:vAlign w:val="bottom"/>
            <w:hideMark/>
          </w:tcPr>
          <w:p w14:paraId="76C18504" w14:textId="77777777" w:rsidR="00710E67" w:rsidRPr="00710E67" w:rsidRDefault="00710E67" w:rsidP="00710E67">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bottom"/>
            <w:hideMark/>
          </w:tcPr>
          <w:p w14:paraId="76C18505" w14:textId="77777777" w:rsidR="00710E67" w:rsidRPr="00710E67" w:rsidRDefault="00710E67" w:rsidP="00710E67">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bottom"/>
            <w:hideMark/>
          </w:tcPr>
          <w:p w14:paraId="76C18506" w14:textId="77777777" w:rsidR="00710E67" w:rsidRPr="00710E67" w:rsidRDefault="00710E67" w:rsidP="00710E67">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bottom"/>
            <w:hideMark/>
          </w:tcPr>
          <w:p w14:paraId="76C18507" w14:textId="77777777" w:rsidR="00710E67" w:rsidRPr="00710E67" w:rsidRDefault="00710E67" w:rsidP="00710E67">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bottom"/>
            <w:hideMark/>
          </w:tcPr>
          <w:p w14:paraId="76C18508" w14:textId="77777777" w:rsidR="00710E67" w:rsidRPr="00710E67" w:rsidRDefault="00710E67" w:rsidP="00710E67">
            <w:pPr>
              <w:spacing w:after="0" w:line="240" w:lineRule="auto"/>
              <w:jc w:val="right"/>
              <w:rPr>
                <w:rFonts w:ascii="Times New Roman" w:hAnsi="Times New Roman"/>
              </w:rPr>
            </w:pPr>
          </w:p>
        </w:tc>
      </w:tr>
      <w:tr w:rsidR="00710E67" w:rsidRPr="00710E67" w14:paraId="76C1850E" w14:textId="77777777" w:rsidTr="008A6214">
        <w:trPr>
          <w:trHeight w:val="150"/>
        </w:trPr>
        <w:tc>
          <w:tcPr>
            <w:tcW w:w="4888" w:type="dxa"/>
            <w:gridSpan w:val="3"/>
            <w:tcBorders>
              <w:top w:val="nil"/>
              <w:left w:val="nil"/>
              <w:bottom w:val="nil"/>
              <w:right w:val="nil"/>
            </w:tcBorders>
            <w:shd w:val="clear" w:color="auto" w:fill="auto"/>
            <w:noWrap/>
            <w:vAlign w:val="center"/>
            <w:hideMark/>
          </w:tcPr>
          <w:p w14:paraId="76C1850A"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Note: Impact of net cash appropriation arrangements</w:t>
            </w:r>
          </w:p>
        </w:tc>
        <w:tc>
          <w:tcPr>
            <w:tcW w:w="821" w:type="dxa"/>
            <w:tcBorders>
              <w:top w:val="nil"/>
              <w:left w:val="nil"/>
              <w:bottom w:val="nil"/>
              <w:right w:val="nil"/>
            </w:tcBorders>
            <w:shd w:val="clear" w:color="auto" w:fill="auto"/>
            <w:noWrap/>
            <w:vAlign w:val="bottom"/>
            <w:hideMark/>
          </w:tcPr>
          <w:p w14:paraId="76C1850B" w14:textId="77777777" w:rsidR="00710E67" w:rsidRPr="00710E67" w:rsidRDefault="00710E67" w:rsidP="00710E67">
            <w:pPr>
              <w:spacing w:after="0" w:line="240" w:lineRule="auto"/>
              <w:jc w:val="left"/>
              <w:rPr>
                <w:rFonts w:ascii="Arial" w:hAnsi="Arial" w:cs="Arial"/>
                <w:b/>
                <w:bCs/>
                <w:color w:val="000000"/>
                <w:sz w:val="16"/>
                <w:szCs w:val="16"/>
              </w:rPr>
            </w:pPr>
          </w:p>
        </w:tc>
        <w:tc>
          <w:tcPr>
            <w:tcW w:w="821" w:type="dxa"/>
            <w:tcBorders>
              <w:top w:val="nil"/>
              <w:left w:val="nil"/>
              <w:bottom w:val="nil"/>
              <w:right w:val="nil"/>
            </w:tcBorders>
            <w:shd w:val="clear" w:color="auto" w:fill="auto"/>
            <w:noWrap/>
            <w:vAlign w:val="bottom"/>
            <w:hideMark/>
          </w:tcPr>
          <w:p w14:paraId="76C1850C" w14:textId="77777777" w:rsidR="00710E67" w:rsidRPr="00710E67" w:rsidRDefault="00710E67" w:rsidP="00710E67">
            <w:pPr>
              <w:spacing w:after="0" w:line="240" w:lineRule="auto"/>
              <w:jc w:val="right"/>
              <w:rPr>
                <w:rFonts w:ascii="Times New Roman" w:hAnsi="Times New Roman"/>
              </w:rPr>
            </w:pPr>
          </w:p>
        </w:tc>
        <w:tc>
          <w:tcPr>
            <w:tcW w:w="821" w:type="dxa"/>
            <w:tcBorders>
              <w:top w:val="nil"/>
              <w:left w:val="nil"/>
              <w:bottom w:val="nil"/>
              <w:right w:val="nil"/>
            </w:tcBorders>
            <w:shd w:val="clear" w:color="auto" w:fill="auto"/>
            <w:noWrap/>
            <w:vAlign w:val="bottom"/>
            <w:hideMark/>
          </w:tcPr>
          <w:p w14:paraId="76C1850D" w14:textId="77777777" w:rsidR="00710E67" w:rsidRPr="00710E67" w:rsidRDefault="00710E67" w:rsidP="00710E67">
            <w:pPr>
              <w:spacing w:after="0" w:line="240" w:lineRule="auto"/>
              <w:jc w:val="right"/>
              <w:rPr>
                <w:rFonts w:ascii="Times New Roman" w:hAnsi="Times New Roman"/>
              </w:rPr>
            </w:pPr>
          </w:p>
        </w:tc>
      </w:tr>
      <w:tr w:rsidR="008A6214" w:rsidRPr="00710E67" w14:paraId="7BEA3115" w14:textId="77777777" w:rsidTr="008A6214">
        <w:trPr>
          <w:trHeight w:val="323"/>
        </w:trPr>
        <w:tc>
          <w:tcPr>
            <w:tcW w:w="3140" w:type="dxa"/>
            <w:tcBorders>
              <w:top w:val="single" w:sz="4" w:space="0" w:color="auto"/>
              <w:left w:val="nil"/>
              <w:right w:val="nil"/>
            </w:tcBorders>
            <w:shd w:val="clear" w:color="auto" w:fill="auto"/>
            <w:noWrap/>
            <w:hideMark/>
          </w:tcPr>
          <w:p w14:paraId="725E0012" w14:textId="77777777" w:rsidR="008A6214" w:rsidRPr="00710E67" w:rsidRDefault="008A6214" w:rsidP="00BC5093">
            <w:pPr>
              <w:spacing w:after="0" w:line="240" w:lineRule="auto"/>
              <w:jc w:val="left"/>
              <w:rPr>
                <w:rFonts w:ascii="Arial" w:hAnsi="Arial" w:cs="Arial"/>
                <w:b/>
                <w:bCs/>
                <w:sz w:val="16"/>
                <w:szCs w:val="16"/>
              </w:rPr>
            </w:pPr>
            <w:r w:rsidRPr="00710E67">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1B35A688" w14:textId="43DC3A08" w:rsidR="008A6214" w:rsidRPr="00710E67" w:rsidRDefault="008A6214" w:rsidP="008A6214">
            <w:pPr>
              <w:spacing w:after="0" w:line="240" w:lineRule="auto"/>
              <w:jc w:val="right"/>
              <w:rPr>
                <w:rFonts w:ascii="Arial" w:hAnsi="Arial" w:cs="Arial"/>
                <w:sz w:val="16"/>
                <w:szCs w:val="16"/>
              </w:rPr>
            </w:pPr>
            <w:r>
              <w:rPr>
                <w:rFonts w:ascii="Arial" w:hAnsi="Arial" w:cs="Arial"/>
                <w:sz w:val="16"/>
                <w:szCs w:val="16"/>
              </w:rPr>
              <w:t xml:space="preserve">2018–19 </w:t>
            </w:r>
            <w:r w:rsidRPr="00710E67">
              <w:rPr>
                <w:rFonts w:ascii="Arial" w:hAnsi="Arial" w:cs="Arial"/>
                <w:sz w:val="16"/>
                <w:szCs w:val="16"/>
              </w:rPr>
              <w:t xml:space="preserve"> </w:t>
            </w:r>
            <w:r w:rsidRPr="00710E67">
              <w:rPr>
                <w:rFonts w:ascii="Arial" w:hAnsi="Arial" w:cs="Arial"/>
                <w:sz w:val="16"/>
                <w:szCs w:val="16"/>
              </w:rPr>
              <w:br/>
              <w:t>$'000</w:t>
            </w:r>
          </w:p>
        </w:tc>
        <w:tc>
          <w:tcPr>
            <w:tcW w:w="820" w:type="dxa"/>
            <w:tcBorders>
              <w:top w:val="single" w:sz="4" w:space="0" w:color="auto"/>
              <w:left w:val="nil"/>
              <w:bottom w:val="single" w:sz="4" w:space="0" w:color="auto"/>
              <w:right w:val="nil"/>
            </w:tcBorders>
            <w:shd w:val="clear" w:color="000000" w:fill="E6E6E6"/>
            <w:hideMark/>
          </w:tcPr>
          <w:p w14:paraId="744269C6" w14:textId="093C639E" w:rsidR="008A6214" w:rsidRPr="00710E67" w:rsidRDefault="008A6214" w:rsidP="008A6214">
            <w:pPr>
              <w:spacing w:after="0" w:line="240" w:lineRule="auto"/>
              <w:jc w:val="right"/>
              <w:rPr>
                <w:rFonts w:ascii="Arial" w:hAnsi="Arial" w:cs="Arial"/>
                <w:sz w:val="16"/>
                <w:szCs w:val="16"/>
              </w:rPr>
            </w:pPr>
            <w:r w:rsidRPr="00F22611">
              <w:rPr>
                <w:rFonts w:ascii="Arial" w:hAnsi="Arial" w:cs="Arial"/>
                <w:sz w:val="15"/>
                <w:szCs w:val="15"/>
              </w:rPr>
              <w:t>2019–20</w:t>
            </w:r>
            <w:r w:rsidRPr="00710E67">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14:paraId="32E0BDE0" w14:textId="4DEBDE68" w:rsidR="008A6214" w:rsidRPr="00710E67" w:rsidRDefault="008A6214" w:rsidP="008A6214">
            <w:pPr>
              <w:spacing w:after="0" w:line="240" w:lineRule="auto"/>
              <w:jc w:val="right"/>
              <w:rPr>
                <w:rFonts w:ascii="Arial" w:hAnsi="Arial" w:cs="Arial"/>
                <w:sz w:val="16"/>
                <w:szCs w:val="16"/>
              </w:rPr>
            </w:pPr>
            <w:r w:rsidRPr="00F22611">
              <w:rPr>
                <w:rFonts w:ascii="Arial" w:hAnsi="Arial" w:cs="Arial"/>
                <w:sz w:val="15"/>
                <w:szCs w:val="15"/>
              </w:rPr>
              <w:t>2020–21</w:t>
            </w:r>
            <w:r w:rsidRPr="00710E67">
              <w:rPr>
                <w:rFonts w:ascii="Arial" w:hAnsi="Arial" w:cs="Arial"/>
                <w:sz w:val="16"/>
                <w:szCs w:val="16"/>
              </w:rPr>
              <w:t xml:space="preserve"> </w:t>
            </w:r>
            <w:r w:rsidRPr="00710E67">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14:paraId="72E11868" w14:textId="5BDC65ED" w:rsidR="008A6214" w:rsidRPr="00710E67" w:rsidRDefault="008A6214" w:rsidP="008A6214">
            <w:pPr>
              <w:spacing w:after="0" w:line="240" w:lineRule="auto"/>
              <w:jc w:val="right"/>
              <w:rPr>
                <w:rFonts w:ascii="Arial" w:hAnsi="Arial" w:cs="Arial"/>
                <w:sz w:val="16"/>
                <w:szCs w:val="16"/>
              </w:rPr>
            </w:pPr>
            <w:r w:rsidRPr="00F22611">
              <w:rPr>
                <w:rFonts w:ascii="Arial" w:hAnsi="Arial" w:cs="Arial"/>
                <w:sz w:val="15"/>
                <w:szCs w:val="15"/>
              </w:rPr>
              <w:t>2021–22</w:t>
            </w:r>
            <w:r w:rsidRPr="00710E67">
              <w:rPr>
                <w:rFonts w:ascii="Arial" w:hAnsi="Arial" w:cs="Arial"/>
                <w:sz w:val="16"/>
                <w:szCs w:val="16"/>
              </w:rPr>
              <w:t xml:space="preserve"> </w:t>
            </w:r>
            <w:r w:rsidRPr="00710E67">
              <w:rPr>
                <w:rFonts w:ascii="Arial" w:hAnsi="Arial" w:cs="Arial"/>
                <w:sz w:val="16"/>
                <w:szCs w:val="16"/>
              </w:rPr>
              <w:br/>
              <w:t>$'000</w:t>
            </w:r>
          </w:p>
        </w:tc>
        <w:tc>
          <w:tcPr>
            <w:tcW w:w="821" w:type="dxa"/>
            <w:tcBorders>
              <w:top w:val="single" w:sz="4" w:space="0" w:color="auto"/>
              <w:left w:val="nil"/>
              <w:bottom w:val="single" w:sz="4" w:space="0" w:color="auto"/>
              <w:right w:val="nil"/>
            </w:tcBorders>
            <w:shd w:val="clear" w:color="auto" w:fill="auto"/>
            <w:hideMark/>
          </w:tcPr>
          <w:p w14:paraId="40724C69" w14:textId="75D3DF6F" w:rsidR="008A6214" w:rsidRPr="00710E67" w:rsidRDefault="008A6214" w:rsidP="008A6214">
            <w:pPr>
              <w:spacing w:after="0" w:line="240" w:lineRule="auto"/>
              <w:jc w:val="right"/>
              <w:rPr>
                <w:rFonts w:ascii="Arial" w:hAnsi="Arial" w:cs="Arial"/>
                <w:sz w:val="16"/>
                <w:szCs w:val="16"/>
              </w:rPr>
            </w:pPr>
            <w:r w:rsidRPr="00F22611">
              <w:rPr>
                <w:rFonts w:ascii="Arial" w:hAnsi="Arial" w:cs="Arial"/>
                <w:sz w:val="15"/>
                <w:szCs w:val="15"/>
              </w:rPr>
              <w:t>2022–23</w:t>
            </w:r>
            <w:r w:rsidRPr="00710E67">
              <w:rPr>
                <w:rFonts w:ascii="Arial" w:hAnsi="Arial" w:cs="Arial"/>
                <w:sz w:val="16"/>
                <w:szCs w:val="16"/>
              </w:rPr>
              <w:br/>
              <w:t>$'000</w:t>
            </w:r>
          </w:p>
        </w:tc>
      </w:tr>
      <w:tr w:rsidR="00710E67" w:rsidRPr="00710E67" w14:paraId="76C18515" w14:textId="77777777" w:rsidTr="008A6214">
        <w:trPr>
          <w:trHeight w:val="768"/>
        </w:trPr>
        <w:tc>
          <w:tcPr>
            <w:tcW w:w="3140" w:type="dxa"/>
            <w:tcBorders>
              <w:left w:val="nil"/>
              <w:bottom w:val="nil"/>
              <w:right w:val="nil"/>
            </w:tcBorders>
            <w:shd w:val="clear" w:color="auto" w:fill="auto"/>
            <w:hideMark/>
          </w:tcPr>
          <w:p w14:paraId="76C1850F" w14:textId="77777777" w:rsidR="00710E67" w:rsidRPr="00EF2631" w:rsidRDefault="00710E67"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Total comprehensive loss excluding depreciation/amortisation expenses previously funded through revenue appropriations</w:t>
            </w:r>
          </w:p>
        </w:tc>
        <w:tc>
          <w:tcPr>
            <w:tcW w:w="928" w:type="dxa"/>
            <w:tcBorders>
              <w:top w:val="single" w:sz="4" w:space="0" w:color="auto"/>
              <w:left w:val="nil"/>
              <w:bottom w:val="nil"/>
              <w:right w:val="nil"/>
            </w:tcBorders>
            <w:shd w:val="clear" w:color="auto" w:fill="auto"/>
            <w:noWrap/>
            <w:vAlign w:val="bottom"/>
            <w:hideMark/>
          </w:tcPr>
          <w:p w14:paraId="76C18510"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c>
          <w:tcPr>
            <w:tcW w:w="820" w:type="dxa"/>
            <w:tcBorders>
              <w:top w:val="single" w:sz="4" w:space="0" w:color="auto"/>
              <w:left w:val="nil"/>
              <w:bottom w:val="nil"/>
              <w:right w:val="nil"/>
            </w:tcBorders>
            <w:shd w:val="clear" w:color="000000" w:fill="E6E6E6"/>
            <w:noWrap/>
            <w:vAlign w:val="bottom"/>
            <w:hideMark/>
          </w:tcPr>
          <w:p w14:paraId="76C18511"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c>
          <w:tcPr>
            <w:tcW w:w="821" w:type="dxa"/>
            <w:tcBorders>
              <w:top w:val="single" w:sz="4" w:space="0" w:color="auto"/>
              <w:left w:val="nil"/>
              <w:bottom w:val="nil"/>
              <w:right w:val="nil"/>
            </w:tcBorders>
            <w:shd w:val="clear" w:color="auto" w:fill="auto"/>
            <w:noWrap/>
            <w:vAlign w:val="bottom"/>
            <w:hideMark/>
          </w:tcPr>
          <w:p w14:paraId="76C18512"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c>
          <w:tcPr>
            <w:tcW w:w="821" w:type="dxa"/>
            <w:tcBorders>
              <w:top w:val="single" w:sz="4" w:space="0" w:color="auto"/>
              <w:left w:val="nil"/>
              <w:bottom w:val="nil"/>
              <w:right w:val="nil"/>
            </w:tcBorders>
            <w:shd w:val="clear" w:color="auto" w:fill="auto"/>
            <w:noWrap/>
            <w:vAlign w:val="bottom"/>
            <w:hideMark/>
          </w:tcPr>
          <w:p w14:paraId="76C18513"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c>
          <w:tcPr>
            <w:tcW w:w="821" w:type="dxa"/>
            <w:tcBorders>
              <w:top w:val="single" w:sz="4" w:space="0" w:color="auto"/>
              <w:left w:val="nil"/>
              <w:bottom w:val="nil"/>
              <w:right w:val="nil"/>
            </w:tcBorders>
            <w:shd w:val="clear" w:color="auto" w:fill="auto"/>
            <w:noWrap/>
            <w:vAlign w:val="bottom"/>
            <w:hideMark/>
          </w:tcPr>
          <w:p w14:paraId="76C18514"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r>
      <w:tr w:rsidR="00710E67" w:rsidRPr="00710E67" w14:paraId="76C1851C" w14:textId="77777777" w:rsidTr="008A6214">
        <w:trPr>
          <w:trHeight w:val="576"/>
        </w:trPr>
        <w:tc>
          <w:tcPr>
            <w:tcW w:w="3140" w:type="dxa"/>
            <w:tcBorders>
              <w:top w:val="nil"/>
              <w:left w:val="nil"/>
              <w:bottom w:val="nil"/>
              <w:right w:val="nil"/>
            </w:tcBorders>
            <w:shd w:val="clear" w:color="auto" w:fill="auto"/>
            <w:hideMark/>
          </w:tcPr>
          <w:p w14:paraId="76C18516" w14:textId="77777777" w:rsidR="00710E67" w:rsidRPr="00710E67" w:rsidRDefault="00710E67" w:rsidP="00EF2631">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less depreciation/amortisation expenses previously funded through revenue appropriations (a)</w:t>
            </w:r>
          </w:p>
        </w:tc>
        <w:tc>
          <w:tcPr>
            <w:tcW w:w="928" w:type="dxa"/>
            <w:tcBorders>
              <w:top w:val="nil"/>
              <w:left w:val="nil"/>
              <w:bottom w:val="nil"/>
              <w:right w:val="nil"/>
            </w:tcBorders>
            <w:shd w:val="clear" w:color="auto" w:fill="auto"/>
            <w:noWrap/>
            <w:vAlign w:val="center"/>
            <w:hideMark/>
          </w:tcPr>
          <w:p w14:paraId="76C18517" w14:textId="77777777" w:rsidR="00710E67" w:rsidRPr="00710E67" w:rsidRDefault="00710E67" w:rsidP="00B86D9C">
            <w:pPr>
              <w:spacing w:after="0" w:line="240" w:lineRule="auto"/>
              <w:jc w:val="right"/>
              <w:rPr>
                <w:rFonts w:ascii="Arial" w:hAnsi="Arial" w:cs="Arial"/>
                <w:sz w:val="16"/>
                <w:szCs w:val="16"/>
              </w:rPr>
            </w:pPr>
            <w:r w:rsidRPr="00710E67">
              <w:rPr>
                <w:rFonts w:ascii="Arial" w:hAnsi="Arial" w:cs="Arial"/>
                <w:sz w:val="16"/>
                <w:szCs w:val="16"/>
              </w:rPr>
              <w:t xml:space="preserve">596 </w:t>
            </w:r>
          </w:p>
        </w:tc>
        <w:tc>
          <w:tcPr>
            <w:tcW w:w="820" w:type="dxa"/>
            <w:tcBorders>
              <w:top w:val="nil"/>
              <w:left w:val="nil"/>
              <w:bottom w:val="nil"/>
              <w:right w:val="nil"/>
            </w:tcBorders>
            <w:shd w:val="clear" w:color="000000" w:fill="E6E6E6"/>
            <w:noWrap/>
            <w:vAlign w:val="center"/>
            <w:hideMark/>
          </w:tcPr>
          <w:p w14:paraId="76C18518" w14:textId="77777777" w:rsidR="00710E67" w:rsidRPr="00E76B04" w:rsidRDefault="00710E67" w:rsidP="00B86D9C">
            <w:pPr>
              <w:spacing w:after="0" w:line="240" w:lineRule="auto"/>
              <w:jc w:val="right"/>
              <w:rPr>
                <w:rFonts w:ascii="Arial" w:hAnsi="Arial" w:cs="Arial"/>
                <w:bCs/>
                <w:sz w:val="16"/>
                <w:szCs w:val="16"/>
              </w:rPr>
            </w:pPr>
            <w:r w:rsidRPr="00E76B04">
              <w:rPr>
                <w:rFonts w:ascii="Arial" w:hAnsi="Arial" w:cs="Arial"/>
                <w:bCs/>
                <w:sz w:val="16"/>
                <w:szCs w:val="16"/>
              </w:rPr>
              <w:t xml:space="preserve">630 </w:t>
            </w:r>
          </w:p>
        </w:tc>
        <w:tc>
          <w:tcPr>
            <w:tcW w:w="821" w:type="dxa"/>
            <w:tcBorders>
              <w:top w:val="nil"/>
              <w:left w:val="nil"/>
              <w:bottom w:val="nil"/>
              <w:right w:val="nil"/>
            </w:tcBorders>
            <w:shd w:val="clear" w:color="auto" w:fill="auto"/>
            <w:noWrap/>
            <w:vAlign w:val="center"/>
            <w:hideMark/>
          </w:tcPr>
          <w:p w14:paraId="76C18519" w14:textId="77777777" w:rsidR="00710E67" w:rsidRPr="00710E67" w:rsidRDefault="00710E67" w:rsidP="00B86D9C">
            <w:pPr>
              <w:spacing w:after="0" w:line="240" w:lineRule="auto"/>
              <w:jc w:val="right"/>
              <w:rPr>
                <w:rFonts w:ascii="Arial" w:hAnsi="Arial" w:cs="Arial"/>
                <w:sz w:val="16"/>
                <w:szCs w:val="16"/>
              </w:rPr>
            </w:pPr>
            <w:r w:rsidRPr="00710E67">
              <w:rPr>
                <w:rFonts w:ascii="Arial" w:hAnsi="Arial" w:cs="Arial"/>
                <w:sz w:val="16"/>
                <w:szCs w:val="16"/>
              </w:rPr>
              <w:t xml:space="preserve">635 </w:t>
            </w:r>
          </w:p>
        </w:tc>
        <w:tc>
          <w:tcPr>
            <w:tcW w:w="821" w:type="dxa"/>
            <w:tcBorders>
              <w:top w:val="nil"/>
              <w:left w:val="nil"/>
              <w:bottom w:val="nil"/>
              <w:right w:val="nil"/>
            </w:tcBorders>
            <w:shd w:val="clear" w:color="auto" w:fill="auto"/>
            <w:noWrap/>
            <w:vAlign w:val="center"/>
            <w:hideMark/>
          </w:tcPr>
          <w:p w14:paraId="76C1851A" w14:textId="77777777" w:rsidR="00710E67" w:rsidRPr="00710E67" w:rsidRDefault="00710E67" w:rsidP="00B86D9C">
            <w:pPr>
              <w:spacing w:after="0" w:line="240" w:lineRule="auto"/>
              <w:jc w:val="right"/>
              <w:rPr>
                <w:rFonts w:ascii="Arial" w:hAnsi="Arial" w:cs="Arial"/>
                <w:sz w:val="16"/>
                <w:szCs w:val="16"/>
              </w:rPr>
            </w:pPr>
            <w:r w:rsidRPr="00710E67">
              <w:rPr>
                <w:rFonts w:ascii="Arial" w:hAnsi="Arial" w:cs="Arial"/>
                <w:sz w:val="16"/>
                <w:szCs w:val="16"/>
              </w:rPr>
              <w:t xml:space="preserve">643 </w:t>
            </w:r>
          </w:p>
        </w:tc>
        <w:tc>
          <w:tcPr>
            <w:tcW w:w="821" w:type="dxa"/>
            <w:tcBorders>
              <w:top w:val="nil"/>
              <w:left w:val="nil"/>
              <w:bottom w:val="nil"/>
              <w:right w:val="nil"/>
            </w:tcBorders>
            <w:shd w:val="clear" w:color="auto" w:fill="auto"/>
            <w:noWrap/>
            <w:vAlign w:val="center"/>
            <w:hideMark/>
          </w:tcPr>
          <w:p w14:paraId="76C1851B" w14:textId="77777777" w:rsidR="00710E67" w:rsidRPr="00710E67" w:rsidRDefault="00710E67" w:rsidP="00B86D9C">
            <w:pPr>
              <w:spacing w:after="0" w:line="240" w:lineRule="auto"/>
              <w:jc w:val="right"/>
              <w:rPr>
                <w:rFonts w:ascii="Arial" w:hAnsi="Arial" w:cs="Arial"/>
                <w:sz w:val="16"/>
                <w:szCs w:val="16"/>
              </w:rPr>
            </w:pPr>
            <w:r w:rsidRPr="00710E67">
              <w:rPr>
                <w:rFonts w:ascii="Arial" w:hAnsi="Arial" w:cs="Arial"/>
                <w:sz w:val="16"/>
                <w:szCs w:val="16"/>
              </w:rPr>
              <w:t xml:space="preserve">644 </w:t>
            </w:r>
          </w:p>
        </w:tc>
      </w:tr>
      <w:tr w:rsidR="00710E67" w:rsidRPr="00710E67" w14:paraId="76C18523" w14:textId="77777777" w:rsidTr="00D322BC">
        <w:trPr>
          <w:trHeight w:val="574"/>
        </w:trPr>
        <w:tc>
          <w:tcPr>
            <w:tcW w:w="3140" w:type="dxa"/>
            <w:tcBorders>
              <w:top w:val="nil"/>
              <w:left w:val="nil"/>
              <w:bottom w:val="single" w:sz="4" w:space="0" w:color="auto"/>
              <w:right w:val="nil"/>
            </w:tcBorders>
            <w:shd w:val="clear" w:color="auto" w:fill="auto"/>
            <w:vAlign w:val="center"/>
            <w:hideMark/>
          </w:tcPr>
          <w:p w14:paraId="76C1851D" w14:textId="77777777" w:rsidR="00710E67" w:rsidRPr="00EF2631" w:rsidRDefault="00710E67" w:rsidP="00EF2631">
            <w:pPr>
              <w:spacing w:after="0" w:line="240" w:lineRule="auto"/>
              <w:ind w:left="180" w:hanging="180"/>
              <w:jc w:val="left"/>
              <w:rPr>
                <w:rFonts w:ascii="Arial" w:hAnsi="Arial" w:cs="Arial"/>
                <w:b/>
                <w:bCs/>
                <w:sz w:val="16"/>
                <w:szCs w:val="16"/>
              </w:rPr>
            </w:pPr>
            <w:r w:rsidRPr="00EF2631">
              <w:rPr>
                <w:rFonts w:ascii="Arial" w:hAnsi="Arial" w:cs="Arial"/>
                <w:b/>
                <w:bCs/>
                <w:sz w:val="16"/>
                <w:szCs w:val="16"/>
              </w:rPr>
              <w:t xml:space="preserve">Total comprehensive loss </w:t>
            </w:r>
            <w:r w:rsidR="00EF2631">
              <w:rPr>
                <w:rFonts w:ascii="Arial" w:hAnsi="Arial" w:cs="Arial"/>
                <w:b/>
                <w:bCs/>
                <w:sz w:val="16"/>
                <w:szCs w:val="16"/>
              </w:rPr>
              <w:t>—</w:t>
            </w:r>
            <w:r w:rsidRPr="00EF2631">
              <w:rPr>
                <w:rFonts w:ascii="Arial" w:hAnsi="Arial" w:cs="Arial"/>
                <w:b/>
                <w:bCs/>
                <w:sz w:val="16"/>
                <w:szCs w:val="16"/>
              </w:rPr>
              <w:t xml:space="preserve"> as per the statement of comprehensive income</w:t>
            </w:r>
          </w:p>
        </w:tc>
        <w:tc>
          <w:tcPr>
            <w:tcW w:w="928" w:type="dxa"/>
            <w:tcBorders>
              <w:top w:val="single" w:sz="4" w:space="0" w:color="auto"/>
              <w:left w:val="nil"/>
              <w:bottom w:val="single" w:sz="4" w:space="0" w:color="auto"/>
              <w:right w:val="nil"/>
            </w:tcBorders>
            <w:shd w:val="clear" w:color="auto" w:fill="auto"/>
            <w:vAlign w:val="bottom"/>
            <w:hideMark/>
          </w:tcPr>
          <w:p w14:paraId="76C1851E"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(596)</w:t>
            </w:r>
          </w:p>
        </w:tc>
        <w:tc>
          <w:tcPr>
            <w:tcW w:w="820" w:type="dxa"/>
            <w:tcBorders>
              <w:top w:val="single" w:sz="4" w:space="0" w:color="auto"/>
              <w:left w:val="nil"/>
              <w:bottom w:val="single" w:sz="4" w:space="0" w:color="auto"/>
              <w:right w:val="nil"/>
            </w:tcBorders>
            <w:shd w:val="clear" w:color="000000" w:fill="E6E6E6"/>
            <w:vAlign w:val="bottom"/>
            <w:hideMark/>
          </w:tcPr>
          <w:p w14:paraId="76C1851F"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(630)</w:t>
            </w:r>
          </w:p>
        </w:tc>
        <w:tc>
          <w:tcPr>
            <w:tcW w:w="821" w:type="dxa"/>
            <w:tcBorders>
              <w:top w:val="single" w:sz="4" w:space="0" w:color="auto"/>
              <w:left w:val="nil"/>
              <w:bottom w:val="single" w:sz="4" w:space="0" w:color="auto"/>
              <w:right w:val="nil"/>
            </w:tcBorders>
            <w:shd w:val="clear" w:color="auto" w:fill="auto"/>
            <w:vAlign w:val="bottom"/>
            <w:hideMark/>
          </w:tcPr>
          <w:p w14:paraId="76C18520"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(635)</w:t>
            </w:r>
          </w:p>
        </w:tc>
        <w:tc>
          <w:tcPr>
            <w:tcW w:w="821" w:type="dxa"/>
            <w:tcBorders>
              <w:top w:val="single" w:sz="4" w:space="0" w:color="auto"/>
              <w:left w:val="nil"/>
              <w:bottom w:val="single" w:sz="4" w:space="0" w:color="auto"/>
              <w:right w:val="nil"/>
            </w:tcBorders>
            <w:shd w:val="clear" w:color="auto" w:fill="auto"/>
            <w:vAlign w:val="bottom"/>
            <w:hideMark/>
          </w:tcPr>
          <w:p w14:paraId="76C18521"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(643)</w:t>
            </w:r>
          </w:p>
        </w:tc>
        <w:tc>
          <w:tcPr>
            <w:tcW w:w="821" w:type="dxa"/>
            <w:tcBorders>
              <w:top w:val="single" w:sz="4" w:space="0" w:color="auto"/>
              <w:left w:val="nil"/>
              <w:bottom w:val="single" w:sz="4" w:space="0" w:color="auto"/>
              <w:right w:val="nil"/>
            </w:tcBorders>
            <w:shd w:val="clear" w:color="auto" w:fill="auto"/>
            <w:vAlign w:val="bottom"/>
            <w:hideMark/>
          </w:tcPr>
          <w:p w14:paraId="76C18522"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(644)</w:t>
            </w:r>
          </w:p>
        </w:tc>
      </w:tr>
    </w:tbl>
    <w:p w14:paraId="76C18524" w14:textId="526D1EBF" w:rsidR="0061075E" w:rsidRPr="00FB410E" w:rsidRDefault="00710E67" w:rsidP="003732E1">
      <w:pPr>
        <w:pStyle w:val="ListParagraph"/>
        <w:numPr>
          <w:ilvl w:val="0"/>
          <w:numId w:val="42"/>
        </w:numPr>
        <w:spacing w:before="120" w:after="0" w:line="240" w:lineRule="auto"/>
        <w:rPr>
          <w:rFonts w:ascii="Arial" w:hAnsi="Arial" w:cs="Arial"/>
          <w:sz w:val="16"/>
          <w:szCs w:val="16"/>
        </w:rPr>
      </w:pPr>
      <w:r w:rsidRPr="00FB410E">
        <w:rPr>
          <w:rFonts w:ascii="Arial" w:hAnsi="Arial" w:cs="Arial"/>
          <w:sz w:val="16"/>
          <w:szCs w:val="16"/>
        </w:rPr>
        <w:t>From 2010–11, the Government introduced net cash appropriation arrangements where Bill 1 revenue appropriations for the depreciation/amortisation expenses of non-corporate Commonwealth entities (and select corporate Commonwealth entities) were replaced with</w:t>
      </w:r>
      <w:r w:rsidR="008A6214">
        <w:rPr>
          <w:rFonts w:ascii="Arial" w:hAnsi="Arial" w:cs="Arial"/>
          <w:sz w:val="16"/>
          <w:szCs w:val="16"/>
        </w:rPr>
        <w:t xml:space="preserve"> a separate capital budget (the </w:t>
      </w:r>
      <w:r w:rsidRPr="00FB410E">
        <w:rPr>
          <w:rFonts w:ascii="Arial" w:hAnsi="Arial" w:cs="Arial"/>
          <w:sz w:val="16"/>
          <w:szCs w:val="16"/>
        </w:rPr>
        <w:t>Departmental Capital Budget, or DCB) provided through Bill 1 equity appropriations. For information regarding DCBs, please refer to Table 3.5 Departmental Capital Budget Statement.</w:t>
      </w:r>
    </w:p>
    <w:p w14:paraId="76C18525" w14:textId="77777777" w:rsidR="0061075E" w:rsidRPr="009D54F3" w:rsidRDefault="0061075E" w:rsidP="003732E1">
      <w:pPr>
        <w:pStyle w:val="Source"/>
        <w:spacing w:before="120"/>
        <w:jc w:val="left"/>
        <w:rPr>
          <w:rFonts w:cs="Arial"/>
        </w:rPr>
      </w:pPr>
      <w:r w:rsidRPr="009D54F3">
        <w:rPr>
          <w:rFonts w:cs="Arial"/>
        </w:rPr>
        <w:t>Prepared on Australian Accounting Standards basis.</w:t>
      </w:r>
    </w:p>
    <w:p w14:paraId="76C18526" w14:textId="77777777" w:rsidR="0061075E" w:rsidRDefault="0061075E" w:rsidP="003732E1">
      <w:pPr>
        <w:pStyle w:val="TableHeading"/>
      </w:pPr>
      <w:r>
        <w:br w:type="page"/>
      </w:r>
      <w:r w:rsidRPr="00E4582E">
        <w:t>Table</w:t>
      </w:r>
      <w:r>
        <w:t xml:space="preserve"> 3.</w:t>
      </w:r>
      <w:r w:rsidRPr="00E4582E">
        <w:t>2: Budg</w:t>
      </w:r>
      <w:r>
        <w:t xml:space="preserve">eted departmental balance sheet </w:t>
      </w:r>
      <w:r w:rsidRPr="00E4582E">
        <w:t>(as at 30 June)</w:t>
      </w:r>
    </w:p>
    <w:tbl>
      <w:tblPr>
        <w:tblW w:w="7328" w:type="dxa"/>
        <w:tblLook w:val="04A0" w:firstRow="1" w:lastRow="0" w:firstColumn="1" w:lastColumn="0" w:noHBand="0" w:noVBand="1"/>
      </w:tblPr>
      <w:tblGrid>
        <w:gridCol w:w="2960"/>
        <w:gridCol w:w="928"/>
        <w:gridCol w:w="860"/>
        <w:gridCol w:w="860"/>
        <w:gridCol w:w="860"/>
        <w:gridCol w:w="860"/>
      </w:tblGrid>
      <w:tr w:rsidR="00710E67" w:rsidRPr="00710E67" w14:paraId="76C1852D" w14:textId="77777777" w:rsidTr="00803AC9">
        <w:trPr>
          <w:trHeight w:val="726"/>
        </w:trPr>
        <w:tc>
          <w:tcPr>
            <w:tcW w:w="2960" w:type="dxa"/>
            <w:tcBorders>
              <w:top w:val="single" w:sz="4" w:space="0" w:color="auto"/>
              <w:left w:val="nil"/>
              <w:bottom w:val="nil"/>
              <w:right w:val="nil"/>
            </w:tcBorders>
            <w:shd w:val="clear" w:color="auto" w:fill="auto"/>
            <w:noWrap/>
            <w:hideMark/>
          </w:tcPr>
          <w:p w14:paraId="76C18527" w14:textId="77777777" w:rsidR="00710E67" w:rsidRPr="00710E67" w:rsidRDefault="00710E67" w:rsidP="00710E67">
            <w:pPr>
              <w:spacing w:after="0" w:line="240" w:lineRule="auto"/>
              <w:jc w:val="left"/>
              <w:rPr>
                <w:rFonts w:ascii="Arial" w:hAnsi="Arial" w:cs="Arial"/>
                <w:b/>
                <w:bCs/>
                <w:sz w:val="16"/>
                <w:szCs w:val="16"/>
              </w:rPr>
            </w:pPr>
            <w:r w:rsidRPr="00710E67">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hideMark/>
          </w:tcPr>
          <w:p w14:paraId="76C18528" w14:textId="77777777" w:rsidR="00710E67" w:rsidRPr="00710E67" w:rsidRDefault="009A4174" w:rsidP="00710E67">
            <w:pPr>
              <w:spacing w:after="0" w:line="240" w:lineRule="auto"/>
              <w:jc w:val="right"/>
              <w:rPr>
                <w:rFonts w:ascii="Arial" w:hAnsi="Arial" w:cs="Arial"/>
                <w:sz w:val="16"/>
                <w:szCs w:val="16"/>
              </w:rPr>
            </w:pPr>
            <w:r>
              <w:rPr>
                <w:rFonts w:ascii="Arial" w:hAnsi="Arial" w:cs="Arial"/>
                <w:sz w:val="16"/>
                <w:szCs w:val="16"/>
              </w:rPr>
              <w:t xml:space="preserve">2018–19 </w:t>
            </w:r>
            <w:r w:rsidR="00710E67" w:rsidRPr="00710E67">
              <w:rPr>
                <w:rFonts w:ascii="Arial" w:hAnsi="Arial" w:cs="Arial"/>
                <w:sz w:val="16"/>
                <w:szCs w:val="16"/>
              </w:rPr>
              <w:t xml:space="preserve"> Estimated actual</w:t>
            </w:r>
            <w:r w:rsidR="00710E67" w:rsidRPr="00710E6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6C18529"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2019–20</w:t>
            </w:r>
            <w:r w:rsidRPr="00710E67">
              <w:rPr>
                <w:rFonts w:ascii="Arial" w:hAnsi="Arial" w:cs="Arial"/>
                <w:sz w:val="16"/>
                <w:szCs w:val="16"/>
              </w:rPr>
              <w:br/>
              <w:t>Budget</w:t>
            </w:r>
            <w:r w:rsidRPr="00710E67">
              <w:rPr>
                <w:rFonts w:ascii="Arial" w:hAnsi="Arial" w:cs="Arial"/>
                <w:sz w:val="16"/>
                <w:szCs w:val="16"/>
              </w:rPr>
              <w:br/>
            </w:r>
            <w:r w:rsidRPr="00710E6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852A"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2020–21 Forward estimate</w:t>
            </w:r>
            <w:r w:rsidRPr="00710E6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852B"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2021–22 Forward estimate</w:t>
            </w:r>
            <w:r w:rsidRPr="00710E6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852C"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2022–23</w:t>
            </w:r>
            <w:r w:rsidRPr="00710E67">
              <w:rPr>
                <w:rFonts w:ascii="Arial" w:hAnsi="Arial" w:cs="Arial"/>
                <w:sz w:val="16"/>
                <w:szCs w:val="16"/>
              </w:rPr>
              <w:br/>
              <w:t>Forward estimate</w:t>
            </w:r>
            <w:r w:rsidRPr="00710E67">
              <w:rPr>
                <w:rFonts w:ascii="Arial" w:hAnsi="Arial" w:cs="Arial"/>
                <w:sz w:val="16"/>
                <w:szCs w:val="16"/>
              </w:rPr>
              <w:br/>
              <w:t>$'000</w:t>
            </w:r>
          </w:p>
        </w:tc>
      </w:tr>
      <w:tr w:rsidR="00710E67" w:rsidRPr="00710E67" w14:paraId="76C18534" w14:textId="77777777" w:rsidTr="00DF20CF">
        <w:trPr>
          <w:trHeight w:val="225"/>
        </w:trPr>
        <w:tc>
          <w:tcPr>
            <w:tcW w:w="2960" w:type="dxa"/>
            <w:tcBorders>
              <w:top w:val="nil"/>
              <w:left w:val="nil"/>
              <w:bottom w:val="nil"/>
              <w:right w:val="nil"/>
            </w:tcBorders>
            <w:shd w:val="clear" w:color="auto" w:fill="auto"/>
            <w:noWrap/>
            <w:vAlign w:val="center"/>
            <w:hideMark/>
          </w:tcPr>
          <w:p w14:paraId="76C1852E"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ASSETS</w:t>
            </w:r>
          </w:p>
        </w:tc>
        <w:tc>
          <w:tcPr>
            <w:tcW w:w="928" w:type="dxa"/>
            <w:tcBorders>
              <w:top w:val="nil"/>
              <w:left w:val="nil"/>
              <w:bottom w:val="nil"/>
              <w:right w:val="nil"/>
            </w:tcBorders>
            <w:shd w:val="clear" w:color="auto" w:fill="auto"/>
            <w:noWrap/>
            <w:vAlign w:val="center"/>
            <w:hideMark/>
          </w:tcPr>
          <w:p w14:paraId="76C1852F" w14:textId="77777777" w:rsidR="00710E67" w:rsidRPr="00710E67" w:rsidRDefault="00710E67" w:rsidP="0019316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6C18530"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C18531" w14:textId="77777777" w:rsidR="00710E67" w:rsidRPr="00710E67" w:rsidRDefault="00710E67" w:rsidP="0019316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6C18532" w14:textId="77777777" w:rsidR="00710E67" w:rsidRPr="00710E67" w:rsidRDefault="00710E67" w:rsidP="0019316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533" w14:textId="77777777" w:rsidR="00710E67" w:rsidRPr="00710E67" w:rsidRDefault="00710E67" w:rsidP="00193161">
            <w:pPr>
              <w:spacing w:after="0" w:line="240" w:lineRule="auto"/>
              <w:jc w:val="right"/>
              <w:rPr>
                <w:rFonts w:ascii="Times New Roman" w:hAnsi="Times New Roman"/>
              </w:rPr>
            </w:pPr>
          </w:p>
        </w:tc>
      </w:tr>
      <w:tr w:rsidR="00710E67" w:rsidRPr="00710E67" w14:paraId="76C1853B" w14:textId="77777777" w:rsidTr="00DF20CF">
        <w:trPr>
          <w:trHeight w:val="225"/>
        </w:trPr>
        <w:tc>
          <w:tcPr>
            <w:tcW w:w="2960" w:type="dxa"/>
            <w:tcBorders>
              <w:top w:val="nil"/>
              <w:left w:val="nil"/>
              <w:bottom w:val="nil"/>
              <w:right w:val="nil"/>
            </w:tcBorders>
            <w:shd w:val="clear" w:color="auto" w:fill="auto"/>
            <w:noWrap/>
            <w:vAlign w:val="center"/>
            <w:hideMark/>
          </w:tcPr>
          <w:p w14:paraId="76C18535"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Financial assets</w:t>
            </w:r>
          </w:p>
        </w:tc>
        <w:tc>
          <w:tcPr>
            <w:tcW w:w="928" w:type="dxa"/>
            <w:tcBorders>
              <w:top w:val="nil"/>
              <w:left w:val="nil"/>
              <w:bottom w:val="nil"/>
              <w:right w:val="nil"/>
            </w:tcBorders>
            <w:shd w:val="clear" w:color="auto" w:fill="auto"/>
            <w:noWrap/>
            <w:vAlign w:val="center"/>
            <w:hideMark/>
          </w:tcPr>
          <w:p w14:paraId="76C18536" w14:textId="77777777" w:rsidR="00710E67" w:rsidRPr="00710E67" w:rsidRDefault="00710E67" w:rsidP="0019316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6C18537"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C18538" w14:textId="77777777" w:rsidR="00710E67" w:rsidRPr="00710E67" w:rsidRDefault="00710E67" w:rsidP="0019316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6C18539" w14:textId="77777777" w:rsidR="00710E67" w:rsidRPr="00710E67" w:rsidRDefault="00710E67" w:rsidP="0019316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53A" w14:textId="77777777" w:rsidR="00710E67" w:rsidRPr="00710E67" w:rsidRDefault="00710E67" w:rsidP="00193161">
            <w:pPr>
              <w:spacing w:after="0" w:line="240" w:lineRule="auto"/>
              <w:jc w:val="right"/>
              <w:rPr>
                <w:rFonts w:ascii="Times New Roman" w:hAnsi="Times New Roman"/>
              </w:rPr>
            </w:pPr>
          </w:p>
        </w:tc>
      </w:tr>
      <w:tr w:rsidR="00710E67" w:rsidRPr="00710E67" w14:paraId="76C18542" w14:textId="77777777" w:rsidTr="00DF20CF">
        <w:trPr>
          <w:trHeight w:val="225"/>
        </w:trPr>
        <w:tc>
          <w:tcPr>
            <w:tcW w:w="2960" w:type="dxa"/>
            <w:tcBorders>
              <w:top w:val="nil"/>
              <w:left w:val="nil"/>
              <w:bottom w:val="nil"/>
              <w:right w:val="nil"/>
            </w:tcBorders>
            <w:shd w:val="clear" w:color="auto" w:fill="auto"/>
            <w:noWrap/>
            <w:vAlign w:val="center"/>
            <w:hideMark/>
          </w:tcPr>
          <w:p w14:paraId="76C1853C"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r w:rsidRPr="00710E67">
              <w:rPr>
                <w:rFonts w:ascii="Arial" w:hAnsi="Arial" w:cs="Arial"/>
                <w:color w:val="000000"/>
                <w:sz w:val="16"/>
                <w:szCs w:val="16"/>
              </w:rPr>
              <w:t xml:space="preserve">Cash </w:t>
            </w:r>
            <w:r w:rsidRPr="00710E67">
              <w:rPr>
                <w:rFonts w:ascii="Arial" w:hAnsi="Arial" w:cs="Arial"/>
                <w:sz w:val="16"/>
                <w:szCs w:val="16"/>
              </w:rPr>
              <w:t>and cash equivalents</w:t>
            </w:r>
          </w:p>
        </w:tc>
        <w:tc>
          <w:tcPr>
            <w:tcW w:w="928" w:type="dxa"/>
            <w:tcBorders>
              <w:top w:val="nil"/>
              <w:left w:val="nil"/>
              <w:bottom w:val="nil"/>
              <w:right w:val="nil"/>
            </w:tcBorders>
            <w:shd w:val="clear" w:color="auto" w:fill="auto"/>
            <w:noWrap/>
            <w:vAlign w:val="bottom"/>
            <w:hideMark/>
          </w:tcPr>
          <w:p w14:paraId="76C1853D"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14,175</w:t>
            </w:r>
          </w:p>
        </w:tc>
        <w:tc>
          <w:tcPr>
            <w:tcW w:w="860" w:type="dxa"/>
            <w:tcBorders>
              <w:top w:val="nil"/>
              <w:left w:val="nil"/>
              <w:bottom w:val="nil"/>
              <w:right w:val="nil"/>
            </w:tcBorders>
            <w:shd w:val="clear" w:color="000000" w:fill="E6E6E6"/>
            <w:noWrap/>
            <w:vAlign w:val="center"/>
            <w:hideMark/>
          </w:tcPr>
          <w:p w14:paraId="76C1853E"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14,175</w:t>
            </w:r>
          </w:p>
        </w:tc>
        <w:tc>
          <w:tcPr>
            <w:tcW w:w="860" w:type="dxa"/>
            <w:tcBorders>
              <w:top w:val="nil"/>
              <w:left w:val="nil"/>
              <w:bottom w:val="nil"/>
              <w:right w:val="nil"/>
            </w:tcBorders>
            <w:shd w:val="clear" w:color="auto" w:fill="auto"/>
            <w:noWrap/>
            <w:vAlign w:val="center"/>
            <w:hideMark/>
          </w:tcPr>
          <w:p w14:paraId="76C1853F"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14,175</w:t>
            </w:r>
          </w:p>
        </w:tc>
        <w:tc>
          <w:tcPr>
            <w:tcW w:w="860" w:type="dxa"/>
            <w:tcBorders>
              <w:top w:val="nil"/>
              <w:left w:val="nil"/>
              <w:bottom w:val="nil"/>
              <w:right w:val="nil"/>
            </w:tcBorders>
            <w:shd w:val="clear" w:color="auto" w:fill="auto"/>
            <w:noWrap/>
            <w:vAlign w:val="center"/>
            <w:hideMark/>
          </w:tcPr>
          <w:p w14:paraId="76C18540"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14,170</w:t>
            </w:r>
          </w:p>
        </w:tc>
        <w:tc>
          <w:tcPr>
            <w:tcW w:w="860" w:type="dxa"/>
            <w:tcBorders>
              <w:top w:val="nil"/>
              <w:left w:val="nil"/>
              <w:bottom w:val="nil"/>
              <w:right w:val="nil"/>
            </w:tcBorders>
            <w:shd w:val="clear" w:color="auto" w:fill="auto"/>
            <w:noWrap/>
            <w:vAlign w:val="center"/>
            <w:hideMark/>
          </w:tcPr>
          <w:p w14:paraId="76C18541"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14,060</w:t>
            </w:r>
          </w:p>
        </w:tc>
      </w:tr>
      <w:tr w:rsidR="00710E67" w:rsidRPr="00710E67" w14:paraId="76C18549" w14:textId="77777777" w:rsidTr="00DF20CF">
        <w:trPr>
          <w:trHeight w:val="225"/>
        </w:trPr>
        <w:tc>
          <w:tcPr>
            <w:tcW w:w="2960" w:type="dxa"/>
            <w:tcBorders>
              <w:top w:val="nil"/>
              <w:left w:val="nil"/>
              <w:bottom w:val="nil"/>
              <w:right w:val="nil"/>
            </w:tcBorders>
            <w:shd w:val="clear" w:color="auto" w:fill="auto"/>
            <w:noWrap/>
            <w:vAlign w:val="center"/>
            <w:hideMark/>
          </w:tcPr>
          <w:p w14:paraId="76C18543" w14:textId="77777777" w:rsidR="00710E67" w:rsidRPr="00710E67" w:rsidRDefault="00710E67" w:rsidP="00710E67">
            <w:pPr>
              <w:spacing w:after="0" w:line="240" w:lineRule="auto"/>
              <w:ind w:firstLineChars="100" w:firstLine="160"/>
              <w:jc w:val="left"/>
              <w:rPr>
                <w:rFonts w:ascii="Arial" w:hAnsi="Arial" w:cs="Arial"/>
                <w:sz w:val="16"/>
                <w:szCs w:val="16"/>
              </w:rPr>
            </w:pPr>
            <w:r w:rsidRPr="00710E67">
              <w:rPr>
                <w:rFonts w:ascii="Arial" w:hAnsi="Arial" w:cs="Arial"/>
                <w:sz w:val="16"/>
                <w:szCs w:val="16"/>
              </w:rPr>
              <w:t>Trade and other receivables</w:t>
            </w:r>
          </w:p>
        </w:tc>
        <w:tc>
          <w:tcPr>
            <w:tcW w:w="928" w:type="dxa"/>
            <w:tcBorders>
              <w:top w:val="nil"/>
              <w:left w:val="nil"/>
              <w:bottom w:val="nil"/>
              <w:right w:val="nil"/>
            </w:tcBorders>
            <w:shd w:val="clear" w:color="auto" w:fill="auto"/>
            <w:noWrap/>
            <w:vAlign w:val="bottom"/>
            <w:hideMark/>
          </w:tcPr>
          <w:p w14:paraId="76C18544"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456</w:t>
            </w:r>
          </w:p>
        </w:tc>
        <w:tc>
          <w:tcPr>
            <w:tcW w:w="860" w:type="dxa"/>
            <w:tcBorders>
              <w:top w:val="nil"/>
              <w:left w:val="nil"/>
              <w:bottom w:val="nil"/>
              <w:right w:val="nil"/>
            </w:tcBorders>
            <w:shd w:val="clear" w:color="000000" w:fill="E6E6E6"/>
            <w:noWrap/>
            <w:vAlign w:val="center"/>
            <w:hideMark/>
          </w:tcPr>
          <w:p w14:paraId="76C18545"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456</w:t>
            </w:r>
          </w:p>
        </w:tc>
        <w:tc>
          <w:tcPr>
            <w:tcW w:w="860" w:type="dxa"/>
            <w:tcBorders>
              <w:top w:val="nil"/>
              <w:left w:val="nil"/>
              <w:bottom w:val="nil"/>
              <w:right w:val="nil"/>
            </w:tcBorders>
            <w:shd w:val="clear" w:color="auto" w:fill="auto"/>
            <w:noWrap/>
            <w:vAlign w:val="center"/>
            <w:hideMark/>
          </w:tcPr>
          <w:p w14:paraId="76C18546"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690</w:t>
            </w:r>
          </w:p>
        </w:tc>
        <w:tc>
          <w:tcPr>
            <w:tcW w:w="860" w:type="dxa"/>
            <w:tcBorders>
              <w:top w:val="nil"/>
              <w:left w:val="nil"/>
              <w:bottom w:val="nil"/>
              <w:right w:val="nil"/>
            </w:tcBorders>
            <w:shd w:val="clear" w:color="auto" w:fill="auto"/>
            <w:noWrap/>
            <w:vAlign w:val="center"/>
            <w:hideMark/>
          </w:tcPr>
          <w:p w14:paraId="76C18547"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690</w:t>
            </w:r>
          </w:p>
        </w:tc>
        <w:tc>
          <w:tcPr>
            <w:tcW w:w="860" w:type="dxa"/>
            <w:tcBorders>
              <w:top w:val="nil"/>
              <w:left w:val="nil"/>
              <w:bottom w:val="nil"/>
              <w:right w:val="nil"/>
            </w:tcBorders>
            <w:shd w:val="clear" w:color="auto" w:fill="auto"/>
            <w:noWrap/>
            <w:vAlign w:val="center"/>
            <w:hideMark/>
          </w:tcPr>
          <w:p w14:paraId="76C18548"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456</w:t>
            </w:r>
          </w:p>
        </w:tc>
      </w:tr>
      <w:tr w:rsidR="00710E67" w:rsidRPr="00710E67" w14:paraId="76C18550" w14:textId="77777777" w:rsidTr="00DF20CF">
        <w:trPr>
          <w:trHeight w:val="210"/>
        </w:trPr>
        <w:tc>
          <w:tcPr>
            <w:tcW w:w="2960" w:type="dxa"/>
            <w:tcBorders>
              <w:top w:val="nil"/>
              <w:left w:val="nil"/>
              <w:bottom w:val="nil"/>
              <w:right w:val="nil"/>
            </w:tcBorders>
            <w:shd w:val="clear" w:color="auto" w:fill="auto"/>
            <w:noWrap/>
            <w:vAlign w:val="center"/>
            <w:hideMark/>
          </w:tcPr>
          <w:p w14:paraId="76C1854A"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financial assets</w:t>
            </w:r>
          </w:p>
        </w:tc>
        <w:tc>
          <w:tcPr>
            <w:tcW w:w="928" w:type="dxa"/>
            <w:tcBorders>
              <w:top w:val="single" w:sz="4" w:space="0" w:color="auto"/>
              <w:left w:val="nil"/>
              <w:bottom w:val="single" w:sz="4" w:space="0" w:color="auto"/>
              <w:right w:val="nil"/>
            </w:tcBorders>
            <w:shd w:val="clear" w:color="auto" w:fill="auto"/>
            <w:noWrap/>
            <w:vAlign w:val="bottom"/>
            <w:hideMark/>
          </w:tcPr>
          <w:p w14:paraId="76C1854B" w14:textId="383961C4" w:rsidR="00710E67" w:rsidRPr="00710E67" w:rsidRDefault="00193161" w:rsidP="00193161">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14,631</w:t>
            </w:r>
          </w:p>
        </w:tc>
        <w:tc>
          <w:tcPr>
            <w:tcW w:w="860" w:type="dxa"/>
            <w:tcBorders>
              <w:top w:val="single" w:sz="4" w:space="0" w:color="auto"/>
              <w:left w:val="nil"/>
              <w:bottom w:val="single" w:sz="4" w:space="0" w:color="auto"/>
              <w:right w:val="nil"/>
            </w:tcBorders>
            <w:shd w:val="clear" w:color="000000" w:fill="E6E6E6"/>
            <w:noWrap/>
            <w:vAlign w:val="center"/>
            <w:hideMark/>
          </w:tcPr>
          <w:p w14:paraId="76C1854C" w14:textId="635551F1" w:rsidR="00710E67" w:rsidRPr="00710E67" w:rsidRDefault="00193161" w:rsidP="00193161">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14,631</w:t>
            </w:r>
          </w:p>
        </w:tc>
        <w:tc>
          <w:tcPr>
            <w:tcW w:w="860" w:type="dxa"/>
            <w:tcBorders>
              <w:top w:val="single" w:sz="4" w:space="0" w:color="auto"/>
              <w:left w:val="nil"/>
              <w:bottom w:val="single" w:sz="4" w:space="0" w:color="auto"/>
              <w:right w:val="nil"/>
            </w:tcBorders>
            <w:shd w:val="clear" w:color="auto" w:fill="auto"/>
            <w:noWrap/>
            <w:vAlign w:val="center"/>
            <w:hideMark/>
          </w:tcPr>
          <w:p w14:paraId="76C1854D" w14:textId="477E9977"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14,865</w:t>
            </w:r>
          </w:p>
        </w:tc>
        <w:tc>
          <w:tcPr>
            <w:tcW w:w="860" w:type="dxa"/>
            <w:tcBorders>
              <w:top w:val="single" w:sz="4" w:space="0" w:color="auto"/>
              <w:left w:val="nil"/>
              <w:bottom w:val="single" w:sz="4" w:space="0" w:color="auto"/>
              <w:right w:val="nil"/>
            </w:tcBorders>
            <w:shd w:val="clear" w:color="auto" w:fill="auto"/>
            <w:noWrap/>
            <w:vAlign w:val="center"/>
            <w:hideMark/>
          </w:tcPr>
          <w:p w14:paraId="76C1854E" w14:textId="6A671557"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14,860</w:t>
            </w:r>
          </w:p>
        </w:tc>
        <w:tc>
          <w:tcPr>
            <w:tcW w:w="860" w:type="dxa"/>
            <w:tcBorders>
              <w:top w:val="single" w:sz="4" w:space="0" w:color="auto"/>
              <w:left w:val="nil"/>
              <w:bottom w:val="single" w:sz="4" w:space="0" w:color="auto"/>
              <w:right w:val="nil"/>
            </w:tcBorders>
            <w:shd w:val="clear" w:color="auto" w:fill="auto"/>
            <w:noWrap/>
            <w:vAlign w:val="center"/>
            <w:hideMark/>
          </w:tcPr>
          <w:p w14:paraId="76C1854F" w14:textId="7C104F59"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14,516</w:t>
            </w:r>
          </w:p>
        </w:tc>
      </w:tr>
      <w:tr w:rsidR="00710E67" w:rsidRPr="00710E67" w14:paraId="76C18557" w14:textId="77777777" w:rsidTr="00DF20CF">
        <w:trPr>
          <w:trHeight w:val="225"/>
        </w:trPr>
        <w:tc>
          <w:tcPr>
            <w:tcW w:w="2960" w:type="dxa"/>
            <w:tcBorders>
              <w:top w:val="nil"/>
              <w:left w:val="nil"/>
              <w:bottom w:val="nil"/>
              <w:right w:val="nil"/>
            </w:tcBorders>
            <w:shd w:val="clear" w:color="auto" w:fill="auto"/>
            <w:noWrap/>
            <w:vAlign w:val="center"/>
            <w:hideMark/>
          </w:tcPr>
          <w:p w14:paraId="76C18551"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Non-financial assets</w:t>
            </w:r>
          </w:p>
        </w:tc>
        <w:tc>
          <w:tcPr>
            <w:tcW w:w="928" w:type="dxa"/>
            <w:tcBorders>
              <w:top w:val="nil"/>
              <w:left w:val="nil"/>
              <w:bottom w:val="nil"/>
              <w:right w:val="nil"/>
            </w:tcBorders>
            <w:shd w:val="clear" w:color="auto" w:fill="auto"/>
            <w:noWrap/>
            <w:vAlign w:val="bottom"/>
            <w:hideMark/>
          </w:tcPr>
          <w:p w14:paraId="76C18552" w14:textId="77777777" w:rsidR="00710E67" w:rsidRPr="00710E67" w:rsidRDefault="00710E67" w:rsidP="0019316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6C18553"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C18554" w14:textId="77777777" w:rsidR="00710E67" w:rsidRPr="00710E67" w:rsidRDefault="00710E67" w:rsidP="0019316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6C18555" w14:textId="77777777" w:rsidR="00710E67" w:rsidRPr="00710E67" w:rsidRDefault="00710E67" w:rsidP="0019316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556" w14:textId="77777777" w:rsidR="00710E67" w:rsidRPr="00710E67" w:rsidRDefault="00710E67" w:rsidP="00193161">
            <w:pPr>
              <w:spacing w:after="0" w:line="240" w:lineRule="auto"/>
              <w:jc w:val="right"/>
              <w:rPr>
                <w:rFonts w:ascii="Times New Roman" w:hAnsi="Times New Roman"/>
              </w:rPr>
            </w:pPr>
          </w:p>
        </w:tc>
      </w:tr>
      <w:tr w:rsidR="00710E67" w:rsidRPr="00710E67" w14:paraId="76C1855E" w14:textId="77777777" w:rsidTr="00DF20CF">
        <w:trPr>
          <w:trHeight w:val="225"/>
        </w:trPr>
        <w:tc>
          <w:tcPr>
            <w:tcW w:w="2960" w:type="dxa"/>
            <w:tcBorders>
              <w:top w:val="nil"/>
              <w:left w:val="nil"/>
              <w:bottom w:val="nil"/>
              <w:right w:val="nil"/>
            </w:tcBorders>
            <w:shd w:val="clear" w:color="auto" w:fill="auto"/>
            <w:noWrap/>
            <w:vAlign w:val="center"/>
            <w:hideMark/>
          </w:tcPr>
          <w:p w14:paraId="76C18558"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r w:rsidRPr="00710E67">
              <w:rPr>
                <w:rFonts w:ascii="Arial" w:hAnsi="Arial" w:cs="Arial"/>
                <w:color w:val="000000"/>
                <w:sz w:val="16"/>
                <w:szCs w:val="16"/>
              </w:rPr>
              <w:t>Land and buildings</w:t>
            </w:r>
          </w:p>
        </w:tc>
        <w:tc>
          <w:tcPr>
            <w:tcW w:w="928" w:type="dxa"/>
            <w:tcBorders>
              <w:top w:val="nil"/>
              <w:left w:val="nil"/>
              <w:bottom w:val="nil"/>
              <w:right w:val="nil"/>
            </w:tcBorders>
            <w:shd w:val="clear" w:color="auto" w:fill="auto"/>
            <w:noWrap/>
            <w:vAlign w:val="bottom"/>
            <w:hideMark/>
          </w:tcPr>
          <w:p w14:paraId="76C18559"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1,617</w:t>
            </w:r>
          </w:p>
        </w:tc>
        <w:tc>
          <w:tcPr>
            <w:tcW w:w="860" w:type="dxa"/>
            <w:tcBorders>
              <w:top w:val="nil"/>
              <w:left w:val="nil"/>
              <w:bottom w:val="nil"/>
              <w:right w:val="nil"/>
            </w:tcBorders>
            <w:shd w:val="clear" w:color="000000" w:fill="E6E6E6"/>
            <w:noWrap/>
            <w:vAlign w:val="center"/>
            <w:hideMark/>
          </w:tcPr>
          <w:p w14:paraId="76C1855A"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1,106</w:t>
            </w:r>
          </w:p>
        </w:tc>
        <w:tc>
          <w:tcPr>
            <w:tcW w:w="860" w:type="dxa"/>
            <w:tcBorders>
              <w:top w:val="nil"/>
              <w:left w:val="nil"/>
              <w:bottom w:val="nil"/>
              <w:right w:val="nil"/>
            </w:tcBorders>
            <w:shd w:val="clear" w:color="auto" w:fill="auto"/>
            <w:noWrap/>
            <w:vAlign w:val="center"/>
            <w:hideMark/>
          </w:tcPr>
          <w:p w14:paraId="76C1855B"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595</w:t>
            </w:r>
          </w:p>
        </w:tc>
        <w:tc>
          <w:tcPr>
            <w:tcW w:w="860" w:type="dxa"/>
            <w:tcBorders>
              <w:top w:val="nil"/>
              <w:left w:val="nil"/>
              <w:bottom w:val="nil"/>
              <w:right w:val="nil"/>
            </w:tcBorders>
            <w:shd w:val="clear" w:color="auto" w:fill="auto"/>
            <w:noWrap/>
            <w:vAlign w:val="center"/>
            <w:hideMark/>
          </w:tcPr>
          <w:p w14:paraId="76C1855C"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318</w:t>
            </w:r>
          </w:p>
        </w:tc>
        <w:tc>
          <w:tcPr>
            <w:tcW w:w="860" w:type="dxa"/>
            <w:tcBorders>
              <w:top w:val="nil"/>
              <w:left w:val="nil"/>
              <w:bottom w:val="nil"/>
              <w:right w:val="nil"/>
            </w:tcBorders>
            <w:shd w:val="clear" w:color="auto" w:fill="auto"/>
            <w:noWrap/>
            <w:vAlign w:val="center"/>
            <w:hideMark/>
          </w:tcPr>
          <w:p w14:paraId="76C1855D"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36</w:t>
            </w:r>
          </w:p>
        </w:tc>
      </w:tr>
      <w:tr w:rsidR="00710E67" w:rsidRPr="00710E67" w14:paraId="76C18565" w14:textId="77777777" w:rsidTr="00DF20CF">
        <w:trPr>
          <w:trHeight w:val="225"/>
        </w:trPr>
        <w:tc>
          <w:tcPr>
            <w:tcW w:w="2960" w:type="dxa"/>
            <w:tcBorders>
              <w:top w:val="nil"/>
              <w:left w:val="nil"/>
              <w:bottom w:val="nil"/>
              <w:right w:val="nil"/>
            </w:tcBorders>
            <w:shd w:val="clear" w:color="auto" w:fill="auto"/>
            <w:noWrap/>
            <w:vAlign w:val="center"/>
            <w:hideMark/>
          </w:tcPr>
          <w:p w14:paraId="76C1855F"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r w:rsidRPr="00710E67">
              <w:rPr>
                <w:rFonts w:ascii="Arial" w:hAnsi="Arial" w:cs="Arial"/>
                <w:color w:val="000000"/>
                <w:sz w:val="16"/>
                <w:szCs w:val="16"/>
              </w:rPr>
              <w:t>Property, plant and equipment</w:t>
            </w:r>
          </w:p>
        </w:tc>
        <w:tc>
          <w:tcPr>
            <w:tcW w:w="928" w:type="dxa"/>
            <w:tcBorders>
              <w:top w:val="nil"/>
              <w:left w:val="nil"/>
              <w:bottom w:val="nil"/>
              <w:right w:val="nil"/>
            </w:tcBorders>
            <w:shd w:val="clear" w:color="auto" w:fill="auto"/>
            <w:noWrap/>
            <w:vAlign w:val="bottom"/>
            <w:hideMark/>
          </w:tcPr>
          <w:p w14:paraId="76C18560"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365</w:t>
            </w:r>
          </w:p>
        </w:tc>
        <w:tc>
          <w:tcPr>
            <w:tcW w:w="860" w:type="dxa"/>
            <w:tcBorders>
              <w:top w:val="nil"/>
              <w:left w:val="nil"/>
              <w:bottom w:val="nil"/>
              <w:right w:val="nil"/>
            </w:tcBorders>
            <w:shd w:val="clear" w:color="000000" w:fill="E6E6E6"/>
            <w:noWrap/>
            <w:vAlign w:val="center"/>
            <w:hideMark/>
          </w:tcPr>
          <w:p w14:paraId="76C18561"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345</w:t>
            </w:r>
          </w:p>
        </w:tc>
        <w:tc>
          <w:tcPr>
            <w:tcW w:w="860" w:type="dxa"/>
            <w:tcBorders>
              <w:top w:val="nil"/>
              <w:left w:val="nil"/>
              <w:bottom w:val="nil"/>
              <w:right w:val="nil"/>
            </w:tcBorders>
            <w:shd w:val="clear" w:color="auto" w:fill="auto"/>
            <w:noWrap/>
            <w:vAlign w:val="center"/>
            <w:hideMark/>
          </w:tcPr>
          <w:p w14:paraId="76C18562"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241</w:t>
            </w:r>
          </w:p>
        </w:tc>
        <w:tc>
          <w:tcPr>
            <w:tcW w:w="860" w:type="dxa"/>
            <w:tcBorders>
              <w:top w:val="nil"/>
              <w:left w:val="nil"/>
              <w:bottom w:val="nil"/>
              <w:right w:val="nil"/>
            </w:tcBorders>
            <w:shd w:val="clear" w:color="auto" w:fill="auto"/>
            <w:noWrap/>
            <w:vAlign w:val="center"/>
            <w:hideMark/>
          </w:tcPr>
          <w:p w14:paraId="76C18563"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139</w:t>
            </w:r>
          </w:p>
        </w:tc>
        <w:tc>
          <w:tcPr>
            <w:tcW w:w="860" w:type="dxa"/>
            <w:tcBorders>
              <w:top w:val="nil"/>
              <w:left w:val="nil"/>
              <w:bottom w:val="nil"/>
              <w:right w:val="nil"/>
            </w:tcBorders>
            <w:shd w:val="clear" w:color="auto" w:fill="auto"/>
            <w:noWrap/>
            <w:vAlign w:val="center"/>
            <w:hideMark/>
          </w:tcPr>
          <w:p w14:paraId="76C18564"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386</w:t>
            </w:r>
          </w:p>
        </w:tc>
      </w:tr>
      <w:tr w:rsidR="00710E67" w:rsidRPr="00710E67" w14:paraId="76C1856C" w14:textId="77777777" w:rsidTr="00DF20CF">
        <w:trPr>
          <w:trHeight w:val="225"/>
        </w:trPr>
        <w:tc>
          <w:tcPr>
            <w:tcW w:w="2960" w:type="dxa"/>
            <w:tcBorders>
              <w:top w:val="nil"/>
              <w:left w:val="nil"/>
              <w:bottom w:val="nil"/>
              <w:right w:val="nil"/>
            </w:tcBorders>
            <w:shd w:val="clear" w:color="auto" w:fill="auto"/>
            <w:noWrap/>
            <w:vAlign w:val="center"/>
            <w:hideMark/>
          </w:tcPr>
          <w:p w14:paraId="76C18566"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r w:rsidRPr="00710E67">
              <w:rPr>
                <w:rFonts w:ascii="Arial" w:hAnsi="Arial" w:cs="Arial"/>
                <w:color w:val="000000"/>
                <w:sz w:val="16"/>
                <w:szCs w:val="16"/>
              </w:rPr>
              <w:t>Other non-financial assets</w:t>
            </w:r>
          </w:p>
        </w:tc>
        <w:tc>
          <w:tcPr>
            <w:tcW w:w="928" w:type="dxa"/>
            <w:tcBorders>
              <w:top w:val="nil"/>
              <w:left w:val="nil"/>
              <w:bottom w:val="nil"/>
              <w:right w:val="nil"/>
            </w:tcBorders>
            <w:shd w:val="clear" w:color="auto" w:fill="auto"/>
            <w:noWrap/>
            <w:vAlign w:val="bottom"/>
            <w:hideMark/>
          </w:tcPr>
          <w:p w14:paraId="76C18567"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157</w:t>
            </w:r>
          </w:p>
        </w:tc>
        <w:tc>
          <w:tcPr>
            <w:tcW w:w="860" w:type="dxa"/>
            <w:tcBorders>
              <w:top w:val="nil"/>
              <w:left w:val="nil"/>
              <w:bottom w:val="nil"/>
              <w:right w:val="nil"/>
            </w:tcBorders>
            <w:shd w:val="clear" w:color="000000" w:fill="E6E6E6"/>
            <w:noWrap/>
            <w:vAlign w:val="center"/>
            <w:hideMark/>
          </w:tcPr>
          <w:p w14:paraId="76C18568"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157</w:t>
            </w:r>
          </w:p>
        </w:tc>
        <w:tc>
          <w:tcPr>
            <w:tcW w:w="860" w:type="dxa"/>
            <w:tcBorders>
              <w:top w:val="nil"/>
              <w:left w:val="nil"/>
              <w:bottom w:val="nil"/>
              <w:right w:val="nil"/>
            </w:tcBorders>
            <w:shd w:val="clear" w:color="auto" w:fill="auto"/>
            <w:noWrap/>
            <w:vAlign w:val="center"/>
            <w:hideMark/>
          </w:tcPr>
          <w:p w14:paraId="76C18569"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157</w:t>
            </w:r>
          </w:p>
        </w:tc>
        <w:tc>
          <w:tcPr>
            <w:tcW w:w="860" w:type="dxa"/>
            <w:tcBorders>
              <w:top w:val="nil"/>
              <w:left w:val="nil"/>
              <w:bottom w:val="nil"/>
              <w:right w:val="nil"/>
            </w:tcBorders>
            <w:shd w:val="clear" w:color="auto" w:fill="auto"/>
            <w:noWrap/>
            <w:vAlign w:val="center"/>
            <w:hideMark/>
          </w:tcPr>
          <w:p w14:paraId="76C1856A"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157</w:t>
            </w:r>
          </w:p>
        </w:tc>
        <w:tc>
          <w:tcPr>
            <w:tcW w:w="860" w:type="dxa"/>
            <w:tcBorders>
              <w:top w:val="nil"/>
              <w:left w:val="nil"/>
              <w:bottom w:val="nil"/>
              <w:right w:val="nil"/>
            </w:tcBorders>
            <w:shd w:val="clear" w:color="auto" w:fill="auto"/>
            <w:noWrap/>
            <w:vAlign w:val="center"/>
            <w:hideMark/>
          </w:tcPr>
          <w:p w14:paraId="76C1856B"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157</w:t>
            </w:r>
          </w:p>
        </w:tc>
      </w:tr>
      <w:tr w:rsidR="00710E67" w:rsidRPr="00710E67" w14:paraId="76C18573" w14:textId="77777777" w:rsidTr="00DF20CF">
        <w:trPr>
          <w:trHeight w:val="210"/>
        </w:trPr>
        <w:tc>
          <w:tcPr>
            <w:tcW w:w="2960" w:type="dxa"/>
            <w:tcBorders>
              <w:top w:val="nil"/>
              <w:left w:val="nil"/>
              <w:bottom w:val="nil"/>
              <w:right w:val="nil"/>
            </w:tcBorders>
            <w:shd w:val="clear" w:color="auto" w:fill="auto"/>
            <w:noWrap/>
            <w:vAlign w:val="center"/>
            <w:hideMark/>
          </w:tcPr>
          <w:p w14:paraId="76C1856D"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non-financial assets</w:t>
            </w:r>
          </w:p>
        </w:tc>
        <w:tc>
          <w:tcPr>
            <w:tcW w:w="928" w:type="dxa"/>
            <w:tcBorders>
              <w:top w:val="single" w:sz="4" w:space="0" w:color="auto"/>
              <w:left w:val="nil"/>
              <w:bottom w:val="single" w:sz="4" w:space="0" w:color="auto"/>
              <w:right w:val="nil"/>
            </w:tcBorders>
            <w:shd w:val="clear" w:color="auto" w:fill="auto"/>
            <w:noWrap/>
            <w:vAlign w:val="bottom"/>
            <w:hideMark/>
          </w:tcPr>
          <w:p w14:paraId="76C1856E" w14:textId="6B56B760" w:rsidR="00710E67" w:rsidRPr="00710E67" w:rsidRDefault="00193161" w:rsidP="00193161">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2,139</w:t>
            </w:r>
          </w:p>
        </w:tc>
        <w:tc>
          <w:tcPr>
            <w:tcW w:w="860" w:type="dxa"/>
            <w:tcBorders>
              <w:top w:val="single" w:sz="4" w:space="0" w:color="auto"/>
              <w:left w:val="nil"/>
              <w:bottom w:val="single" w:sz="4" w:space="0" w:color="auto"/>
              <w:right w:val="nil"/>
            </w:tcBorders>
            <w:shd w:val="clear" w:color="000000" w:fill="E6E6E6"/>
            <w:noWrap/>
            <w:vAlign w:val="center"/>
            <w:hideMark/>
          </w:tcPr>
          <w:p w14:paraId="76C1856F" w14:textId="7748BB64"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1,608</w:t>
            </w:r>
          </w:p>
        </w:tc>
        <w:tc>
          <w:tcPr>
            <w:tcW w:w="860" w:type="dxa"/>
            <w:tcBorders>
              <w:top w:val="single" w:sz="4" w:space="0" w:color="auto"/>
              <w:left w:val="nil"/>
              <w:bottom w:val="single" w:sz="4" w:space="0" w:color="auto"/>
              <w:right w:val="nil"/>
            </w:tcBorders>
            <w:shd w:val="clear" w:color="auto" w:fill="auto"/>
            <w:noWrap/>
            <w:vAlign w:val="center"/>
            <w:hideMark/>
          </w:tcPr>
          <w:p w14:paraId="76C18570" w14:textId="16D7E208"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993</w:t>
            </w:r>
          </w:p>
        </w:tc>
        <w:tc>
          <w:tcPr>
            <w:tcW w:w="860" w:type="dxa"/>
            <w:tcBorders>
              <w:top w:val="single" w:sz="4" w:space="0" w:color="auto"/>
              <w:left w:val="nil"/>
              <w:bottom w:val="single" w:sz="4" w:space="0" w:color="auto"/>
              <w:right w:val="nil"/>
            </w:tcBorders>
            <w:shd w:val="clear" w:color="auto" w:fill="auto"/>
            <w:noWrap/>
            <w:vAlign w:val="center"/>
            <w:hideMark/>
          </w:tcPr>
          <w:p w14:paraId="76C18571" w14:textId="321F15C8"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614</w:t>
            </w:r>
          </w:p>
        </w:tc>
        <w:tc>
          <w:tcPr>
            <w:tcW w:w="860" w:type="dxa"/>
            <w:tcBorders>
              <w:top w:val="single" w:sz="4" w:space="0" w:color="auto"/>
              <w:left w:val="nil"/>
              <w:bottom w:val="single" w:sz="4" w:space="0" w:color="auto"/>
              <w:right w:val="nil"/>
            </w:tcBorders>
            <w:shd w:val="clear" w:color="auto" w:fill="auto"/>
            <w:noWrap/>
            <w:vAlign w:val="center"/>
            <w:hideMark/>
          </w:tcPr>
          <w:p w14:paraId="76C18572" w14:textId="7BAE63A6"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579</w:t>
            </w:r>
          </w:p>
        </w:tc>
      </w:tr>
      <w:tr w:rsidR="00710E67" w:rsidRPr="00710E67" w14:paraId="76C1857A" w14:textId="77777777" w:rsidTr="00DF20CF">
        <w:trPr>
          <w:trHeight w:val="225"/>
        </w:trPr>
        <w:tc>
          <w:tcPr>
            <w:tcW w:w="2960" w:type="dxa"/>
            <w:tcBorders>
              <w:top w:val="nil"/>
              <w:left w:val="nil"/>
              <w:bottom w:val="nil"/>
              <w:right w:val="nil"/>
            </w:tcBorders>
            <w:shd w:val="clear" w:color="auto" w:fill="auto"/>
            <w:noWrap/>
            <w:vAlign w:val="center"/>
            <w:hideMark/>
          </w:tcPr>
          <w:p w14:paraId="76C18574" w14:textId="77777777" w:rsidR="00710E67" w:rsidRPr="00710E67" w:rsidRDefault="00710E67" w:rsidP="00710E67">
            <w:pPr>
              <w:spacing w:after="0" w:line="240" w:lineRule="auto"/>
              <w:ind w:firstLineChars="100" w:firstLine="160"/>
              <w:jc w:val="left"/>
              <w:rPr>
                <w:rFonts w:ascii="Arial" w:hAnsi="Arial" w:cs="Arial"/>
                <w:sz w:val="16"/>
                <w:szCs w:val="16"/>
              </w:rPr>
            </w:pPr>
            <w:r w:rsidRPr="00710E67">
              <w:rPr>
                <w:rFonts w:ascii="Arial" w:hAnsi="Arial" w:cs="Arial"/>
                <w:sz w:val="16"/>
                <w:szCs w:val="16"/>
              </w:rPr>
              <w:t>Assets held for sale</w:t>
            </w:r>
          </w:p>
        </w:tc>
        <w:tc>
          <w:tcPr>
            <w:tcW w:w="928" w:type="dxa"/>
            <w:tcBorders>
              <w:top w:val="nil"/>
              <w:left w:val="nil"/>
              <w:bottom w:val="nil"/>
              <w:right w:val="nil"/>
            </w:tcBorders>
            <w:shd w:val="clear" w:color="auto" w:fill="auto"/>
            <w:noWrap/>
            <w:vAlign w:val="bottom"/>
            <w:hideMark/>
          </w:tcPr>
          <w:p w14:paraId="76C18575" w14:textId="77777777" w:rsidR="00710E67" w:rsidRPr="00710E67" w:rsidRDefault="00710E67" w:rsidP="00193161">
            <w:pPr>
              <w:spacing w:after="0" w:line="240" w:lineRule="auto"/>
              <w:ind w:firstLineChars="100" w:firstLine="160"/>
              <w:jc w:val="righ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14:paraId="76C18576"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C18577" w14:textId="77777777" w:rsidR="00710E67" w:rsidRPr="00710E67" w:rsidRDefault="00710E67" w:rsidP="0019316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6C18578" w14:textId="77777777" w:rsidR="00710E67" w:rsidRPr="00710E67" w:rsidRDefault="00710E67" w:rsidP="0019316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579" w14:textId="77777777" w:rsidR="00710E67" w:rsidRPr="00710E67" w:rsidRDefault="00710E67" w:rsidP="00193161">
            <w:pPr>
              <w:spacing w:after="0" w:line="240" w:lineRule="auto"/>
              <w:jc w:val="right"/>
              <w:rPr>
                <w:rFonts w:ascii="Times New Roman" w:hAnsi="Times New Roman"/>
              </w:rPr>
            </w:pPr>
          </w:p>
        </w:tc>
      </w:tr>
      <w:tr w:rsidR="00710E67" w:rsidRPr="00710E67" w14:paraId="76C18581" w14:textId="77777777" w:rsidTr="008A6214">
        <w:trPr>
          <w:trHeight w:val="161"/>
        </w:trPr>
        <w:tc>
          <w:tcPr>
            <w:tcW w:w="2960" w:type="dxa"/>
            <w:tcBorders>
              <w:top w:val="nil"/>
              <w:left w:val="nil"/>
              <w:bottom w:val="nil"/>
              <w:right w:val="nil"/>
            </w:tcBorders>
            <w:shd w:val="clear" w:color="auto" w:fill="auto"/>
            <w:noWrap/>
            <w:vAlign w:val="center"/>
            <w:hideMark/>
          </w:tcPr>
          <w:p w14:paraId="76C1857B"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Total assets</w:t>
            </w:r>
          </w:p>
        </w:tc>
        <w:tc>
          <w:tcPr>
            <w:tcW w:w="928" w:type="dxa"/>
            <w:tcBorders>
              <w:top w:val="single" w:sz="4" w:space="0" w:color="auto"/>
              <w:left w:val="nil"/>
              <w:bottom w:val="single" w:sz="4" w:space="0" w:color="auto"/>
              <w:right w:val="nil"/>
            </w:tcBorders>
            <w:shd w:val="clear" w:color="auto" w:fill="auto"/>
            <w:noWrap/>
            <w:vAlign w:val="bottom"/>
            <w:hideMark/>
          </w:tcPr>
          <w:p w14:paraId="76C1857C" w14:textId="41EE6007"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16,770</w:t>
            </w:r>
          </w:p>
        </w:tc>
        <w:tc>
          <w:tcPr>
            <w:tcW w:w="860" w:type="dxa"/>
            <w:tcBorders>
              <w:top w:val="single" w:sz="4" w:space="0" w:color="auto"/>
              <w:left w:val="nil"/>
              <w:bottom w:val="single" w:sz="4" w:space="0" w:color="auto"/>
              <w:right w:val="nil"/>
            </w:tcBorders>
            <w:shd w:val="clear" w:color="000000" w:fill="E6E6E6"/>
            <w:noWrap/>
            <w:vAlign w:val="center"/>
            <w:hideMark/>
          </w:tcPr>
          <w:p w14:paraId="76C1857D" w14:textId="75B1DE50"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16,239</w:t>
            </w:r>
          </w:p>
        </w:tc>
        <w:tc>
          <w:tcPr>
            <w:tcW w:w="860" w:type="dxa"/>
            <w:tcBorders>
              <w:top w:val="single" w:sz="4" w:space="0" w:color="auto"/>
              <w:left w:val="nil"/>
              <w:bottom w:val="single" w:sz="4" w:space="0" w:color="auto"/>
              <w:right w:val="nil"/>
            </w:tcBorders>
            <w:shd w:val="clear" w:color="auto" w:fill="auto"/>
            <w:noWrap/>
            <w:vAlign w:val="center"/>
            <w:hideMark/>
          </w:tcPr>
          <w:p w14:paraId="76C1857E" w14:textId="60A57900"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15,858</w:t>
            </w:r>
          </w:p>
        </w:tc>
        <w:tc>
          <w:tcPr>
            <w:tcW w:w="860" w:type="dxa"/>
            <w:tcBorders>
              <w:top w:val="single" w:sz="4" w:space="0" w:color="auto"/>
              <w:left w:val="nil"/>
              <w:bottom w:val="single" w:sz="4" w:space="0" w:color="auto"/>
              <w:right w:val="nil"/>
            </w:tcBorders>
            <w:shd w:val="clear" w:color="auto" w:fill="auto"/>
            <w:noWrap/>
            <w:vAlign w:val="center"/>
            <w:hideMark/>
          </w:tcPr>
          <w:p w14:paraId="76C1857F" w14:textId="138D75C9"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15,474</w:t>
            </w:r>
          </w:p>
        </w:tc>
        <w:tc>
          <w:tcPr>
            <w:tcW w:w="860" w:type="dxa"/>
            <w:tcBorders>
              <w:top w:val="single" w:sz="4" w:space="0" w:color="auto"/>
              <w:left w:val="nil"/>
              <w:bottom w:val="single" w:sz="4" w:space="0" w:color="auto"/>
              <w:right w:val="nil"/>
            </w:tcBorders>
            <w:shd w:val="clear" w:color="auto" w:fill="auto"/>
            <w:noWrap/>
            <w:vAlign w:val="center"/>
            <w:hideMark/>
          </w:tcPr>
          <w:p w14:paraId="76C18580" w14:textId="6FF89FB5"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15,095</w:t>
            </w:r>
          </w:p>
        </w:tc>
      </w:tr>
      <w:tr w:rsidR="00710E67" w:rsidRPr="00710E67" w14:paraId="76C18588" w14:textId="77777777" w:rsidTr="00DF20CF">
        <w:trPr>
          <w:trHeight w:val="225"/>
        </w:trPr>
        <w:tc>
          <w:tcPr>
            <w:tcW w:w="2960" w:type="dxa"/>
            <w:tcBorders>
              <w:top w:val="nil"/>
              <w:left w:val="nil"/>
              <w:bottom w:val="nil"/>
              <w:right w:val="nil"/>
            </w:tcBorders>
            <w:shd w:val="clear" w:color="auto" w:fill="auto"/>
            <w:noWrap/>
            <w:vAlign w:val="center"/>
            <w:hideMark/>
          </w:tcPr>
          <w:p w14:paraId="76C18582"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LIABILITIES</w:t>
            </w:r>
          </w:p>
        </w:tc>
        <w:tc>
          <w:tcPr>
            <w:tcW w:w="928" w:type="dxa"/>
            <w:tcBorders>
              <w:top w:val="nil"/>
              <w:left w:val="nil"/>
              <w:bottom w:val="nil"/>
              <w:right w:val="nil"/>
            </w:tcBorders>
            <w:shd w:val="clear" w:color="auto" w:fill="auto"/>
            <w:noWrap/>
            <w:vAlign w:val="bottom"/>
            <w:hideMark/>
          </w:tcPr>
          <w:p w14:paraId="76C18583" w14:textId="77777777" w:rsidR="00710E67" w:rsidRPr="00710E67" w:rsidRDefault="00710E67" w:rsidP="0019316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6C18584"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C18585" w14:textId="77777777" w:rsidR="00710E67" w:rsidRPr="00710E67" w:rsidRDefault="00710E67" w:rsidP="0019316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6C18586" w14:textId="77777777" w:rsidR="00710E67" w:rsidRPr="00710E67" w:rsidRDefault="00710E67" w:rsidP="0019316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587" w14:textId="77777777" w:rsidR="00710E67" w:rsidRPr="00710E67" w:rsidRDefault="00710E67" w:rsidP="00193161">
            <w:pPr>
              <w:spacing w:after="0" w:line="240" w:lineRule="auto"/>
              <w:jc w:val="right"/>
              <w:rPr>
                <w:rFonts w:ascii="Times New Roman" w:hAnsi="Times New Roman"/>
              </w:rPr>
            </w:pPr>
          </w:p>
        </w:tc>
      </w:tr>
      <w:tr w:rsidR="00710E67" w:rsidRPr="00710E67" w14:paraId="76C1858F" w14:textId="77777777" w:rsidTr="00DF20CF">
        <w:trPr>
          <w:trHeight w:val="225"/>
        </w:trPr>
        <w:tc>
          <w:tcPr>
            <w:tcW w:w="2960" w:type="dxa"/>
            <w:tcBorders>
              <w:top w:val="nil"/>
              <w:left w:val="nil"/>
              <w:bottom w:val="nil"/>
              <w:right w:val="nil"/>
            </w:tcBorders>
            <w:shd w:val="clear" w:color="auto" w:fill="auto"/>
            <w:noWrap/>
            <w:vAlign w:val="center"/>
            <w:hideMark/>
          </w:tcPr>
          <w:p w14:paraId="76C18589"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Payables</w:t>
            </w:r>
          </w:p>
        </w:tc>
        <w:tc>
          <w:tcPr>
            <w:tcW w:w="928" w:type="dxa"/>
            <w:tcBorders>
              <w:top w:val="nil"/>
              <w:left w:val="nil"/>
              <w:bottom w:val="nil"/>
              <w:right w:val="nil"/>
            </w:tcBorders>
            <w:shd w:val="clear" w:color="auto" w:fill="auto"/>
            <w:noWrap/>
            <w:vAlign w:val="bottom"/>
            <w:hideMark/>
          </w:tcPr>
          <w:p w14:paraId="76C1858A" w14:textId="77777777" w:rsidR="00710E67" w:rsidRPr="00710E67" w:rsidRDefault="00710E67" w:rsidP="0019316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6C1858B"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C1858C" w14:textId="77777777" w:rsidR="00710E67" w:rsidRPr="00710E67" w:rsidRDefault="00710E67" w:rsidP="0019316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6C1858D" w14:textId="77777777" w:rsidR="00710E67" w:rsidRPr="00710E67" w:rsidRDefault="00710E67" w:rsidP="0019316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58E" w14:textId="77777777" w:rsidR="00710E67" w:rsidRPr="00710E67" w:rsidRDefault="00710E67" w:rsidP="00193161">
            <w:pPr>
              <w:spacing w:after="0" w:line="240" w:lineRule="auto"/>
              <w:jc w:val="right"/>
              <w:rPr>
                <w:rFonts w:ascii="Times New Roman" w:hAnsi="Times New Roman"/>
              </w:rPr>
            </w:pPr>
          </w:p>
        </w:tc>
      </w:tr>
      <w:tr w:rsidR="00710E67" w:rsidRPr="00710E67" w14:paraId="76C18596" w14:textId="77777777" w:rsidTr="00DF20CF">
        <w:trPr>
          <w:trHeight w:val="225"/>
        </w:trPr>
        <w:tc>
          <w:tcPr>
            <w:tcW w:w="2960" w:type="dxa"/>
            <w:tcBorders>
              <w:top w:val="nil"/>
              <w:left w:val="nil"/>
              <w:bottom w:val="nil"/>
              <w:right w:val="nil"/>
            </w:tcBorders>
            <w:shd w:val="clear" w:color="auto" w:fill="auto"/>
            <w:noWrap/>
            <w:vAlign w:val="center"/>
            <w:hideMark/>
          </w:tcPr>
          <w:p w14:paraId="76C18590"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r w:rsidRPr="00710E67">
              <w:rPr>
                <w:rFonts w:ascii="Arial" w:hAnsi="Arial" w:cs="Arial"/>
                <w:color w:val="000000"/>
                <w:sz w:val="16"/>
                <w:szCs w:val="16"/>
              </w:rPr>
              <w:t>Suppliers</w:t>
            </w:r>
          </w:p>
        </w:tc>
        <w:tc>
          <w:tcPr>
            <w:tcW w:w="928" w:type="dxa"/>
            <w:tcBorders>
              <w:top w:val="nil"/>
              <w:left w:val="nil"/>
              <w:bottom w:val="nil"/>
              <w:right w:val="nil"/>
            </w:tcBorders>
            <w:shd w:val="clear" w:color="auto" w:fill="auto"/>
            <w:noWrap/>
            <w:vAlign w:val="bottom"/>
            <w:hideMark/>
          </w:tcPr>
          <w:p w14:paraId="76C18591"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1,378</w:t>
            </w:r>
          </w:p>
        </w:tc>
        <w:tc>
          <w:tcPr>
            <w:tcW w:w="860" w:type="dxa"/>
            <w:tcBorders>
              <w:top w:val="nil"/>
              <w:left w:val="nil"/>
              <w:bottom w:val="nil"/>
              <w:right w:val="nil"/>
            </w:tcBorders>
            <w:shd w:val="clear" w:color="000000" w:fill="E6E6E6"/>
            <w:noWrap/>
            <w:vAlign w:val="center"/>
            <w:hideMark/>
          </w:tcPr>
          <w:p w14:paraId="76C18592"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1,325</w:t>
            </w:r>
          </w:p>
        </w:tc>
        <w:tc>
          <w:tcPr>
            <w:tcW w:w="860" w:type="dxa"/>
            <w:tcBorders>
              <w:top w:val="nil"/>
              <w:left w:val="nil"/>
              <w:bottom w:val="nil"/>
              <w:right w:val="nil"/>
            </w:tcBorders>
            <w:shd w:val="clear" w:color="auto" w:fill="auto"/>
            <w:noWrap/>
            <w:vAlign w:val="center"/>
            <w:hideMark/>
          </w:tcPr>
          <w:p w14:paraId="76C18593"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1,270</w:t>
            </w:r>
          </w:p>
        </w:tc>
        <w:tc>
          <w:tcPr>
            <w:tcW w:w="860" w:type="dxa"/>
            <w:tcBorders>
              <w:top w:val="nil"/>
              <w:left w:val="nil"/>
              <w:bottom w:val="nil"/>
              <w:right w:val="nil"/>
            </w:tcBorders>
            <w:shd w:val="clear" w:color="auto" w:fill="auto"/>
            <w:noWrap/>
            <w:vAlign w:val="center"/>
            <w:hideMark/>
          </w:tcPr>
          <w:p w14:paraId="76C18594"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1,212</w:t>
            </w:r>
          </w:p>
        </w:tc>
        <w:tc>
          <w:tcPr>
            <w:tcW w:w="860" w:type="dxa"/>
            <w:tcBorders>
              <w:top w:val="nil"/>
              <w:left w:val="nil"/>
              <w:bottom w:val="nil"/>
              <w:right w:val="nil"/>
            </w:tcBorders>
            <w:shd w:val="clear" w:color="auto" w:fill="auto"/>
            <w:noWrap/>
            <w:vAlign w:val="center"/>
            <w:hideMark/>
          </w:tcPr>
          <w:p w14:paraId="76C18595"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1,150</w:t>
            </w:r>
          </w:p>
        </w:tc>
      </w:tr>
      <w:tr w:rsidR="00710E67" w:rsidRPr="00710E67" w14:paraId="76C1859D" w14:textId="77777777" w:rsidTr="00DF20CF">
        <w:trPr>
          <w:trHeight w:val="225"/>
        </w:trPr>
        <w:tc>
          <w:tcPr>
            <w:tcW w:w="2960" w:type="dxa"/>
            <w:tcBorders>
              <w:top w:val="nil"/>
              <w:left w:val="nil"/>
              <w:bottom w:val="nil"/>
              <w:right w:val="nil"/>
            </w:tcBorders>
            <w:shd w:val="clear" w:color="auto" w:fill="auto"/>
            <w:noWrap/>
            <w:vAlign w:val="center"/>
            <w:hideMark/>
          </w:tcPr>
          <w:p w14:paraId="76C18597"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r w:rsidRPr="00710E67">
              <w:rPr>
                <w:rFonts w:ascii="Arial" w:hAnsi="Arial" w:cs="Arial"/>
                <w:color w:val="000000"/>
                <w:sz w:val="16"/>
                <w:szCs w:val="16"/>
              </w:rPr>
              <w:t>Other payables</w:t>
            </w:r>
          </w:p>
        </w:tc>
        <w:tc>
          <w:tcPr>
            <w:tcW w:w="928" w:type="dxa"/>
            <w:tcBorders>
              <w:top w:val="nil"/>
              <w:left w:val="nil"/>
              <w:bottom w:val="nil"/>
              <w:right w:val="nil"/>
            </w:tcBorders>
            <w:shd w:val="clear" w:color="auto" w:fill="auto"/>
            <w:noWrap/>
            <w:vAlign w:val="bottom"/>
            <w:hideMark/>
          </w:tcPr>
          <w:p w14:paraId="76C18598"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257</w:t>
            </w:r>
          </w:p>
        </w:tc>
        <w:tc>
          <w:tcPr>
            <w:tcW w:w="860" w:type="dxa"/>
            <w:tcBorders>
              <w:top w:val="nil"/>
              <w:left w:val="nil"/>
              <w:bottom w:val="nil"/>
              <w:right w:val="nil"/>
            </w:tcBorders>
            <w:shd w:val="clear" w:color="000000" w:fill="E6E6E6"/>
            <w:noWrap/>
            <w:vAlign w:val="center"/>
            <w:hideMark/>
          </w:tcPr>
          <w:p w14:paraId="76C18599"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257</w:t>
            </w:r>
          </w:p>
        </w:tc>
        <w:tc>
          <w:tcPr>
            <w:tcW w:w="860" w:type="dxa"/>
            <w:tcBorders>
              <w:top w:val="nil"/>
              <w:left w:val="nil"/>
              <w:bottom w:val="nil"/>
              <w:right w:val="nil"/>
            </w:tcBorders>
            <w:shd w:val="clear" w:color="auto" w:fill="auto"/>
            <w:noWrap/>
            <w:vAlign w:val="center"/>
            <w:hideMark/>
          </w:tcPr>
          <w:p w14:paraId="76C1859A"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257</w:t>
            </w:r>
          </w:p>
        </w:tc>
        <w:tc>
          <w:tcPr>
            <w:tcW w:w="860" w:type="dxa"/>
            <w:tcBorders>
              <w:top w:val="nil"/>
              <w:left w:val="nil"/>
              <w:bottom w:val="nil"/>
              <w:right w:val="nil"/>
            </w:tcBorders>
            <w:shd w:val="clear" w:color="auto" w:fill="auto"/>
            <w:noWrap/>
            <w:vAlign w:val="center"/>
            <w:hideMark/>
          </w:tcPr>
          <w:p w14:paraId="76C1859B"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257</w:t>
            </w:r>
          </w:p>
        </w:tc>
        <w:tc>
          <w:tcPr>
            <w:tcW w:w="860" w:type="dxa"/>
            <w:tcBorders>
              <w:top w:val="nil"/>
              <w:left w:val="nil"/>
              <w:bottom w:val="nil"/>
              <w:right w:val="nil"/>
            </w:tcBorders>
            <w:shd w:val="clear" w:color="auto" w:fill="auto"/>
            <w:noWrap/>
            <w:vAlign w:val="center"/>
            <w:hideMark/>
          </w:tcPr>
          <w:p w14:paraId="76C1859C"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257</w:t>
            </w:r>
          </w:p>
        </w:tc>
      </w:tr>
      <w:tr w:rsidR="00710E67" w:rsidRPr="00710E67" w14:paraId="76C185A4" w14:textId="77777777" w:rsidTr="00DF20CF">
        <w:trPr>
          <w:trHeight w:val="210"/>
        </w:trPr>
        <w:tc>
          <w:tcPr>
            <w:tcW w:w="2960" w:type="dxa"/>
            <w:tcBorders>
              <w:top w:val="nil"/>
              <w:left w:val="nil"/>
              <w:bottom w:val="nil"/>
              <w:right w:val="nil"/>
            </w:tcBorders>
            <w:shd w:val="clear" w:color="auto" w:fill="auto"/>
            <w:noWrap/>
            <w:vAlign w:val="center"/>
            <w:hideMark/>
          </w:tcPr>
          <w:p w14:paraId="76C1859E"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payables</w:t>
            </w:r>
          </w:p>
        </w:tc>
        <w:tc>
          <w:tcPr>
            <w:tcW w:w="928" w:type="dxa"/>
            <w:tcBorders>
              <w:top w:val="single" w:sz="4" w:space="0" w:color="auto"/>
              <w:left w:val="nil"/>
              <w:bottom w:val="single" w:sz="4" w:space="0" w:color="auto"/>
              <w:right w:val="nil"/>
            </w:tcBorders>
            <w:shd w:val="clear" w:color="auto" w:fill="auto"/>
            <w:noWrap/>
            <w:vAlign w:val="bottom"/>
            <w:hideMark/>
          </w:tcPr>
          <w:p w14:paraId="76C1859F" w14:textId="5EDAFAD4"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1,635</w:t>
            </w:r>
          </w:p>
        </w:tc>
        <w:tc>
          <w:tcPr>
            <w:tcW w:w="860" w:type="dxa"/>
            <w:tcBorders>
              <w:top w:val="single" w:sz="4" w:space="0" w:color="auto"/>
              <w:left w:val="nil"/>
              <w:bottom w:val="single" w:sz="4" w:space="0" w:color="auto"/>
              <w:right w:val="nil"/>
            </w:tcBorders>
            <w:shd w:val="clear" w:color="000000" w:fill="E6E6E6"/>
            <w:noWrap/>
            <w:vAlign w:val="center"/>
            <w:hideMark/>
          </w:tcPr>
          <w:p w14:paraId="76C185A0" w14:textId="2653DB3F"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1,582</w:t>
            </w:r>
          </w:p>
        </w:tc>
        <w:tc>
          <w:tcPr>
            <w:tcW w:w="860" w:type="dxa"/>
            <w:tcBorders>
              <w:top w:val="single" w:sz="4" w:space="0" w:color="auto"/>
              <w:left w:val="nil"/>
              <w:bottom w:val="single" w:sz="4" w:space="0" w:color="auto"/>
              <w:right w:val="nil"/>
            </w:tcBorders>
            <w:shd w:val="clear" w:color="auto" w:fill="auto"/>
            <w:noWrap/>
            <w:vAlign w:val="center"/>
            <w:hideMark/>
          </w:tcPr>
          <w:p w14:paraId="76C185A1" w14:textId="7952E738"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1,527</w:t>
            </w:r>
          </w:p>
        </w:tc>
        <w:tc>
          <w:tcPr>
            <w:tcW w:w="860" w:type="dxa"/>
            <w:tcBorders>
              <w:top w:val="single" w:sz="4" w:space="0" w:color="auto"/>
              <w:left w:val="nil"/>
              <w:bottom w:val="single" w:sz="4" w:space="0" w:color="auto"/>
              <w:right w:val="nil"/>
            </w:tcBorders>
            <w:shd w:val="clear" w:color="auto" w:fill="auto"/>
            <w:noWrap/>
            <w:vAlign w:val="center"/>
            <w:hideMark/>
          </w:tcPr>
          <w:p w14:paraId="76C185A2" w14:textId="49B425F3"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1,469</w:t>
            </w:r>
          </w:p>
        </w:tc>
        <w:tc>
          <w:tcPr>
            <w:tcW w:w="860" w:type="dxa"/>
            <w:tcBorders>
              <w:top w:val="single" w:sz="4" w:space="0" w:color="auto"/>
              <w:left w:val="nil"/>
              <w:bottom w:val="single" w:sz="4" w:space="0" w:color="auto"/>
              <w:right w:val="nil"/>
            </w:tcBorders>
            <w:shd w:val="clear" w:color="auto" w:fill="auto"/>
            <w:noWrap/>
            <w:vAlign w:val="center"/>
            <w:hideMark/>
          </w:tcPr>
          <w:p w14:paraId="76C185A3" w14:textId="5EDAC0DE"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1,407</w:t>
            </w:r>
          </w:p>
        </w:tc>
      </w:tr>
      <w:tr w:rsidR="00710E67" w:rsidRPr="00710E67" w14:paraId="76C185AB" w14:textId="77777777" w:rsidTr="00DF20CF">
        <w:trPr>
          <w:trHeight w:val="225"/>
        </w:trPr>
        <w:tc>
          <w:tcPr>
            <w:tcW w:w="2960" w:type="dxa"/>
            <w:tcBorders>
              <w:top w:val="nil"/>
              <w:left w:val="nil"/>
              <w:bottom w:val="nil"/>
              <w:right w:val="nil"/>
            </w:tcBorders>
            <w:shd w:val="clear" w:color="auto" w:fill="auto"/>
            <w:noWrap/>
            <w:vAlign w:val="center"/>
            <w:hideMark/>
          </w:tcPr>
          <w:p w14:paraId="76C185A5"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Provisions</w:t>
            </w:r>
          </w:p>
        </w:tc>
        <w:tc>
          <w:tcPr>
            <w:tcW w:w="928" w:type="dxa"/>
            <w:tcBorders>
              <w:top w:val="nil"/>
              <w:left w:val="nil"/>
              <w:bottom w:val="nil"/>
              <w:right w:val="nil"/>
            </w:tcBorders>
            <w:shd w:val="clear" w:color="auto" w:fill="auto"/>
            <w:noWrap/>
            <w:vAlign w:val="bottom"/>
            <w:hideMark/>
          </w:tcPr>
          <w:p w14:paraId="76C185A6" w14:textId="77777777" w:rsidR="00710E67" w:rsidRPr="00710E67" w:rsidRDefault="00710E67" w:rsidP="0019316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6C185A7"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C185A8" w14:textId="77777777" w:rsidR="00710E67" w:rsidRPr="00710E67" w:rsidRDefault="00710E67" w:rsidP="0019316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6C185A9" w14:textId="77777777" w:rsidR="00710E67" w:rsidRPr="00710E67" w:rsidRDefault="00710E67" w:rsidP="0019316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5AA" w14:textId="77777777" w:rsidR="00710E67" w:rsidRPr="00710E67" w:rsidRDefault="00710E67" w:rsidP="00193161">
            <w:pPr>
              <w:spacing w:after="0" w:line="240" w:lineRule="auto"/>
              <w:jc w:val="right"/>
              <w:rPr>
                <w:rFonts w:ascii="Times New Roman" w:hAnsi="Times New Roman"/>
              </w:rPr>
            </w:pPr>
          </w:p>
        </w:tc>
      </w:tr>
      <w:tr w:rsidR="00710E67" w:rsidRPr="00710E67" w14:paraId="76C185B2" w14:textId="77777777" w:rsidTr="00DF20CF">
        <w:trPr>
          <w:trHeight w:val="225"/>
        </w:trPr>
        <w:tc>
          <w:tcPr>
            <w:tcW w:w="2960" w:type="dxa"/>
            <w:tcBorders>
              <w:top w:val="nil"/>
              <w:left w:val="nil"/>
              <w:bottom w:val="nil"/>
              <w:right w:val="nil"/>
            </w:tcBorders>
            <w:shd w:val="clear" w:color="auto" w:fill="auto"/>
            <w:noWrap/>
            <w:vAlign w:val="center"/>
            <w:hideMark/>
          </w:tcPr>
          <w:p w14:paraId="76C185AC"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r w:rsidRPr="00710E67">
              <w:rPr>
                <w:rFonts w:ascii="Arial" w:hAnsi="Arial" w:cs="Arial"/>
                <w:color w:val="000000"/>
                <w:sz w:val="16"/>
                <w:szCs w:val="16"/>
              </w:rPr>
              <w:t>Employee provisions</w:t>
            </w:r>
          </w:p>
        </w:tc>
        <w:tc>
          <w:tcPr>
            <w:tcW w:w="928" w:type="dxa"/>
            <w:tcBorders>
              <w:top w:val="nil"/>
              <w:left w:val="nil"/>
              <w:bottom w:val="nil"/>
              <w:right w:val="nil"/>
            </w:tcBorders>
            <w:shd w:val="clear" w:color="auto" w:fill="auto"/>
            <w:noWrap/>
            <w:vAlign w:val="bottom"/>
            <w:hideMark/>
          </w:tcPr>
          <w:p w14:paraId="76C185AD"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3,182</w:t>
            </w:r>
          </w:p>
        </w:tc>
        <w:tc>
          <w:tcPr>
            <w:tcW w:w="860" w:type="dxa"/>
            <w:tcBorders>
              <w:top w:val="nil"/>
              <w:left w:val="nil"/>
              <w:bottom w:val="nil"/>
              <w:right w:val="nil"/>
            </w:tcBorders>
            <w:shd w:val="clear" w:color="000000" w:fill="E6E6E6"/>
            <w:noWrap/>
            <w:vAlign w:val="center"/>
            <w:hideMark/>
          </w:tcPr>
          <w:p w14:paraId="76C185AE"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3,235</w:t>
            </w:r>
          </w:p>
        </w:tc>
        <w:tc>
          <w:tcPr>
            <w:tcW w:w="860" w:type="dxa"/>
            <w:tcBorders>
              <w:top w:val="nil"/>
              <w:left w:val="nil"/>
              <w:bottom w:val="nil"/>
              <w:right w:val="nil"/>
            </w:tcBorders>
            <w:shd w:val="clear" w:color="auto" w:fill="auto"/>
            <w:noWrap/>
            <w:vAlign w:val="center"/>
            <w:hideMark/>
          </w:tcPr>
          <w:p w14:paraId="76C185AF"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3,290</w:t>
            </w:r>
          </w:p>
        </w:tc>
        <w:tc>
          <w:tcPr>
            <w:tcW w:w="860" w:type="dxa"/>
            <w:tcBorders>
              <w:top w:val="nil"/>
              <w:left w:val="nil"/>
              <w:bottom w:val="nil"/>
              <w:right w:val="nil"/>
            </w:tcBorders>
            <w:shd w:val="clear" w:color="auto" w:fill="auto"/>
            <w:noWrap/>
            <w:vAlign w:val="center"/>
            <w:hideMark/>
          </w:tcPr>
          <w:p w14:paraId="76C185B0"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3,348</w:t>
            </w:r>
          </w:p>
        </w:tc>
        <w:tc>
          <w:tcPr>
            <w:tcW w:w="860" w:type="dxa"/>
            <w:tcBorders>
              <w:top w:val="nil"/>
              <w:left w:val="nil"/>
              <w:bottom w:val="nil"/>
              <w:right w:val="nil"/>
            </w:tcBorders>
            <w:shd w:val="clear" w:color="auto" w:fill="auto"/>
            <w:noWrap/>
            <w:vAlign w:val="center"/>
            <w:hideMark/>
          </w:tcPr>
          <w:p w14:paraId="76C185B1"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3,410</w:t>
            </w:r>
          </w:p>
        </w:tc>
      </w:tr>
      <w:tr w:rsidR="00710E67" w:rsidRPr="00710E67" w14:paraId="76C185B9" w14:textId="77777777" w:rsidTr="00DF20CF">
        <w:trPr>
          <w:trHeight w:val="210"/>
        </w:trPr>
        <w:tc>
          <w:tcPr>
            <w:tcW w:w="2960" w:type="dxa"/>
            <w:tcBorders>
              <w:top w:val="nil"/>
              <w:left w:val="nil"/>
              <w:bottom w:val="nil"/>
              <w:right w:val="nil"/>
            </w:tcBorders>
            <w:shd w:val="clear" w:color="auto" w:fill="auto"/>
            <w:noWrap/>
            <w:vAlign w:val="center"/>
            <w:hideMark/>
          </w:tcPr>
          <w:p w14:paraId="76C185B3"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provisions</w:t>
            </w:r>
          </w:p>
        </w:tc>
        <w:tc>
          <w:tcPr>
            <w:tcW w:w="928" w:type="dxa"/>
            <w:tcBorders>
              <w:top w:val="single" w:sz="4" w:space="0" w:color="auto"/>
              <w:left w:val="nil"/>
              <w:bottom w:val="single" w:sz="4" w:space="0" w:color="auto"/>
              <w:right w:val="nil"/>
            </w:tcBorders>
            <w:shd w:val="clear" w:color="auto" w:fill="auto"/>
            <w:noWrap/>
            <w:vAlign w:val="bottom"/>
            <w:hideMark/>
          </w:tcPr>
          <w:p w14:paraId="76C185B4" w14:textId="42104A26"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3,182</w:t>
            </w:r>
          </w:p>
        </w:tc>
        <w:tc>
          <w:tcPr>
            <w:tcW w:w="860" w:type="dxa"/>
            <w:tcBorders>
              <w:top w:val="single" w:sz="4" w:space="0" w:color="auto"/>
              <w:left w:val="nil"/>
              <w:bottom w:val="single" w:sz="4" w:space="0" w:color="auto"/>
              <w:right w:val="nil"/>
            </w:tcBorders>
            <w:shd w:val="clear" w:color="000000" w:fill="E6E6E6"/>
            <w:noWrap/>
            <w:vAlign w:val="center"/>
            <w:hideMark/>
          </w:tcPr>
          <w:p w14:paraId="76C185B5" w14:textId="299C222D"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r w:rsidR="00193161">
              <w:rPr>
                <w:rFonts w:ascii="Arial" w:hAnsi="Arial" w:cs="Arial"/>
                <w:b/>
                <w:bCs/>
                <w:i/>
                <w:iCs/>
                <w:color w:val="000000"/>
                <w:sz w:val="16"/>
                <w:szCs w:val="16"/>
              </w:rPr>
              <w:t xml:space="preserve">   3,235</w:t>
            </w:r>
          </w:p>
        </w:tc>
        <w:tc>
          <w:tcPr>
            <w:tcW w:w="860" w:type="dxa"/>
            <w:tcBorders>
              <w:top w:val="single" w:sz="4" w:space="0" w:color="auto"/>
              <w:left w:val="nil"/>
              <w:bottom w:val="single" w:sz="4" w:space="0" w:color="auto"/>
              <w:right w:val="nil"/>
            </w:tcBorders>
            <w:shd w:val="clear" w:color="auto" w:fill="auto"/>
            <w:noWrap/>
            <w:vAlign w:val="center"/>
            <w:hideMark/>
          </w:tcPr>
          <w:p w14:paraId="76C185B6" w14:textId="1C54BBC7"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3,290</w:t>
            </w:r>
          </w:p>
        </w:tc>
        <w:tc>
          <w:tcPr>
            <w:tcW w:w="860" w:type="dxa"/>
            <w:tcBorders>
              <w:top w:val="single" w:sz="4" w:space="0" w:color="auto"/>
              <w:left w:val="nil"/>
              <w:bottom w:val="single" w:sz="4" w:space="0" w:color="auto"/>
              <w:right w:val="nil"/>
            </w:tcBorders>
            <w:shd w:val="clear" w:color="auto" w:fill="auto"/>
            <w:noWrap/>
            <w:vAlign w:val="center"/>
            <w:hideMark/>
          </w:tcPr>
          <w:p w14:paraId="76C185B7" w14:textId="12700AD5"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3,348</w:t>
            </w:r>
          </w:p>
        </w:tc>
        <w:tc>
          <w:tcPr>
            <w:tcW w:w="860" w:type="dxa"/>
            <w:tcBorders>
              <w:top w:val="single" w:sz="4" w:space="0" w:color="auto"/>
              <w:left w:val="nil"/>
              <w:bottom w:val="single" w:sz="4" w:space="0" w:color="auto"/>
              <w:right w:val="nil"/>
            </w:tcBorders>
            <w:shd w:val="clear" w:color="auto" w:fill="auto"/>
            <w:noWrap/>
            <w:vAlign w:val="center"/>
            <w:hideMark/>
          </w:tcPr>
          <w:p w14:paraId="76C185B8" w14:textId="2515ACA6"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3,410</w:t>
            </w:r>
          </w:p>
        </w:tc>
      </w:tr>
      <w:tr w:rsidR="00710E67" w:rsidRPr="00710E67" w14:paraId="76C185C0" w14:textId="77777777" w:rsidTr="00DF20CF">
        <w:trPr>
          <w:trHeight w:val="225"/>
        </w:trPr>
        <w:tc>
          <w:tcPr>
            <w:tcW w:w="2960" w:type="dxa"/>
            <w:tcBorders>
              <w:top w:val="nil"/>
              <w:left w:val="nil"/>
              <w:bottom w:val="nil"/>
              <w:right w:val="nil"/>
            </w:tcBorders>
            <w:shd w:val="clear" w:color="auto" w:fill="auto"/>
            <w:noWrap/>
            <w:vAlign w:val="center"/>
            <w:hideMark/>
          </w:tcPr>
          <w:p w14:paraId="76C185BA"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Total liabilities</w:t>
            </w:r>
          </w:p>
        </w:tc>
        <w:tc>
          <w:tcPr>
            <w:tcW w:w="928" w:type="dxa"/>
            <w:tcBorders>
              <w:top w:val="nil"/>
              <w:left w:val="nil"/>
              <w:bottom w:val="single" w:sz="4" w:space="0" w:color="auto"/>
              <w:right w:val="nil"/>
            </w:tcBorders>
            <w:shd w:val="clear" w:color="auto" w:fill="auto"/>
            <w:noWrap/>
            <w:vAlign w:val="bottom"/>
            <w:hideMark/>
          </w:tcPr>
          <w:p w14:paraId="76C185BB" w14:textId="628E5FB3"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4,817</w:t>
            </w:r>
          </w:p>
        </w:tc>
        <w:tc>
          <w:tcPr>
            <w:tcW w:w="860" w:type="dxa"/>
            <w:tcBorders>
              <w:top w:val="nil"/>
              <w:left w:val="nil"/>
              <w:bottom w:val="single" w:sz="4" w:space="0" w:color="auto"/>
              <w:right w:val="nil"/>
            </w:tcBorders>
            <w:shd w:val="clear" w:color="000000" w:fill="E6E6E6"/>
            <w:noWrap/>
            <w:vAlign w:val="center"/>
            <w:hideMark/>
          </w:tcPr>
          <w:p w14:paraId="76C185BC" w14:textId="68C87BC7"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4,817</w:t>
            </w:r>
          </w:p>
        </w:tc>
        <w:tc>
          <w:tcPr>
            <w:tcW w:w="860" w:type="dxa"/>
            <w:tcBorders>
              <w:top w:val="nil"/>
              <w:left w:val="nil"/>
              <w:bottom w:val="single" w:sz="4" w:space="0" w:color="auto"/>
              <w:right w:val="nil"/>
            </w:tcBorders>
            <w:shd w:val="clear" w:color="auto" w:fill="auto"/>
            <w:noWrap/>
            <w:vAlign w:val="center"/>
            <w:hideMark/>
          </w:tcPr>
          <w:p w14:paraId="76C185BD" w14:textId="3AAC5D1A"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4,817</w:t>
            </w:r>
          </w:p>
        </w:tc>
        <w:tc>
          <w:tcPr>
            <w:tcW w:w="860" w:type="dxa"/>
            <w:tcBorders>
              <w:top w:val="nil"/>
              <w:left w:val="nil"/>
              <w:bottom w:val="single" w:sz="4" w:space="0" w:color="auto"/>
              <w:right w:val="nil"/>
            </w:tcBorders>
            <w:shd w:val="clear" w:color="auto" w:fill="auto"/>
            <w:noWrap/>
            <w:vAlign w:val="center"/>
            <w:hideMark/>
          </w:tcPr>
          <w:p w14:paraId="76C185BE" w14:textId="50253712"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4,817</w:t>
            </w:r>
          </w:p>
        </w:tc>
        <w:tc>
          <w:tcPr>
            <w:tcW w:w="860" w:type="dxa"/>
            <w:tcBorders>
              <w:top w:val="nil"/>
              <w:left w:val="nil"/>
              <w:bottom w:val="single" w:sz="4" w:space="0" w:color="auto"/>
              <w:right w:val="nil"/>
            </w:tcBorders>
            <w:shd w:val="clear" w:color="auto" w:fill="auto"/>
            <w:noWrap/>
            <w:vAlign w:val="center"/>
            <w:hideMark/>
          </w:tcPr>
          <w:p w14:paraId="76C185BF" w14:textId="6A440197"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4,817</w:t>
            </w:r>
          </w:p>
        </w:tc>
      </w:tr>
      <w:tr w:rsidR="00710E67" w:rsidRPr="00710E67" w14:paraId="76C185C7" w14:textId="77777777" w:rsidTr="00DF20CF">
        <w:trPr>
          <w:trHeight w:val="225"/>
        </w:trPr>
        <w:tc>
          <w:tcPr>
            <w:tcW w:w="2960" w:type="dxa"/>
            <w:tcBorders>
              <w:top w:val="nil"/>
              <w:left w:val="nil"/>
              <w:bottom w:val="nil"/>
              <w:right w:val="nil"/>
            </w:tcBorders>
            <w:shd w:val="clear" w:color="auto" w:fill="auto"/>
            <w:noWrap/>
            <w:vAlign w:val="center"/>
            <w:hideMark/>
          </w:tcPr>
          <w:p w14:paraId="76C185C1" w14:textId="77777777" w:rsidR="00710E67" w:rsidRPr="00710E67" w:rsidRDefault="00710E67" w:rsidP="00710E67">
            <w:pPr>
              <w:spacing w:after="0" w:line="240" w:lineRule="auto"/>
              <w:jc w:val="left"/>
              <w:rPr>
                <w:rFonts w:ascii="Arial" w:hAnsi="Arial" w:cs="Arial"/>
                <w:b/>
                <w:bCs/>
                <w:sz w:val="16"/>
                <w:szCs w:val="16"/>
              </w:rPr>
            </w:pPr>
            <w:r w:rsidRPr="00710E67">
              <w:rPr>
                <w:rFonts w:ascii="Arial" w:hAnsi="Arial" w:cs="Arial"/>
                <w:b/>
                <w:bCs/>
                <w:sz w:val="16"/>
                <w:szCs w:val="16"/>
              </w:rPr>
              <w:t>Net assets</w:t>
            </w:r>
          </w:p>
        </w:tc>
        <w:tc>
          <w:tcPr>
            <w:tcW w:w="928" w:type="dxa"/>
            <w:tcBorders>
              <w:top w:val="nil"/>
              <w:left w:val="nil"/>
              <w:bottom w:val="single" w:sz="4" w:space="0" w:color="auto"/>
              <w:right w:val="nil"/>
            </w:tcBorders>
            <w:shd w:val="clear" w:color="auto" w:fill="auto"/>
            <w:noWrap/>
            <w:vAlign w:val="bottom"/>
            <w:hideMark/>
          </w:tcPr>
          <w:p w14:paraId="76C185C2" w14:textId="610B6905"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11,953</w:t>
            </w:r>
          </w:p>
        </w:tc>
        <w:tc>
          <w:tcPr>
            <w:tcW w:w="860" w:type="dxa"/>
            <w:tcBorders>
              <w:top w:val="nil"/>
              <w:left w:val="nil"/>
              <w:bottom w:val="single" w:sz="4" w:space="0" w:color="auto"/>
              <w:right w:val="nil"/>
            </w:tcBorders>
            <w:shd w:val="clear" w:color="000000" w:fill="E6E6E6"/>
            <w:noWrap/>
            <w:vAlign w:val="center"/>
            <w:hideMark/>
          </w:tcPr>
          <w:p w14:paraId="76C185C3" w14:textId="606ED313"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11,422</w:t>
            </w:r>
          </w:p>
        </w:tc>
        <w:tc>
          <w:tcPr>
            <w:tcW w:w="860" w:type="dxa"/>
            <w:tcBorders>
              <w:top w:val="nil"/>
              <w:left w:val="nil"/>
              <w:bottom w:val="single" w:sz="4" w:space="0" w:color="auto"/>
              <w:right w:val="nil"/>
            </w:tcBorders>
            <w:shd w:val="clear" w:color="auto" w:fill="auto"/>
            <w:noWrap/>
            <w:vAlign w:val="center"/>
            <w:hideMark/>
          </w:tcPr>
          <w:p w14:paraId="76C185C4" w14:textId="37479ACA"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11,041</w:t>
            </w:r>
          </w:p>
        </w:tc>
        <w:tc>
          <w:tcPr>
            <w:tcW w:w="860" w:type="dxa"/>
            <w:tcBorders>
              <w:top w:val="nil"/>
              <w:left w:val="nil"/>
              <w:bottom w:val="single" w:sz="4" w:space="0" w:color="auto"/>
              <w:right w:val="nil"/>
            </w:tcBorders>
            <w:shd w:val="clear" w:color="auto" w:fill="auto"/>
            <w:noWrap/>
            <w:vAlign w:val="center"/>
            <w:hideMark/>
          </w:tcPr>
          <w:p w14:paraId="76C185C5" w14:textId="527CB7D3"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10,657</w:t>
            </w:r>
          </w:p>
        </w:tc>
        <w:tc>
          <w:tcPr>
            <w:tcW w:w="860" w:type="dxa"/>
            <w:tcBorders>
              <w:top w:val="nil"/>
              <w:left w:val="nil"/>
              <w:bottom w:val="single" w:sz="4" w:space="0" w:color="auto"/>
              <w:right w:val="nil"/>
            </w:tcBorders>
            <w:shd w:val="clear" w:color="auto" w:fill="auto"/>
            <w:noWrap/>
            <w:vAlign w:val="center"/>
            <w:hideMark/>
          </w:tcPr>
          <w:p w14:paraId="76C185C6" w14:textId="3809F0B2"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10,278</w:t>
            </w:r>
          </w:p>
        </w:tc>
      </w:tr>
      <w:tr w:rsidR="00710E67" w:rsidRPr="00710E67" w14:paraId="76C185CE" w14:textId="77777777" w:rsidTr="00DF20CF">
        <w:trPr>
          <w:trHeight w:val="225"/>
        </w:trPr>
        <w:tc>
          <w:tcPr>
            <w:tcW w:w="2960" w:type="dxa"/>
            <w:tcBorders>
              <w:top w:val="nil"/>
              <w:left w:val="nil"/>
              <w:bottom w:val="nil"/>
              <w:right w:val="nil"/>
            </w:tcBorders>
            <w:shd w:val="clear" w:color="auto" w:fill="auto"/>
            <w:noWrap/>
            <w:vAlign w:val="center"/>
            <w:hideMark/>
          </w:tcPr>
          <w:p w14:paraId="76C185C8"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EQUITY*</w:t>
            </w:r>
          </w:p>
        </w:tc>
        <w:tc>
          <w:tcPr>
            <w:tcW w:w="928" w:type="dxa"/>
            <w:tcBorders>
              <w:top w:val="nil"/>
              <w:left w:val="nil"/>
              <w:bottom w:val="nil"/>
              <w:right w:val="nil"/>
            </w:tcBorders>
            <w:shd w:val="clear" w:color="auto" w:fill="auto"/>
            <w:noWrap/>
            <w:vAlign w:val="bottom"/>
            <w:hideMark/>
          </w:tcPr>
          <w:p w14:paraId="76C185C9" w14:textId="77777777" w:rsidR="00710E67" w:rsidRPr="00710E67" w:rsidRDefault="00710E67" w:rsidP="0019316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6C185CA"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C185CB" w14:textId="77777777" w:rsidR="00710E67" w:rsidRPr="00710E67" w:rsidRDefault="00710E67" w:rsidP="0019316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6C185CC" w14:textId="77777777" w:rsidR="00710E67" w:rsidRPr="00710E67" w:rsidRDefault="00710E67" w:rsidP="0019316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5CD" w14:textId="77777777" w:rsidR="00710E67" w:rsidRPr="00710E67" w:rsidRDefault="00710E67" w:rsidP="00193161">
            <w:pPr>
              <w:spacing w:after="0" w:line="240" w:lineRule="auto"/>
              <w:jc w:val="right"/>
              <w:rPr>
                <w:rFonts w:ascii="Times New Roman" w:hAnsi="Times New Roman"/>
              </w:rPr>
            </w:pPr>
          </w:p>
        </w:tc>
      </w:tr>
      <w:tr w:rsidR="00710E67" w:rsidRPr="00710E67" w14:paraId="76C185D5" w14:textId="77777777" w:rsidTr="00DF20CF">
        <w:trPr>
          <w:trHeight w:val="225"/>
        </w:trPr>
        <w:tc>
          <w:tcPr>
            <w:tcW w:w="2960" w:type="dxa"/>
            <w:tcBorders>
              <w:top w:val="nil"/>
              <w:left w:val="nil"/>
              <w:bottom w:val="nil"/>
              <w:right w:val="nil"/>
            </w:tcBorders>
            <w:shd w:val="clear" w:color="auto" w:fill="auto"/>
            <w:noWrap/>
            <w:vAlign w:val="center"/>
            <w:hideMark/>
          </w:tcPr>
          <w:p w14:paraId="76C185CF"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Parent entity interest</w:t>
            </w:r>
          </w:p>
        </w:tc>
        <w:tc>
          <w:tcPr>
            <w:tcW w:w="928" w:type="dxa"/>
            <w:tcBorders>
              <w:top w:val="nil"/>
              <w:left w:val="nil"/>
              <w:bottom w:val="nil"/>
              <w:right w:val="nil"/>
            </w:tcBorders>
            <w:shd w:val="clear" w:color="auto" w:fill="auto"/>
            <w:noWrap/>
            <w:vAlign w:val="bottom"/>
            <w:hideMark/>
          </w:tcPr>
          <w:p w14:paraId="76C185D0" w14:textId="77777777" w:rsidR="00710E67" w:rsidRPr="00710E67" w:rsidRDefault="00710E67" w:rsidP="00193161">
            <w:pPr>
              <w:spacing w:after="0" w:line="240" w:lineRule="auto"/>
              <w:jc w:val="right"/>
              <w:rPr>
                <w:rFonts w:ascii="Arial" w:hAnsi="Arial" w:cs="Arial"/>
                <w:b/>
                <w:bCs/>
                <w:color w:val="000000"/>
                <w:sz w:val="16"/>
                <w:szCs w:val="16"/>
              </w:rPr>
            </w:pPr>
          </w:p>
        </w:tc>
        <w:tc>
          <w:tcPr>
            <w:tcW w:w="860" w:type="dxa"/>
            <w:tcBorders>
              <w:top w:val="nil"/>
              <w:left w:val="nil"/>
              <w:bottom w:val="nil"/>
              <w:right w:val="nil"/>
            </w:tcBorders>
            <w:shd w:val="clear" w:color="000000" w:fill="E6E6E6"/>
            <w:noWrap/>
            <w:vAlign w:val="center"/>
            <w:hideMark/>
          </w:tcPr>
          <w:p w14:paraId="76C185D1" w14:textId="7777777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 </w:t>
            </w:r>
          </w:p>
        </w:tc>
        <w:tc>
          <w:tcPr>
            <w:tcW w:w="860" w:type="dxa"/>
            <w:tcBorders>
              <w:top w:val="nil"/>
              <w:left w:val="nil"/>
              <w:bottom w:val="nil"/>
              <w:right w:val="nil"/>
            </w:tcBorders>
            <w:shd w:val="clear" w:color="auto" w:fill="auto"/>
            <w:noWrap/>
            <w:vAlign w:val="center"/>
            <w:hideMark/>
          </w:tcPr>
          <w:p w14:paraId="76C185D2" w14:textId="77777777" w:rsidR="00710E67" w:rsidRPr="00710E67" w:rsidRDefault="00710E67" w:rsidP="00193161">
            <w:pPr>
              <w:spacing w:after="0" w:line="240" w:lineRule="auto"/>
              <w:jc w:val="right"/>
              <w:rPr>
                <w:rFonts w:ascii="Arial" w:hAnsi="Arial" w:cs="Arial"/>
                <w:color w:val="000000"/>
                <w:sz w:val="16"/>
                <w:szCs w:val="16"/>
              </w:rPr>
            </w:pPr>
          </w:p>
        </w:tc>
        <w:tc>
          <w:tcPr>
            <w:tcW w:w="860" w:type="dxa"/>
            <w:tcBorders>
              <w:top w:val="nil"/>
              <w:left w:val="nil"/>
              <w:bottom w:val="nil"/>
              <w:right w:val="nil"/>
            </w:tcBorders>
            <w:shd w:val="clear" w:color="auto" w:fill="auto"/>
            <w:noWrap/>
            <w:vAlign w:val="center"/>
            <w:hideMark/>
          </w:tcPr>
          <w:p w14:paraId="76C185D3" w14:textId="77777777" w:rsidR="00710E67" w:rsidRPr="00710E67" w:rsidRDefault="00710E67" w:rsidP="00193161">
            <w:pPr>
              <w:spacing w:after="0" w:line="240" w:lineRule="auto"/>
              <w:jc w:val="righ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5D4" w14:textId="77777777" w:rsidR="00710E67" w:rsidRPr="00710E67" w:rsidRDefault="00710E67" w:rsidP="00193161">
            <w:pPr>
              <w:spacing w:after="0" w:line="240" w:lineRule="auto"/>
              <w:jc w:val="right"/>
              <w:rPr>
                <w:rFonts w:ascii="Times New Roman" w:hAnsi="Times New Roman"/>
              </w:rPr>
            </w:pPr>
          </w:p>
        </w:tc>
      </w:tr>
      <w:tr w:rsidR="00710E67" w:rsidRPr="00710E67" w14:paraId="76C185DC" w14:textId="77777777" w:rsidTr="00DF20CF">
        <w:trPr>
          <w:trHeight w:val="225"/>
        </w:trPr>
        <w:tc>
          <w:tcPr>
            <w:tcW w:w="2960" w:type="dxa"/>
            <w:tcBorders>
              <w:top w:val="nil"/>
              <w:left w:val="nil"/>
              <w:bottom w:val="nil"/>
              <w:right w:val="nil"/>
            </w:tcBorders>
            <w:shd w:val="clear" w:color="auto" w:fill="auto"/>
            <w:noWrap/>
            <w:vAlign w:val="center"/>
            <w:hideMark/>
          </w:tcPr>
          <w:p w14:paraId="76C185D6"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r w:rsidRPr="00710E67">
              <w:rPr>
                <w:rFonts w:ascii="Arial" w:hAnsi="Arial" w:cs="Arial"/>
                <w:color w:val="000000"/>
                <w:sz w:val="16"/>
                <w:szCs w:val="16"/>
              </w:rPr>
              <w:t>Contributed equity</w:t>
            </w:r>
          </w:p>
        </w:tc>
        <w:tc>
          <w:tcPr>
            <w:tcW w:w="928" w:type="dxa"/>
            <w:tcBorders>
              <w:top w:val="nil"/>
              <w:left w:val="nil"/>
              <w:bottom w:val="nil"/>
              <w:right w:val="nil"/>
            </w:tcBorders>
            <w:shd w:val="clear" w:color="auto" w:fill="auto"/>
            <w:noWrap/>
            <w:vAlign w:val="bottom"/>
            <w:hideMark/>
          </w:tcPr>
          <w:p w14:paraId="76C185D7" w14:textId="2C745767"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5,209</w:t>
            </w:r>
          </w:p>
        </w:tc>
        <w:tc>
          <w:tcPr>
            <w:tcW w:w="860" w:type="dxa"/>
            <w:tcBorders>
              <w:top w:val="nil"/>
              <w:left w:val="nil"/>
              <w:bottom w:val="nil"/>
              <w:right w:val="nil"/>
            </w:tcBorders>
            <w:shd w:val="clear" w:color="000000" w:fill="E6E6E6"/>
            <w:noWrap/>
            <w:vAlign w:val="center"/>
            <w:hideMark/>
          </w:tcPr>
          <w:p w14:paraId="76C185D8" w14:textId="7CBAC83D"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5,308</w:t>
            </w:r>
          </w:p>
        </w:tc>
        <w:tc>
          <w:tcPr>
            <w:tcW w:w="860" w:type="dxa"/>
            <w:tcBorders>
              <w:top w:val="nil"/>
              <w:left w:val="nil"/>
              <w:bottom w:val="nil"/>
              <w:right w:val="nil"/>
            </w:tcBorders>
            <w:shd w:val="clear" w:color="auto" w:fill="auto"/>
            <w:noWrap/>
            <w:vAlign w:val="center"/>
            <w:hideMark/>
          </w:tcPr>
          <w:p w14:paraId="76C185D9" w14:textId="56E5258F"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5,562</w:t>
            </w:r>
          </w:p>
        </w:tc>
        <w:tc>
          <w:tcPr>
            <w:tcW w:w="860" w:type="dxa"/>
            <w:tcBorders>
              <w:top w:val="nil"/>
              <w:left w:val="nil"/>
              <w:bottom w:val="nil"/>
              <w:right w:val="nil"/>
            </w:tcBorders>
            <w:shd w:val="clear" w:color="auto" w:fill="auto"/>
            <w:noWrap/>
            <w:vAlign w:val="center"/>
            <w:hideMark/>
          </w:tcPr>
          <w:p w14:paraId="76C185DA" w14:textId="4F235FE9"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5,821</w:t>
            </w:r>
          </w:p>
        </w:tc>
        <w:tc>
          <w:tcPr>
            <w:tcW w:w="860" w:type="dxa"/>
            <w:tcBorders>
              <w:top w:val="nil"/>
              <w:left w:val="nil"/>
              <w:bottom w:val="nil"/>
              <w:right w:val="nil"/>
            </w:tcBorders>
            <w:shd w:val="clear" w:color="auto" w:fill="auto"/>
            <w:noWrap/>
            <w:vAlign w:val="center"/>
            <w:hideMark/>
          </w:tcPr>
          <w:p w14:paraId="76C185DB" w14:textId="6F60772A"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6,086</w:t>
            </w:r>
          </w:p>
        </w:tc>
      </w:tr>
      <w:tr w:rsidR="00710E67" w:rsidRPr="00710E67" w14:paraId="76C185E3" w14:textId="77777777" w:rsidTr="00DF20CF">
        <w:trPr>
          <w:trHeight w:val="225"/>
        </w:trPr>
        <w:tc>
          <w:tcPr>
            <w:tcW w:w="2960" w:type="dxa"/>
            <w:tcBorders>
              <w:top w:val="nil"/>
              <w:left w:val="nil"/>
              <w:bottom w:val="nil"/>
              <w:right w:val="nil"/>
            </w:tcBorders>
            <w:shd w:val="clear" w:color="auto" w:fill="auto"/>
            <w:noWrap/>
            <w:vAlign w:val="center"/>
            <w:hideMark/>
          </w:tcPr>
          <w:p w14:paraId="76C185DD"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r w:rsidRPr="00710E67">
              <w:rPr>
                <w:rFonts w:ascii="Arial" w:hAnsi="Arial" w:cs="Arial"/>
                <w:color w:val="000000"/>
                <w:sz w:val="16"/>
                <w:szCs w:val="16"/>
              </w:rPr>
              <w:t>Reserves</w:t>
            </w:r>
          </w:p>
        </w:tc>
        <w:tc>
          <w:tcPr>
            <w:tcW w:w="928" w:type="dxa"/>
            <w:tcBorders>
              <w:top w:val="nil"/>
              <w:left w:val="nil"/>
              <w:bottom w:val="nil"/>
              <w:right w:val="nil"/>
            </w:tcBorders>
            <w:shd w:val="clear" w:color="auto" w:fill="auto"/>
            <w:noWrap/>
            <w:vAlign w:val="bottom"/>
            <w:hideMark/>
          </w:tcPr>
          <w:p w14:paraId="76C185DE" w14:textId="1501E7BD"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776</w:t>
            </w:r>
          </w:p>
        </w:tc>
        <w:tc>
          <w:tcPr>
            <w:tcW w:w="860" w:type="dxa"/>
            <w:tcBorders>
              <w:top w:val="nil"/>
              <w:left w:val="nil"/>
              <w:bottom w:val="nil"/>
              <w:right w:val="nil"/>
            </w:tcBorders>
            <w:shd w:val="clear" w:color="000000" w:fill="E6E6E6"/>
            <w:noWrap/>
            <w:vAlign w:val="center"/>
            <w:hideMark/>
          </w:tcPr>
          <w:p w14:paraId="76C185DF" w14:textId="71E6261B"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776</w:t>
            </w:r>
          </w:p>
        </w:tc>
        <w:tc>
          <w:tcPr>
            <w:tcW w:w="860" w:type="dxa"/>
            <w:tcBorders>
              <w:top w:val="nil"/>
              <w:left w:val="nil"/>
              <w:bottom w:val="nil"/>
              <w:right w:val="nil"/>
            </w:tcBorders>
            <w:shd w:val="clear" w:color="auto" w:fill="auto"/>
            <w:noWrap/>
            <w:vAlign w:val="center"/>
            <w:hideMark/>
          </w:tcPr>
          <w:p w14:paraId="76C185E0" w14:textId="123B3D2F"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776</w:t>
            </w:r>
          </w:p>
        </w:tc>
        <w:tc>
          <w:tcPr>
            <w:tcW w:w="860" w:type="dxa"/>
            <w:tcBorders>
              <w:top w:val="nil"/>
              <w:left w:val="nil"/>
              <w:bottom w:val="nil"/>
              <w:right w:val="nil"/>
            </w:tcBorders>
            <w:shd w:val="clear" w:color="auto" w:fill="auto"/>
            <w:noWrap/>
            <w:vAlign w:val="center"/>
            <w:hideMark/>
          </w:tcPr>
          <w:p w14:paraId="76C185E1" w14:textId="00626379"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776</w:t>
            </w:r>
          </w:p>
        </w:tc>
        <w:tc>
          <w:tcPr>
            <w:tcW w:w="860" w:type="dxa"/>
            <w:tcBorders>
              <w:top w:val="nil"/>
              <w:left w:val="nil"/>
              <w:bottom w:val="nil"/>
              <w:right w:val="nil"/>
            </w:tcBorders>
            <w:shd w:val="clear" w:color="auto" w:fill="auto"/>
            <w:noWrap/>
            <w:vAlign w:val="center"/>
            <w:hideMark/>
          </w:tcPr>
          <w:p w14:paraId="76C185E2" w14:textId="0A13CD29"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776</w:t>
            </w:r>
          </w:p>
        </w:tc>
      </w:tr>
      <w:tr w:rsidR="00710E67" w:rsidRPr="00710E67" w14:paraId="76C185EA" w14:textId="77777777" w:rsidTr="00DF20CF">
        <w:trPr>
          <w:trHeight w:val="225"/>
        </w:trPr>
        <w:tc>
          <w:tcPr>
            <w:tcW w:w="2960" w:type="dxa"/>
            <w:tcBorders>
              <w:top w:val="nil"/>
              <w:left w:val="nil"/>
              <w:bottom w:val="nil"/>
              <w:right w:val="nil"/>
            </w:tcBorders>
            <w:shd w:val="clear" w:color="auto" w:fill="auto"/>
            <w:vAlign w:val="center"/>
            <w:hideMark/>
          </w:tcPr>
          <w:p w14:paraId="76C185E4"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r w:rsidRPr="00710E67">
              <w:rPr>
                <w:rFonts w:ascii="Arial" w:hAnsi="Arial" w:cs="Arial"/>
                <w:color w:val="000000"/>
                <w:sz w:val="16"/>
                <w:szCs w:val="16"/>
              </w:rPr>
              <w:t xml:space="preserve">Retained surplus </w:t>
            </w:r>
          </w:p>
        </w:tc>
        <w:tc>
          <w:tcPr>
            <w:tcW w:w="928" w:type="dxa"/>
            <w:tcBorders>
              <w:top w:val="nil"/>
              <w:left w:val="nil"/>
              <w:bottom w:val="nil"/>
              <w:right w:val="nil"/>
            </w:tcBorders>
            <w:shd w:val="clear" w:color="auto" w:fill="auto"/>
            <w:noWrap/>
            <w:vAlign w:val="bottom"/>
            <w:hideMark/>
          </w:tcPr>
          <w:p w14:paraId="76C185E5" w14:textId="353AFAB8"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5,968</w:t>
            </w:r>
          </w:p>
        </w:tc>
        <w:tc>
          <w:tcPr>
            <w:tcW w:w="860" w:type="dxa"/>
            <w:tcBorders>
              <w:top w:val="nil"/>
              <w:left w:val="nil"/>
              <w:bottom w:val="nil"/>
              <w:right w:val="nil"/>
            </w:tcBorders>
            <w:shd w:val="clear" w:color="000000" w:fill="E6E6E6"/>
            <w:noWrap/>
            <w:vAlign w:val="center"/>
            <w:hideMark/>
          </w:tcPr>
          <w:p w14:paraId="76C185E6" w14:textId="199CE7AB"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5,338</w:t>
            </w:r>
          </w:p>
        </w:tc>
        <w:tc>
          <w:tcPr>
            <w:tcW w:w="860" w:type="dxa"/>
            <w:tcBorders>
              <w:top w:val="nil"/>
              <w:left w:val="nil"/>
              <w:bottom w:val="nil"/>
              <w:right w:val="nil"/>
            </w:tcBorders>
            <w:shd w:val="clear" w:color="auto" w:fill="auto"/>
            <w:noWrap/>
            <w:vAlign w:val="center"/>
            <w:hideMark/>
          </w:tcPr>
          <w:p w14:paraId="76C185E7" w14:textId="66FF1B80"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4,703</w:t>
            </w:r>
          </w:p>
        </w:tc>
        <w:tc>
          <w:tcPr>
            <w:tcW w:w="860" w:type="dxa"/>
            <w:tcBorders>
              <w:top w:val="nil"/>
              <w:left w:val="nil"/>
              <w:bottom w:val="nil"/>
              <w:right w:val="nil"/>
            </w:tcBorders>
            <w:shd w:val="clear" w:color="auto" w:fill="auto"/>
            <w:noWrap/>
            <w:vAlign w:val="center"/>
            <w:hideMark/>
          </w:tcPr>
          <w:p w14:paraId="76C185E8" w14:textId="6F22ABC3"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4,060</w:t>
            </w:r>
          </w:p>
        </w:tc>
        <w:tc>
          <w:tcPr>
            <w:tcW w:w="860" w:type="dxa"/>
            <w:tcBorders>
              <w:top w:val="nil"/>
              <w:left w:val="nil"/>
              <w:bottom w:val="nil"/>
              <w:right w:val="nil"/>
            </w:tcBorders>
            <w:shd w:val="clear" w:color="auto" w:fill="auto"/>
            <w:noWrap/>
            <w:vAlign w:val="center"/>
            <w:hideMark/>
          </w:tcPr>
          <w:p w14:paraId="76C185E9" w14:textId="6C28AFD6" w:rsidR="00710E67" w:rsidRPr="00710E67" w:rsidRDefault="00710E67" w:rsidP="00193161">
            <w:pPr>
              <w:spacing w:after="0" w:line="240" w:lineRule="auto"/>
              <w:jc w:val="right"/>
              <w:rPr>
                <w:rFonts w:ascii="Arial" w:hAnsi="Arial" w:cs="Arial"/>
                <w:color w:val="000000"/>
                <w:sz w:val="16"/>
                <w:szCs w:val="16"/>
              </w:rPr>
            </w:pPr>
            <w:r w:rsidRPr="00710E67">
              <w:rPr>
                <w:rFonts w:ascii="Arial" w:hAnsi="Arial" w:cs="Arial"/>
                <w:color w:val="000000"/>
                <w:sz w:val="16"/>
                <w:szCs w:val="16"/>
              </w:rPr>
              <w:t>3,416</w:t>
            </w:r>
          </w:p>
        </w:tc>
      </w:tr>
      <w:tr w:rsidR="00710E67" w:rsidRPr="00710E67" w14:paraId="76C185F1" w14:textId="77777777" w:rsidTr="00DF20CF">
        <w:trPr>
          <w:trHeight w:val="225"/>
        </w:trPr>
        <w:tc>
          <w:tcPr>
            <w:tcW w:w="2960" w:type="dxa"/>
            <w:tcBorders>
              <w:top w:val="nil"/>
              <w:left w:val="nil"/>
              <w:bottom w:val="nil"/>
              <w:right w:val="nil"/>
            </w:tcBorders>
            <w:shd w:val="clear" w:color="auto" w:fill="auto"/>
            <w:noWrap/>
            <w:vAlign w:val="center"/>
            <w:hideMark/>
          </w:tcPr>
          <w:p w14:paraId="76C185EB"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parent entity interest</w:t>
            </w:r>
          </w:p>
        </w:tc>
        <w:tc>
          <w:tcPr>
            <w:tcW w:w="928" w:type="dxa"/>
            <w:tcBorders>
              <w:top w:val="single" w:sz="4" w:space="0" w:color="auto"/>
              <w:left w:val="nil"/>
              <w:bottom w:val="single" w:sz="4" w:space="0" w:color="auto"/>
              <w:right w:val="nil"/>
            </w:tcBorders>
            <w:shd w:val="clear" w:color="auto" w:fill="auto"/>
            <w:noWrap/>
            <w:vAlign w:val="bottom"/>
            <w:hideMark/>
          </w:tcPr>
          <w:p w14:paraId="76C185EC" w14:textId="60F03687"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11,953</w:t>
            </w:r>
          </w:p>
        </w:tc>
        <w:tc>
          <w:tcPr>
            <w:tcW w:w="860" w:type="dxa"/>
            <w:tcBorders>
              <w:top w:val="single" w:sz="4" w:space="0" w:color="auto"/>
              <w:left w:val="nil"/>
              <w:bottom w:val="single" w:sz="4" w:space="0" w:color="auto"/>
              <w:right w:val="nil"/>
            </w:tcBorders>
            <w:shd w:val="clear" w:color="000000" w:fill="E6E6E6"/>
            <w:noWrap/>
            <w:vAlign w:val="center"/>
            <w:hideMark/>
          </w:tcPr>
          <w:p w14:paraId="76C185ED" w14:textId="0D11E468"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11,422</w:t>
            </w:r>
          </w:p>
        </w:tc>
        <w:tc>
          <w:tcPr>
            <w:tcW w:w="860" w:type="dxa"/>
            <w:tcBorders>
              <w:top w:val="single" w:sz="4" w:space="0" w:color="auto"/>
              <w:left w:val="nil"/>
              <w:bottom w:val="single" w:sz="4" w:space="0" w:color="auto"/>
              <w:right w:val="nil"/>
            </w:tcBorders>
            <w:shd w:val="clear" w:color="auto" w:fill="auto"/>
            <w:noWrap/>
            <w:vAlign w:val="center"/>
            <w:hideMark/>
          </w:tcPr>
          <w:p w14:paraId="76C185EE" w14:textId="32F19767"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11,041</w:t>
            </w:r>
          </w:p>
        </w:tc>
        <w:tc>
          <w:tcPr>
            <w:tcW w:w="860" w:type="dxa"/>
            <w:tcBorders>
              <w:top w:val="single" w:sz="4" w:space="0" w:color="auto"/>
              <w:left w:val="nil"/>
              <w:bottom w:val="single" w:sz="4" w:space="0" w:color="auto"/>
              <w:right w:val="nil"/>
            </w:tcBorders>
            <w:shd w:val="clear" w:color="auto" w:fill="auto"/>
            <w:noWrap/>
            <w:vAlign w:val="center"/>
            <w:hideMark/>
          </w:tcPr>
          <w:p w14:paraId="76C185EF" w14:textId="3B4F2D3C"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10,657</w:t>
            </w:r>
          </w:p>
        </w:tc>
        <w:tc>
          <w:tcPr>
            <w:tcW w:w="860" w:type="dxa"/>
            <w:tcBorders>
              <w:top w:val="single" w:sz="4" w:space="0" w:color="auto"/>
              <w:left w:val="nil"/>
              <w:bottom w:val="single" w:sz="4" w:space="0" w:color="auto"/>
              <w:right w:val="nil"/>
            </w:tcBorders>
            <w:shd w:val="clear" w:color="auto" w:fill="auto"/>
            <w:noWrap/>
            <w:vAlign w:val="center"/>
            <w:hideMark/>
          </w:tcPr>
          <w:p w14:paraId="76C185F0" w14:textId="4EC6D00E" w:rsidR="00710E67" w:rsidRPr="00710E67" w:rsidRDefault="00710E67" w:rsidP="00193161">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10,278</w:t>
            </w:r>
          </w:p>
        </w:tc>
      </w:tr>
      <w:tr w:rsidR="00710E67" w:rsidRPr="00710E67" w14:paraId="76C185F8" w14:textId="77777777" w:rsidTr="00DF20CF">
        <w:trPr>
          <w:trHeight w:val="225"/>
        </w:trPr>
        <w:tc>
          <w:tcPr>
            <w:tcW w:w="2960" w:type="dxa"/>
            <w:tcBorders>
              <w:top w:val="nil"/>
              <w:left w:val="nil"/>
              <w:bottom w:val="single" w:sz="4" w:space="0" w:color="auto"/>
              <w:right w:val="nil"/>
            </w:tcBorders>
            <w:shd w:val="clear" w:color="auto" w:fill="auto"/>
            <w:noWrap/>
            <w:vAlign w:val="center"/>
            <w:hideMark/>
          </w:tcPr>
          <w:p w14:paraId="76C185F2" w14:textId="77777777" w:rsidR="00710E67" w:rsidRPr="00710E67" w:rsidRDefault="00710E67" w:rsidP="00710E67">
            <w:pPr>
              <w:spacing w:after="0" w:line="240" w:lineRule="auto"/>
              <w:jc w:val="left"/>
              <w:rPr>
                <w:rFonts w:ascii="Arial" w:hAnsi="Arial" w:cs="Arial"/>
                <w:b/>
                <w:bCs/>
                <w:color w:val="000000"/>
                <w:sz w:val="16"/>
                <w:szCs w:val="16"/>
              </w:rPr>
            </w:pPr>
            <w:r w:rsidRPr="00710E67">
              <w:rPr>
                <w:rFonts w:ascii="Arial" w:hAnsi="Arial" w:cs="Arial"/>
                <w:b/>
                <w:bCs/>
                <w:color w:val="000000"/>
                <w:sz w:val="16"/>
                <w:szCs w:val="16"/>
              </w:rPr>
              <w:t>Total equity</w:t>
            </w:r>
          </w:p>
        </w:tc>
        <w:tc>
          <w:tcPr>
            <w:tcW w:w="928" w:type="dxa"/>
            <w:tcBorders>
              <w:top w:val="nil"/>
              <w:left w:val="nil"/>
              <w:bottom w:val="single" w:sz="4" w:space="0" w:color="auto"/>
              <w:right w:val="nil"/>
            </w:tcBorders>
            <w:shd w:val="clear" w:color="auto" w:fill="auto"/>
            <w:noWrap/>
            <w:vAlign w:val="bottom"/>
            <w:hideMark/>
          </w:tcPr>
          <w:p w14:paraId="76C185F3" w14:textId="745FAD85"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11,953</w:t>
            </w:r>
          </w:p>
        </w:tc>
        <w:tc>
          <w:tcPr>
            <w:tcW w:w="860" w:type="dxa"/>
            <w:tcBorders>
              <w:top w:val="nil"/>
              <w:left w:val="nil"/>
              <w:bottom w:val="single" w:sz="4" w:space="0" w:color="auto"/>
              <w:right w:val="nil"/>
            </w:tcBorders>
            <w:shd w:val="clear" w:color="000000" w:fill="E6E6E6"/>
            <w:noWrap/>
            <w:vAlign w:val="center"/>
            <w:hideMark/>
          </w:tcPr>
          <w:p w14:paraId="76C185F4" w14:textId="71BFD5FE"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11,422</w:t>
            </w:r>
          </w:p>
        </w:tc>
        <w:tc>
          <w:tcPr>
            <w:tcW w:w="860" w:type="dxa"/>
            <w:tcBorders>
              <w:top w:val="nil"/>
              <w:left w:val="nil"/>
              <w:bottom w:val="single" w:sz="4" w:space="0" w:color="auto"/>
              <w:right w:val="nil"/>
            </w:tcBorders>
            <w:shd w:val="clear" w:color="auto" w:fill="auto"/>
            <w:noWrap/>
            <w:vAlign w:val="center"/>
            <w:hideMark/>
          </w:tcPr>
          <w:p w14:paraId="76C185F5" w14:textId="69C8AA14"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11,041</w:t>
            </w:r>
          </w:p>
        </w:tc>
        <w:tc>
          <w:tcPr>
            <w:tcW w:w="860" w:type="dxa"/>
            <w:tcBorders>
              <w:top w:val="nil"/>
              <w:left w:val="nil"/>
              <w:bottom w:val="single" w:sz="4" w:space="0" w:color="auto"/>
              <w:right w:val="nil"/>
            </w:tcBorders>
            <w:shd w:val="clear" w:color="auto" w:fill="auto"/>
            <w:noWrap/>
            <w:vAlign w:val="center"/>
            <w:hideMark/>
          </w:tcPr>
          <w:p w14:paraId="76C185F6" w14:textId="4F006D49"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10,657</w:t>
            </w:r>
          </w:p>
        </w:tc>
        <w:tc>
          <w:tcPr>
            <w:tcW w:w="860" w:type="dxa"/>
            <w:tcBorders>
              <w:top w:val="nil"/>
              <w:left w:val="nil"/>
              <w:bottom w:val="single" w:sz="4" w:space="0" w:color="auto"/>
              <w:right w:val="nil"/>
            </w:tcBorders>
            <w:shd w:val="clear" w:color="auto" w:fill="auto"/>
            <w:noWrap/>
            <w:vAlign w:val="center"/>
            <w:hideMark/>
          </w:tcPr>
          <w:p w14:paraId="76C185F7" w14:textId="1FF2B44E" w:rsidR="00710E67" w:rsidRPr="00710E67" w:rsidRDefault="00710E67" w:rsidP="00193161">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10,278</w:t>
            </w:r>
          </w:p>
        </w:tc>
      </w:tr>
    </w:tbl>
    <w:p w14:paraId="76C185F9" w14:textId="77777777" w:rsidR="00DF20CF" w:rsidRDefault="00DF20CF" w:rsidP="003732E1">
      <w:pPr>
        <w:pStyle w:val="Source"/>
        <w:spacing w:before="120"/>
        <w:jc w:val="left"/>
        <w:rPr>
          <w:rFonts w:cs="Arial"/>
        </w:rPr>
      </w:pPr>
      <w:r w:rsidRPr="0050239D">
        <w:rPr>
          <w:rFonts w:cs="Arial"/>
        </w:rPr>
        <w:t>*Equity is the residual interest in assets after the deduction of liabilities.</w:t>
      </w:r>
    </w:p>
    <w:p w14:paraId="76C185FA" w14:textId="77777777" w:rsidR="0061075E" w:rsidRDefault="0061075E" w:rsidP="003732E1">
      <w:pPr>
        <w:pStyle w:val="Source"/>
        <w:spacing w:before="120"/>
        <w:jc w:val="left"/>
        <w:rPr>
          <w:rFonts w:cs="Arial"/>
        </w:rPr>
      </w:pPr>
      <w:r w:rsidRPr="00132F9E">
        <w:rPr>
          <w:rFonts w:cs="Arial"/>
        </w:rPr>
        <w:t>Prepared on Australian Accounting Standards basis.</w:t>
      </w:r>
    </w:p>
    <w:p w14:paraId="76C185FB" w14:textId="77777777" w:rsidR="0061075E" w:rsidRPr="0050239D" w:rsidRDefault="0061075E" w:rsidP="0050239D">
      <w:pPr>
        <w:pStyle w:val="TableHeading"/>
        <w:spacing w:before="120" w:after="0"/>
        <w:rPr>
          <w:rFonts w:cs="Arial"/>
        </w:rPr>
      </w:pPr>
      <w:r>
        <w:br w:type="page"/>
      </w:r>
      <w:r w:rsidRPr="00AD42E2">
        <w:t>Table 3.3: Departmental statement of changes in equity—summary of</w:t>
      </w:r>
      <w:r>
        <w:t xml:space="preserve"> movement (Budget year </w:t>
      </w:r>
      <w:r w:rsidR="009A4174">
        <w:t>2019–20</w:t>
      </w:r>
      <w:r w:rsidRPr="00D30CBA">
        <w:t>)</w:t>
      </w:r>
    </w:p>
    <w:tbl>
      <w:tblPr>
        <w:tblW w:w="7220" w:type="dxa"/>
        <w:tblLook w:val="04A0" w:firstRow="1" w:lastRow="0" w:firstColumn="1" w:lastColumn="0" w:noHBand="0" w:noVBand="1"/>
      </w:tblPr>
      <w:tblGrid>
        <w:gridCol w:w="3700"/>
        <w:gridCol w:w="857"/>
        <w:gridCol w:w="999"/>
        <w:gridCol w:w="1044"/>
        <w:gridCol w:w="820"/>
      </w:tblGrid>
      <w:tr w:rsidR="00710E67" w:rsidRPr="00710E67" w14:paraId="76C18601" w14:textId="77777777" w:rsidTr="00803AC9">
        <w:trPr>
          <w:trHeight w:val="813"/>
        </w:trPr>
        <w:tc>
          <w:tcPr>
            <w:tcW w:w="3700" w:type="dxa"/>
            <w:tcBorders>
              <w:top w:val="single" w:sz="4" w:space="0" w:color="auto"/>
              <w:left w:val="nil"/>
              <w:bottom w:val="nil"/>
              <w:right w:val="nil"/>
            </w:tcBorders>
            <w:shd w:val="clear" w:color="auto" w:fill="auto"/>
            <w:noWrap/>
            <w:vAlign w:val="center"/>
            <w:hideMark/>
          </w:tcPr>
          <w:p w14:paraId="76C185FC"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w:t>
            </w:r>
          </w:p>
        </w:tc>
        <w:tc>
          <w:tcPr>
            <w:tcW w:w="820" w:type="dxa"/>
            <w:tcBorders>
              <w:top w:val="single" w:sz="4" w:space="0" w:color="auto"/>
              <w:left w:val="nil"/>
              <w:bottom w:val="single" w:sz="4" w:space="0" w:color="auto"/>
              <w:right w:val="nil"/>
            </w:tcBorders>
            <w:shd w:val="clear" w:color="auto" w:fill="auto"/>
            <w:hideMark/>
          </w:tcPr>
          <w:p w14:paraId="76C185FD"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Retained</w:t>
            </w:r>
            <w:r w:rsidRPr="00710E67">
              <w:rPr>
                <w:rFonts w:ascii="Arial" w:hAnsi="Arial" w:cs="Arial"/>
                <w:color w:val="000000"/>
                <w:sz w:val="16"/>
                <w:szCs w:val="16"/>
              </w:rPr>
              <w:br/>
              <w:t>earnings</w:t>
            </w:r>
            <w:r w:rsidRPr="00710E67">
              <w:rPr>
                <w:rFonts w:ascii="Arial" w:hAnsi="Arial" w:cs="Arial"/>
                <w:color w:val="000000"/>
                <w:sz w:val="16"/>
                <w:szCs w:val="16"/>
              </w:rPr>
              <w:br/>
            </w:r>
            <w:r w:rsidRPr="00710E67">
              <w:rPr>
                <w:rFonts w:ascii="Arial" w:hAnsi="Arial" w:cs="Arial"/>
                <w:color w:val="000000"/>
                <w:sz w:val="16"/>
                <w:szCs w:val="16"/>
              </w:rPr>
              <w:br/>
              <w:t>$'000</w:t>
            </w:r>
          </w:p>
        </w:tc>
        <w:tc>
          <w:tcPr>
            <w:tcW w:w="920" w:type="dxa"/>
            <w:tcBorders>
              <w:top w:val="single" w:sz="4" w:space="0" w:color="auto"/>
              <w:left w:val="nil"/>
              <w:bottom w:val="single" w:sz="4" w:space="0" w:color="auto"/>
              <w:right w:val="nil"/>
            </w:tcBorders>
            <w:shd w:val="clear" w:color="auto" w:fill="auto"/>
            <w:hideMark/>
          </w:tcPr>
          <w:p w14:paraId="76C185FE"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Asset</w:t>
            </w:r>
            <w:r w:rsidRPr="00710E67">
              <w:rPr>
                <w:rFonts w:ascii="Arial" w:hAnsi="Arial" w:cs="Arial"/>
                <w:color w:val="000000"/>
                <w:sz w:val="16"/>
                <w:szCs w:val="16"/>
              </w:rPr>
              <w:br/>
              <w:t>revaluation</w:t>
            </w:r>
            <w:r w:rsidRPr="00710E67">
              <w:rPr>
                <w:rFonts w:ascii="Arial" w:hAnsi="Arial" w:cs="Arial"/>
                <w:color w:val="000000"/>
                <w:sz w:val="16"/>
                <w:szCs w:val="16"/>
              </w:rPr>
              <w:br/>
              <w:t>reserve</w:t>
            </w:r>
            <w:r w:rsidRPr="00710E67">
              <w:rPr>
                <w:rFonts w:ascii="Arial" w:hAnsi="Arial" w:cs="Arial"/>
                <w:color w:val="000000"/>
                <w:sz w:val="16"/>
                <w:szCs w:val="16"/>
              </w:rPr>
              <w:br/>
              <w:t>$'000</w:t>
            </w:r>
          </w:p>
        </w:tc>
        <w:tc>
          <w:tcPr>
            <w:tcW w:w="960" w:type="dxa"/>
            <w:tcBorders>
              <w:top w:val="single" w:sz="4" w:space="0" w:color="auto"/>
              <w:left w:val="nil"/>
              <w:bottom w:val="single" w:sz="4" w:space="0" w:color="auto"/>
              <w:right w:val="nil"/>
            </w:tcBorders>
            <w:shd w:val="clear" w:color="auto" w:fill="auto"/>
            <w:hideMark/>
          </w:tcPr>
          <w:p w14:paraId="76C185FF"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Contributed</w:t>
            </w:r>
            <w:r w:rsidRPr="00710E67">
              <w:rPr>
                <w:rFonts w:ascii="Arial" w:hAnsi="Arial" w:cs="Arial"/>
                <w:color w:val="000000"/>
                <w:sz w:val="16"/>
                <w:szCs w:val="16"/>
              </w:rPr>
              <w:br/>
              <w:t>equity/</w:t>
            </w:r>
            <w:r w:rsidRPr="00710E67">
              <w:rPr>
                <w:rFonts w:ascii="Arial" w:hAnsi="Arial" w:cs="Arial"/>
                <w:color w:val="000000"/>
                <w:sz w:val="16"/>
                <w:szCs w:val="16"/>
              </w:rPr>
              <w:br/>
              <w:t>capital</w:t>
            </w:r>
            <w:r w:rsidRPr="00710E67">
              <w:rPr>
                <w:rFonts w:ascii="Arial" w:hAnsi="Arial" w:cs="Arial"/>
                <w:color w:val="000000"/>
                <w:sz w:val="16"/>
                <w:szCs w:val="16"/>
              </w:rPr>
              <w:br/>
              <w:t>$'000</w:t>
            </w:r>
          </w:p>
        </w:tc>
        <w:tc>
          <w:tcPr>
            <w:tcW w:w="820" w:type="dxa"/>
            <w:tcBorders>
              <w:top w:val="single" w:sz="4" w:space="0" w:color="auto"/>
              <w:left w:val="nil"/>
              <w:bottom w:val="single" w:sz="4" w:space="0" w:color="auto"/>
              <w:right w:val="nil"/>
            </w:tcBorders>
            <w:shd w:val="clear" w:color="auto" w:fill="auto"/>
            <w:hideMark/>
          </w:tcPr>
          <w:p w14:paraId="76C18600"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Total</w:t>
            </w:r>
            <w:r w:rsidRPr="00710E67">
              <w:rPr>
                <w:rFonts w:ascii="Arial" w:hAnsi="Arial" w:cs="Arial"/>
                <w:color w:val="000000"/>
                <w:sz w:val="16"/>
                <w:szCs w:val="16"/>
              </w:rPr>
              <w:br/>
              <w:t xml:space="preserve">equity </w:t>
            </w:r>
            <w:r w:rsidRPr="00710E67">
              <w:rPr>
                <w:rFonts w:ascii="Arial" w:hAnsi="Arial" w:cs="Arial"/>
                <w:color w:val="000000"/>
                <w:sz w:val="16"/>
                <w:szCs w:val="16"/>
              </w:rPr>
              <w:br/>
            </w:r>
            <w:r w:rsidRPr="00710E67">
              <w:rPr>
                <w:rFonts w:ascii="Arial" w:hAnsi="Arial" w:cs="Arial"/>
                <w:color w:val="000000"/>
                <w:sz w:val="16"/>
                <w:szCs w:val="16"/>
              </w:rPr>
              <w:br/>
              <w:t>$'000</w:t>
            </w:r>
          </w:p>
        </w:tc>
      </w:tr>
      <w:tr w:rsidR="00710E67" w:rsidRPr="00710E67" w14:paraId="76C18607" w14:textId="77777777" w:rsidTr="00710E67">
        <w:trPr>
          <w:trHeight w:val="225"/>
        </w:trPr>
        <w:tc>
          <w:tcPr>
            <w:tcW w:w="3700" w:type="dxa"/>
            <w:tcBorders>
              <w:top w:val="nil"/>
              <w:left w:val="nil"/>
              <w:bottom w:val="nil"/>
              <w:right w:val="nil"/>
            </w:tcBorders>
            <w:shd w:val="clear" w:color="auto" w:fill="auto"/>
            <w:vAlign w:val="center"/>
            <w:hideMark/>
          </w:tcPr>
          <w:p w14:paraId="76C18602"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Opening balance as at 1 July 2019</w:t>
            </w:r>
          </w:p>
        </w:tc>
        <w:tc>
          <w:tcPr>
            <w:tcW w:w="820" w:type="dxa"/>
            <w:tcBorders>
              <w:top w:val="nil"/>
              <w:left w:val="nil"/>
              <w:bottom w:val="nil"/>
              <w:right w:val="nil"/>
            </w:tcBorders>
            <w:shd w:val="clear" w:color="auto" w:fill="auto"/>
            <w:noWrap/>
            <w:vAlign w:val="center"/>
            <w:hideMark/>
          </w:tcPr>
          <w:p w14:paraId="76C18603" w14:textId="77777777" w:rsidR="00710E67" w:rsidRPr="00710E67" w:rsidRDefault="00710E67" w:rsidP="00710E67">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14:paraId="76C18604" w14:textId="77777777" w:rsidR="00710E67" w:rsidRPr="00710E67" w:rsidRDefault="00710E67" w:rsidP="00710E67">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76C18605" w14:textId="77777777" w:rsidR="00710E67" w:rsidRPr="00710E67" w:rsidRDefault="00710E67" w:rsidP="00710E67">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8606" w14:textId="77777777" w:rsidR="00710E67" w:rsidRPr="00710E67" w:rsidRDefault="00710E67" w:rsidP="00710E67">
            <w:pPr>
              <w:spacing w:after="0" w:line="240" w:lineRule="auto"/>
              <w:jc w:val="left"/>
              <w:rPr>
                <w:rFonts w:ascii="Times New Roman" w:hAnsi="Times New Roman"/>
              </w:rPr>
            </w:pPr>
          </w:p>
        </w:tc>
      </w:tr>
      <w:tr w:rsidR="00710E67" w:rsidRPr="00710E67" w14:paraId="76C1860D" w14:textId="77777777" w:rsidTr="00B86D9C">
        <w:trPr>
          <w:trHeight w:val="186"/>
        </w:trPr>
        <w:tc>
          <w:tcPr>
            <w:tcW w:w="3700" w:type="dxa"/>
            <w:tcBorders>
              <w:top w:val="nil"/>
              <w:left w:val="nil"/>
              <w:bottom w:val="nil"/>
              <w:right w:val="nil"/>
            </w:tcBorders>
            <w:shd w:val="clear" w:color="auto" w:fill="auto"/>
            <w:vAlign w:val="center"/>
            <w:hideMark/>
          </w:tcPr>
          <w:p w14:paraId="76C18608"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Balance carried forward from previous period</w:t>
            </w:r>
          </w:p>
        </w:tc>
        <w:tc>
          <w:tcPr>
            <w:tcW w:w="820" w:type="dxa"/>
            <w:tcBorders>
              <w:top w:val="nil"/>
              <w:left w:val="nil"/>
              <w:bottom w:val="nil"/>
              <w:right w:val="nil"/>
            </w:tcBorders>
            <w:shd w:val="clear" w:color="auto" w:fill="auto"/>
            <w:noWrap/>
            <w:vAlign w:val="center"/>
            <w:hideMark/>
          </w:tcPr>
          <w:p w14:paraId="76C18609"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5,968 </w:t>
            </w:r>
          </w:p>
        </w:tc>
        <w:tc>
          <w:tcPr>
            <w:tcW w:w="920" w:type="dxa"/>
            <w:tcBorders>
              <w:top w:val="nil"/>
              <w:left w:val="nil"/>
              <w:bottom w:val="nil"/>
              <w:right w:val="nil"/>
            </w:tcBorders>
            <w:shd w:val="clear" w:color="auto" w:fill="auto"/>
            <w:noWrap/>
            <w:vAlign w:val="center"/>
            <w:hideMark/>
          </w:tcPr>
          <w:p w14:paraId="76C1860A"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776 </w:t>
            </w:r>
          </w:p>
        </w:tc>
        <w:tc>
          <w:tcPr>
            <w:tcW w:w="960" w:type="dxa"/>
            <w:tcBorders>
              <w:top w:val="nil"/>
              <w:left w:val="nil"/>
              <w:bottom w:val="nil"/>
              <w:right w:val="nil"/>
            </w:tcBorders>
            <w:shd w:val="clear" w:color="auto" w:fill="auto"/>
            <w:noWrap/>
            <w:vAlign w:val="center"/>
            <w:hideMark/>
          </w:tcPr>
          <w:p w14:paraId="76C1860B"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5,209 </w:t>
            </w:r>
          </w:p>
        </w:tc>
        <w:tc>
          <w:tcPr>
            <w:tcW w:w="820" w:type="dxa"/>
            <w:tcBorders>
              <w:top w:val="nil"/>
              <w:left w:val="nil"/>
              <w:bottom w:val="nil"/>
              <w:right w:val="nil"/>
            </w:tcBorders>
            <w:shd w:val="clear" w:color="auto" w:fill="auto"/>
            <w:noWrap/>
            <w:vAlign w:val="center"/>
            <w:hideMark/>
          </w:tcPr>
          <w:p w14:paraId="76C1860C"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11,953 </w:t>
            </w:r>
          </w:p>
        </w:tc>
      </w:tr>
      <w:tr w:rsidR="00710E67" w:rsidRPr="00710E67" w14:paraId="76C18613" w14:textId="77777777" w:rsidTr="00710E67">
        <w:trPr>
          <w:trHeight w:val="210"/>
        </w:trPr>
        <w:tc>
          <w:tcPr>
            <w:tcW w:w="3700" w:type="dxa"/>
            <w:tcBorders>
              <w:top w:val="nil"/>
              <w:left w:val="nil"/>
              <w:bottom w:val="nil"/>
              <w:right w:val="nil"/>
            </w:tcBorders>
            <w:shd w:val="clear" w:color="auto" w:fill="auto"/>
            <w:vAlign w:val="center"/>
            <w:hideMark/>
          </w:tcPr>
          <w:p w14:paraId="76C1860E"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Adjusted opening balance</w:t>
            </w:r>
          </w:p>
        </w:tc>
        <w:tc>
          <w:tcPr>
            <w:tcW w:w="820" w:type="dxa"/>
            <w:tcBorders>
              <w:top w:val="single" w:sz="4" w:space="0" w:color="auto"/>
              <w:left w:val="nil"/>
              <w:bottom w:val="single" w:sz="4" w:space="0" w:color="auto"/>
              <w:right w:val="nil"/>
            </w:tcBorders>
            <w:shd w:val="clear" w:color="auto" w:fill="auto"/>
            <w:noWrap/>
            <w:vAlign w:val="center"/>
            <w:hideMark/>
          </w:tcPr>
          <w:p w14:paraId="76C1860F"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5,968 </w:t>
            </w:r>
          </w:p>
        </w:tc>
        <w:tc>
          <w:tcPr>
            <w:tcW w:w="920" w:type="dxa"/>
            <w:tcBorders>
              <w:top w:val="single" w:sz="4" w:space="0" w:color="auto"/>
              <w:left w:val="nil"/>
              <w:bottom w:val="single" w:sz="4" w:space="0" w:color="auto"/>
              <w:right w:val="nil"/>
            </w:tcBorders>
            <w:shd w:val="clear" w:color="auto" w:fill="auto"/>
            <w:noWrap/>
            <w:vAlign w:val="center"/>
            <w:hideMark/>
          </w:tcPr>
          <w:p w14:paraId="76C18610"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776 </w:t>
            </w:r>
          </w:p>
        </w:tc>
        <w:tc>
          <w:tcPr>
            <w:tcW w:w="960" w:type="dxa"/>
            <w:tcBorders>
              <w:top w:val="single" w:sz="4" w:space="0" w:color="auto"/>
              <w:left w:val="nil"/>
              <w:bottom w:val="single" w:sz="4" w:space="0" w:color="auto"/>
              <w:right w:val="nil"/>
            </w:tcBorders>
            <w:shd w:val="clear" w:color="auto" w:fill="auto"/>
            <w:noWrap/>
            <w:vAlign w:val="center"/>
            <w:hideMark/>
          </w:tcPr>
          <w:p w14:paraId="76C18611"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5,209 </w:t>
            </w:r>
          </w:p>
        </w:tc>
        <w:tc>
          <w:tcPr>
            <w:tcW w:w="820" w:type="dxa"/>
            <w:tcBorders>
              <w:top w:val="single" w:sz="4" w:space="0" w:color="auto"/>
              <w:left w:val="nil"/>
              <w:bottom w:val="single" w:sz="4" w:space="0" w:color="auto"/>
              <w:right w:val="nil"/>
            </w:tcBorders>
            <w:shd w:val="clear" w:color="auto" w:fill="auto"/>
            <w:noWrap/>
            <w:vAlign w:val="center"/>
            <w:hideMark/>
          </w:tcPr>
          <w:p w14:paraId="76C18612"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11,953 </w:t>
            </w:r>
          </w:p>
        </w:tc>
      </w:tr>
      <w:tr w:rsidR="00710E67" w:rsidRPr="00710E67" w14:paraId="76C18619" w14:textId="77777777" w:rsidTr="00710E67">
        <w:trPr>
          <w:trHeight w:val="225"/>
        </w:trPr>
        <w:tc>
          <w:tcPr>
            <w:tcW w:w="3700" w:type="dxa"/>
            <w:tcBorders>
              <w:top w:val="nil"/>
              <w:left w:val="nil"/>
              <w:bottom w:val="nil"/>
              <w:right w:val="nil"/>
            </w:tcBorders>
            <w:shd w:val="clear" w:color="auto" w:fill="auto"/>
            <w:noWrap/>
            <w:vAlign w:val="center"/>
            <w:hideMark/>
          </w:tcPr>
          <w:p w14:paraId="76C18614"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Comprehensive income</w:t>
            </w:r>
          </w:p>
        </w:tc>
        <w:tc>
          <w:tcPr>
            <w:tcW w:w="820" w:type="dxa"/>
            <w:tcBorders>
              <w:top w:val="nil"/>
              <w:left w:val="nil"/>
              <w:bottom w:val="nil"/>
              <w:right w:val="nil"/>
            </w:tcBorders>
            <w:shd w:val="clear" w:color="auto" w:fill="auto"/>
            <w:noWrap/>
            <w:vAlign w:val="center"/>
            <w:hideMark/>
          </w:tcPr>
          <w:p w14:paraId="76C18615" w14:textId="77777777" w:rsidR="00710E67" w:rsidRPr="00710E67" w:rsidRDefault="00710E67" w:rsidP="00710E67">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14:paraId="76C18616" w14:textId="77777777" w:rsidR="00710E67" w:rsidRPr="00710E67" w:rsidRDefault="00710E67" w:rsidP="00710E67">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76C18617" w14:textId="77777777" w:rsidR="00710E67" w:rsidRPr="00710E67" w:rsidRDefault="00710E67" w:rsidP="00710E67">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8618" w14:textId="77777777" w:rsidR="00710E67" w:rsidRPr="00710E67" w:rsidRDefault="00710E67" w:rsidP="00710E67">
            <w:pPr>
              <w:spacing w:after="0" w:line="240" w:lineRule="auto"/>
              <w:jc w:val="left"/>
              <w:rPr>
                <w:rFonts w:ascii="Times New Roman" w:hAnsi="Times New Roman"/>
              </w:rPr>
            </w:pPr>
          </w:p>
        </w:tc>
      </w:tr>
      <w:tr w:rsidR="00710E67" w:rsidRPr="00710E67" w14:paraId="76C1861F" w14:textId="77777777" w:rsidTr="00710E67">
        <w:trPr>
          <w:trHeight w:val="225"/>
        </w:trPr>
        <w:tc>
          <w:tcPr>
            <w:tcW w:w="3700" w:type="dxa"/>
            <w:tcBorders>
              <w:top w:val="nil"/>
              <w:left w:val="nil"/>
              <w:bottom w:val="nil"/>
              <w:right w:val="nil"/>
            </w:tcBorders>
            <w:shd w:val="clear" w:color="auto" w:fill="auto"/>
            <w:noWrap/>
            <w:vAlign w:val="center"/>
            <w:hideMark/>
          </w:tcPr>
          <w:p w14:paraId="76C1861A"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Other comprehensive income</w:t>
            </w:r>
          </w:p>
        </w:tc>
        <w:tc>
          <w:tcPr>
            <w:tcW w:w="820" w:type="dxa"/>
            <w:tcBorders>
              <w:top w:val="nil"/>
              <w:left w:val="nil"/>
              <w:bottom w:val="nil"/>
              <w:right w:val="nil"/>
            </w:tcBorders>
            <w:shd w:val="clear" w:color="auto" w:fill="auto"/>
            <w:noWrap/>
            <w:vAlign w:val="center"/>
            <w:hideMark/>
          </w:tcPr>
          <w:p w14:paraId="76C1861B"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14:paraId="76C1861C"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6C1861D"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76C1861E"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r>
      <w:tr w:rsidR="00710E67" w:rsidRPr="00710E67" w14:paraId="76C18625" w14:textId="77777777" w:rsidTr="00710E67">
        <w:trPr>
          <w:trHeight w:val="225"/>
        </w:trPr>
        <w:tc>
          <w:tcPr>
            <w:tcW w:w="3700" w:type="dxa"/>
            <w:tcBorders>
              <w:top w:val="nil"/>
              <w:left w:val="nil"/>
              <w:bottom w:val="nil"/>
              <w:right w:val="nil"/>
            </w:tcBorders>
            <w:shd w:val="clear" w:color="auto" w:fill="auto"/>
            <w:noWrap/>
            <w:vAlign w:val="center"/>
            <w:hideMark/>
          </w:tcPr>
          <w:p w14:paraId="76C18620" w14:textId="77777777" w:rsidR="00710E67" w:rsidRPr="00B86D9C" w:rsidRDefault="00710E67"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Deficit for the period</w:t>
            </w:r>
          </w:p>
        </w:tc>
        <w:tc>
          <w:tcPr>
            <w:tcW w:w="820" w:type="dxa"/>
            <w:tcBorders>
              <w:top w:val="nil"/>
              <w:left w:val="nil"/>
              <w:bottom w:val="nil"/>
              <w:right w:val="nil"/>
            </w:tcBorders>
            <w:shd w:val="clear" w:color="auto" w:fill="auto"/>
            <w:noWrap/>
            <w:vAlign w:val="center"/>
            <w:hideMark/>
          </w:tcPr>
          <w:p w14:paraId="76C18621"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(630)</w:t>
            </w:r>
          </w:p>
        </w:tc>
        <w:tc>
          <w:tcPr>
            <w:tcW w:w="920" w:type="dxa"/>
            <w:tcBorders>
              <w:top w:val="nil"/>
              <w:left w:val="nil"/>
              <w:bottom w:val="nil"/>
              <w:right w:val="nil"/>
            </w:tcBorders>
            <w:shd w:val="clear" w:color="auto" w:fill="auto"/>
            <w:noWrap/>
            <w:vAlign w:val="center"/>
            <w:hideMark/>
          </w:tcPr>
          <w:p w14:paraId="76C18622"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6C18623"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76C18624"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(630)</w:t>
            </w:r>
          </w:p>
        </w:tc>
      </w:tr>
      <w:tr w:rsidR="00710E67" w:rsidRPr="00710E67" w14:paraId="76C1862B" w14:textId="77777777" w:rsidTr="00710E67">
        <w:trPr>
          <w:trHeight w:val="210"/>
        </w:trPr>
        <w:tc>
          <w:tcPr>
            <w:tcW w:w="3700" w:type="dxa"/>
            <w:tcBorders>
              <w:top w:val="nil"/>
              <w:left w:val="nil"/>
              <w:bottom w:val="nil"/>
              <w:right w:val="nil"/>
            </w:tcBorders>
            <w:shd w:val="clear" w:color="auto" w:fill="auto"/>
            <w:vAlign w:val="center"/>
            <w:hideMark/>
          </w:tcPr>
          <w:p w14:paraId="76C18626" w14:textId="77777777" w:rsidR="00710E67" w:rsidRPr="00710E67" w:rsidRDefault="00710E67" w:rsidP="00B86D9C">
            <w:pPr>
              <w:spacing w:after="0" w:line="240" w:lineRule="auto"/>
              <w:ind w:left="180" w:hanging="180"/>
              <w:jc w:val="left"/>
              <w:rPr>
                <w:rFonts w:ascii="Arial" w:hAnsi="Arial" w:cs="Arial"/>
                <w:b/>
                <w:bCs/>
                <w:i/>
                <w:iCs/>
                <w:color w:val="000000"/>
                <w:sz w:val="16"/>
                <w:szCs w:val="16"/>
              </w:rPr>
            </w:pPr>
            <w:r w:rsidRPr="00710E67">
              <w:rPr>
                <w:rFonts w:ascii="Arial" w:hAnsi="Arial" w:cs="Arial"/>
                <w:b/>
                <w:bCs/>
                <w:i/>
                <w:iCs/>
                <w:color w:val="000000"/>
                <w:sz w:val="16"/>
                <w:szCs w:val="16"/>
              </w:rPr>
              <w:t>Total comprehensive income</w:t>
            </w:r>
          </w:p>
        </w:tc>
        <w:tc>
          <w:tcPr>
            <w:tcW w:w="820" w:type="dxa"/>
            <w:tcBorders>
              <w:top w:val="single" w:sz="4" w:space="0" w:color="auto"/>
              <w:left w:val="nil"/>
              <w:bottom w:val="single" w:sz="4" w:space="0" w:color="auto"/>
              <w:right w:val="nil"/>
            </w:tcBorders>
            <w:shd w:val="clear" w:color="auto" w:fill="auto"/>
            <w:noWrap/>
            <w:vAlign w:val="center"/>
            <w:hideMark/>
          </w:tcPr>
          <w:p w14:paraId="76C18627"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(630)</w:t>
            </w:r>
          </w:p>
        </w:tc>
        <w:tc>
          <w:tcPr>
            <w:tcW w:w="920" w:type="dxa"/>
            <w:tcBorders>
              <w:top w:val="single" w:sz="4" w:space="0" w:color="auto"/>
              <w:left w:val="nil"/>
              <w:bottom w:val="single" w:sz="4" w:space="0" w:color="auto"/>
              <w:right w:val="nil"/>
            </w:tcBorders>
            <w:shd w:val="clear" w:color="auto" w:fill="auto"/>
            <w:noWrap/>
            <w:vAlign w:val="center"/>
            <w:hideMark/>
          </w:tcPr>
          <w:p w14:paraId="76C18628"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14:paraId="76C18629"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820" w:type="dxa"/>
            <w:tcBorders>
              <w:top w:val="single" w:sz="4" w:space="0" w:color="auto"/>
              <w:left w:val="nil"/>
              <w:bottom w:val="single" w:sz="4" w:space="0" w:color="auto"/>
              <w:right w:val="nil"/>
            </w:tcBorders>
            <w:shd w:val="clear" w:color="auto" w:fill="auto"/>
            <w:noWrap/>
            <w:vAlign w:val="center"/>
            <w:hideMark/>
          </w:tcPr>
          <w:p w14:paraId="76C1862A"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(630)</w:t>
            </w:r>
          </w:p>
        </w:tc>
      </w:tr>
      <w:tr w:rsidR="00710E67" w:rsidRPr="00710E67" w14:paraId="76C18631" w14:textId="77777777" w:rsidTr="00710E67">
        <w:trPr>
          <w:trHeight w:val="225"/>
        </w:trPr>
        <w:tc>
          <w:tcPr>
            <w:tcW w:w="3700" w:type="dxa"/>
            <w:tcBorders>
              <w:top w:val="nil"/>
              <w:left w:val="nil"/>
              <w:bottom w:val="nil"/>
              <w:right w:val="nil"/>
            </w:tcBorders>
            <w:shd w:val="clear" w:color="auto" w:fill="auto"/>
            <w:noWrap/>
            <w:vAlign w:val="center"/>
            <w:hideMark/>
          </w:tcPr>
          <w:p w14:paraId="76C1862C"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of which:</w:t>
            </w:r>
          </w:p>
        </w:tc>
        <w:tc>
          <w:tcPr>
            <w:tcW w:w="820" w:type="dxa"/>
            <w:tcBorders>
              <w:top w:val="nil"/>
              <w:left w:val="nil"/>
              <w:bottom w:val="nil"/>
              <w:right w:val="nil"/>
            </w:tcBorders>
            <w:shd w:val="clear" w:color="auto" w:fill="auto"/>
            <w:noWrap/>
            <w:vAlign w:val="center"/>
            <w:hideMark/>
          </w:tcPr>
          <w:p w14:paraId="76C1862D" w14:textId="77777777" w:rsidR="00710E67" w:rsidRPr="00710E67" w:rsidRDefault="00710E67" w:rsidP="00710E67">
            <w:pPr>
              <w:spacing w:after="0" w:line="240" w:lineRule="auto"/>
              <w:ind w:firstLineChars="100" w:firstLine="160"/>
              <w:jc w:val="left"/>
              <w:rPr>
                <w:rFonts w:ascii="Arial" w:hAnsi="Arial" w:cs="Arial"/>
                <w:color w:val="000000"/>
                <w:sz w:val="16"/>
                <w:szCs w:val="16"/>
              </w:rPr>
            </w:pPr>
          </w:p>
        </w:tc>
        <w:tc>
          <w:tcPr>
            <w:tcW w:w="920" w:type="dxa"/>
            <w:tcBorders>
              <w:top w:val="nil"/>
              <w:left w:val="nil"/>
              <w:bottom w:val="nil"/>
              <w:right w:val="nil"/>
            </w:tcBorders>
            <w:shd w:val="clear" w:color="auto" w:fill="auto"/>
            <w:noWrap/>
            <w:vAlign w:val="center"/>
            <w:hideMark/>
          </w:tcPr>
          <w:p w14:paraId="76C1862E" w14:textId="77777777" w:rsidR="00710E67" w:rsidRPr="00710E67" w:rsidRDefault="00710E67" w:rsidP="00710E67">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76C1862F" w14:textId="77777777" w:rsidR="00710E67" w:rsidRPr="00710E67" w:rsidRDefault="00710E67" w:rsidP="00710E67">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8630" w14:textId="77777777" w:rsidR="00710E67" w:rsidRPr="00710E67" w:rsidRDefault="00710E67" w:rsidP="00710E67">
            <w:pPr>
              <w:spacing w:after="0" w:line="240" w:lineRule="auto"/>
              <w:jc w:val="left"/>
              <w:rPr>
                <w:rFonts w:ascii="Times New Roman" w:hAnsi="Times New Roman"/>
              </w:rPr>
            </w:pPr>
          </w:p>
        </w:tc>
      </w:tr>
      <w:tr w:rsidR="00710E67" w:rsidRPr="00710E67" w14:paraId="76C18637" w14:textId="77777777" w:rsidTr="00B86D9C">
        <w:trPr>
          <w:trHeight w:val="211"/>
        </w:trPr>
        <w:tc>
          <w:tcPr>
            <w:tcW w:w="3700" w:type="dxa"/>
            <w:tcBorders>
              <w:top w:val="nil"/>
              <w:left w:val="nil"/>
              <w:bottom w:val="nil"/>
              <w:right w:val="nil"/>
            </w:tcBorders>
            <w:shd w:val="clear" w:color="auto" w:fill="auto"/>
            <w:vAlign w:val="center"/>
            <w:hideMark/>
          </w:tcPr>
          <w:p w14:paraId="76C18632" w14:textId="77777777" w:rsidR="00710E67" w:rsidRPr="00710E67" w:rsidRDefault="00710E67" w:rsidP="00B86D9C">
            <w:pPr>
              <w:spacing w:after="0" w:line="240" w:lineRule="auto"/>
              <w:ind w:firstLineChars="200" w:firstLine="320"/>
              <w:jc w:val="left"/>
              <w:rPr>
                <w:rFonts w:ascii="Arial" w:hAnsi="Arial" w:cs="Arial"/>
                <w:color w:val="000000"/>
                <w:sz w:val="16"/>
                <w:szCs w:val="16"/>
              </w:rPr>
            </w:pPr>
            <w:r w:rsidRPr="00710E67">
              <w:rPr>
                <w:rFonts w:ascii="Arial" w:hAnsi="Arial" w:cs="Arial"/>
                <w:color w:val="000000"/>
                <w:sz w:val="16"/>
                <w:szCs w:val="16"/>
              </w:rPr>
              <w:t>Attributable to the Australian Government</w:t>
            </w:r>
          </w:p>
        </w:tc>
        <w:tc>
          <w:tcPr>
            <w:tcW w:w="820" w:type="dxa"/>
            <w:tcBorders>
              <w:top w:val="nil"/>
              <w:left w:val="nil"/>
              <w:bottom w:val="nil"/>
              <w:right w:val="nil"/>
            </w:tcBorders>
            <w:shd w:val="clear" w:color="auto" w:fill="auto"/>
            <w:noWrap/>
            <w:vAlign w:val="center"/>
            <w:hideMark/>
          </w:tcPr>
          <w:p w14:paraId="76C18633"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(630)</w:t>
            </w:r>
          </w:p>
        </w:tc>
        <w:tc>
          <w:tcPr>
            <w:tcW w:w="920" w:type="dxa"/>
            <w:tcBorders>
              <w:top w:val="nil"/>
              <w:left w:val="nil"/>
              <w:bottom w:val="nil"/>
              <w:right w:val="nil"/>
            </w:tcBorders>
            <w:shd w:val="clear" w:color="auto" w:fill="auto"/>
            <w:noWrap/>
            <w:vAlign w:val="center"/>
            <w:hideMark/>
          </w:tcPr>
          <w:p w14:paraId="76C18634"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6C18635"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20" w:type="dxa"/>
            <w:tcBorders>
              <w:top w:val="nil"/>
              <w:left w:val="nil"/>
              <w:bottom w:val="nil"/>
              <w:right w:val="nil"/>
            </w:tcBorders>
            <w:shd w:val="clear" w:color="auto" w:fill="auto"/>
            <w:noWrap/>
            <w:vAlign w:val="center"/>
            <w:hideMark/>
          </w:tcPr>
          <w:p w14:paraId="76C18636"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(630)</w:t>
            </w:r>
          </w:p>
        </w:tc>
      </w:tr>
      <w:tr w:rsidR="00710E67" w:rsidRPr="00710E67" w14:paraId="76C1863D" w14:textId="77777777" w:rsidTr="00710E67">
        <w:trPr>
          <w:trHeight w:val="225"/>
        </w:trPr>
        <w:tc>
          <w:tcPr>
            <w:tcW w:w="3700" w:type="dxa"/>
            <w:tcBorders>
              <w:top w:val="nil"/>
              <w:left w:val="nil"/>
              <w:bottom w:val="nil"/>
              <w:right w:val="nil"/>
            </w:tcBorders>
            <w:shd w:val="clear" w:color="auto" w:fill="auto"/>
            <w:noWrap/>
            <w:vAlign w:val="center"/>
            <w:hideMark/>
          </w:tcPr>
          <w:p w14:paraId="76C18638"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Transactions with owners</w:t>
            </w:r>
          </w:p>
        </w:tc>
        <w:tc>
          <w:tcPr>
            <w:tcW w:w="820" w:type="dxa"/>
            <w:tcBorders>
              <w:top w:val="nil"/>
              <w:left w:val="nil"/>
              <w:bottom w:val="nil"/>
              <w:right w:val="nil"/>
            </w:tcBorders>
            <w:shd w:val="clear" w:color="auto" w:fill="auto"/>
            <w:noWrap/>
            <w:vAlign w:val="center"/>
            <w:hideMark/>
          </w:tcPr>
          <w:p w14:paraId="76C18639" w14:textId="77777777" w:rsidR="00710E67" w:rsidRPr="00710E67" w:rsidRDefault="00710E67" w:rsidP="00710E67">
            <w:pPr>
              <w:spacing w:after="0" w:line="240" w:lineRule="auto"/>
              <w:jc w:val="left"/>
              <w:rPr>
                <w:rFonts w:ascii="Arial" w:hAnsi="Arial" w:cs="Arial"/>
                <w:b/>
                <w:bCs/>
                <w:color w:val="000000"/>
                <w:sz w:val="16"/>
                <w:szCs w:val="16"/>
              </w:rPr>
            </w:pPr>
          </w:p>
        </w:tc>
        <w:tc>
          <w:tcPr>
            <w:tcW w:w="920" w:type="dxa"/>
            <w:tcBorders>
              <w:top w:val="nil"/>
              <w:left w:val="nil"/>
              <w:bottom w:val="nil"/>
              <w:right w:val="nil"/>
            </w:tcBorders>
            <w:shd w:val="clear" w:color="auto" w:fill="auto"/>
            <w:noWrap/>
            <w:vAlign w:val="center"/>
            <w:hideMark/>
          </w:tcPr>
          <w:p w14:paraId="76C1863A" w14:textId="77777777" w:rsidR="00710E67" w:rsidRPr="00710E67" w:rsidRDefault="00710E67" w:rsidP="00710E67">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76C1863B" w14:textId="77777777" w:rsidR="00710E67" w:rsidRPr="00710E67" w:rsidRDefault="00710E67" w:rsidP="00710E67">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863C" w14:textId="77777777" w:rsidR="00710E67" w:rsidRPr="00710E67" w:rsidRDefault="00710E67" w:rsidP="00710E67">
            <w:pPr>
              <w:spacing w:after="0" w:line="240" w:lineRule="auto"/>
              <w:jc w:val="left"/>
              <w:rPr>
                <w:rFonts w:ascii="Times New Roman" w:hAnsi="Times New Roman"/>
              </w:rPr>
            </w:pPr>
          </w:p>
        </w:tc>
      </w:tr>
      <w:tr w:rsidR="00710E67" w:rsidRPr="00710E67" w14:paraId="76C18643" w14:textId="77777777" w:rsidTr="00710E67">
        <w:trPr>
          <w:trHeight w:val="225"/>
        </w:trPr>
        <w:tc>
          <w:tcPr>
            <w:tcW w:w="3700" w:type="dxa"/>
            <w:tcBorders>
              <w:top w:val="nil"/>
              <w:left w:val="nil"/>
              <w:bottom w:val="nil"/>
              <w:right w:val="nil"/>
            </w:tcBorders>
            <w:shd w:val="clear" w:color="auto" w:fill="auto"/>
            <w:noWrap/>
            <w:vAlign w:val="center"/>
            <w:hideMark/>
          </w:tcPr>
          <w:p w14:paraId="76C1863E"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Contributions by owners</w:t>
            </w:r>
          </w:p>
        </w:tc>
        <w:tc>
          <w:tcPr>
            <w:tcW w:w="820" w:type="dxa"/>
            <w:tcBorders>
              <w:top w:val="nil"/>
              <w:left w:val="nil"/>
              <w:bottom w:val="nil"/>
              <w:right w:val="nil"/>
            </w:tcBorders>
            <w:shd w:val="clear" w:color="auto" w:fill="auto"/>
            <w:noWrap/>
            <w:vAlign w:val="center"/>
            <w:hideMark/>
          </w:tcPr>
          <w:p w14:paraId="76C1863F" w14:textId="77777777" w:rsidR="00710E67" w:rsidRPr="00710E67" w:rsidRDefault="00710E67" w:rsidP="00710E67">
            <w:pPr>
              <w:spacing w:after="0" w:line="240" w:lineRule="auto"/>
              <w:jc w:val="left"/>
              <w:rPr>
                <w:rFonts w:ascii="Arial" w:hAnsi="Arial" w:cs="Arial"/>
                <w:b/>
                <w:bCs/>
                <w:i/>
                <w:iCs/>
                <w:color w:val="000000"/>
                <w:sz w:val="16"/>
                <w:szCs w:val="16"/>
              </w:rPr>
            </w:pPr>
          </w:p>
        </w:tc>
        <w:tc>
          <w:tcPr>
            <w:tcW w:w="920" w:type="dxa"/>
            <w:tcBorders>
              <w:top w:val="nil"/>
              <w:left w:val="nil"/>
              <w:bottom w:val="nil"/>
              <w:right w:val="nil"/>
            </w:tcBorders>
            <w:shd w:val="clear" w:color="auto" w:fill="auto"/>
            <w:noWrap/>
            <w:vAlign w:val="center"/>
            <w:hideMark/>
          </w:tcPr>
          <w:p w14:paraId="76C18640" w14:textId="77777777" w:rsidR="00710E67" w:rsidRPr="00710E67" w:rsidRDefault="00710E67" w:rsidP="00710E67">
            <w:pPr>
              <w:spacing w:after="0" w:line="240" w:lineRule="auto"/>
              <w:jc w:val="left"/>
              <w:rPr>
                <w:rFonts w:ascii="Times New Roman" w:hAnsi="Times New Roman"/>
              </w:rPr>
            </w:pPr>
          </w:p>
        </w:tc>
        <w:tc>
          <w:tcPr>
            <w:tcW w:w="960" w:type="dxa"/>
            <w:tcBorders>
              <w:top w:val="nil"/>
              <w:left w:val="nil"/>
              <w:bottom w:val="nil"/>
              <w:right w:val="nil"/>
            </w:tcBorders>
            <w:shd w:val="clear" w:color="auto" w:fill="auto"/>
            <w:noWrap/>
            <w:vAlign w:val="center"/>
            <w:hideMark/>
          </w:tcPr>
          <w:p w14:paraId="76C18641" w14:textId="77777777" w:rsidR="00710E67" w:rsidRPr="00710E67" w:rsidRDefault="00710E67" w:rsidP="00710E67">
            <w:pPr>
              <w:spacing w:after="0" w:line="240" w:lineRule="auto"/>
              <w:jc w:val="left"/>
              <w:rPr>
                <w:rFonts w:ascii="Times New Roman" w:hAnsi="Times New Roman"/>
              </w:rPr>
            </w:pPr>
          </w:p>
        </w:tc>
        <w:tc>
          <w:tcPr>
            <w:tcW w:w="820" w:type="dxa"/>
            <w:tcBorders>
              <w:top w:val="nil"/>
              <w:left w:val="nil"/>
              <w:bottom w:val="nil"/>
              <w:right w:val="nil"/>
            </w:tcBorders>
            <w:shd w:val="clear" w:color="auto" w:fill="auto"/>
            <w:noWrap/>
            <w:vAlign w:val="center"/>
            <w:hideMark/>
          </w:tcPr>
          <w:p w14:paraId="76C18642" w14:textId="77777777" w:rsidR="00710E67" w:rsidRPr="00710E67" w:rsidRDefault="00710E67" w:rsidP="00710E67">
            <w:pPr>
              <w:spacing w:after="0" w:line="240" w:lineRule="auto"/>
              <w:jc w:val="left"/>
              <w:rPr>
                <w:rFonts w:ascii="Times New Roman" w:hAnsi="Times New Roman"/>
              </w:rPr>
            </w:pPr>
          </w:p>
        </w:tc>
      </w:tr>
      <w:tr w:rsidR="00710E67" w:rsidRPr="00710E67" w14:paraId="76C18649" w14:textId="77777777" w:rsidTr="00710E67">
        <w:trPr>
          <w:trHeight w:val="225"/>
        </w:trPr>
        <w:tc>
          <w:tcPr>
            <w:tcW w:w="3700" w:type="dxa"/>
            <w:tcBorders>
              <w:top w:val="nil"/>
              <w:left w:val="nil"/>
              <w:bottom w:val="nil"/>
              <w:right w:val="nil"/>
            </w:tcBorders>
            <w:shd w:val="clear" w:color="auto" w:fill="auto"/>
            <w:noWrap/>
            <w:vAlign w:val="center"/>
            <w:hideMark/>
          </w:tcPr>
          <w:p w14:paraId="76C18644" w14:textId="77777777" w:rsidR="00710E67" w:rsidRPr="00710E67" w:rsidRDefault="00710E67" w:rsidP="00710E67">
            <w:pPr>
              <w:spacing w:after="0" w:line="240" w:lineRule="auto"/>
              <w:ind w:firstLineChars="200" w:firstLine="320"/>
              <w:jc w:val="left"/>
              <w:rPr>
                <w:rFonts w:ascii="Arial" w:hAnsi="Arial" w:cs="Arial"/>
                <w:color w:val="000000"/>
                <w:sz w:val="16"/>
                <w:szCs w:val="16"/>
              </w:rPr>
            </w:pPr>
            <w:r w:rsidRPr="00710E67">
              <w:rPr>
                <w:rFonts w:ascii="Arial" w:hAnsi="Arial" w:cs="Arial"/>
                <w:color w:val="000000"/>
                <w:sz w:val="16"/>
                <w:szCs w:val="16"/>
              </w:rPr>
              <w:t>Departmental Capital Budget (DCB)</w:t>
            </w:r>
          </w:p>
        </w:tc>
        <w:tc>
          <w:tcPr>
            <w:tcW w:w="820" w:type="dxa"/>
            <w:tcBorders>
              <w:top w:val="nil"/>
              <w:left w:val="nil"/>
              <w:bottom w:val="nil"/>
              <w:right w:val="nil"/>
            </w:tcBorders>
            <w:shd w:val="clear" w:color="auto" w:fill="auto"/>
            <w:noWrap/>
            <w:vAlign w:val="center"/>
            <w:hideMark/>
          </w:tcPr>
          <w:p w14:paraId="76C18645"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920" w:type="dxa"/>
            <w:tcBorders>
              <w:top w:val="nil"/>
              <w:left w:val="nil"/>
              <w:bottom w:val="nil"/>
              <w:right w:val="nil"/>
            </w:tcBorders>
            <w:shd w:val="clear" w:color="auto" w:fill="auto"/>
            <w:noWrap/>
            <w:vAlign w:val="center"/>
            <w:hideMark/>
          </w:tcPr>
          <w:p w14:paraId="76C18646"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960" w:type="dxa"/>
            <w:tcBorders>
              <w:top w:val="nil"/>
              <w:left w:val="nil"/>
              <w:bottom w:val="nil"/>
              <w:right w:val="nil"/>
            </w:tcBorders>
            <w:shd w:val="clear" w:color="auto" w:fill="auto"/>
            <w:noWrap/>
            <w:vAlign w:val="center"/>
            <w:hideMark/>
          </w:tcPr>
          <w:p w14:paraId="76C18647"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99 </w:t>
            </w:r>
          </w:p>
        </w:tc>
        <w:tc>
          <w:tcPr>
            <w:tcW w:w="820" w:type="dxa"/>
            <w:tcBorders>
              <w:top w:val="nil"/>
              <w:left w:val="nil"/>
              <w:bottom w:val="nil"/>
              <w:right w:val="nil"/>
            </w:tcBorders>
            <w:shd w:val="clear" w:color="auto" w:fill="auto"/>
            <w:noWrap/>
            <w:vAlign w:val="center"/>
            <w:hideMark/>
          </w:tcPr>
          <w:p w14:paraId="76C18648"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99 </w:t>
            </w:r>
          </w:p>
        </w:tc>
      </w:tr>
      <w:tr w:rsidR="00710E67" w:rsidRPr="00710E67" w14:paraId="76C1864F" w14:textId="77777777" w:rsidTr="00B86D9C">
        <w:trPr>
          <w:trHeight w:val="267"/>
        </w:trPr>
        <w:tc>
          <w:tcPr>
            <w:tcW w:w="3700" w:type="dxa"/>
            <w:tcBorders>
              <w:top w:val="nil"/>
              <w:left w:val="nil"/>
              <w:bottom w:val="nil"/>
              <w:right w:val="nil"/>
            </w:tcBorders>
            <w:shd w:val="clear" w:color="auto" w:fill="auto"/>
            <w:vAlign w:val="center"/>
            <w:hideMark/>
          </w:tcPr>
          <w:p w14:paraId="76C1864A"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Sub-total transactions with owners</w:t>
            </w:r>
          </w:p>
        </w:tc>
        <w:tc>
          <w:tcPr>
            <w:tcW w:w="820" w:type="dxa"/>
            <w:tcBorders>
              <w:top w:val="single" w:sz="4" w:space="0" w:color="auto"/>
              <w:left w:val="nil"/>
              <w:bottom w:val="single" w:sz="4" w:space="0" w:color="auto"/>
              <w:right w:val="nil"/>
            </w:tcBorders>
            <w:shd w:val="clear" w:color="auto" w:fill="auto"/>
            <w:noWrap/>
            <w:vAlign w:val="bottom"/>
            <w:hideMark/>
          </w:tcPr>
          <w:p w14:paraId="76C1864B"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14:paraId="76C1864C"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14:paraId="76C1864D"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99 </w:t>
            </w:r>
          </w:p>
        </w:tc>
        <w:tc>
          <w:tcPr>
            <w:tcW w:w="820" w:type="dxa"/>
            <w:tcBorders>
              <w:top w:val="single" w:sz="4" w:space="0" w:color="auto"/>
              <w:left w:val="nil"/>
              <w:bottom w:val="single" w:sz="4" w:space="0" w:color="auto"/>
              <w:right w:val="nil"/>
            </w:tcBorders>
            <w:shd w:val="clear" w:color="auto" w:fill="auto"/>
            <w:noWrap/>
            <w:vAlign w:val="bottom"/>
            <w:hideMark/>
          </w:tcPr>
          <w:p w14:paraId="76C1864E"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99 </w:t>
            </w:r>
          </w:p>
        </w:tc>
      </w:tr>
      <w:tr w:rsidR="00710E67" w:rsidRPr="00710E67" w14:paraId="76C18655" w14:textId="77777777" w:rsidTr="00B86D9C">
        <w:trPr>
          <w:trHeight w:val="130"/>
        </w:trPr>
        <w:tc>
          <w:tcPr>
            <w:tcW w:w="3700" w:type="dxa"/>
            <w:tcBorders>
              <w:top w:val="nil"/>
              <w:left w:val="nil"/>
              <w:bottom w:val="nil"/>
              <w:right w:val="nil"/>
            </w:tcBorders>
            <w:shd w:val="clear" w:color="auto" w:fill="auto"/>
            <w:vAlign w:val="center"/>
            <w:hideMark/>
          </w:tcPr>
          <w:p w14:paraId="76C18650"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Estimated closing balance as at 30 June 2020</w:t>
            </w:r>
          </w:p>
        </w:tc>
        <w:tc>
          <w:tcPr>
            <w:tcW w:w="820" w:type="dxa"/>
            <w:tcBorders>
              <w:top w:val="nil"/>
              <w:left w:val="nil"/>
              <w:bottom w:val="single" w:sz="4" w:space="0" w:color="auto"/>
              <w:right w:val="nil"/>
            </w:tcBorders>
            <w:shd w:val="clear" w:color="auto" w:fill="auto"/>
            <w:noWrap/>
            <w:vAlign w:val="bottom"/>
            <w:hideMark/>
          </w:tcPr>
          <w:p w14:paraId="76C18651"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5,338 </w:t>
            </w:r>
          </w:p>
        </w:tc>
        <w:tc>
          <w:tcPr>
            <w:tcW w:w="920" w:type="dxa"/>
            <w:tcBorders>
              <w:top w:val="nil"/>
              <w:left w:val="nil"/>
              <w:bottom w:val="single" w:sz="4" w:space="0" w:color="auto"/>
              <w:right w:val="nil"/>
            </w:tcBorders>
            <w:shd w:val="clear" w:color="auto" w:fill="auto"/>
            <w:noWrap/>
            <w:vAlign w:val="bottom"/>
            <w:hideMark/>
          </w:tcPr>
          <w:p w14:paraId="76C18652"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776 </w:t>
            </w:r>
          </w:p>
        </w:tc>
        <w:tc>
          <w:tcPr>
            <w:tcW w:w="960" w:type="dxa"/>
            <w:tcBorders>
              <w:top w:val="nil"/>
              <w:left w:val="nil"/>
              <w:bottom w:val="single" w:sz="4" w:space="0" w:color="auto"/>
              <w:right w:val="nil"/>
            </w:tcBorders>
            <w:shd w:val="clear" w:color="auto" w:fill="auto"/>
            <w:noWrap/>
            <w:vAlign w:val="bottom"/>
            <w:hideMark/>
          </w:tcPr>
          <w:p w14:paraId="76C18653"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5,308 </w:t>
            </w:r>
          </w:p>
        </w:tc>
        <w:tc>
          <w:tcPr>
            <w:tcW w:w="820" w:type="dxa"/>
            <w:tcBorders>
              <w:top w:val="nil"/>
              <w:left w:val="nil"/>
              <w:bottom w:val="single" w:sz="4" w:space="0" w:color="auto"/>
              <w:right w:val="nil"/>
            </w:tcBorders>
            <w:shd w:val="clear" w:color="auto" w:fill="auto"/>
            <w:noWrap/>
            <w:vAlign w:val="bottom"/>
            <w:hideMark/>
          </w:tcPr>
          <w:p w14:paraId="76C18654"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11,422 </w:t>
            </w:r>
          </w:p>
        </w:tc>
      </w:tr>
      <w:tr w:rsidR="00710E67" w:rsidRPr="00710E67" w14:paraId="76C1865B" w14:textId="77777777" w:rsidTr="00710E67">
        <w:trPr>
          <w:trHeight w:val="450"/>
        </w:trPr>
        <w:tc>
          <w:tcPr>
            <w:tcW w:w="3700" w:type="dxa"/>
            <w:tcBorders>
              <w:top w:val="nil"/>
              <w:left w:val="nil"/>
              <w:bottom w:val="single" w:sz="4" w:space="0" w:color="auto"/>
              <w:right w:val="nil"/>
            </w:tcBorders>
            <w:shd w:val="clear" w:color="auto" w:fill="auto"/>
            <w:vAlign w:val="center"/>
            <w:hideMark/>
          </w:tcPr>
          <w:p w14:paraId="76C18656"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Closing balance attributable to the Australian Government</w:t>
            </w:r>
          </w:p>
        </w:tc>
        <w:tc>
          <w:tcPr>
            <w:tcW w:w="820" w:type="dxa"/>
            <w:tcBorders>
              <w:top w:val="nil"/>
              <w:left w:val="nil"/>
              <w:bottom w:val="single" w:sz="4" w:space="0" w:color="auto"/>
              <w:right w:val="nil"/>
            </w:tcBorders>
            <w:shd w:val="clear" w:color="auto" w:fill="auto"/>
            <w:noWrap/>
            <w:vAlign w:val="bottom"/>
            <w:hideMark/>
          </w:tcPr>
          <w:p w14:paraId="76C18657"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5,338 </w:t>
            </w:r>
          </w:p>
        </w:tc>
        <w:tc>
          <w:tcPr>
            <w:tcW w:w="920" w:type="dxa"/>
            <w:tcBorders>
              <w:top w:val="nil"/>
              <w:left w:val="nil"/>
              <w:bottom w:val="single" w:sz="4" w:space="0" w:color="auto"/>
              <w:right w:val="nil"/>
            </w:tcBorders>
            <w:shd w:val="clear" w:color="auto" w:fill="auto"/>
            <w:noWrap/>
            <w:vAlign w:val="bottom"/>
            <w:hideMark/>
          </w:tcPr>
          <w:p w14:paraId="76C18658"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776 </w:t>
            </w:r>
          </w:p>
        </w:tc>
        <w:tc>
          <w:tcPr>
            <w:tcW w:w="960" w:type="dxa"/>
            <w:tcBorders>
              <w:top w:val="nil"/>
              <w:left w:val="nil"/>
              <w:bottom w:val="single" w:sz="4" w:space="0" w:color="auto"/>
              <w:right w:val="nil"/>
            </w:tcBorders>
            <w:shd w:val="clear" w:color="auto" w:fill="auto"/>
            <w:noWrap/>
            <w:vAlign w:val="bottom"/>
            <w:hideMark/>
          </w:tcPr>
          <w:p w14:paraId="76C18659"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5,308 </w:t>
            </w:r>
          </w:p>
        </w:tc>
        <w:tc>
          <w:tcPr>
            <w:tcW w:w="820" w:type="dxa"/>
            <w:tcBorders>
              <w:top w:val="nil"/>
              <w:left w:val="nil"/>
              <w:bottom w:val="single" w:sz="4" w:space="0" w:color="auto"/>
              <w:right w:val="nil"/>
            </w:tcBorders>
            <w:shd w:val="clear" w:color="auto" w:fill="auto"/>
            <w:noWrap/>
            <w:vAlign w:val="bottom"/>
            <w:hideMark/>
          </w:tcPr>
          <w:p w14:paraId="76C1865A"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11,422 </w:t>
            </w:r>
          </w:p>
        </w:tc>
      </w:tr>
    </w:tbl>
    <w:p w14:paraId="76C1865C" w14:textId="77777777" w:rsidR="0061075E" w:rsidRPr="00132F9E" w:rsidRDefault="0061075E" w:rsidP="003732E1">
      <w:pPr>
        <w:pStyle w:val="TableGraphic"/>
        <w:spacing w:before="120"/>
        <w:jc w:val="left"/>
        <w:rPr>
          <w:rFonts w:ascii="Arial" w:hAnsi="Arial" w:cs="Arial"/>
          <w:sz w:val="16"/>
          <w:szCs w:val="16"/>
        </w:rPr>
      </w:pPr>
      <w:r w:rsidRPr="00D606C2">
        <w:rPr>
          <w:rFonts w:ascii="Arial" w:hAnsi="Arial" w:cs="Arial"/>
          <w:sz w:val="16"/>
        </w:rPr>
        <w:t>Prepared on Australian Accounting Standards basis</w:t>
      </w:r>
      <w:r w:rsidR="008121F6">
        <w:rPr>
          <w:rFonts w:ascii="Arial" w:hAnsi="Arial" w:cs="Arial"/>
          <w:sz w:val="16"/>
        </w:rPr>
        <w:t>.</w:t>
      </w:r>
    </w:p>
    <w:p w14:paraId="76C1865D" w14:textId="77777777" w:rsidR="0061075E" w:rsidRDefault="0061075E" w:rsidP="0061075E">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240" w:type="dxa"/>
        <w:tblLook w:val="04A0" w:firstRow="1" w:lastRow="0" w:firstColumn="1" w:lastColumn="0" w:noHBand="0" w:noVBand="1"/>
      </w:tblPr>
      <w:tblGrid>
        <w:gridCol w:w="2840"/>
        <w:gridCol w:w="928"/>
        <w:gridCol w:w="880"/>
        <w:gridCol w:w="880"/>
        <w:gridCol w:w="880"/>
        <w:gridCol w:w="880"/>
      </w:tblGrid>
      <w:tr w:rsidR="00710E67" w:rsidRPr="00710E67" w14:paraId="76C18664" w14:textId="77777777" w:rsidTr="00803AC9">
        <w:trPr>
          <w:trHeight w:val="785"/>
        </w:trPr>
        <w:tc>
          <w:tcPr>
            <w:tcW w:w="2840" w:type="dxa"/>
            <w:tcBorders>
              <w:top w:val="single" w:sz="4" w:space="0" w:color="auto"/>
              <w:left w:val="nil"/>
              <w:bottom w:val="nil"/>
              <w:right w:val="nil"/>
            </w:tcBorders>
            <w:shd w:val="clear" w:color="auto" w:fill="auto"/>
            <w:noWrap/>
            <w:hideMark/>
          </w:tcPr>
          <w:p w14:paraId="76C1865E" w14:textId="77777777" w:rsidR="00710E67" w:rsidRPr="00710E67" w:rsidRDefault="00710E67" w:rsidP="00710E67">
            <w:pPr>
              <w:spacing w:after="0" w:line="240" w:lineRule="auto"/>
              <w:jc w:val="left"/>
              <w:rPr>
                <w:rFonts w:ascii="Arial" w:hAnsi="Arial" w:cs="Arial"/>
                <w:b/>
                <w:bCs/>
                <w:sz w:val="16"/>
                <w:szCs w:val="16"/>
              </w:rPr>
            </w:pPr>
            <w:r w:rsidRPr="00710E67">
              <w:rPr>
                <w:rFonts w:ascii="Arial" w:hAnsi="Arial" w:cs="Arial"/>
                <w:b/>
                <w:bCs/>
                <w:sz w:val="16"/>
                <w:szCs w:val="16"/>
              </w:rPr>
              <w:t> </w:t>
            </w:r>
          </w:p>
        </w:tc>
        <w:tc>
          <w:tcPr>
            <w:tcW w:w="880" w:type="dxa"/>
            <w:tcBorders>
              <w:top w:val="single" w:sz="4" w:space="0" w:color="auto"/>
              <w:left w:val="nil"/>
              <w:bottom w:val="single" w:sz="4" w:space="0" w:color="auto"/>
              <w:right w:val="nil"/>
            </w:tcBorders>
            <w:shd w:val="clear" w:color="auto" w:fill="auto"/>
            <w:hideMark/>
          </w:tcPr>
          <w:p w14:paraId="76C1865F" w14:textId="77777777" w:rsidR="00710E67" w:rsidRPr="00710E67" w:rsidRDefault="009A4174" w:rsidP="00710E67">
            <w:pPr>
              <w:spacing w:after="0" w:line="240" w:lineRule="auto"/>
              <w:jc w:val="right"/>
              <w:rPr>
                <w:rFonts w:ascii="Arial" w:hAnsi="Arial" w:cs="Arial"/>
                <w:sz w:val="16"/>
                <w:szCs w:val="16"/>
              </w:rPr>
            </w:pPr>
            <w:r>
              <w:rPr>
                <w:rFonts w:ascii="Arial" w:hAnsi="Arial" w:cs="Arial"/>
                <w:sz w:val="16"/>
                <w:szCs w:val="16"/>
              </w:rPr>
              <w:t xml:space="preserve">2018–19 </w:t>
            </w:r>
            <w:r w:rsidR="00710E67" w:rsidRPr="00710E67">
              <w:rPr>
                <w:rFonts w:ascii="Arial" w:hAnsi="Arial" w:cs="Arial"/>
                <w:sz w:val="16"/>
                <w:szCs w:val="16"/>
              </w:rPr>
              <w:t xml:space="preserve"> Estimated actual</w:t>
            </w:r>
            <w:r w:rsidR="00710E67" w:rsidRPr="00710E67">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hideMark/>
          </w:tcPr>
          <w:p w14:paraId="76C18660"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2019–20</w:t>
            </w:r>
            <w:r w:rsidRPr="00710E67">
              <w:rPr>
                <w:rFonts w:ascii="Arial" w:hAnsi="Arial" w:cs="Arial"/>
                <w:sz w:val="16"/>
                <w:szCs w:val="16"/>
              </w:rPr>
              <w:br/>
              <w:t>Budget</w:t>
            </w:r>
            <w:r w:rsidRPr="00710E67">
              <w:rPr>
                <w:rFonts w:ascii="Arial" w:hAnsi="Arial" w:cs="Arial"/>
                <w:sz w:val="16"/>
                <w:szCs w:val="16"/>
              </w:rPr>
              <w:br/>
            </w:r>
            <w:r w:rsidRPr="00710E67">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8661"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2020–21 Forward estimate</w:t>
            </w:r>
            <w:r w:rsidRPr="00710E67">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8662"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2021–22 Forward estimate</w:t>
            </w:r>
            <w:r w:rsidRPr="00710E67">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hideMark/>
          </w:tcPr>
          <w:p w14:paraId="76C18663"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2022–23</w:t>
            </w:r>
            <w:r w:rsidRPr="00710E67">
              <w:rPr>
                <w:rFonts w:ascii="Arial" w:hAnsi="Arial" w:cs="Arial"/>
                <w:sz w:val="16"/>
                <w:szCs w:val="16"/>
              </w:rPr>
              <w:br/>
              <w:t>Forward estimate</w:t>
            </w:r>
            <w:r w:rsidRPr="00710E67">
              <w:rPr>
                <w:rFonts w:ascii="Arial" w:hAnsi="Arial" w:cs="Arial"/>
                <w:sz w:val="16"/>
                <w:szCs w:val="16"/>
              </w:rPr>
              <w:br/>
              <w:t>$'000</w:t>
            </w:r>
          </w:p>
        </w:tc>
      </w:tr>
      <w:tr w:rsidR="00710E67" w:rsidRPr="00710E67" w14:paraId="76C1866B" w14:textId="77777777" w:rsidTr="00710E67">
        <w:trPr>
          <w:trHeight w:val="225"/>
        </w:trPr>
        <w:tc>
          <w:tcPr>
            <w:tcW w:w="2840" w:type="dxa"/>
            <w:tcBorders>
              <w:top w:val="nil"/>
              <w:left w:val="nil"/>
              <w:bottom w:val="nil"/>
              <w:right w:val="nil"/>
            </w:tcBorders>
            <w:shd w:val="clear" w:color="auto" w:fill="auto"/>
            <w:noWrap/>
            <w:vAlign w:val="center"/>
            <w:hideMark/>
          </w:tcPr>
          <w:p w14:paraId="76C18665"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OPERATING ACTIVITIES</w:t>
            </w:r>
          </w:p>
        </w:tc>
        <w:tc>
          <w:tcPr>
            <w:tcW w:w="880" w:type="dxa"/>
            <w:tcBorders>
              <w:top w:val="nil"/>
              <w:left w:val="nil"/>
              <w:bottom w:val="nil"/>
              <w:right w:val="nil"/>
            </w:tcBorders>
            <w:shd w:val="clear" w:color="auto" w:fill="auto"/>
            <w:noWrap/>
            <w:vAlign w:val="center"/>
            <w:hideMark/>
          </w:tcPr>
          <w:p w14:paraId="76C18666" w14:textId="77777777" w:rsidR="00710E67" w:rsidRPr="00710E67" w:rsidRDefault="00710E67" w:rsidP="00710E67">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667" w14:textId="77777777" w:rsidR="00710E67" w:rsidRPr="00710E67" w:rsidRDefault="00710E67" w:rsidP="00710E67">
            <w:pPr>
              <w:spacing w:after="0" w:line="240" w:lineRule="auto"/>
              <w:jc w:val="left"/>
              <w:rPr>
                <w:rFonts w:ascii="Arial" w:hAnsi="Arial" w:cs="Arial"/>
                <w:color w:val="000000"/>
                <w:sz w:val="16"/>
                <w:szCs w:val="16"/>
              </w:rPr>
            </w:pPr>
            <w:r w:rsidRPr="00710E6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668" w14:textId="77777777" w:rsidR="00710E67" w:rsidRPr="00710E67" w:rsidRDefault="00710E67" w:rsidP="00710E67">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669" w14:textId="77777777" w:rsidR="00710E67" w:rsidRPr="00710E67" w:rsidRDefault="00710E67" w:rsidP="00710E6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66A" w14:textId="77777777" w:rsidR="00710E67" w:rsidRPr="00710E67" w:rsidRDefault="00710E67" w:rsidP="00710E67">
            <w:pPr>
              <w:spacing w:after="0" w:line="240" w:lineRule="auto"/>
              <w:jc w:val="left"/>
              <w:rPr>
                <w:rFonts w:ascii="Times New Roman" w:hAnsi="Times New Roman"/>
              </w:rPr>
            </w:pPr>
          </w:p>
        </w:tc>
      </w:tr>
      <w:tr w:rsidR="00710E67" w:rsidRPr="00710E67" w14:paraId="76C18672" w14:textId="77777777" w:rsidTr="00710E67">
        <w:trPr>
          <w:trHeight w:val="225"/>
        </w:trPr>
        <w:tc>
          <w:tcPr>
            <w:tcW w:w="2840" w:type="dxa"/>
            <w:tcBorders>
              <w:top w:val="nil"/>
              <w:left w:val="nil"/>
              <w:bottom w:val="nil"/>
              <w:right w:val="nil"/>
            </w:tcBorders>
            <w:shd w:val="clear" w:color="auto" w:fill="auto"/>
            <w:noWrap/>
            <w:vAlign w:val="center"/>
            <w:hideMark/>
          </w:tcPr>
          <w:p w14:paraId="76C1866C"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866D" w14:textId="77777777" w:rsidR="00710E67" w:rsidRPr="00710E67" w:rsidRDefault="00710E67" w:rsidP="00710E67">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66E" w14:textId="77777777" w:rsidR="00710E67" w:rsidRPr="00710E67" w:rsidRDefault="00710E67" w:rsidP="00710E67">
            <w:pPr>
              <w:spacing w:after="0" w:line="240" w:lineRule="auto"/>
              <w:jc w:val="left"/>
              <w:rPr>
                <w:rFonts w:ascii="Arial" w:hAnsi="Arial" w:cs="Arial"/>
                <w:color w:val="000000"/>
                <w:sz w:val="16"/>
                <w:szCs w:val="16"/>
              </w:rPr>
            </w:pPr>
            <w:r w:rsidRPr="00710E6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66F" w14:textId="77777777" w:rsidR="00710E67" w:rsidRPr="00710E67" w:rsidRDefault="00710E67" w:rsidP="00710E67">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670" w14:textId="77777777" w:rsidR="00710E67" w:rsidRPr="00710E67" w:rsidRDefault="00710E67" w:rsidP="00710E6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671" w14:textId="77777777" w:rsidR="00710E67" w:rsidRPr="00710E67" w:rsidRDefault="00710E67" w:rsidP="00710E67">
            <w:pPr>
              <w:spacing w:after="0" w:line="240" w:lineRule="auto"/>
              <w:jc w:val="left"/>
              <w:rPr>
                <w:rFonts w:ascii="Times New Roman" w:hAnsi="Times New Roman"/>
              </w:rPr>
            </w:pPr>
          </w:p>
        </w:tc>
      </w:tr>
      <w:tr w:rsidR="00710E67" w:rsidRPr="00710E67" w14:paraId="76C18679" w14:textId="77777777" w:rsidTr="00710E67">
        <w:trPr>
          <w:trHeight w:val="225"/>
        </w:trPr>
        <w:tc>
          <w:tcPr>
            <w:tcW w:w="2840" w:type="dxa"/>
            <w:tcBorders>
              <w:top w:val="nil"/>
              <w:left w:val="nil"/>
              <w:bottom w:val="nil"/>
              <w:right w:val="nil"/>
            </w:tcBorders>
            <w:shd w:val="clear" w:color="auto" w:fill="auto"/>
            <w:noWrap/>
            <w:vAlign w:val="center"/>
            <w:hideMark/>
          </w:tcPr>
          <w:p w14:paraId="76C18673"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Appropriations</w:t>
            </w:r>
          </w:p>
        </w:tc>
        <w:tc>
          <w:tcPr>
            <w:tcW w:w="880" w:type="dxa"/>
            <w:tcBorders>
              <w:top w:val="nil"/>
              <w:left w:val="nil"/>
              <w:bottom w:val="nil"/>
              <w:right w:val="nil"/>
            </w:tcBorders>
            <w:shd w:val="clear" w:color="auto" w:fill="auto"/>
            <w:noWrap/>
            <w:vAlign w:val="center"/>
            <w:hideMark/>
          </w:tcPr>
          <w:p w14:paraId="76C18674"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10,231 </w:t>
            </w:r>
          </w:p>
        </w:tc>
        <w:tc>
          <w:tcPr>
            <w:tcW w:w="880" w:type="dxa"/>
            <w:tcBorders>
              <w:top w:val="nil"/>
              <w:left w:val="nil"/>
              <w:bottom w:val="nil"/>
              <w:right w:val="nil"/>
            </w:tcBorders>
            <w:shd w:val="clear" w:color="000000" w:fill="E6E6E6"/>
            <w:noWrap/>
            <w:vAlign w:val="center"/>
            <w:hideMark/>
          </w:tcPr>
          <w:p w14:paraId="76C18675"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10,422 </w:t>
            </w:r>
          </w:p>
        </w:tc>
        <w:tc>
          <w:tcPr>
            <w:tcW w:w="880" w:type="dxa"/>
            <w:tcBorders>
              <w:top w:val="nil"/>
              <w:left w:val="nil"/>
              <w:bottom w:val="nil"/>
              <w:right w:val="nil"/>
            </w:tcBorders>
            <w:shd w:val="clear" w:color="auto" w:fill="auto"/>
            <w:noWrap/>
            <w:vAlign w:val="center"/>
            <w:hideMark/>
          </w:tcPr>
          <w:p w14:paraId="76C18676"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10,584 </w:t>
            </w:r>
          </w:p>
        </w:tc>
        <w:tc>
          <w:tcPr>
            <w:tcW w:w="880" w:type="dxa"/>
            <w:tcBorders>
              <w:top w:val="nil"/>
              <w:left w:val="nil"/>
              <w:bottom w:val="nil"/>
              <w:right w:val="nil"/>
            </w:tcBorders>
            <w:shd w:val="clear" w:color="auto" w:fill="auto"/>
            <w:noWrap/>
            <w:vAlign w:val="center"/>
            <w:hideMark/>
          </w:tcPr>
          <w:p w14:paraId="76C18677"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10,807 </w:t>
            </w:r>
          </w:p>
        </w:tc>
        <w:tc>
          <w:tcPr>
            <w:tcW w:w="880" w:type="dxa"/>
            <w:tcBorders>
              <w:top w:val="nil"/>
              <w:left w:val="nil"/>
              <w:bottom w:val="nil"/>
              <w:right w:val="nil"/>
            </w:tcBorders>
            <w:shd w:val="clear" w:color="auto" w:fill="auto"/>
            <w:noWrap/>
            <w:vAlign w:val="center"/>
            <w:hideMark/>
          </w:tcPr>
          <w:p w14:paraId="76C18678"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11,077 </w:t>
            </w:r>
          </w:p>
        </w:tc>
      </w:tr>
      <w:tr w:rsidR="00710E67" w:rsidRPr="00710E67" w14:paraId="76C18680" w14:textId="77777777" w:rsidTr="00710E67">
        <w:trPr>
          <w:trHeight w:val="450"/>
        </w:trPr>
        <w:tc>
          <w:tcPr>
            <w:tcW w:w="2840" w:type="dxa"/>
            <w:tcBorders>
              <w:top w:val="nil"/>
              <w:left w:val="nil"/>
              <w:bottom w:val="nil"/>
              <w:right w:val="nil"/>
            </w:tcBorders>
            <w:shd w:val="clear" w:color="auto" w:fill="auto"/>
            <w:vAlign w:val="center"/>
            <w:hideMark/>
          </w:tcPr>
          <w:p w14:paraId="76C1867A"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Sale of goods and rendering of services</w:t>
            </w:r>
          </w:p>
        </w:tc>
        <w:tc>
          <w:tcPr>
            <w:tcW w:w="880" w:type="dxa"/>
            <w:tcBorders>
              <w:top w:val="nil"/>
              <w:left w:val="nil"/>
              <w:bottom w:val="nil"/>
              <w:right w:val="nil"/>
            </w:tcBorders>
            <w:shd w:val="clear" w:color="auto" w:fill="auto"/>
            <w:noWrap/>
            <w:vAlign w:val="center"/>
            <w:hideMark/>
          </w:tcPr>
          <w:p w14:paraId="76C1867B"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11,294 </w:t>
            </w:r>
          </w:p>
        </w:tc>
        <w:tc>
          <w:tcPr>
            <w:tcW w:w="880" w:type="dxa"/>
            <w:tcBorders>
              <w:top w:val="nil"/>
              <w:left w:val="nil"/>
              <w:bottom w:val="nil"/>
              <w:right w:val="nil"/>
            </w:tcBorders>
            <w:shd w:val="clear" w:color="000000" w:fill="E6E6E6"/>
            <w:noWrap/>
            <w:vAlign w:val="center"/>
            <w:hideMark/>
          </w:tcPr>
          <w:p w14:paraId="76C1867C"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11,572 </w:t>
            </w:r>
          </w:p>
        </w:tc>
        <w:tc>
          <w:tcPr>
            <w:tcW w:w="880" w:type="dxa"/>
            <w:tcBorders>
              <w:top w:val="nil"/>
              <w:left w:val="nil"/>
              <w:bottom w:val="nil"/>
              <w:right w:val="nil"/>
            </w:tcBorders>
            <w:shd w:val="clear" w:color="auto" w:fill="auto"/>
            <w:noWrap/>
            <w:vAlign w:val="center"/>
            <w:hideMark/>
          </w:tcPr>
          <w:p w14:paraId="76C1867D"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11,923 </w:t>
            </w:r>
          </w:p>
        </w:tc>
        <w:tc>
          <w:tcPr>
            <w:tcW w:w="880" w:type="dxa"/>
            <w:tcBorders>
              <w:top w:val="nil"/>
              <w:left w:val="nil"/>
              <w:bottom w:val="nil"/>
              <w:right w:val="nil"/>
            </w:tcBorders>
            <w:shd w:val="clear" w:color="auto" w:fill="auto"/>
            <w:noWrap/>
            <w:vAlign w:val="center"/>
            <w:hideMark/>
          </w:tcPr>
          <w:p w14:paraId="76C1867E"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12,173 </w:t>
            </w:r>
          </w:p>
        </w:tc>
        <w:tc>
          <w:tcPr>
            <w:tcW w:w="880" w:type="dxa"/>
            <w:tcBorders>
              <w:top w:val="nil"/>
              <w:left w:val="nil"/>
              <w:bottom w:val="nil"/>
              <w:right w:val="nil"/>
            </w:tcBorders>
            <w:shd w:val="clear" w:color="auto" w:fill="auto"/>
            <w:noWrap/>
            <w:vAlign w:val="center"/>
            <w:hideMark/>
          </w:tcPr>
          <w:p w14:paraId="76C1867F"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12,477 </w:t>
            </w:r>
          </w:p>
        </w:tc>
      </w:tr>
      <w:tr w:rsidR="00710E67" w:rsidRPr="00710E67" w14:paraId="76C18687" w14:textId="77777777" w:rsidTr="00710E67">
        <w:trPr>
          <w:trHeight w:val="210"/>
        </w:trPr>
        <w:tc>
          <w:tcPr>
            <w:tcW w:w="2840" w:type="dxa"/>
            <w:tcBorders>
              <w:top w:val="nil"/>
              <w:left w:val="nil"/>
              <w:bottom w:val="nil"/>
              <w:right w:val="nil"/>
            </w:tcBorders>
            <w:shd w:val="clear" w:color="auto" w:fill="auto"/>
            <w:noWrap/>
            <w:vAlign w:val="center"/>
            <w:hideMark/>
          </w:tcPr>
          <w:p w14:paraId="76C18681"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8682"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21,525 </w:t>
            </w:r>
          </w:p>
        </w:tc>
        <w:tc>
          <w:tcPr>
            <w:tcW w:w="880" w:type="dxa"/>
            <w:tcBorders>
              <w:top w:val="single" w:sz="4" w:space="0" w:color="auto"/>
              <w:left w:val="nil"/>
              <w:bottom w:val="single" w:sz="4" w:space="0" w:color="auto"/>
              <w:right w:val="nil"/>
            </w:tcBorders>
            <w:shd w:val="clear" w:color="000000" w:fill="E6E6E6"/>
            <w:noWrap/>
            <w:vAlign w:val="center"/>
            <w:hideMark/>
          </w:tcPr>
          <w:p w14:paraId="76C18683"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21,994 </w:t>
            </w:r>
          </w:p>
        </w:tc>
        <w:tc>
          <w:tcPr>
            <w:tcW w:w="880" w:type="dxa"/>
            <w:tcBorders>
              <w:top w:val="single" w:sz="4" w:space="0" w:color="auto"/>
              <w:left w:val="nil"/>
              <w:bottom w:val="single" w:sz="4" w:space="0" w:color="auto"/>
              <w:right w:val="nil"/>
            </w:tcBorders>
            <w:shd w:val="clear" w:color="auto" w:fill="auto"/>
            <w:noWrap/>
            <w:vAlign w:val="center"/>
            <w:hideMark/>
          </w:tcPr>
          <w:p w14:paraId="76C18684"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22,507 </w:t>
            </w:r>
          </w:p>
        </w:tc>
        <w:tc>
          <w:tcPr>
            <w:tcW w:w="880" w:type="dxa"/>
            <w:tcBorders>
              <w:top w:val="single" w:sz="4" w:space="0" w:color="auto"/>
              <w:left w:val="nil"/>
              <w:bottom w:val="single" w:sz="4" w:space="0" w:color="auto"/>
              <w:right w:val="nil"/>
            </w:tcBorders>
            <w:shd w:val="clear" w:color="auto" w:fill="auto"/>
            <w:noWrap/>
            <w:vAlign w:val="center"/>
            <w:hideMark/>
          </w:tcPr>
          <w:p w14:paraId="76C18685"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22,980 </w:t>
            </w:r>
          </w:p>
        </w:tc>
        <w:tc>
          <w:tcPr>
            <w:tcW w:w="880" w:type="dxa"/>
            <w:tcBorders>
              <w:top w:val="single" w:sz="4" w:space="0" w:color="auto"/>
              <w:left w:val="nil"/>
              <w:bottom w:val="single" w:sz="4" w:space="0" w:color="auto"/>
              <w:right w:val="nil"/>
            </w:tcBorders>
            <w:shd w:val="clear" w:color="auto" w:fill="auto"/>
            <w:noWrap/>
            <w:vAlign w:val="center"/>
            <w:hideMark/>
          </w:tcPr>
          <w:p w14:paraId="76C18686"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23,554 </w:t>
            </w:r>
          </w:p>
        </w:tc>
      </w:tr>
      <w:tr w:rsidR="00710E67" w:rsidRPr="00710E67" w14:paraId="76C1868E" w14:textId="77777777" w:rsidTr="00710E67">
        <w:trPr>
          <w:trHeight w:val="225"/>
        </w:trPr>
        <w:tc>
          <w:tcPr>
            <w:tcW w:w="2840" w:type="dxa"/>
            <w:tcBorders>
              <w:top w:val="nil"/>
              <w:left w:val="nil"/>
              <w:bottom w:val="nil"/>
              <w:right w:val="nil"/>
            </w:tcBorders>
            <w:shd w:val="clear" w:color="auto" w:fill="auto"/>
            <w:noWrap/>
            <w:vAlign w:val="center"/>
            <w:hideMark/>
          </w:tcPr>
          <w:p w14:paraId="76C18688"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8689" w14:textId="77777777" w:rsidR="00710E67" w:rsidRPr="00710E67" w:rsidRDefault="00710E67" w:rsidP="00710E67">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68A" w14:textId="77777777" w:rsidR="00710E67" w:rsidRPr="00710E67" w:rsidRDefault="00710E67" w:rsidP="00710E67">
            <w:pPr>
              <w:spacing w:after="0" w:line="240" w:lineRule="auto"/>
              <w:jc w:val="left"/>
              <w:rPr>
                <w:rFonts w:ascii="Arial" w:hAnsi="Arial" w:cs="Arial"/>
                <w:color w:val="000000"/>
                <w:sz w:val="16"/>
                <w:szCs w:val="16"/>
              </w:rPr>
            </w:pPr>
            <w:r w:rsidRPr="00710E6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68B" w14:textId="77777777" w:rsidR="00710E67" w:rsidRPr="00710E67" w:rsidRDefault="00710E67" w:rsidP="00710E67">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68C" w14:textId="77777777" w:rsidR="00710E67" w:rsidRPr="00710E67" w:rsidRDefault="00710E67" w:rsidP="00710E6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68D" w14:textId="77777777" w:rsidR="00710E67" w:rsidRPr="00710E67" w:rsidRDefault="00710E67" w:rsidP="00710E67">
            <w:pPr>
              <w:spacing w:after="0" w:line="240" w:lineRule="auto"/>
              <w:jc w:val="left"/>
              <w:rPr>
                <w:rFonts w:ascii="Times New Roman" w:hAnsi="Times New Roman"/>
              </w:rPr>
            </w:pPr>
          </w:p>
        </w:tc>
      </w:tr>
      <w:tr w:rsidR="00710E67" w:rsidRPr="00710E67" w14:paraId="76C18695" w14:textId="77777777" w:rsidTr="00710E67">
        <w:trPr>
          <w:trHeight w:val="225"/>
        </w:trPr>
        <w:tc>
          <w:tcPr>
            <w:tcW w:w="2840" w:type="dxa"/>
            <w:tcBorders>
              <w:top w:val="nil"/>
              <w:left w:val="nil"/>
              <w:bottom w:val="nil"/>
              <w:right w:val="nil"/>
            </w:tcBorders>
            <w:shd w:val="clear" w:color="auto" w:fill="auto"/>
            <w:noWrap/>
            <w:vAlign w:val="center"/>
            <w:hideMark/>
          </w:tcPr>
          <w:p w14:paraId="76C1868F"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Employees</w:t>
            </w:r>
          </w:p>
        </w:tc>
        <w:tc>
          <w:tcPr>
            <w:tcW w:w="880" w:type="dxa"/>
            <w:tcBorders>
              <w:top w:val="nil"/>
              <w:left w:val="nil"/>
              <w:bottom w:val="nil"/>
              <w:right w:val="nil"/>
            </w:tcBorders>
            <w:shd w:val="clear" w:color="auto" w:fill="auto"/>
            <w:noWrap/>
            <w:vAlign w:val="center"/>
            <w:hideMark/>
          </w:tcPr>
          <w:p w14:paraId="76C18690"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13,281 </w:t>
            </w:r>
          </w:p>
        </w:tc>
        <w:tc>
          <w:tcPr>
            <w:tcW w:w="880" w:type="dxa"/>
            <w:tcBorders>
              <w:top w:val="nil"/>
              <w:left w:val="nil"/>
              <w:bottom w:val="nil"/>
              <w:right w:val="nil"/>
            </w:tcBorders>
            <w:shd w:val="clear" w:color="000000" w:fill="E6E6E6"/>
            <w:noWrap/>
            <w:vAlign w:val="center"/>
            <w:hideMark/>
          </w:tcPr>
          <w:p w14:paraId="76C18691"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12,988 </w:t>
            </w:r>
          </w:p>
        </w:tc>
        <w:tc>
          <w:tcPr>
            <w:tcW w:w="880" w:type="dxa"/>
            <w:tcBorders>
              <w:top w:val="nil"/>
              <w:left w:val="nil"/>
              <w:bottom w:val="nil"/>
              <w:right w:val="nil"/>
            </w:tcBorders>
            <w:shd w:val="clear" w:color="auto" w:fill="auto"/>
            <w:noWrap/>
            <w:vAlign w:val="center"/>
            <w:hideMark/>
          </w:tcPr>
          <w:p w14:paraId="76C18692"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13,246 </w:t>
            </w:r>
          </w:p>
        </w:tc>
        <w:tc>
          <w:tcPr>
            <w:tcW w:w="880" w:type="dxa"/>
            <w:tcBorders>
              <w:top w:val="nil"/>
              <w:left w:val="nil"/>
              <w:bottom w:val="nil"/>
              <w:right w:val="nil"/>
            </w:tcBorders>
            <w:shd w:val="clear" w:color="auto" w:fill="auto"/>
            <w:noWrap/>
            <w:vAlign w:val="center"/>
            <w:hideMark/>
          </w:tcPr>
          <w:p w14:paraId="76C18693"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13,574 </w:t>
            </w:r>
          </w:p>
        </w:tc>
        <w:tc>
          <w:tcPr>
            <w:tcW w:w="880" w:type="dxa"/>
            <w:tcBorders>
              <w:top w:val="nil"/>
              <w:left w:val="nil"/>
              <w:bottom w:val="nil"/>
              <w:right w:val="nil"/>
            </w:tcBorders>
            <w:shd w:val="clear" w:color="auto" w:fill="auto"/>
            <w:noWrap/>
            <w:vAlign w:val="center"/>
            <w:hideMark/>
          </w:tcPr>
          <w:p w14:paraId="76C18694"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13,910 </w:t>
            </w:r>
          </w:p>
        </w:tc>
      </w:tr>
      <w:tr w:rsidR="00710E67" w:rsidRPr="00710E67" w14:paraId="76C1869C" w14:textId="77777777" w:rsidTr="00710E67">
        <w:trPr>
          <w:trHeight w:val="225"/>
        </w:trPr>
        <w:tc>
          <w:tcPr>
            <w:tcW w:w="2840" w:type="dxa"/>
            <w:tcBorders>
              <w:top w:val="nil"/>
              <w:left w:val="nil"/>
              <w:bottom w:val="nil"/>
              <w:right w:val="nil"/>
            </w:tcBorders>
            <w:shd w:val="clear" w:color="auto" w:fill="auto"/>
            <w:noWrap/>
            <w:vAlign w:val="center"/>
            <w:hideMark/>
          </w:tcPr>
          <w:p w14:paraId="76C18696"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Suppliers</w:t>
            </w:r>
          </w:p>
        </w:tc>
        <w:tc>
          <w:tcPr>
            <w:tcW w:w="880" w:type="dxa"/>
            <w:tcBorders>
              <w:top w:val="nil"/>
              <w:left w:val="nil"/>
              <w:bottom w:val="nil"/>
              <w:right w:val="nil"/>
            </w:tcBorders>
            <w:shd w:val="clear" w:color="auto" w:fill="auto"/>
            <w:noWrap/>
            <w:vAlign w:val="center"/>
            <w:hideMark/>
          </w:tcPr>
          <w:p w14:paraId="76C18697"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7,871 </w:t>
            </w:r>
          </w:p>
        </w:tc>
        <w:tc>
          <w:tcPr>
            <w:tcW w:w="880" w:type="dxa"/>
            <w:tcBorders>
              <w:top w:val="nil"/>
              <w:left w:val="nil"/>
              <w:bottom w:val="nil"/>
              <w:right w:val="nil"/>
            </w:tcBorders>
            <w:shd w:val="clear" w:color="000000" w:fill="E6E6E6"/>
            <w:noWrap/>
            <w:vAlign w:val="center"/>
            <w:hideMark/>
          </w:tcPr>
          <w:p w14:paraId="76C18698"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8,634 </w:t>
            </w:r>
          </w:p>
        </w:tc>
        <w:tc>
          <w:tcPr>
            <w:tcW w:w="880" w:type="dxa"/>
            <w:tcBorders>
              <w:top w:val="nil"/>
              <w:left w:val="nil"/>
              <w:bottom w:val="nil"/>
              <w:right w:val="nil"/>
            </w:tcBorders>
            <w:shd w:val="clear" w:color="auto" w:fill="auto"/>
            <w:noWrap/>
            <w:vAlign w:val="center"/>
            <w:hideMark/>
          </w:tcPr>
          <w:p w14:paraId="76C18699"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8,877 </w:t>
            </w:r>
          </w:p>
        </w:tc>
        <w:tc>
          <w:tcPr>
            <w:tcW w:w="880" w:type="dxa"/>
            <w:tcBorders>
              <w:top w:val="nil"/>
              <w:left w:val="nil"/>
              <w:bottom w:val="nil"/>
              <w:right w:val="nil"/>
            </w:tcBorders>
            <w:shd w:val="clear" w:color="auto" w:fill="auto"/>
            <w:noWrap/>
            <w:vAlign w:val="center"/>
            <w:hideMark/>
          </w:tcPr>
          <w:p w14:paraId="76C1869A"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9,027 </w:t>
            </w:r>
          </w:p>
        </w:tc>
        <w:tc>
          <w:tcPr>
            <w:tcW w:w="880" w:type="dxa"/>
            <w:tcBorders>
              <w:top w:val="nil"/>
              <w:left w:val="nil"/>
              <w:bottom w:val="nil"/>
              <w:right w:val="nil"/>
            </w:tcBorders>
            <w:shd w:val="clear" w:color="auto" w:fill="auto"/>
            <w:noWrap/>
            <w:vAlign w:val="center"/>
            <w:hideMark/>
          </w:tcPr>
          <w:p w14:paraId="76C1869B"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9,133 </w:t>
            </w:r>
          </w:p>
        </w:tc>
      </w:tr>
      <w:tr w:rsidR="00710E67" w:rsidRPr="00710E67" w14:paraId="76C186A3" w14:textId="77777777" w:rsidTr="00710E67">
        <w:trPr>
          <w:trHeight w:val="225"/>
        </w:trPr>
        <w:tc>
          <w:tcPr>
            <w:tcW w:w="2840" w:type="dxa"/>
            <w:tcBorders>
              <w:top w:val="nil"/>
              <w:left w:val="nil"/>
              <w:bottom w:val="nil"/>
              <w:right w:val="nil"/>
            </w:tcBorders>
            <w:shd w:val="clear" w:color="auto" w:fill="auto"/>
            <w:noWrap/>
            <w:vAlign w:val="center"/>
            <w:hideMark/>
          </w:tcPr>
          <w:p w14:paraId="76C1869D" w14:textId="77777777" w:rsidR="00710E67" w:rsidRPr="00B86D9C" w:rsidRDefault="00710E67"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Grants</w:t>
            </w:r>
          </w:p>
        </w:tc>
        <w:tc>
          <w:tcPr>
            <w:tcW w:w="880" w:type="dxa"/>
            <w:tcBorders>
              <w:top w:val="nil"/>
              <w:left w:val="nil"/>
              <w:bottom w:val="nil"/>
              <w:right w:val="nil"/>
            </w:tcBorders>
            <w:shd w:val="clear" w:color="auto" w:fill="auto"/>
            <w:noWrap/>
            <w:vAlign w:val="center"/>
            <w:hideMark/>
          </w:tcPr>
          <w:p w14:paraId="76C1869E"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154 </w:t>
            </w:r>
          </w:p>
        </w:tc>
        <w:tc>
          <w:tcPr>
            <w:tcW w:w="880" w:type="dxa"/>
            <w:tcBorders>
              <w:top w:val="nil"/>
              <w:left w:val="nil"/>
              <w:bottom w:val="nil"/>
              <w:right w:val="nil"/>
            </w:tcBorders>
            <w:shd w:val="clear" w:color="000000" w:fill="E6E6E6"/>
            <w:noWrap/>
            <w:vAlign w:val="center"/>
            <w:hideMark/>
          </w:tcPr>
          <w:p w14:paraId="76C1869F"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154 </w:t>
            </w:r>
          </w:p>
        </w:tc>
        <w:tc>
          <w:tcPr>
            <w:tcW w:w="880" w:type="dxa"/>
            <w:tcBorders>
              <w:top w:val="nil"/>
              <w:left w:val="nil"/>
              <w:bottom w:val="nil"/>
              <w:right w:val="nil"/>
            </w:tcBorders>
            <w:shd w:val="clear" w:color="auto" w:fill="auto"/>
            <w:noWrap/>
            <w:vAlign w:val="center"/>
            <w:hideMark/>
          </w:tcPr>
          <w:p w14:paraId="76C186A0"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154 </w:t>
            </w:r>
          </w:p>
        </w:tc>
        <w:tc>
          <w:tcPr>
            <w:tcW w:w="880" w:type="dxa"/>
            <w:tcBorders>
              <w:top w:val="nil"/>
              <w:left w:val="nil"/>
              <w:bottom w:val="nil"/>
              <w:right w:val="nil"/>
            </w:tcBorders>
            <w:shd w:val="clear" w:color="auto" w:fill="auto"/>
            <w:noWrap/>
            <w:vAlign w:val="center"/>
            <w:hideMark/>
          </w:tcPr>
          <w:p w14:paraId="76C186A1"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154 </w:t>
            </w:r>
          </w:p>
        </w:tc>
        <w:tc>
          <w:tcPr>
            <w:tcW w:w="880" w:type="dxa"/>
            <w:tcBorders>
              <w:top w:val="nil"/>
              <w:left w:val="nil"/>
              <w:bottom w:val="nil"/>
              <w:right w:val="nil"/>
            </w:tcBorders>
            <w:shd w:val="clear" w:color="auto" w:fill="auto"/>
            <w:noWrap/>
            <w:vAlign w:val="center"/>
            <w:hideMark/>
          </w:tcPr>
          <w:p w14:paraId="76C186A2"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154 </w:t>
            </w:r>
          </w:p>
        </w:tc>
      </w:tr>
      <w:tr w:rsidR="00710E67" w:rsidRPr="00710E67" w14:paraId="76C186AA" w14:textId="77777777" w:rsidTr="00710E67">
        <w:trPr>
          <w:trHeight w:val="225"/>
        </w:trPr>
        <w:tc>
          <w:tcPr>
            <w:tcW w:w="2840" w:type="dxa"/>
            <w:tcBorders>
              <w:top w:val="nil"/>
              <w:left w:val="nil"/>
              <w:bottom w:val="nil"/>
              <w:right w:val="nil"/>
            </w:tcBorders>
            <w:shd w:val="clear" w:color="auto" w:fill="auto"/>
            <w:noWrap/>
            <w:vAlign w:val="center"/>
            <w:hideMark/>
          </w:tcPr>
          <w:p w14:paraId="76C186A4" w14:textId="77777777" w:rsidR="00710E67" w:rsidRPr="00B86D9C" w:rsidRDefault="00710E67"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Net GST paid</w:t>
            </w:r>
          </w:p>
        </w:tc>
        <w:tc>
          <w:tcPr>
            <w:tcW w:w="880" w:type="dxa"/>
            <w:tcBorders>
              <w:top w:val="nil"/>
              <w:left w:val="nil"/>
              <w:bottom w:val="nil"/>
              <w:right w:val="nil"/>
            </w:tcBorders>
            <w:shd w:val="clear" w:color="auto" w:fill="auto"/>
            <w:noWrap/>
            <w:vAlign w:val="center"/>
            <w:hideMark/>
          </w:tcPr>
          <w:p w14:paraId="76C186A5"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219 </w:t>
            </w:r>
          </w:p>
        </w:tc>
        <w:tc>
          <w:tcPr>
            <w:tcW w:w="880" w:type="dxa"/>
            <w:tcBorders>
              <w:top w:val="nil"/>
              <w:left w:val="nil"/>
              <w:bottom w:val="nil"/>
              <w:right w:val="nil"/>
            </w:tcBorders>
            <w:shd w:val="clear" w:color="000000" w:fill="E6E6E6"/>
            <w:noWrap/>
            <w:vAlign w:val="center"/>
            <w:hideMark/>
          </w:tcPr>
          <w:p w14:paraId="76C186A6"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218 </w:t>
            </w:r>
          </w:p>
        </w:tc>
        <w:tc>
          <w:tcPr>
            <w:tcW w:w="880" w:type="dxa"/>
            <w:tcBorders>
              <w:top w:val="nil"/>
              <w:left w:val="nil"/>
              <w:bottom w:val="nil"/>
              <w:right w:val="nil"/>
            </w:tcBorders>
            <w:shd w:val="clear" w:color="auto" w:fill="auto"/>
            <w:noWrap/>
            <w:vAlign w:val="center"/>
            <w:hideMark/>
          </w:tcPr>
          <w:p w14:paraId="76C186A7"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230 </w:t>
            </w:r>
          </w:p>
        </w:tc>
        <w:tc>
          <w:tcPr>
            <w:tcW w:w="880" w:type="dxa"/>
            <w:tcBorders>
              <w:top w:val="nil"/>
              <w:left w:val="nil"/>
              <w:bottom w:val="nil"/>
              <w:right w:val="nil"/>
            </w:tcBorders>
            <w:shd w:val="clear" w:color="auto" w:fill="auto"/>
            <w:noWrap/>
            <w:vAlign w:val="center"/>
            <w:hideMark/>
          </w:tcPr>
          <w:p w14:paraId="76C186A8"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225 </w:t>
            </w:r>
          </w:p>
        </w:tc>
        <w:tc>
          <w:tcPr>
            <w:tcW w:w="880" w:type="dxa"/>
            <w:tcBorders>
              <w:top w:val="nil"/>
              <w:left w:val="nil"/>
              <w:bottom w:val="nil"/>
              <w:right w:val="nil"/>
            </w:tcBorders>
            <w:shd w:val="clear" w:color="auto" w:fill="auto"/>
            <w:noWrap/>
            <w:vAlign w:val="center"/>
            <w:hideMark/>
          </w:tcPr>
          <w:p w14:paraId="76C186A9"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357 </w:t>
            </w:r>
          </w:p>
        </w:tc>
      </w:tr>
      <w:tr w:rsidR="00710E67" w:rsidRPr="00710E67" w14:paraId="76C186B1" w14:textId="77777777" w:rsidTr="00710E67">
        <w:trPr>
          <w:trHeight w:val="210"/>
        </w:trPr>
        <w:tc>
          <w:tcPr>
            <w:tcW w:w="2840" w:type="dxa"/>
            <w:tcBorders>
              <w:top w:val="nil"/>
              <w:left w:val="nil"/>
              <w:bottom w:val="nil"/>
              <w:right w:val="nil"/>
            </w:tcBorders>
            <w:shd w:val="clear" w:color="auto" w:fill="auto"/>
            <w:noWrap/>
            <w:vAlign w:val="center"/>
            <w:hideMark/>
          </w:tcPr>
          <w:p w14:paraId="76C186AB"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86AC"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21,525 </w:t>
            </w:r>
          </w:p>
        </w:tc>
        <w:tc>
          <w:tcPr>
            <w:tcW w:w="880" w:type="dxa"/>
            <w:tcBorders>
              <w:top w:val="single" w:sz="4" w:space="0" w:color="auto"/>
              <w:left w:val="nil"/>
              <w:bottom w:val="single" w:sz="4" w:space="0" w:color="auto"/>
              <w:right w:val="nil"/>
            </w:tcBorders>
            <w:shd w:val="clear" w:color="000000" w:fill="E6E6E6"/>
            <w:noWrap/>
            <w:vAlign w:val="center"/>
            <w:hideMark/>
          </w:tcPr>
          <w:p w14:paraId="76C186AD"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21,994 </w:t>
            </w:r>
          </w:p>
        </w:tc>
        <w:tc>
          <w:tcPr>
            <w:tcW w:w="880" w:type="dxa"/>
            <w:tcBorders>
              <w:top w:val="single" w:sz="4" w:space="0" w:color="auto"/>
              <w:left w:val="nil"/>
              <w:bottom w:val="single" w:sz="4" w:space="0" w:color="auto"/>
              <w:right w:val="nil"/>
            </w:tcBorders>
            <w:shd w:val="clear" w:color="auto" w:fill="auto"/>
            <w:noWrap/>
            <w:vAlign w:val="center"/>
            <w:hideMark/>
          </w:tcPr>
          <w:p w14:paraId="76C186AE"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22,507 </w:t>
            </w:r>
          </w:p>
        </w:tc>
        <w:tc>
          <w:tcPr>
            <w:tcW w:w="880" w:type="dxa"/>
            <w:tcBorders>
              <w:top w:val="single" w:sz="4" w:space="0" w:color="auto"/>
              <w:left w:val="nil"/>
              <w:bottom w:val="single" w:sz="4" w:space="0" w:color="auto"/>
              <w:right w:val="nil"/>
            </w:tcBorders>
            <w:shd w:val="clear" w:color="auto" w:fill="auto"/>
            <w:noWrap/>
            <w:vAlign w:val="center"/>
            <w:hideMark/>
          </w:tcPr>
          <w:p w14:paraId="76C186AF"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22,980 </w:t>
            </w:r>
          </w:p>
        </w:tc>
        <w:tc>
          <w:tcPr>
            <w:tcW w:w="880" w:type="dxa"/>
            <w:tcBorders>
              <w:top w:val="single" w:sz="4" w:space="0" w:color="auto"/>
              <w:left w:val="nil"/>
              <w:bottom w:val="single" w:sz="4" w:space="0" w:color="auto"/>
              <w:right w:val="nil"/>
            </w:tcBorders>
            <w:shd w:val="clear" w:color="auto" w:fill="auto"/>
            <w:noWrap/>
            <w:vAlign w:val="center"/>
            <w:hideMark/>
          </w:tcPr>
          <w:p w14:paraId="76C186B0"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23,554 </w:t>
            </w:r>
          </w:p>
        </w:tc>
      </w:tr>
      <w:tr w:rsidR="00710E67" w:rsidRPr="00710E67" w14:paraId="76C186B8" w14:textId="77777777" w:rsidTr="00710E67">
        <w:trPr>
          <w:trHeight w:val="450"/>
        </w:trPr>
        <w:tc>
          <w:tcPr>
            <w:tcW w:w="2840" w:type="dxa"/>
            <w:tcBorders>
              <w:top w:val="nil"/>
              <w:left w:val="nil"/>
              <w:bottom w:val="nil"/>
              <w:right w:val="nil"/>
            </w:tcBorders>
            <w:shd w:val="clear" w:color="auto" w:fill="auto"/>
            <w:vAlign w:val="center"/>
            <w:hideMark/>
          </w:tcPr>
          <w:p w14:paraId="76C186B2"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Net cash from/(used by) operating activities</w:t>
            </w:r>
          </w:p>
        </w:tc>
        <w:tc>
          <w:tcPr>
            <w:tcW w:w="880" w:type="dxa"/>
            <w:tcBorders>
              <w:top w:val="single" w:sz="4" w:space="0" w:color="auto"/>
              <w:left w:val="nil"/>
              <w:bottom w:val="single" w:sz="4" w:space="0" w:color="auto"/>
              <w:right w:val="nil"/>
            </w:tcBorders>
            <w:shd w:val="clear" w:color="auto" w:fill="auto"/>
            <w:noWrap/>
            <w:vAlign w:val="bottom"/>
            <w:hideMark/>
          </w:tcPr>
          <w:p w14:paraId="76C186B3"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bottom"/>
            <w:hideMark/>
          </w:tcPr>
          <w:p w14:paraId="76C186B4"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86B5"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86B6"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bottom"/>
            <w:hideMark/>
          </w:tcPr>
          <w:p w14:paraId="76C186B7"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r>
      <w:tr w:rsidR="00710E67" w:rsidRPr="00710E67" w14:paraId="76C186BF" w14:textId="77777777" w:rsidTr="00710E67">
        <w:trPr>
          <w:trHeight w:val="225"/>
        </w:trPr>
        <w:tc>
          <w:tcPr>
            <w:tcW w:w="2840" w:type="dxa"/>
            <w:tcBorders>
              <w:top w:val="nil"/>
              <w:left w:val="nil"/>
              <w:bottom w:val="nil"/>
              <w:right w:val="nil"/>
            </w:tcBorders>
            <w:shd w:val="clear" w:color="auto" w:fill="auto"/>
            <w:noWrap/>
            <w:vAlign w:val="center"/>
            <w:hideMark/>
          </w:tcPr>
          <w:p w14:paraId="76C186B9"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INVESTING ACTIVITIES</w:t>
            </w:r>
          </w:p>
        </w:tc>
        <w:tc>
          <w:tcPr>
            <w:tcW w:w="880" w:type="dxa"/>
            <w:tcBorders>
              <w:top w:val="nil"/>
              <w:left w:val="nil"/>
              <w:bottom w:val="nil"/>
              <w:right w:val="nil"/>
            </w:tcBorders>
            <w:shd w:val="clear" w:color="auto" w:fill="auto"/>
            <w:noWrap/>
            <w:vAlign w:val="center"/>
            <w:hideMark/>
          </w:tcPr>
          <w:p w14:paraId="76C186BA" w14:textId="77777777" w:rsidR="00710E67" w:rsidRPr="00710E67" w:rsidRDefault="00710E67" w:rsidP="00710E67">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6BB" w14:textId="77777777" w:rsidR="00710E67" w:rsidRPr="00710E67" w:rsidRDefault="00710E67" w:rsidP="00710E67">
            <w:pPr>
              <w:spacing w:after="0" w:line="240" w:lineRule="auto"/>
              <w:jc w:val="left"/>
              <w:rPr>
                <w:rFonts w:ascii="Arial" w:hAnsi="Arial" w:cs="Arial"/>
                <w:color w:val="000000"/>
                <w:sz w:val="16"/>
                <w:szCs w:val="16"/>
              </w:rPr>
            </w:pPr>
            <w:r w:rsidRPr="00710E6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6BC" w14:textId="77777777" w:rsidR="00710E67" w:rsidRPr="00710E67" w:rsidRDefault="00710E67" w:rsidP="00710E67">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6BD" w14:textId="77777777" w:rsidR="00710E67" w:rsidRPr="00710E67" w:rsidRDefault="00710E67" w:rsidP="00710E6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6BE" w14:textId="77777777" w:rsidR="00710E67" w:rsidRPr="00710E67" w:rsidRDefault="00710E67" w:rsidP="00710E67">
            <w:pPr>
              <w:spacing w:after="0" w:line="240" w:lineRule="auto"/>
              <w:jc w:val="left"/>
              <w:rPr>
                <w:rFonts w:ascii="Times New Roman" w:hAnsi="Times New Roman"/>
              </w:rPr>
            </w:pPr>
          </w:p>
        </w:tc>
      </w:tr>
      <w:tr w:rsidR="00710E67" w:rsidRPr="00710E67" w14:paraId="76C186C6" w14:textId="77777777" w:rsidTr="00710E67">
        <w:trPr>
          <w:trHeight w:val="225"/>
        </w:trPr>
        <w:tc>
          <w:tcPr>
            <w:tcW w:w="2840" w:type="dxa"/>
            <w:tcBorders>
              <w:top w:val="nil"/>
              <w:left w:val="nil"/>
              <w:bottom w:val="nil"/>
              <w:right w:val="nil"/>
            </w:tcBorders>
            <w:shd w:val="clear" w:color="auto" w:fill="auto"/>
            <w:noWrap/>
            <w:vAlign w:val="center"/>
            <w:hideMark/>
          </w:tcPr>
          <w:p w14:paraId="76C186C0"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86C1" w14:textId="77777777" w:rsidR="00710E67" w:rsidRPr="00710E67" w:rsidRDefault="00710E67" w:rsidP="00710E67">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6C2" w14:textId="77777777" w:rsidR="00710E67" w:rsidRPr="00710E67" w:rsidRDefault="00710E67" w:rsidP="00710E67">
            <w:pPr>
              <w:spacing w:after="0" w:line="240" w:lineRule="auto"/>
              <w:jc w:val="left"/>
              <w:rPr>
                <w:rFonts w:ascii="Arial" w:hAnsi="Arial" w:cs="Arial"/>
                <w:color w:val="000000"/>
                <w:sz w:val="16"/>
                <w:szCs w:val="16"/>
              </w:rPr>
            </w:pPr>
            <w:r w:rsidRPr="00710E6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6C3" w14:textId="77777777" w:rsidR="00710E67" w:rsidRPr="00710E67" w:rsidRDefault="00710E67" w:rsidP="00710E67">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6C4" w14:textId="77777777" w:rsidR="00710E67" w:rsidRPr="00710E67" w:rsidRDefault="00710E67" w:rsidP="00710E6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6C5" w14:textId="77777777" w:rsidR="00710E67" w:rsidRPr="00710E67" w:rsidRDefault="00710E67" w:rsidP="00710E67">
            <w:pPr>
              <w:spacing w:after="0" w:line="240" w:lineRule="auto"/>
              <w:jc w:val="left"/>
              <w:rPr>
                <w:rFonts w:ascii="Times New Roman" w:hAnsi="Times New Roman"/>
              </w:rPr>
            </w:pPr>
          </w:p>
        </w:tc>
      </w:tr>
      <w:tr w:rsidR="00710E67" w:rsidRPr="00710E67" w14:paraId="76C186CD" w14:textId="77777777" w:rsidTr="00710E67">
        <w:trPr>
          <w:trHeight w:val="225"/>
        </w:trPr>
        <w:tc>
          <w:tcPr>
            <w:tcW w:w="2840" w:type="dxa"/>
            <w:tcBorders>
              <w:top w:val="nil"/>
              <w:left w:val="nil"/>
              <w:bottom w:val="nil"/>
              <w:right w:val="nil"/>
            </w:tcBorders>
            <w:shd w:val="clear" w:color="auto" w:fill="auto"/>
            <w:noWrap/>
            <w:vAlign w:val="center"/>
            <w:hideMark/>
          </w:tcPr>
          <w:p w14:paraId="76C186C7"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86C8"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76C186C9"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6CA"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6CB"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6CC"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r>
      <w:tr w:rsidR="00710E67" w:rsidRPr="00710E67" w14:paraId="76C186D4" w14:textId="77777777" w:rsidTr="00710E67">
        <w:trPr>
          <w:trHeight w:val="210"/>
        </w:trPr>
        <w:tc>
          <w:tcPr>
            <w:tcW w:w="2840" w:type="dxa"/>
            <w:tcBorders>
              <w:top w:val="nil"/>
              <w:left w:val="nil"/>
              <w:bottom w:val="nil"/>
              <w:right w:val="nil"/>
            </w:tcBorders>
            <w:shd w:val="clear" w:color="auto" w:fill="auto"/>
            <w:noWrap/>
            <w:vAlign w:val="center"/>
            <w:hideMark/>
          </w:tcPr>
          <w:p w14:paraId="76C186CE"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cash received</w:t>
            </w:r>
          </w:p>
        </w:tc>
        <w:tc>
          <w:tcPr>
            <w:tcW w:w="880" w:type="dxa"/>
            <w:tcBorders>
              <w:top w:val="single" w:sz="4" w:space="0" w:color="000000"/>
              <w:left w:val="nil"/>
              <w:bottom w:val="single" w:sz="4" w:space="0" w:color="000000"/>
              <w:right w:val="nil"/>
            </w:tcBorders>
            <w:shd w:val="clear" w:color="auto" w:fill="auto"/>
            <w:noWrap/>
            <w:vAlign w:val="center"/>
            <w:hideMark/>
          </w:tcPr>
          <w:p w14:paraId="76C186CF"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14:paraId="76C186D0"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86D1"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86D2"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86D3"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r>
      <w:tr w:rsidR="00710E67" w:rsidRPr="00710E67" w14:paraId="76C186DB" w14:textId="77777777" w:rsidTr="00710E67">
        <w:trPr>
          <w:trHeight w:val="225"/>
        </w:trPr>
        <w:tc>
          <w:tcPr>
            <w:tcW w:w="2840" w:type="dxa"/>
            <w:tcBorders>
              <w:top w:val="nil"/>
              <w:left w:val="nil"/>
              <w:bottom w:val="nil"/>
              <w:right w:val="nil"/>
            </w:tcBorders>
            <w:shd w:val="clear" w:color="auto" w:fill="auto"/>
            <w:noWrap/>
            <w:vAlign w:val="center"/>
            <w:hideMark/>
          </w:tcPr>
          <w:p w14:paraId="76C186D5"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86D6" w14:textId="77777777" w:rsidR="00710E67" w:rsidRPr="00710E67" w:rsidRDefault="00710E67" w:rsidP="00710E67">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6D7" w14:textId="77777777" w:rsidR="00710E67" w:rsidRPr="00710E67" w:rsidRDefault="00710E67" w:rsidP="00710E67">
            <w:pPr>
              <w:spacing w:after="0" w:line="240" w:lineRule="auto"/>
              <w:jc w:val="left"/>
              <w:rPr>
                <w:rFonts w:ascii="Arial" w:hAnsi="Arial" w:cs="Arial"/>
                <w:color w:val="000000"/>
                <w:sz w:val="16"/>
                <w:szCs w:val="16"/>
              </w:rPr>
            </w:pPr>
            <w:r w:rsidRPr="00710E6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6D8" w14:textId="77777777" w:rsidR="00710E67" w:rsidRPr="00710E67" w:rsidRDefault="00710E67" w:rsidP="00710E67">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6D9" w14:textId="77777777" w:rsidR="00710E67" w:rsidRPr="00710E67" w:rsidRDefault="00710E67" w:rsidP="00710E6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6DA" w14:textId="77777777" w:rsidR="00710E67" w:rsidRPr="00710E67" w:rsidRDefault="00710E67" w:rsidP="00710E67">
            <w:pPr>
              <w:spacing w:after="0" w:line="240" w:lineRule="auto"/>
              <w:jc w:val="left"/>
              <w:rPr>
                <w:rFonts w:ascii="Times New Roman" w:hAnsi="Times New Roman"/>
              </w:rPr>
            </w:pPr>
          </w:p>
        </w:tc>
      </w:tr>
      <w:tr w:rsidR="00710E67" w:rsidRPr="00710E67" w14:paraId="76C186E2" w14:textId="77777777" w:rsidTr="00710E67">
        <w:trPr>
          <w:trHeight w:val="450"/>
        </w:trPr>
        <w:tc>
          <w:tcPr>
            <w:tcW w:w="2840" w:type="dxa"/>
            <w:tcBorders>
              <w:top w:val="nil"/>
              <w:left w:val="nil"/>
              <w:bottom w:val="nil"/>
              <w:right w:val="nil"/>
            </w:tcBorders>
            <w:shd w:val="clear" w:color="auto" w:fill="auto"/>
            <w:vAlign w:val="center"/>
            <w:hideMark/>
          </w:tcPr>
          <w:p w14:paraId="76C186DC"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Purchase of property, plant and equipment and intangibles</w:t>
            </w:r>
          </w:p>
        </w:tc>
        <w:tc>
          <w:tcPr>
            <w:tcW w:w="880" w:type="dxa"/>
            <w:tcBorders>
              <w:top w:val="nil"/>
              <w:left w:val="nil"/>
              <w:bottom w:val="nil"/>
              <w:right w:val="nil"/>
            </w:tcBorders>
            <w:shd w:val="clear" w:color="auto" w:fill="auto"/>
            <w:noWrap/>
            <w:vAlign w:val="center"/>
            <w:hideMark/>
          </w:tcPr>
          <w:p w14:paraId="76C186DD"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427 </w:t>
            </w:r>
          </w:p>
        </w:tc>
        <w:tc>
          <w:tcPr>
            <w:tcW w:w="880" w:type="dxa"/>
            <w:tcBorders>
              <w:top w:val="nil"/>
              <w:left w:val="nil"/>
              <w:bottom w:val="nil"/>
              <w:right w:val="nil"/>
            </w:tcBorders>
            <w:shd w:val="clear" w:color="000000" w:fill="E6E6E6"/>
            <w:noWrap/>
            <w:vAlign w:val="center"/>
            <w:hideMark/>
          </w:tcPr>
          <w:p w14:paraId="76C186DE"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99 </w:t>
            </w:r>
          </w:p>
        </w:tc>
        <w:tc>
          <w:tcPr>
            <w:tcW w:w="880" w:type="dxa"/>
            <w:tcBorders>
              <w:top w:val="nil"/>
              <w:left w:val="nil"/>
              <w:bottom w:val="nil"/>
              <w:right w:val="nil"/>
            </w:tcBorders>
            <w:shd w:val="clear" w:color="auto" w:fill="auto"/>
            <w:noWrap/>
            <w:vAlign w:val="center"/>
            <w:hideMark/>
          </w:tcPr>
          <w:p w14:paraId="76C186DF"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20 </w:t>
            </w:r>
          </w:p>
        </w:tc>
        <w:tc>
          <w:tcPr>
            <w:tcW w:w="880" w:type="dxa"/>
            <w:tcBorders>
              <w:top w:val="nil"/>
              <w:left w:val="nil"/>
              <w:bottom w:val="nil"/>
              <w:right w:val="nil"/>
            </w:tcBorders>
            <w:shd w:val="clear" w:color="auto" w:fill="auto"/>
            <w:noWrap/>
            <w:vAlign w:val="center"/>
            <w:hideMark/>
          </w:tcPr>
          <w:p w14:paraId="76C186E0"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264 </w:t>
            </w:r>
          </w:p>
        </w:tc>
        <w:tc>
          <w:tcPr>
            <w:tcW w:w="880" w:type="dxa"/>
            <w:tcBorders>
              <w:top w:val="nil"/>
              <w:left w:val="nil"/>
              <w:bottom w:val="nil"/>
              <w:right w:val="nil"/>
            </w:tcBorders>
            <w:shd w:val="clear" w:color="auto" w:fill="auto"/>
            <w:noWrap/>
            <w:vAlign w:val="center"/>
            <w:hideMark/>
          </w:tcPr>
          <w:p w14:paraId="76C186E1"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609 </w:t>
            </w:r>
          </w:p>
        </w:tc>
      </w:tr>
      <w:tr w:rsidR="00710E67" w:rsidRPr="00710E67" w14:paraId="76C186E9" w14:textId="77777777" w:rsidTr="00710E67">
        <w:trPr>
          <w:trHeight w:val="210"/>
        </w:trPr>
        <w:tc>
          <w:tcPr>
            <w:tcW w:w="2840" w:type="dxa"/>
            <w:tcBorders>
              <w:top w:val="nil"/>
              <w:left w:val="nil"/>
              <w:bottom w:val="nil"/>
              <w:right w:val="nil"/>
            </w:tcBorders>
            <w:shd w:val="clear" w:color="auto" w:fill="auto"/>
            <w:noWrap/>
            <w:vAlign w:val="center"/>
            <w:hideMark/>
          </w:tcPr>
          <w:p w14:paraId="76C186E3"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cash used</w:t>
            </w:r>
          </w:p>
        </w:tc>
        <w:tc>
          <w:tcPr>
            <w:tcW w:w="880" w:type="dxa"/>
            <w:tcBorders>
              <w:top w:val="single" w:sz="4" w:space="0" w:color="auto"/>
              <w:left w:val="nil"/>
              <w:bottom w:val="single" w:sz="4" w:space="0" w:color="auto"/>
              <w:right w:val="nil"/>
            </w:tcBorders>
            <w:shd w:val="clear" w:color="auto" w:fill="auto"/>
            <w:noWrap/>
            <w:vAlign w:val="center"/>
            <w:hideMark/>
          </w:tcPr>
          <w:p w14:paraId="76C186E4"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427 </w:t>
            </w:r>
          </w:p>
        </w:tc>
        <w:tc>
          <w:tcPr>
            <w:tcW w:w="880" w:type="dxa"/>
            <w:tcBorders>
              <w:top w:val="single" w:sz="4" w:space="0" w:color="auto"/>
              <w:left w:val="nil"/>
              <w:bottom w:val="single" w:sz="4" w:space="0" w:color="auto"/>
              <w:right w:val="nil"/>
            </w:tcBorders>
            <w:shd w:val="clear" w:color="000000" w:fill="E6E6E6"/>
            <w:noWrap/>
            <w:vAlign w:val="center"/>
            <w:hideMark/>
          </w:tcPr>
          <w:p w14:paraId="76C186E5"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99 </w:t>
            </w:r>
          </w:p>
        </w:tc>
        <w:tc>
          <w:tcPr>
            <w:tcW w:w="880" w:type="dxa"/>
            <w:tcBorders>
              <w:top w:val="single" w:sz="4" w:space="0" w:color="auto"/>
              <w:left w:val="nil"/>
              <w:bottom w:val="single" w:sz="4" w:space="0" w:color="auto"/>
              <w:right w:val="nil"/>
            </w:tcBorders>
            <w:shd w:val="clear" w:color="auto" w:fill="auto"/>
            <w:noWrap/>
            <w:vAlign w:val="center"/>
            <w:hideMark/>
          </w:tcPr>
          <w:p w14:paraId="76C186E6"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20 </w:t>
            </w:r>
          </w:p>
        </w:tc>
        <w:tc>
          <w:tcPr>
            <w:tcW w:w="880" w:type="dxa"/>
            <w:tcBorders>
              <w:top w:val="single" w:sz="4" w:space="0" w:color="auto"/>
              <w:left w:val="nil"/>
              <w:bottom w:val="single" w:sz="4" w:space="0" w:color="auto"/>
              <w:right w:val="nil"/>
            </w:tcBorders>
            <w:shd w:val="clear" w:color="auto" w:fill="auto"/>
            <w:noWrap/>
            <w:vAlign w:val="center"/>
            <w:hideMark/>
          </w:tcPr>
          <w:p w14:paraId="76C186E7"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264 </w:t>
            </w:r>
          </w:p>
        </w:tc>
        <w:tc>
          <w:tcPr>
            <w:tcW w:w="880" w:type="dxa"/>
            <w:tcBorders>
              <w:top w:val="single" w:sz="4" w:space="0" w:color="auto"/>
              <w:left w:val="nil"/>
              <w:bottom w:val="single" w:sz="4" w:space="0" w:color="auto"/>
              <w:right w:val="nil"/>
            </w:tcBorders>
            <w:shd w:val="clear" w:color="auto" w:fill="auto"/>
            <w:noWrap/>
            <w:vAlign w:val="center"/>
            <w:hideMark/>
          </w:tcPr>
          <w:p w14:paraId="76C186E8"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609 </w:t>
            </w:r>
          </w:p>
        </w:tc>
      </w:tr>
      <w:tr w:rsidR="00710E67" w:rsidRPr="00710E67" w14:paraId="76C186F0" w14:textId="77777777" w:rsidTr="00710E67">
        <w:trPr>
          <w:trHeight w:val="450"/>
        </w:trPr>
        <w:tc>
          <w:tcPr>
            <w:tcW w:w="2840" w:type="dxa"/>
            <w:tcBorders>
              <w:top w:val="nil"/>
              <w:left w:val="nil"/>
              <w:bottom w:val="nil"/>
              <w:right w:val="nil"/>
            </w:tcBorders>
            <w:shd w:val="clear" w:color="auto" w:fill="auto"/>
            <w:vAlign w:val="center"/>
            <w:hideMark/>
          </w:tcPr>
          <w:p w14:paraId="76C186EA"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Net cash from/(used by) investing activities</w:t>
            </w:r>
          </w:p>
        </w:tc>
        <w:tc>
          <w:tcPr>
            <w:tcW w:w="880" w:type="dxa"/>
            <w:tcBorders>
              <w:top w:val="nil"/>
              <w:left w:val="nil"/>
              <w:bottom w:val="single" w:sz="4" w:space="0" w:color="auto"/>
              <w:right w:val="nil"/>
            </w:tcBorders>
            <w:shd w:val="clear" w:color="auto" w:fill="auto"/>
            <w:noWrap/>
            <w:vAlign w:val="bottom"/>
            <w:hideMark/>
          </w:tcPr>
          <w:p w14:paraId="76C186EB"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(427)</w:t>
            </w:r>
          </w:p>
        </w:tc>
        <w:tc>
          <w:tcPr>
            <w:tcW w:w="880" w:type="dxa"/>
            <w:tcBorders>
              <w:top w:val="nil"/>
              <w:left w:val="nil"/>
              <w:bottom w:val="single" w:sz="4" w:space="0" w:color="auto"/>
              <w:right w:val="nil"/>
            </w:tcBorders>
            <w:shd w:val="clear" w:color="000000" w:fill="E6E6E6"/>
            <w:noWrap/>
            <w:vAlign w:val="bottom"/>
            <w:hideMark/>
          </w:tcPr>
          <w:p w14:paraId="76C186EC"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(99)</w:t>
            </w:r>
          </w:p>
        </w:tc>
        <w:tc>
          <w:tcPr>
            <w:tcW w:w="880" w:type="dxa"/>
            <w:tcBorders>
              <w:top w:val="nil"/>
              <w:left w:val="nil"/>
              <w:bottom w:val="single" w:sz="4" w:space="0" w:color="auto"/>
              <w:right w:val="nil"/>
            </w:tcBorders>
            <w:shd w:val="clear" w:color="auto" w:fill="auto"/>
            <w:noWrap/>
            <w:vAlign w:val="bottom"/>
            <w:hideMark/>
          </w:tcPr>
          <w:p w14:paraId="76C186ED"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(20)</w:t>
            </w:r>
          </w:p>
        </w:tc>
        <w:tc>
          <w:tcPr>
            <w:tcW w:w="880" w:type="dxa"/>
            <w:tcBorders>
              <w:top w:val="nil"/>
              <w:left w:val="nil"/>
              <w:bottom w:val="single" w:sz="4" w:space="0" w:color="auto"/>
              <w:right w:val="nil"/>
            </w:tcBorders>
            <w:shd w:val="clear" w:color="auto" w:fill="auto"/>
            <w:noWrap/>
            <w:vAlign w:val="bottom"/>
            <w:hideMark/>
          </w:tcPr>
          <w:p w14:paraId="76C186EE"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(264)</w:t>
            </w:r>
          </w:p>
        </w:tc>
        <w:tc>
          <w:tcPr>
            <w:tcW w:w="880" w:type="dxa"/>
            <w:tcBorders>
              <w:top w:val="nil"/>
              <w:left w:val="nil"/>
              <w:bottom w:val="single" w:sz="4" w:space="0" w:color="auto"/>
              <w:right w:val="nil"/>
            </w:tcBorders>
            <w:shd w:val="clear" w:color="auto" w:fill="auto"/>
            <w:noWrap/>
            <w:vAlign w:val="bottom"/>
            <w:hideMark/>
          </w:tcPr>
          <w:p w14:paraId="76C186EF"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(609)</w:t>
            </w:r>
          </w:p>
        </w:tc>
      </w:tr>
      <w:tr w:rsidR="00710E67" w:rsidRPr="00710E67" w14:paraId="76C186F7" w14:textId="77777777" w:rsidTr="00710E67">
        <w:trPr>
          <w:trHeight w:val="225"/>
        </w:trPr>
        <w:tc>
          <w:tcPr>
            <w:tcW w:w="2840" w:type="dxa"/>
            <w:tcBorders>
              <w:top w:val="nil"/>
              <w:left w:val="nil"/>
              <w:bottom w:val="nil"/>
              <w:right w:val="nil"/>
            </w:tcBorders>
            <w:shd w:val="clear" w:color="auto" w:fill="auto"/>
            <w:noWrap/>
            <w:vAlign w:val="center"/>
            <w:hideMark/>
          </w:tcPr>
          <w:p w14:paraId="76C186F1"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FINANCING ACTIVITIES</w:t>
            </w:r>
          </w:p>
        </w:tc>
        <w:tc>
          <w:tcPr>
            <w:tcW w:w="880" w:type="dxa"/>
            <w:tcBorders>
              <w:top w:val="nil"/>
              <w:left w:val="nil"/>
              <w:bottom w:val="nil"/>
              <w:right w:val="nil"/>
            </w:tcBorders>
            <w:shd w:val="clear" w:color="auto" w:fill="auto"/>
            <w:noWrap/>
            <w:vAlign w:val="center"/>
            <w:hideMark/>
          </w:tcPr>
          <w:p w14:paraId="76C186F2" w14:textId="77777777" w:rsidR="00710E67" w:rsidRPr="00710E67" w:rsidRDefault="00710E67" w:rsidP="00710E67">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6F3" w14:textId="77777777" w:rsidR="00710E67" w:rsidRPr="00710E67" w:rsidRDefault="00710E67" w:rsidP="00710E67">
            <w:pPr>
              <w:spacing w:after="0" w:line="240" w:lineRule="auto"/>
              <w:jc w:val="left"/>
              <w:rPr>
                <w:rFonts w:ascii="Arial" w:hAnsi="Arial" w:cs="Arial"/>
                <w:color w:val="000000"/>
                <w:sz w:val="16"/>
                <w:szCs w:val="16"/>
              </w:rPr>
            </w:pPr>
            <w:r w:rsidRPr="00710E6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6F4" w14:textId="77777777" w:rsidR="00710E67" w:rsidRPr="00710E67" w:rsidRDefault="00710E67" w:rsidP="00710E67">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6F5" w14:textId="77777777" w:rsidR="00710E67" w:rsidRPr="00710E67" w:rsidRDefault="00710E67" w:rsidP="00710E6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6F6" w14:textId="77777777" w:rsidR="00710E67" w:rsidRPr="00710E67" w:rsidRDefault="00710E67" w:rsidP="00710E67">
            <w:pPr>
              <w:spacing w:after="0" w:line="240" w:lineRule="auto"/>
              <w:jc w:val="left"/>
              <w:rPr>
                <w:rFonts w:ascii="Times New Roman" w:hAnsi="Times New Roman"/>
              </w:rPr>
            </w:pPr>
          </w:p>
        </w:tc>
      </w:tr>
      <w:tr w:rsidR="00710E67" w:rsidRPr="00710E67" w14:paraId="76C186FE" w14:textId="77777777" w:rsidTr="00710E67">
        <w:trPr>
          <w:trHeight w:val="225"/>
        </w:trPr>
        <w:tc>
          <w:tcPr>
            <w:tcW w:w="2840" w:type="dxa"/>
            <w:tcBorders>
              <w:top w:val="nil"/>
              <w:left w:val="nil"/>
              <w:bottom w:val="nil"/>
              <w:right w:val="nil"/>
            </w:tcBorders>
            <w:shd w:val="clear" w:color="auto" w:fill="auto"/>
            <w:noWrap/>
            <w:vAlign w:val="center"/>
            <w:hideMark/>
          </w:tcPr>
          <w:p w14:paraId="76C186F8"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Cash received</w:t>
            </w:r>
          </w:p>
        </w:tc>
        <w:tc>
          <w:tcPr>
            <w:tcW w:w="880" w:type="dxa"/>
            <w:tcBorders>
              <w:top w:val="nil"/>
              <w:left w:val="nil"/>
              <w:bottom w:val="nil"/>
              <w:right w:val="nil"/>
            </w:tcBorders>
            <w:shd w:val="clear" w:color="auto" w:fill="auto"/>
            <w:noWrap/>
            <w:vAlign w:val="center"/>
            <w:hideMark/>
          </w:tcPr>
          <w:p w14:paraId="76C186F9" w14:textId="77777777" w:rsidR="00710E67" w:rsidRPr="00710E67" w:rsidRDefault="00710E67" w:rsidP="00710E67">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6FA" w14:textId="77777777" w:rsidR="00710E67" w:rsidRPr="00710E67" w:rsidRDefault="00710E67" w:rsidP="00710E67">
            <w:pPr>
              <w:spacing w:after="0" w:line="240" w:lineRule="auto"/>
              <w:jc w:val="left"/>
              <w:rPr>
                <w:rFonts w:ascii="Arial" w:hAnsi="Arial" w:cs="Arial"/>
                <w:color w:val="000000"/>
                <w:sz w:val="16"/>
                <w:szCs w:val="16"/>
              </w:rPr>
            </w:pPr>
            <w:r w:rsidRPr="00710E6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6FB" w14:textId="77777777" w:rsidR="00710E67" w:rsidRPr="00710E67" w:rsidRDefault="00710E67" w:rsidP="00710E67">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6FC" w14:textId="77777777" w:rsidR="00710E67" w:rsidRPr="00710E67" w:rsidRDefault="00710E67" w:rsidP="00710E6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6FD" w14:textId="77777777" w:rsidR="00710E67" w:rsidRPr="00710E67" w:rsidRDefault="00710E67" w:rsidP="00710E67">
            <w:pPr>
              <w:spacing w:after="0" w:line="240" w:lineRule="auto"/>
              <w:jc w:val="left"/>
              <w:rPr>
                <w:rFonts w:ascii="Times New Roman" w:hAnsi="Times New Roman"/>
              </w:rPr>
            </w:pPr>
          </w:p>
        </w:tc>
      </w:tr>
      <w:tr w:rsidR="00710E67" w:rsidRPr="00710E67" w14:paraId="76C18705" w14:textId="77777777" w:rsidTr="00710E67">
        <w:trPr>
          <w:trHeight w:val="225"/>
        </w:trPr>
        <w:tc>
          <w:tcPr>
            <w:tcW w:w="2840" w:type="dxa"/>
            <w:tcBorders>
              <w:top w:val="nil"/>
              <w:left w:val="nil"/>
              <w:bottom w:val="nil"/>
              <w:right w:val="nil"/>
            </w:tcBorders>
            <w:shd w:val="clear" w:color="auto" w:fill="auto"/>
            <w:noWrap/>
            <w:vAlign w:val="center"/>
            <w:hideMark/>
          </w:tcPr>
          <w:p w14:paraId="76C186FF"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Contributed equity</w:t>
            </w:r>
          </w:p>
        </w:tc>
        <w:tc>
          <w:tcPr>
            <w:tcW w:w="880" w:type="dxa"/>
            <w:tcBorders>
              <w:top w:val="nil"/>
              <w:left w:val="nil"/>
              <w:bottom w:val="nil"/>
              <w:right w:val="nil"/>
            </w:tcBorders>
            <w:shd w:val="clear" w:color="auto" w:fill="auto"/>
            <w:noWrap/>
            <w:vAlign w:val="center"/>
            <w:hideMark/>
          </w:tcPr>
          <w:p w14:paraId="76C18700"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148 </w:t>
            </w:r>
          </w:p>
        </w:tc>
        <w:tc>
          <w:tcPr>
            <w:tcW w:w="880" w:type="dxa"/>
            <w:tcBorders>
              <w:top w:val="nil"/>
              <w:left w:val="nil"/>
              <w:bottom w:val="nil"/>
              <w:right w:val="nil"/>
            </w:tcBorders>
            <w:shd w:val="clear" w:color="000000" w:fill="E6E6E6"/>
            <w:noWrap/>
            <w:vAlign w:val="center"/>
            <w:hideMark/>
          </w:tcPr>
          <w:p w14:paraId="76C18701"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99 </w:t>
            </w:r>
          </w:p>
        </w:tc>
        <w:tc>
          <w:tcPr>
            <w:tcW w:w="880" w:type="dxa"/>
            <w:tcBorders>
              <w:top w:val="nil"/>
              <w:left w:val="nil"/>
              <w:bottom w:val="nil"/>
              <w:right w:val="nil"/>
            </w:tcBorders>
            <w:shd w:val="clear" w:color="auto" w:fill="auto"/>
            <w:noWrap/>
            <w:vAlign w:val="center"/>
            <w:hideMark/>
          </w:tcPr>
          <w:p w14:paraId="76C18702"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20 </w:t>
            </w:r>
          </w:p>
        </w:tc>
        <w:tc>
          <w:tcPr>
            <w:tcW w:w="880" w:type="dxa"/>
            <w:tcBorders>
              <w:top w:val="nil"/>
              <w:left w:val="nil"/>
              <w:bottom w:val="nil"/>
              <w:right w:val="nil"/>
            </w:tcBorders>
            <w:shd w:val="clear" w:color="auto" w:fill="auto"/>
            <w:noWrap/>
            <w:vAlign w:val="center"/>
            <w:hideMark/>
          </w:tcPr>
          <w:p w14:paraId="76C18703"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259 </w:t>
            </w:r>
          </w:p>
        </w:tc>
        <w:tc>
          <w:tcPr>
            <w:tcW w:w="880" w:type="dxa"/>
            <w:tcBorders>
              <w:top w:val="nil"/>
              <w:left w:val="nil"/>
              <w:bottom w:val="nil"/>
              <w:right w:val="nil"/>
            </w:tcBorders>
            <w:shd w:val="clear" w:color="auto" w:fill="auto"/>
            <w:noWrap/>
            <w:vAlign w:val="center"/>
            <w:hideMark/>
          </w:tcPr>
          <w:p w14:paraId="76C18704"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499 </w:t>
            </w:r>
          </w:p>
        </w:tc>
      </w:tr>
      <w:tr w:rsidR="00710E67" w:rsidRPr="00710E67" w14:paraId="76C1870C" w14:textId="77777777" w:rsidTr="00710E67">
        <w:trPr>
          <w:trHeight w:val="210"/>
        </w:trPr>
        <w:tc>
          <w:tcPr>
            <w:tcW w:w="2840" w:type="dxa"/>
            <w:tcBorders>
              <w:top w:val="nil"/>
              <w:left w:val="nil"/>
              <w:bottom w:val="nil"/>
              <w:right w:val="nil"/>
            </w:tcBorders>
            <w:shd w:val="clear" w:color="auto" w:fill="auto"/>
            <w:noWrap/>
            <w:vAlign w:val="center"/>
            <w:hideMark/>
          </w:tcPr>
          <w:p w14:paraId="76C18706"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cash received</w:t>
            </w:r>
          </w:p>
        </w:tc>
        <w:tc>
          <w:tcPr>
            <w:tcW w:w="880" w:type="dxa"/>
            <w:tcBorders>
              <w:top w:val="single" w:sz="4" w:space="0" w:color="auto"/>
              <w:left w:val="nil"/>
              <w:bottom w:val="single" w:sz="4" w:space="0" w:color="auto"/>
              <w:right w:val="nil"/>
            </w:tcBorders>
            <w:shd w:val="clear" w:color="auto" w:fill="auto"/>
            <w:noWrap/>
            <w:vAlign w:val="center"/>
            <w:hideMark/>
          </w:tcPr>
          <w:p w14:paraId="76C18707"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148 </w:t>
            </w:r>
          </w:p>
        </w:tc>
        <w:tc>
          <w:tcPr>
            <w:tcW w:w="880" w:type="dxa"/>
            <w:tcBorders>
              <w:top w:val="single" w:sz="4" w:space="0" w:color="auto"/>
              <w:left w:val="nil"/>
              <w:bottom w:val="single" w:sz="4" w:space="0" w:color="auto"/>
              <w:right w:val="nil"/>
            </w:tcBorders>
            <w:shd w:val="clear" w:color="000000" w:fill="E6E6E6"/>
            <w:noWrap/>
            <w:vAlign w:val="center"/>
            <w:hideMark/>
          </w:tcPr>
          <w:p w14:paraId="76C18708"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99 </w:t>
            </w:r>
          </w:p>
        </w:tc>
        <w:tc>
          <w:tcPr>
            <w:tcW w:w="880" w:type="dxa"/>
            <w:tcBorders>
              <w:top w:val="single" w:sz="4" w:space="0" w:color="auto"/>
              <w:left w:val="nil"/>
              <w:bottom w:val="single" w:sz="4" w:space="0" w:color="auto"/>
              <w:right w:val="nil"/>
            </w:tcBorders>
            <w:shd w:val="clear" w:color="auto" w:fill="auto"/>
            <w:noWrap/>
            <w:vAlign w:val="center"/>
            <w:hideMark/>
          </w:tcPr>
          <w:p w14:paraId="76C18709"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20 </w:t>
            </w:r>
          </w:p>
        </w:tc>
        <w:tc>
          <w:tcPr>
            <w:tcW w:w="880" w:type="dxa"/>
            <w:tcBorders>
              <w:top w:val="single" w:sz="4" w:space="0" w:color="auto"/>
              <w:left w:val="nil"/>
              <w:bottom w:val="single" w:sz="4" w:space="0" w:color="auto"/>
              <w:right w:val="nil"/>
            </w:tcBorders>
            <w:shd w:val="clear" w:color="auto" w:fill="auto"/>
            <w:noWrap/>
            <w:vAlign w:val="center"/>
            <w:hideMark/>
          </w:tcPr>
          <w:p w14:paraId="76C1870A"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259 </w:t>
            </w:r>
          </w:p>
        </w:tc>
        <w:tc>
          <w:tcPr>
            <w:tcW w:w="880" w:type="dxa"/>
            <w:tcBorders>
              <w:top w:val="single" w:sz="4" w:space="0" w:color="auto"/>
              <w:left w:val="nil"/>
              <w:bottom w:val="single" w:sz="4" w:space="0" w:color="auto"/>
              <w:right w:val="nil"/>
            </w:tcBorders>
            <w:shd w:val="clear" w:color="auto" w:fill="auto"/>
            <w:noWrap/>
            <w:vAlign w:val="center"/>
            <w:hideMark/>
          </w:tcPr>
          <w:p w14:paraId="76C1870B"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499 </w:t>
            </w:r>
          </w:p>
        </w:tc>
      </w:tr>
      <w:tr w:rsidR="00710E67" w:rsidRPr="00710E67" w14:paraId="76C18713" w14:textId="77777777" w:rsidTr="00710E67">
        <w:trPr>
          <w:trHeight w:val="225"/>
        </w:trPr>
        <w:tc>
          <w:tcPr>
            <w:tcW w:w="2840" w:type="dxa"/>
            <w:tcBorders>
              <w:top w:val="nil"/>
              <w:left w:val="nil"/>
              <w:bottom w:val="nil"/>
              <w:right w:val="nil"/>
            </w:tcBorders>
            <w:shd w:val="clear" w:color="auto" w:fill="auto"/>
            <w:noWrap/>
            <w:vAlign w:val="center"/>
            <w:hideMark/>
          </w:tcPr>
          <w:p w14:paraId="76C1870D"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Cash used</w:t>
            </w:r>
          </w:p>
        </w:tc>
        <w:tc>
          <w:tcPr>
            <w:tcW w:w="880" w:type="dxa"/>
            <w:tcBorders>
              <w:top w:val="nil"/>
              <w:left w:val="nil"/>
              <w:bottom w:val="nil"/>
              <w:right w:val="nil"/>
            </w:tcBorders>
            <w:shd w:val="clear" w:color="auto" w:fill="auto"/>
            <w:noWrap/>
            <w:vAlign w:val="center"/>
            <w:hideMark/>
          </w:tcPr>
          <w:p w14:paraId="76C1870E" w14:textId="77777777" w:rsidR="00710E67" w:rsidRPr="00710E67" w:rsidRDefault="00710E67" w:rsidP="00710E67">
            <w:pPr>
              <w:spacing w:after="0" w:line="240" w:lineRule="auto"/>
              <w:jc w:val="left"/>
              <w:rPr>
                <w:rFonts w:ascii="Arial" w:hAnsi="Arial" w:cs="Arial"/>
                <w:b/>
                <w:bCs/>
                <w:color w:val="000000"/>
                <w:sz w:val="16"/>
                <w:szCs w:val="16"/>
              </w:rPr>
            </w:pPr>
          </w:p>
        </w:tc>
        <w:tc>
          <w:tcPr>
            <w:tcW w:w="880" w:type="dxa"/>
            <w:tcBorders>
              <w:top w:val="nil"/>
              <w:left w:val="nil"/>
              <w:bottom w:val="nil"/>
              <w:right w:val="nil"/>
            </w:tcBorders>
            <w:shd w:val="clear" w:color="000000" w:fill="E6E6E6"/>
            <w:noWrap/>
            <w:vAlign w:val="center"/>
            <w:hideMark/>
          </w:tcPr>
          <w:p w14:paraId="76C1870F" w14:textId="77777777" w:rsidR="00710E67" w:rsidRPr="00710E67" w:rsidRDefault="00710E67" w:rsidP="00710E67">
            <w:pPr>
              <w:spacing w:after="0" w:line="240" w:lineRule="auto"/>
              <w:jc w:val="left"/>
              <w:rPr>
                <w:rFonts w:ascii="Arial" w:hAnsi="Arial" w:cs="Arial"/>
                <w:color w:val="000000"/>
                <w:sz w:val="16"/>
                <w:szCs w:val="16"/>
              </w:rPr>
            </w:pPr>
            <w:r w:rsidRPr="00710E6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14:paraId="76C18710" w14:textId="77777777" w:rsidR="00710E67" w:rsidRPr="00710E67" w:rsidRDefault="00710E67" w:rsidP="00710E67">
            <w:pPr>
              <w:spacing w:after="0" w:line="240" w:lineRule="auto"/>
              <w:jc w:val="lef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14:paraId="76C18711" w14:textId="77777777" w:rsidR="00710E67" w:rsidRPr="00710E67" w:rsidRDefault="00710E67" w:rsidP="00710E67">
            <w:pPr>
              <w:spacing w:after="0" w:line="240" w:lineRule="auto"/>
              <w:jc w:val="left"/>
              <w:rPr>
                <w:rFonts w:ascii="Times New Roman" w:hAnsi="Times New Roman"/>
              </w:rPr>
            </w:pPr>
          </w:p>
        </w:tc>
        <w:tc>
          <w:tcPr>
            <w:tcW w:w="880" w:type="dxa"/>
            <w:tcBorders>
              <w:top w:val="nil"/>
              <w:left w:val="nil"/>
              <w:bottom w:val="nil"/>
              <w:right w:val="nil"/>
            </w:tcBorders>
            <w:shd w:val="clear" w:color="auto" w:fill="auto"/>
            <w:noWrap/>
            <w:vAlign w:val="center"/>
            <w:hideMark/>
          </w:tcPr>
          <w:p w14:paraId="76C18712" w14:textId="77777777" w:rsidR="00710E67" w:rsidRPr="00710E67" w:rsidRDefault="00710E67" w:rsidP="00710E67">
            <w:pPr>
              <w:spacing w:after="0" w:line="240" w:lineRule="auto"/>
              <w:jc w:val="left"/>
              <w:rPr>
                <w:rFonts w:ascii="Times New Roman" w:hAnsi="Times New Roman"/>
              </w:rPr>
            </w:pPr>
          </w:p>
        </w:tc>
      </w:tr>
      <w:tr w:rsidR="00710E67" w:rsidRPr="00710E67" w14:paraId="76C1871A" w14:textId="77777777" w:rsidTr="00710E67">
        <w:trPr>
          <w:trHeight w:val="225"/>
        </w:trPr>
        <w:tc>
          <w:tcPr>
            <w:tcW w:w="2840" w:type="dxa"/>
            <w:tcBorders>
              <w:top w:val="nil"/>
              <w:left w:val="nil"/>
              <w:bottom w:val="nil"/>
              <w:right w:val="nil"/>
            </w:tcBorders>
            <w:shd w:val="clear" w:color="auto" w:fill="auto"/>
            <w:noWrap/>
            <w:vAlign w:val="center"/>
            <w:hideMark/>
          </w:tcPr>
          <w:p w14:paraId="76C18714"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Other</w:t>
            </w:r>
          </w:p>
        </w:tc>
        <w:tc>
          <w:tcPr>
            <w:tcW w:w="880" w:type="dxa"/>
            <w:tcBorders>
              <w:top w:val="nil"/>
              <w:left w:val="nil"/>
              <w:bottom w:val="nil"/>
              <w:right w:val="nil"/>
            </w:tcBorders>
            <w:shd w:val="clear" w:color="auto" w:fill="auto"/>
            <w:noWrap/>
            <w:vAlign w:val="center"/>
            <w:hideMark/>
          </w:tcPr>
          <w:p w14:paraId="76C18715"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14:paraId="76C18716"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717"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718"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14:paraId="76C18719"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 </w:t>
            </w:r>
          </w:p>
        </w:tc>
      </w:tr>
      <w:tr w:rsidR="00710E67" w:rsidRPr="00710E67" w14:paraId="76C18721" w14:textId="77777777" w:rsidTr="00710E67">
        <w:trPr>
          <w:trHeight w:val="210"/>
        </w:trPr>
        <w:tc>
          <w:tcPr>
            <w:tcW w:w="2840" w:type="dxa"/>
            <w:tcBorders>
              <w:top w:val="nil"/>
              <w:left w:val="nil"/>
              <w:bottom w:val="nil"/>
              <w:right w:val="nil"/>
            </w:tcBorders>
            <w:shd w:val="clear" w:color="auto" w:fill="auto"/>
            <w:noWrap/>
            <w:vAlign w:val="center"/>
            <w:hideMark/>
          </w:tcPr>
          <w:p w14:paraId="76C1871B" w14:textId="77777777" w:rsidR="00710E67" w:rsidRPr="00710E67" w:rsidRDefault="00710E67" w:rsidP="00710E67">
            <w:pPr>
              <w:spacing w:after="0" w:line="240" w:lineRule="auto"/>
              <w:jc w:val="left"/>
              <w:rPr>
                <w:rFonts w:ascii="Arial" w:hAnsi="Arial" w:cs="Arial"/>
                <w:b/>
                <w:bCs/>
                <w:i/>
                <w:iCs/>
                <w:color w:val="000000"/>
                <w:sz w:val="16"/>
                <w:szCs w:val="16"/>
              </w:rPr>
            </w:pPr>
            <w:r w:rsidRPr="00710E67">
              <w:rPr>
                <w:rFonts w:ascii="Arial" w:hAnsi="Arial" w:cs="Arial"/>
                <w:b/>
                <w:bCs/>
                <w:i/>
                <w:iCs/>
                <w:color w:val="000000"/>
                <w:sz w:val="16"/>
                <w:szCs w:val="16"/>
              </w:rPr>
              <w:t>Total cash used</w:t>
            </w:r>
          </w:p>
        </w:tc>
        <w:tc>
          <w:tcPr>
            <w:tcW w:w="880" w:type="dxa"/>
            <w:tcBorders>
              <w:top w:val="single" w:sz="4" w:space="0" w:color="000000"/>
              <w:left w:val="nil"/>
              <w:bottom w:val="single" w:sz="4" w:space="0" w:color="000000"/>
              <w:right w:val="nil"/>
            </w:tcBorders>
            <w:shd w:val="clear" w:color="auto" w:fill="auto"/>
            <w:noWrap/>
            <w:vAlign w:val="center"/>
            <w:hideMark/>
          </w:tcPr>
          <w:p w14:paraId="76C1871C"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14:paraId="76C1871D"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871E"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871F"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14:paraId="76C18720" w14:textId="77777777" w:rsidR="00710E67" w:rsidRPr="00710E67" w:rsidRDefault="00710E67" w:rsidP="00710E67">
            <w:pPr>
              <w:spacing w:after="0" w:line="240" w:lineRule="auto"/>
              <w:jc w:val="right"/>
              <w:rPr>
                <w:rFonts w:ascii="Arial" w:hAnsi="Arial" w:cs="Arial"/>
                <w:b/>
                <w:bCs/>
                <w:i/>
                <w:iCs/>
                <w:color w:val="000000"/>
                <w:sz w:val="16"/>
                <w:szCs w:val="16"/>
              </w:rPr>
            </w:pPr>
            <w:r w:rsidRPr="00710E67">
              <w:rPr>
                <w:rFonts w:ascii="Arial" w:hAnsi="Arial" w:cs="Arial"/>
                <w:b/>
                <w:bCs/>
                <w:i/>
                <w:iCs/>
                <w:color w:val="000000"/>
                <w:sz w:val="16"/>
                <w:szCs w:val="16"/>
              </w:rPr>
              <w:t xml:space="preserve">- </w:t>
            </w:r>
          </w:p>
        </w:tc>
      </w:tr>
      <w:tr w:rsidR="00710E67" w:rsidRPr="00710E67" w14:paraId="76C18728" w14:textId="77777777" w:rsidTr="00710E67">
        <w:trPr>
          <w:trHeight w:val="450"/>
        </w:trPr>
        <w:tc>
          <w:tcPr>
            <w:tcW w:w="2840" w:type="dxa"/>
            <w:tcBorders>
              <w:top w:val="nil"/>
              <w:left w:val="nil"/>
              <w:bottom w:val="nil"/>
              <w:right w:val="nil"/>
            </w:tcBorders>
            <w:shd w:val="clear" w:color="auto" w:fill="auto"/>
            <w:vAlign w:val="center"/>
            <w:hideMark/>
          </w:tcPr>
          <w:p w14:paraId="76C18722" w14:textId="77777777" w:rsidR="00710E67" w:rsidRPr="00710E67" w:rsidRDefault="00710E67" w:rsidP="00B86D9C">
            <w:pPr>
              <w:spacing w:after="0" w:line="240" w:lineRule="auto"/>
              <w:ind w:left="180" w:hanging="180"/>
              <w:jc w:val="left"/>
              <w:rPr>
                <w:rFonts w:ascii="Arial" w:hAnsi="Arial" w:cs="Arial"/>
                <w:b/>
                <w:bCs/>
                <w:color w:val="000000"/>
                <w:sz w:val="16"/>
                <w:szCs w:val="16"/>
              </w:rPr>
            </w:pPr>
            <w:r w:rsidRPr="00710E67">
              <w:rPr>
                <w:rFonts w:ascii="Arial" w:hAnsi="Arial" w:cs="Arial"/>
                <w:b/>
                <w:bCs/>
                <w:color w:val="000000"/>
                <w:sz w:val="16"/>
                <w:szCs w:val="16"/>
              </w:rPr>
              <w:t>Net cash from/(used by) financing activities</w:t>
            </w:r>
          </w:p>
        </w:tc>
        <w:tc>
          <w:tcPr>
            <w:tcW w:w="880" w:type="dxa"/>
            <w:tcBorders>
              <w:top w:val="single" w:sz="4" w:space="0" w:color="auto"/>
              <w:left w:val="nil"/>
              <w:bottom w:val="single" w:sz="4" w:space="0" w:color="auto"/>
              <w:right w:val="nil"/>
            </w:tcBorders>
            <w:shd w:val="clear" w:color="auto" w:fill="auto"/>
            <w:noWrap/>
            <w:vAlign w:val="bottom"/>
            <w:hideMark/>
          </w:tcPr>
          <w:p w14:paraId="76C18723"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148 </w:t>
            </w:r>
          </w:p>
        </w:tc>
        <w:tc>
          <w:tcPr>
            <w:tcW w:w="880" w:type="dxa"/>
            <w:tcBorders>
              <w:top w:val="single" w:sz="4" w:space="0" w:color="auto"/>
              <w:left w:val="nil"/>
              <w:bottom w:val="single" w:sz="4" w:space="0" w:color="auto"/>
              <w:right w:val="nil"/>
            </w:tcBorders>
            <w:shd w:val="clear" w:color="000000" w:fill="E6E6E6"/>
            <w:noWrap/>
            <w:vAlign w:val="bottom"/>
            <w:hideMark/>
          </w:tcPr>
          <w:p w14:paraId="76C18724"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99 </w:t>
            </w:r>
          </w:p>
        </w:tc>
        <w:tc>
          <w:tcPr>
            <w:tcW w:w="880" w:type="dxa"/>
            <w:tcBorders>
              <w:top w:val="single" w:sz="4" w:space="0" w:color="auto"/>
              <w:left w:val="nil"/>
              <w:bottom w:val="single" w:sz="4" w:space="0" w:color="auto"/>
              <w:right w:val="nil"/>
            </w:tcBorders>
            <w:shd w:val="clear" w:color="auto" w:fill="auto"/>
            <w:noWrap/>
            <w:vAlign w:val="bottom"/>
            <w:hideMark/>
          </w:tcPr>
          <w:p w14:paraId="76C18725"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20 </w:t>
            </w:r>
          </w:p>
        </w:tc>
        <w:tc>
          <w:tcPr>
            <w:tcW w:w="880" w:type="dxa"/>
            <w:tcBorders>
              <w:top w:val="single" w:sz="4" w:space="0" w:color="auto"/>
              <w:left w:val="nil"/>
              <w:bottom w:val="single" w:sz="4" w:space="0" w:color="auto"/>
              <w:right w:val="nil"/>
            </w:tcBorders>
            <w:shd w:val="clear" w:color="auto" w:fill="auto"/>
            <w:noWrap/>
            <w:vAlign w:val="bottom"/>
            <w:hideMark/>
          </w:tcPr>
          <w:p w14:paraId="76C18726"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259 </w:t>
            </w:r>
          </w:p>
        </w:tc>
        <w:tc>
          <w:tcPr>
            <w:tcW w:w="880" w:type="dxa"/>
            <w:tcBorders>
              <w:top w:val="single" w:sz="4" w:space="0" w:color="auto"/>
              <w:left w:val="nil"/>
              <w:bottom w:val="single" w:sz="4" w:space="0" w:color="auto"/>
              <w:right w:val="nil"/>
            </w:tcBorders>
            <w:shd w:val="clear" w:color="auto" w:fill="auto"/>
            <w:noWrap/>
            <w:vAlign w:val="bottom"/>
            <w:hideMark/>
          </w:tcPr>
          <w:p w14:paraId="76C18727"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499 </w:t>
            </w:r>
          </w:p>
        </w:tc>
      </w:tr>
      <w:tr w:rsidR="00710E67" w:rsidRPr="00710E67" w14:paraId="76C1872F" w14:textId="77777777" w:rsidTr="00710E67">
        <w:trPr>
          <w:trHeight w:val="450"/>
        </w:trPr>
        <w:tc>
          <w:tcPr>
            <w:tcW w:w="2840" w:type="dxa"/>
            <w:tcBorders>
              <w:top w:val="nil"/>
              <w:left w:val="nil"/>
              <w:bottom w:val="nil"/>
              <w:right w:val="nil"/>
            </w:tcBorders>
            <w:shd w:val="clear" w:color="auto" w:fill="auto"/>
            <w:vAlign w:val="center"/>
            <w:hideMark/>
          </w:tcPr>
          <w:p w14:paraId="76C18729"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Net increase/(decrease) in cash held</w:t>
            </w:r>
          </w:p>
        </w:tc>
        <w:tc>
          <w:tcPr>
            <w:tcW w:w="880" w:type="dxa"/>
            <w:tcBorders>
              <w:top w:val="nil"/>
              <w:left w:val="nil"/>
              <w:bottom w:val="single" w:sz="4" w:space="0" w:color="auto"/>
              <w:right w:val="nil"/>
            </w:tcBorders>
            <w:shd w:val="clear" w:color="auto" w:fill="auto"/>
            <w:noWrap/>
            <w:vAlign w:val="bottom"/>
            <w:hideMark/>
          </w:tcPr>
          <w:p w14:paraId="76C1872A"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(279)</w:t>
            </w:r>
          </w:p>
        </w:tc>
        <w:tc>
          <w:tcPr>
            <w:tcW w:w="880" w:type="dxa"/>
            <w:tcBorders>
              <w:top w:val="nil"/>
              <w:left w:val="nil"/>
              <w:bottom w:val="single" w:sz="4" w:space="0" w:color="auto"/>
              <w:right w:val="nil"/>
            </w:tcBorders>
            <w:shd w:val="clear" w:color="000000" w:fill="E6E6E6"/>
            <w:noWrap/>
            <w:vAlign w:val="bottom"/>
            <w:hideMark/>
          </w:tcPr>
          <w:p w14:paraId="76C1872B"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76C1872C"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 xml:space="preserve">- </w:t>
            </w:r>
          </w:p>
        </w:tc>
        <w:tc>
          <w:tcPr>
            <w:tcW w:w="880" w:type="dxa"/>
            <w:tcBorders>
              <w:top w:val="nil"/>
              <w:left w:val="nil"/>
              <w:bottom w:val="single" w:sz="4" w:space="0" w:color="auto"/>
              <w:right w:val="nil"/>
            </w:tcBorders>
            <w:shd w:val="clear" w:color="auto" w:fill="auto"/>
            <w:noWrap/>
            <w:vAlign w:val="bottom"/>
            <w:hideMark/>
          </w:tcPr>
          <w:p w14:paraId="76C1872D"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(5)</w:t>
            </w:r>
          </w:p>
        </w:tc>
        <w:tc>
          <w:tcPr>
            <w:tcW w:w="880" w:type="dxa"/>
            <w:tcBorders>
              <w:top w:val="nil"/>
              <w:left w:val="nil"/>
              <w:bottom w:val="single" w:sz="4" w:space="0" w:color="auto"/>
              <w:right w:val="nil"/>
            </w:tcBorders>
            <w:shd w:val="clear" w:color="auto" w:fill="auto"/>
            <w:noWrap/>
            <w:vAlign w:val="bottom"/>
            <w:hideMark/>
          </w:tcPr>
          <w:p w14:paraId="76C1872E" w14:textId="77777777" w:rsidR="00710E67" w:rsidRPr="00710E67" w:rsidRDefault="00710E67" w:rsidP="00710E67">
            <w:pPr>
              <w:spacing w:after="0" w:line="240" w:lineRule="auto"/>
              <w:jc w:val="right"/>
              <w:rPr>
                <w:rFonts w:ascii="Arial" w:hAnsi="Arial" w:cs="Arial"/>
                <w:b/>
                <w:bCs/>
                <w:color w:val="000000"/>
                <w:sz w:val="16"/>
                <w:szCs w:val="16"/>
              </w:rPr>
            </w:pPr>
            <w:r w:rsidRPr="00710E67">
              <w:rPr>
                <w:rFonts w:ascii="Arial" w:hAnsi="Arial" w:cs="Arial"/>
                <w:b/>
                <w:bCs/>
                <w:color w:val="000000"/>
                <w:sz w:val="16"/>
                <w:szCs w:val="16"/>
              </w:rPr>
              <w:t>(110)</w:t>
            </w:r>
          </w:p>
        </w:tc>
      </w:tr>
      <w:tr w:rsidR="00710E67" w:rsidRPr="00710E67" w14:paraId="76C18736" w14:textId="77777777" w:rsidTr="00710E67">
        <w:trPr>
          <w:trHeight w:val="450"/>
        </w:trPr>
        <w:tc>
          <w:tcPr>
            <w:tcW w:w="2840" w:type="dxa"/>
            <w:tcBorders>
              <w:top w:val="nil"/>
              <w:left w:val="nil"/>
              <w:bottom w:val="nil"/>
              <w:right w:val="nil"/>
            </w:tcBorders>
            <w:shd w:val="clear" w:color="auto" w:fill="auto"/>
            <w:vAlign w:val="center"/>
            <w:hideMark/>
          </w:tcPr>
          <w:p w14:paraId="76C18730" w14:textId="77777777" w:rsidR="00710E67" w:rsidRPr="00710E67" w:rsidRDefault="00710E67" w:rsidP="00B86D9C">
            <w:pPr>
              <w:spacing w:after="0" w:line="240" w:lineRule="auto"/>
              <w:ind w:left="316" w:hanging="142"/>
              <w:jc w:val="left"/>
              <w:rPr>
                <w:rFonts w:ascii="Arial" w:hAnsi="Arial" w:cs="Arial"/>
                <w:color w:val="000000"/>
                <w:sz w:val="16"/>
                <w:szCs w:val="16"/>
              </w:rPr>
            </w:pPr>
            <w:r w:rsidRPr="00710E67">
              <w:rPr>
                <w:rFonts w:ascii="Arial" w:hAnsi="Arial" w:cs="Arial"/>
                <w:color w:val="000000"/>
                <w:sz w:val="16"/>
                <w:szCs w:val="16"/>
              </w:rPr>
              <w:t>Cash and cash equivalents at the</w:t>
            </w:r>
            <w:r w:rsidR="00B86D9C">
              <w:rPr>
                <w:rFonts w:ascii="Arial" w:hAnsi="Arial" w:cs="Arial"/>
                <w:color w:val="000000"/>
                <w:sz w:val="16"/>
                <w:szCs w:val="16"/>
              </w:rPr>
              <w:t xml:space="preserve"> </w:t>
            </w:r>
            <w:r w:rsidRPr="00710E67">
              <w:rPr>
                <w:rFonts w:ascii="Arial" w:hAnsi="Arial" w:cs="Arial"/>
                <w:color w:val="000000"/>
                <w:sz w:val="16"/>
                <w:szCs w:val="16"/>
              </w:rPr>
              <w:t>beginning of the reporting period</w:t>
            </w:r>
          </w:p>
        </w:tc>
        <w:tc>
          <w:tcPr>
            <w:tcW w:w="880" w:type="dxa"/>
            <w:tcBorders>
              <w:top w:val="nil"/>
              <w:left w:val="nil"/>
              <w:bottom w:val="single" w:sz="4" w:space="0" w:color="auto"/>
              <w:right w:val="nil"/>
            </w:tcBorders>
            <w:shd w:val="clear" w:color="auto" w:fill="auto"/>
            <w:noWrap/>
            <w:vAlign w:val="center"/>
            <w:hideMark/>
          </w:tcPr>
          <w:p w14:paraId="76C18731"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14,454 </w:t>
            </w:r>
          </w:p>
        </w:tc>
        <w:tc>
          <w:tcPr>
            <w:tcW w:w="880" w:type="dxa"/>
            <w:tcBorders>
              <w:top w:val="nil"/>
              <w:left w:val="nil"/>
              <w:bottom w:val="single" w:sz="4" w:space="0" w:color="auto"/>
              <w:right w:val="nil"/>
            </w:tcBorders>
            <w:shd w:val="clear" w:color="000000" w:fill="E6E6E6"/>
            <w:noWrap/>
            <w:vAlign w:val="center"/>
            <w:hideMark/>
          </w:tcPr>
          <w:p w14:paraId="76C18732"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14,175 </w:t>
            </w:r>
          </w:p>
        </w:tc>
        <w:tc>
          <w:tcPr>
            <w:tcW w:w="880" w:type="dxa"/>
            <w:tcBorders>
              <w:top w:val="nil"/>
              <w:left w:val="nil"/>
              <w:bottom w:val="single" w:sz="4" w:space="0" w:color="auto"/>
              <w:right w:val="nil"/>
            </w:tcBorders>
            <w:shd w:val="clear" w:color="auto" w:fill="auto"/>
            <w:noWrap/>
            <w:vAlign w:val="center"/>
            <w:hideMark/>
          </w:tcPr>
          <w:p w14:paraId="76C18733"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14,175 </w:t>
            </w:r>
          </w:p>
        </w:tc>
        <w:tc>
          <w:tcPr>
            <w:tcW w:w="880" w:type="dxa"/>
            <w:tcBorders>
              <w:top w:val="nil"/>
              <w:left w:val="nil"/>
              <w:bottom w:val="single" w:sz="4" w:space="0" w:color="auto"/>
              <w:right w:val="nil"/>
            </w:tcBorders>
            <w:shd w:val="clear" w:color="auto" w:fill="auto"/>
            <w:noWrap/>
            <w:vAlign w:val="center"/>
            <w:hideMark/>
          </w:tcPr>
          <w:p w14:paraId="76C18734"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14,175 </w:t>
            </w:r>
          </w:p>
        </w:tc>
        <w:tc>
          <w:tcPr>
            <w:tcW w:w="880" w:type="dxa"/>
            <w:tcBorders>
              <w:top w:val="nil"/>
              <w:left w:val="nil"/>
              <w:bottom w:val="single" w:sz="4" w:space="0" w:color="auto"/>
              <w:right w:val="nil"/>
            </w:tcBorders>
            <w:shd w:val="clear" w:color="auto" w:fill="auto"/>
            <w:noWrap/>
            <w:vAlign w:val="center"/>
            <w:hideMark/>
          </w:tcPr>
          <w:p w14:paraId="76C18735" w14:textId="77777777" w:rsidR="00710E67" w:rsidRPr="00710E67" w:rsidRDefault="00710E67" w:rsidP="00710E67">
            <w:pPr>
              <w:spacing w:after="0" w:line="240" w:lineRule="auto"/>
              <w:jc w:val="right"/>
              <w:rPr>
                <w:rFonts w:ascii="Arial" w:hAnsi="Arial" w:cs="Arial"/>
                <w:color w:val="000000"/>
                <w:sz w:val="16"/>
                <w:szCs w:val="16"/>
              </w:rPr>
            </w:pPr>
            <w:r w:rsidRPr="00710E67">
              <w:rPr>
                <w:rFonts w:ascii="Arial" w:hAnsi="Arial" w:cs="Arial"/>
                <w:color w:val="000000"/>
                <w:sz w:val="16"/>
                <w:szCs w:val="16"/>
              </w:rPr>
              <w:t xml:space="preserve">14,170 </w:t>
            </w:r>
          </w:p>
        </w:tc>
      </w:tr>
      <w:tr w:rsidR="00710E67" w:rsidRPr="00710E67" w14:paraId="76C1873D" w14:textId="77777777" w:rsidTr="00710E67">
        <w:trPr>
          <w:trHeight w:val="450"/>
        </w:trPr>
        <w:tc>
          <w:tcPr>
            <w:tcW w:w="2840" w:type="dxa"/>
            <w:tcBorders>
              <w:top w:val="nil"/>
              <w:left w:val="nil"/>
              <w:bottom w:val="single" w:sz="4" w:space="0" w:color="auto"/>
              <w:right w:val="nil"/>
            </w:tcBorders>
            <w:shd w:val="clear" w:color="auto" w:fill="auto"/>
            <w:vAlign w:val="center"/>
            <w:hideMark/>
          </w:tcPr>
          <w:p w14:paraId="76C18737" w14:textId="77777777" w:rsidR="00710E67" w:rsidRPr="00B86D9C" w:rsidRDefault="00710E67" w:rsidP="00B86D9C">
            <w:pPr>
              <w:spacing w:after="0" w:line="240" w:lineRule="auto"/>
              <w:ind w:left="180" w:hanging="180"/>
              <w:jc w:val="left"/>
              <w:rPr>
                <w:rFonts w:ascii="Arial" w:hAnsi="Arial" w:cs="Arial"/>
                <w:b/>
                <w:bCs/>
                <w:sz w:val="16"/>
                <w:szCs w:val="16"/>
              </w:rPr>
            </w:pPr>
            <w:r w:rsidRPr="00B86D9C">
              <w:rPr>
                <w:rFonts w:ascii="Arial" w:hAnsi="Arial" w:cs="Arial"/>
                <w:b/>
                <w:bCs/>
                <w:sz w:val="16"/>
                <w:szCs w:val="16"/>
              </w:rPr>
              <w:t>Cash and cash equivalents at the end of the reporting period</w:t>
            </w:r>
          </w:p>
        </w:tc>
        <w:tc>
          <w:tcPr>
            <w:tcW w:w="880" w:type="dxa"/>
            <w:tcBorders>
              <w:top w:val="single" w:sz="4" w:space="0" w:color="000000"/>
              <w:left w:val="nil"/>
              <w:bottom w:val="single" w:sz="4" w:space="0" w:color="auto"/>
              <w:right w:val="nil"/>
            </w:tcBorders>
            <w:shd w:val="clear" w:color="auto" w:fill="auto"/>
            <w:noWrap/>
            <w:vAlign w:val="bottom"/>
            <w:hideMark/>
          </w:tcPr>
          <w:p w14:paraId="76C18738" w14:textId="77777777" w:rsidR="00710E67" w:rsidRPr="00B86D9C" w:rsidRDefault="00710E67" w:rsidP="00710E67">
            <w:pPr>
              <w:spacing w:after="0" w:line="240" w:lineRule="auto"/>
              <w:jc w:val="right"/>
              <w:rPr>
                <w:rFonts w:ascii="Arial" w:hAnsi="Arial" w:cs="Arial"/>
                <w:b/>
                <w:color w:val="000000"/>
                <w:sz w:val="16"/>
                <w:szCs w:val="16"/>
              </w:rPr>
            </w:pPr>
            <w:r w:rsidRPr="00B86D9C">
              <w:rPr>
                <w:rFonts w:ascii="Arial" w:hAnsi="Arial" w:cs="Arial"/>
                <w:b/>
                <w:color w:val="000000"/>
                <w:sz w:val="16"/>
                <w:szCs w:val="16"/>
              </w:rPr>
              <w:t xml:space="preserve">14,175 </w:t>
            </w:r>
          </w:p>
        </w:tc>
        <w:tc>
          <w:tcPr>
            <w:tcW w:w="880" w:type="dxa"/>
            <w:tcBorders>
              <w:top w:val="single" w:sz="4" w:space="0" w:color="000000"/>
              <w:left w:val="nil"/>
              <w:bottom w:val="single" w:sz="4" w:space="0" w:color="auto"/>
              <w:right w:val="nil"/>
            </w:tcBorders>
            <w:shd w:val="clear" w:color="000000" w:fill="E6E6E6"/>
            <w:noWrap/>
            <w:vAlign w:val="bottom"/>
            <w:hideMark/>
          </w:tcPr>
          <w:p w14:paraId="76C18739" w14:textId="77777777" w:rsidR="00710E67" w:rsidRPr="00B86D9C" w:rsidRDefault="00710E67" w:rsidP="00710E67">
            <w:pPr>
              <w:spacing w:after="0" w:line="240" w:lineRule="auto"/>
              <w:jc w:val="right"/>
              <w:rPr>
                <w:rFonts w:ascii="Arial" w:hAnsi="Arial" w:cs="Arial"/>
                <w:b/>
                <w:color w:val="000000"/>
                <w:sz w:val="16"/>
                <w:szCs w:val="16"/>
              </w:rPr>
            </w:pPr>
            <w:r w:rsidRPr="00B86D9C">
              <w:rPr>
                <w:rFonts w:ascii="Arial" w:hAnsi="Arial" w:cs="Arial"/>
                <w:b/>
                <w:color w:val="000000"/>
                <w:sz w:val="16"/>
                <w:szCs w:val="16"/>
              </w:rPr>
              <w:t xml:space="preserve">14,175 </w:t>
            </w:r>
          </w:p>
        </w:tc>
        <w:tc>
          <w:tcPr>
            <w:tcW w:w="880" w:type="dxa"/>
            <w:tcBorders>
              <w:top w:val="single" w:sz="4" w:space="0" w:color="000000"/>
              <w:left w:val="nil"/>
              <w:bottom w:val="single" w:sz="4" w:space="0" w:color="auto"/>
              <w:right w:val="nil"/>
            </w:tcBorders>
            <w:shd w:val="clear" w:color="auto" w:fill="auto"/>
            <w:noWrap/>
            <w:vAlign w:val="bottom"/>
            <w:hideMark/>
          </w:tcPr>
          <w:p w14:paraId="76C1873A" w14:textId="77777777" w:rsidR="00710E67" w:rsidRPr="00B86D9C" w:rsidRDefault="00710E67" w:rsidP="00710E67">
            <w:pPr>
              <w:spacing w:after="0" w:line="240" w:lineRule="auto"/>
              <w:jc w:val="right"/>
              <w:rPr>
                <w:rFonts w:ascii="Arial" w:hAnsi="Arial" w:cs="Arial"/>
                <w:b/>
                <w:color w:val="000000"/>
                <w:sz w:val="16"/>
                <w:szCs w:val="16"/>
              </w:rPr>
            </w:pPr>
            <w:r w:rsidRPr="00B86D9C">
              <w:rPr>
                <w:rFonts w:ascii="Arial" w:hAnsi="Arial" w:cs="Arial"/>
                <w:b/>
                <w:color w:val="000000"/>
                <w:sz w:val="16"/>
                <w:szCs w:val="16"/>
              </w:rPr>
              <w:t xml:space="preserve">14,175 </w:t>
            </w:r>
          </w:p>
        </w:tc>
        <w:tc>
          <w:tcPr>
            <w:tcW w:w="880" w:type="dxa"/>
            <w:tcBorders>
              <w:top w:val="single" w:sz="4" w:space="0" w:color="000000"/>
              <w:left w:val="nil"/>
              <w:bottom w:val="single" w:sz="4" w:space="0" w:color="auto"/>
              <w:right w:val="nil"/>
            </w:tcBorders>
            <w:shd w:val="clear" w:color="auto" w:fill="auto"/>
            <w:noWrap/>
            <w:vAlign w:val="bottom"/>
            <w:hideMark/>
          </w:tcPr>
          <w:p w14:paraId="76C1873B" w14:textId="77777777" w:rsidR="00710E67" w:rsidRPr="00B86D9C" w:rsidRDefault="00710E67" w:rsidP="00710E67">
            <w:pPr>
              <w:spacing w:after="0" w:line="240" w:lineRule="auto"/>
              <w:jc w:val="right"/>
              <w:rPr>
                <w:rFonts w:ascii="Arial" w:hAnsi="Arial" w:cs="Arial"/>
                <w:b/>
                <w:color w:val="000000"/>
                <w:sz w:val="16"/>
                <w:szCs w:val="16"/>
              </w:rPr>
            </w:pPr>
            <w:r w:rsidRPr="00B86D9C">
              <w:rPr>
                <w:rFonts w:ascii="Arial" w:hAnsi="Arial" w:cs="Arial"/>
                <w:b/>
                <w:color w:val="000000"/>
                <w:sz w:val="16"/>
                <w:szCs w:val="16"/>
              </w:rPr>
              <w:t xml:space="preserve">14,170 </w:t>
            </w:r>
          </w:p>
        </w:tc>
        <w:tc>
          <w:tcPr>
            <w:tcW w:w="880" w:type="dxa"/>
            <w:tcBorders>
              <w:top w:val="single" w:sz="4" w:space="0" w:color="000000"/>
              <w:left w:val="nil"/>
              <w:bottom w:val="single" w:sz="4" w:space="0" w:color="auto"/>
              <w:right w:val="nil"/>
            </w:tcBorders>
            <w:shd w:val="clear" w:color="auto" w:fill="auto"/>
            <w:noWrap/>
            <w:vAlign w:val="bottom"/>
            <w:hideMark/>
          </w:tcPr>
          <w:p w14:paraId="76C1873C" w14:textId="77777777" w:rsidR="00710E67" w:rsidRPr="00B86D9C" w:rsidRDefault="00710E67" w:rsidP="00710E67">
            <w:pPr>
              <w:spacing w:after="0" w:line="240" w:lineRule="auto"/>
              <w:jc w:val="right"/>
              <w:rPr>
                <w:rFonts w:ascii="Arial" w:hAnsi="Arial" w:cs="Arial"/>
                <w:b/>
                <w:color w:val="000000"/>
                <w:sz w:val="16"/>
                <w:szCs w:val="16"/>
              </w:rPr>
            </w:pPr>
            <w:r w:rsidRPr="00B86D9C">
              <w:rPr>
                <w:rFonts w:ascii="Arial" w:hAnsi="Arial" w:cs="Arial"/>
                <w:b/>
                <w:color w:val="000000"/>
                <w:sz w:val="16"/>
                <w:szCs w:val="16"/>
              </w:rPr>
              <w:t xml:space="preserve">14,060 </w:t>
            </w:r>
          </w:p>
        </w:tc>
      </w:tr>
    </w:tbl>
    <w:p w14:paraId="76C1873E" w14:textId="77777777" w:rsidR="0061075E" w:rsidRPr="00132F9E" w:rsidRDefault="0061075E" w:rsidP="003732E1">
      <w:pPr>
        <w:pStyle w:val="TableGraphic"/>
        <w:spacing w:before="120"/>
        <w:jc w:val="left"/>
        <w:rPr>
          <w:rFonts w:ascii="Arial" w:hAnsi="Arial" w:cs="Arial"/>
          <w:sz w:val="16"/>
          <w:szCs w:val="16"/>
        </w:rPr>
      </w:pPr>
      <w:r w:rsidRPr="00132F9E">
        <w:rPr>
          <w:rFonts w:ascii="Arial" w:hAnsi="Arial" w:cs="Arial"/>
          <w:sz w:val="16"/>
          <w:szCs w:val="16"/>
        </w:rPr>
        <w:t>Prepared on Australian Accounting Standards basis.</w:t>
      </w:r>
    </w:p>
    <w:p w14:paraId="76C1873F" w14:textId="77777777" w:rsidR="0061075E" w:rsidRPr="0041404E" w:rsidRDefault="0061075E" w:rsidP="0061075E">
      <w:pPr>
        <w:pStyle w:val="TableHeading"/>
      </w:pPr>
      <w:r>
        <w:br w:type="page"/>
      </w:r>
      <w:r w:rsidRPr="00D30CBA">
        <w:t>Table</w:t>
      </w:r>
      <w:r>
        <w:t xml:space="preserve"> 3.5</w:t>
      </w:r>
      <w:r w:rsidRPr="00D30CBA">
        <w:t xml:space="preserve">: </w:t>
      </w:r>
      <w:r>
        <w:t>Departmental capital budget statement (for the period ended 30 June)</w:t>
      </w:r>
    </w:p>
    <w:tbl>
      <w:tblPr>
        <w:tblW w:w="7280" w:type="dxa"/>
        <w:tblLook w:val="04A0" w:firstRow="1" w:lastRow="0" w:firstColumn="1" w:lastColumn="0" w:noHBand="0" w:noVBand="1"/>
      </w:tblPr>
      <w:tblGrid>
        <w:gridCol w:w="2980"/>
        <w:gridCol w:w="928"/>
        <w:gridCol w:w="860"/>
        <w:gridCol w:w="860"/>
        <w:gridCol w:w="860"/>
        <w:gridCol w:w="860"/>
      </w:tblGrid>
      <w:tr w:rsidR="00710E67" w:rsidRPr="00710E67" w14:paraId="76C18746" w14:textId="77777777" w:rsidTr="00803AC9">
        <w:trPr>
          <w:trHeight w:val="726"/>
        </w:trPr>
        <w:tc>
          <w:tcPr>
            <w:tcW w:w="2980" w:type="dxa"/>
            <w:tcBorders>
              <w:top w:val="single" w:sz="4" w:space="0" w:color="auto"/>
              <w:left w:val="nil"/>
              <w:bottom w:val="nil"/>
              <w:right w:val="nil"/>
            </w:tcBorders>
            <w:shd w:val="clear" w:color="auto" w:fill="auto"/>
            <w:noWrap/>
            <w:hideMark/>
          </w:tcPr>
          <w:p w14:paraId="76C18740" w14:textId="77777777" w:rsidR="00710E67" w:rsidRPr="00710E67" w:rsidRDefault="00710E67" w:rsidP="00710E67">
            <w:pPr>
              <w:spacing w:after="0" w:line="240" w:lineRule="auto"/>
              <w:jc w:val="left"/>
              <w:rPr>
                <w:rFonts w:ascii="Arial" w:hAnsi="Arial" w:cs="Arial"/>
                <w:b/>
                <w:bCs/>
                <w:sz w:val="16"/>
                <w:szCs w:val="16"/>
              </w:rPr>
            </w:pPr>
            <w:r w:rsidRPr="00710E67">
              <w:rPr>
                <w:rFonts w:ascii="Arial" w:hAnsi="Arial" w:cs="Arial"/>
                <w:b/>
                <w:bCs/>
                <w:sz w:val="16"/>
                <w:szCs w:val="16"/>
              </w:rPr>
              <w:t> </w:t>
            </w:r>
          </w:p>
        </w:tc>
        <w:tc>
          <w:tcPr>
            <w:tcW w:w="860" w:type="dxa"/>
            <w:tcBorders>
              <w:top w:val="single" w:sz="4" w:space="0" w:color="auto"/>
              <w:left w:val="nil"/>
              <w:bottom w:val="single" w:sz="4" w:space="0" w:color="auto"/>
              <w:right w:val="nil"/>
            </w:tcBorders>
            <w:shd w:val="clear" w:color="auto" w:fill="auto"/>
            <w:hideMark/>
          </w:tcPr>
          <w:p w14:paraId="76C18741" w14:textId="77777777" w:rsidR="00710E67" w:rsidRPr="00710E67" w:rsidRDefault="009A4174" w:rsidP="00710E67">
            <w:pPr>
              <w:spacing w:after="0" w:line="240" w:lineRule="auto"/>
              <w:jc w:val="right"/>
              <w:rPr>
                <w:rFonts w:ascii="Arial" w:hAnsi="Arial" w:cs="Arial"/>
                <w:sz w:val="16"/>
                <w:szCs w:val="16"/>
              </w:rPr>
            </w:pPr>
            <w:r>
              <w:rPr>
                <w:rFonts w:ascii="Arial" w:hAnsi="Arial" w:cs="Arial"/>
                <w:sz w:val="16"/>
                <w:szCs w:val="16"/>
              </w:rPr>
              <w:t xml:space="preserve">2018–19 </w:t>
            </w:r>
            <w:r w:rsidR="00710E67" w:rsidRPr="00710E67">
              <w:rPr>
                <w:rFonts w:ascii="Arial" w:hAnsi="Arial" w:cs="Arial"/>
                <w:sz w:val="16"/>
                <w:szCs w:val="16"/>
              </w:rPr>
              <w:t xml:space="preserve"> Estimated actual</w:t>
            </w:r>
            <w:r w:rsidR="00710E67" w:rsidRPr="00710E6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hideMark/>
          </w:tcPr>
          <w:p w14:paraId="76C18742"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2019–20</w:t>
            </w:r>
            <w:r w:rsidRPr="00710E67">
              <w:rPr>
                <w:rFonts w:ascii="Arial" w:hAnsi="Arial" w:cs="Arial"/>
                <w:sz w:val="16"/>
                <w:szCs w:val="16"/>
              </w:rPr>
              <w:br/>
              <w:t>Budget</w:t>
            </w:r>
            <w:r w:rsidRPr="00710E67">
              <w:rPr>
                <w:rFonts w:ascii="Arial" w:hAnsi="Arial" w:cs="Arial"/>
                <w:sz w:val="16"/>
                <w:szCs w:val="16"/>
              </w:rPr>
              <w:br/>
            </w:r>
            <w:r w:rsidRPr="00710E6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8743"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2020–21 Forward estimate</w:t>
            </w:r>
            <w:r w:rsidRPr="00710E6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8744"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2021–22 Forward estimate</w:t>
            </w:r>
            <w:r w:rsidRPr="00710E67">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hideMark/>
          </w:tcPr>
          <w:p w14:paraId="76C18745"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2022–23</w:t>
            </w:r>
            <w:r w:rsidRPr="00710E67">
              <w:rPr>
                <w:rFonts w:ascii="Arial" w:hAnsi="Arial" w:cs="Arial"/>
                <w:sz w:val="16"/>
                <w:szCs w:val="16"/>
              </w:rPr>
              <w:br/>
              <w:t>Forward estimate</w:t>
            </w:r>
            <w:r w:rsidRPr="00710E67">
              <w:rPr>
                <w:rFonts w:ascii="Arial" w:hAnsi="Arial" w:cs="Arial"/>
                <w:sz w:val="16"/>
                <w:szCs w:val="16"/>
              </w:rPr>
              <w:br/>
              <w:t>$'000</w:t>
            </w:r>
          </w:p>
        </w:tc>
      </w:tr>
      <w:tr w:rsidR="00710E67" w:rsidRPr="00710E67" w14:paraId="76C1874D" w14:textId="77777777" w:rsidTr="00710E67">
        <w:trPr>
          <w:trHeight w:val="225"/>
        </w:trPr>
        <w:tc>
          <w:tcPr>
            <w:tcW w:w="2980" w:type="dxa"/>
            <w:tcBorders>
              <w:top w:val="nil"/>
              <w:left w:val="nil"/>
              <w:bottom w:val="nil"/>
              <w:right w:val="nil"/>
            </w:tcBorders>
            <w:shd w:val="clear" w:color="auto" w:fill="auto"/>
            <w:noWrap/>
            <w:vAlign w:val="bottom"/>
            <w:hideMark/>
          </w:tcPr>
          <w:p w14:paraId="76C18747" w14:textId="77777777" w:rsidR="00710E67" w:rsidRPr="00710E67" w:rsidRDefault="00710E67" w:rsidP="00710E67">
            <w:pPr>
              <w:spacing w:after="0" w:line="240" w:lineRule="auto"/>
              <w:jc w:val="left"/>
              <w:rPr>
                <w:rFonts w:ascii="Arial" w:hAnsi="Arial" w:cs="Arial"/>
                <w:b/>
                <w:bCs/>
                <w:sz w:val="16"/>
                <w:szCs w:val="16"/>
              </w:rPr>
            </w:pPr>
            <w:r w:rsidRPr="00710E67">
              <w:rPr>
                <w:rFonts w:ascii="Arial" w:hAnsi="Arial" w:cs="Arial"/>
                <w:b/>
                <w:bCs/>
                <w:sz w:val="16"/>
                <w:szCs w:val="16"/>
              </w:rPr>
              <w:t>NEW CAPITAL APPROPRIATIONS</w:t>
            </w:r>
          </w:p>
        </w:tc>
        <w:tc>
          <w:tcPr>
            <w:tcW w:w="860" w:type="dxa"/>
            <w:tcBorders>
              <w:top w:val="nil"/>
              <w:left w:val="nil"/>
              <w:bottom w:val="nil"/>
              <w:right w:val="nil"/>
            </w:tcBorders>
            <w:shd w:val="clear" w:color="auto" w:fill="auto"/>
            <w:noWrap/>
            <w:vAlign w:val="center"/>
            <w:hideMark/>
          </w:tcPr>
          <w:p w14:paraId="76C18748" w14:textId="77777777" w:rsidR="00710E67" w:rsidRPr="00710E67" w:rsidRDefault="00710E67" w:rsidP="00710E67">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8749" w14:textId="77777777" w:rsidR="00710E67" w:rsidRPr="00710E67" w:rsidRDefault="00710E67" w:rsidP="00710E67">
            <w:pPr>
              <w:spacing w:after="0" w:line="240" w:lineRule="auto"/>
              <w:jc w:val="left"/>
              <w:rPr>
                <w:rFonts w:ascii="Arial" w:hAnsi="Arial" w:cs="Arial"/>
                <w:sz w:val="16"/>
                <w:szCs w:val="16"/>
              </w:rPr>
            </w:pPr>
            <w:r w:rsidRPr="00710E67">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76C1874A" w14:textId="77777777" w:rsidR="00710E67" w:rsidRPr="00710E67" w:rsidRDefault="00710E67" w:rsidP="00710E67">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874B" w14:textId="77777777" w:rsidR="00710E67" w:rsidRPr="00710E67" w:rsidRDefault="00710E67" w:rsidP="00710E6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74C" w14:textId="77777777" w:rsidR="00710E67" w:rsidRPr="00710E67" w:rsidRDefault="00710E67" w:rsidP="00710E67">
            <w:pPr>
              <w:spacing w:after="0" w:line="240" w:lineRule="auto"/>
              <w:jc w:val="left"/>
              <w:rPr>
                <w:rFonts w:ascii="Times New Roman" w:hAnsi="Times New Roman"/>
              </w:rPr>
            </w:pPr>
          </w:p>
        </w:tc>
      </w:tr>
      <w:tr w:rsidR="00710E67" w:rsidRPr="00710E67" w14:paraId="76C18754" w14:textId="77777777" w:rsidTr="00710E67">
        <w:trPr>
          <w:trHeight w:val="225"/>
        </w:trPr>
        <w:tc>
          <w:tcPr>
            <w:tcW w:w="2980" w:type="dxa"/>
            <w:tcBorders>
              <w:top w:val="nil"/>
              <w:left w:val="nil"/>
              <w:bottom w:val="nil"/>
              <w:right w:val="nil"/>
            </w:tcBorders>
            <w:shd w:val="clear" w:color="auto" w:fill="auto"/>
            <w:noWrap/>
            <w:vAlign w:val="center"/>
            <w:hideMark/>
          </w:tcPr>
          <w:p w14:paraId="76C1874E" w14:textId="5B5E77A6" w:rsidR="00710E67" w:rsidRPr="00B86D9C" w:rsidRDefault="00710E67" w:rsidP="007C3E8E">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 xml:space="preserve">Capital budget </w:t>
            </w:r>
            <w:r w:rsidR="007C3E8E">
              <w:rPr>
                <w:rFonts w:ascii="Arial" w:hAnsi="Arial" w:cs="Arial"/>
                <w:color w:val="000000"/>
                <w:sz w:val="16"/>
                <w:szCs w:val="16"/>
              </w:rPr>
              <w:t>—</w:t>
            </w:r>
            <w:r w:rsidRPr="00B86D9C">
              <w:rPr>
                <w:rFonts w:ascii="Arial" w:hAnsi="Arial" w:cs="Arial"/>
                <w:color w:val="000000"/>
                <w:sz w:val="16"/>
                <w:szCs w:val="16"/>
              </w:rPr>
              <w:t xml:space="preserve"> Bill 1 (DCB)</w:t>
            </w:r>
          </w:p>
        </w:tc>
        <w:tc>
          <w:tcPr>
            <w:tcW w:w="860" w:type="dxa"/>
            <w:tcBorders>
              <w:top w:val="nil"/>
              <w:left w:val="nil"/>
              <w:bottom w:val="nil"/>
              <w:right w:val="nil"/>
            </w:tcBorders>
            <w:shd w:val="clear" w:color="auto" w:fill="auto"/>
            <w:noWrap/>
            <w:vAlign w:val="center"/>
            <w:hideMark/>
          </w:tcPr>
          <w:p w14:paraId="76C1874F"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92 </w:t>
            </w:r>
          </w:p>
        </w:tc>
        <w:tc>
          <w:tcPr>
            <w:tcW w:w="860" w:type="dxa"/>
            <w:tcBorders>
              <w:top w:val="nil"/>
              <w:left w:val="nil"/>
              <w:bottom w:val="nil"/>
              <w:right w:val="nil"/>
            </w:tcBorders>
            <w:shd w:val="clear" w:color="000000" w:fill="E6E6E6"/>
            <w:noWrap/>
            <w:vAlign w:val="center"/>
            <w:hideMark/>
          </w:tcPr>
          <w:p w14:paraId="76C18750"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99 </w:t>
            </w:r>
          </w:p>
        </w:tc>
        <w:tc>
          <w:tcPr>
            <w:tcW w:w="860" w:type="dxa"/>
            <w:tcBorders>
              <w:top w:val="nil"/>
              <w:left w:val="nil"/>
              <w:bottom w:val="nil"/>
              <w:right w:val="nil"/>
            </w:tcBorders>
            <w:shd w:val="clear" w:color="auto" w:fill="auto"/>
            <w:noWrap/>
            <w:vAlign w:val="center"/>
            <w:hideMark/>
          </w:tcPr>
          <w:p w14:paraId="76C18751"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254 </w:t>
            </w:r>
          </w:p>
        </w:tc>
        <w:tc>
          <w:tcPr>
            <w:tcW w:w="860" w:type="dxa"/>
            <w:tcBorders>
              <w:top w:val="nil"/>
              <w:left w:val="nil"/>
              <w:bottom w:val="nil"/>
              <w:right w:val="nil"/>
            </w:tcBorders>
            <w:shd w:val="clear" w:color="auto" w:fill="auto"/>
            <w:noWrap/>
            <w:vAlign w:val="center"/>
            <w:hideMark/>
          </w:tcPr>
          <w:p w14:paraId="76C18752"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259 </w:t>
            </w:r>
          </w:p>
        </w:tc>
        <w:tc>
          <w:tcPr>
            <w:tcW w:w="860" w:type="dxa"/>
            <w:tcBorders>
              <w:top w:val="nil"/>
              <w:left w:val="nil"/>
              <w:bottom w:val="nil"/>
              <w:right w:val="nil"/>
            </w:tcBorders>
            <w:shd w:val="clear" w:color="auto" w:fill="auto"/>
            <w:noWrap/>
            <w:vAlign w:val="center"/>
            <w:hideMark/>
          </w:tcPr>
          <w:p w14:paraId="76C18753"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265 </w:t>
            </w:r>
          </w:p>
        </w:tc>
      </w:tr>
      <w:tr w:rsidR="00710E67" w:rsidRPr="00710E67" w14:paraId="76C1875B" w14:textId="77777777" w:rsidTr="00710E67">
        <w:trPr>
          <w:trHeight w:val="225"/>
        </w:trPr>
        <w:tc>
          <w:tcPr>
            <w:tcW w:w="2980" w:type="dxa"/>
            <w:tcBorders>
              <w:top w:val="nil"/>
              <w:left w:val="nil"/>
              <w:bottom w:val="nil"/>
              <w:right w:val="nil"/>
            </w:tcBorders>
            <w:shd w:val="clear" w:color="auto" w:fill="auto"/>
            <w:noWrap/>
            <w:vAlign w:val="center"/>
            <w:hideMark/>
          </w:tcPr>
          <w:p w14:paraId="76C18755" w14:textId="77777777" w:rsidR="00710E67" w:rsidRPr="00710E67" w:rsidRDefault="00710E67" w:rsidP="00710E67">
            <w:pPr>
              <w:spacing w:after="0" w:line="240" w:lineRule="auto"/>
              <w:jc w:val="left"/>
              <w:rPr>
                <w:rFonts w:ascii="Arial" w:hAnsi="Arial" w:cs="Arial"/>
                <w:b/>
                <w:bCs/>
                <w:sz w:val="16"/>
                <w:szCs w:val="16"/>
              </w:rPr>
            </w:pPr>
            <w:r w:rsidRPr="00710E67">
              <w:rPr>
                <w:rFonts w:ascii="Arial" w:hAnsi="Arial" w:cs="Arial"/>
                <w:b/>
                <w:bCs/>
                <w:sz w:val="16"/>
                <w:szCs w:val="16"/>
              </w:rPr>
              <w:t>Total new capital appropriations</w:t>
            </w:r>
          </w:p>
        </w:tc>
        <w:tc>
          <w:tcPr>
            <w:tcW w:w="860" w:type="dxa"/>
            <w:tcBorders>
              <w:top w:val="single" w:sz="4" w:space="0" w:color="auto"/>
              <w:left w:val="nil"/>
              <w:bottom w:val="single" w:sz="4" w:space="0" w:color="auto"/>
              <w:right w:val="nil"/>
            </w:tcBorders>
            <w:shd w:val="clear" w:color="auto" w:fill="auto"/>
            <w:noWrap/>
            <w:vAlign w:val="center"/>
            <w:hideMark/>
          </w:tcPr>
          <w:p w14:paraId="76C18756"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92 </w:t>
            </w:r>
          </w:p>
        </w:tc>
        <w:tc>
          <w:tcPr>
            <w:tcW w:w="860" w:type="dxa"/>
            <w:tcBorders>
              <w:top w:val="single" w:sz="4" w:space="0" w:color="auto"/>
              <w:left w:val="nil"/>
              <w:bottom w:val="single" w:sz="4" w:space="0" w:color="auto"/>
              <w:right w:val="nil"/>
            </w:tcBorders>
            <w:shd w:val="clear" w:color="000000" w:fill="E6E6E6"/>
            <w:noWrap/>
            <w:vAlign w:val="center"/>
            <w:hideMark/>
          </w:tcPr>
          <w:p w14:paraId="76C18757"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99 </w:t>
            </w:r>
          </w:p>
        </w:tc>
        <w:tc>
          <w:tcPr>
            <w:tcW w:w="860" w:type="dxa"/>
            <w:tcBorders>
              <w:top w:val="single" w:sz="4" w:space="0" w:color="auto"/>
              <w:left w:val="nil"/>
              <w:bottom w:val="single" w:sz="4" w:space="0" w:color="auto"/>
              <w:right w:val="nil"/>
            </w:tcBorders>
            <w:shd w:val="clear" w:color="auto" w:fill="auto"/>
            <w:noWrap/>
            <w:vAlign w:val="center"/>
            <w:hideMark/>
          </w:tcPr>
          <w:p w14:paraId="76C18758"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254 </w:t>
            </w:r>
          </w:p>
        </w:tc>
        <w:tc>
          <w:tcPr>
            <w:tcW w:w="860" w:type="dxa"/>
            <w:tcBorders>
              <w:top w:val="single" w:sz="4" w:space="0" w:color="auto"/>
              <w:left w:val="nil"/>
              <w:bottom w:val="single" w:sz="4" w:space="0" w:color="auto"/>
              <w:right w:val="nil"/>
            </w:tcBorders>
            <w:shd w:val="clear" w:color="auto" w:fill="auto"/>
            <w:noWrap/>
            <w:vAlign w:val="center"/>
            <w:hideMark/>
          </w:tcPr>
          <w:p w14:paraId="76C18759"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259 </w:t>
            </w:r>
          </w:p>
        </w:tc>
        <w:tc>
          <w:tcPr>
            <w:tcW w:w="860" w:type="dxa"/>
            <w:tcBorders>
              <w:top w:val="single" w:sz="4" w:space="0" w:color="auto"/>
              <w:left w:val="nil"/>
              <w:bottom w:val="single" w:sz="4" w:space="0" w:color="auto"/>
              <w:right w:val="nil"/>
            </w:tcBorders>
            <w:shd w:val="clear" w:color="auto" w:fill="auto"/>
            <w:noWrap/>
            <w:vAlign w:val="center"/>
            <w:hideMark/>
          </w:tcPr>
          <w:p w14:paraId="76C1875A"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265 </w:t>
            </w:r>
          </w:p>
        </w:tc>
      </w:tr>
      <w:tr w:rsidR="00710E67" w:rsidRPr="00710E67" w14:paraId="76C18762" w14:textId="77777777" w:rsidTr="00710E67">
        <w:trPr>
          <w:trHeight w:val="225"/>
        </w:trPr>
        <w:tc>
          <w:tcPr>
            <w:tcW w:w="2980" w:type="dxa"/>
            <w:tcBorders>
              <w:top w:val="nil"/>
              <w:left w:val="nil"/>
              <w:bottom w:val="nil"/>
              <w:right w:val="nil"/>
            </w:tcBorders>
            <w:shd w:val="clear" w:color="auto" w:fill="auto"/>
            <w:noWrap/>
            <w:vAlign w:val="center"/>
            <w:hideMark/>
          </w:tcPr>
          <w:p w14:paraId="76C1875C" w14:textId="77777777" w:rsidR="00710E67" w:rsidRPr="00710E67" w:rsidRDefault="00710E67" w:rsidP="00710E67">
            <w:pPr>
              <w:spacing w:after="0" w:line="240" w:lineRule="auto"/>
              <w:jc w:val="left"/>
              <w:rPr>
                <w:rFonts w:ascii="Arial" w:hAnsi="Arial" w:cs="Arial"/>
                <w:b/>
                <w:bCs/>
                <w:i/>
                <w:iCs/>
                <w:sz w:val="16"/>
                <w:szCs w:val="16"/>
              </w:rPr>
            </w:pPr>
            <w:r w:rsidRPr="00710E67">
              <w:rPr>
                <w:rFonts w:ascii="Arial" w:hAnsi="Arial" w:cs="Arial"/>
                <w:b/>
                <w:bCs/>
                <w:i/>
                <w:iCs/>
                <w:sz w:val="16"/>
                <w:szCs w:val="16"/>
              </w:rPr>
              <w:t>Provided for:</w:t>
            </w:r>
          </w:p>
        </w:tc>
        <w:tc>
          <w:tcPr>
            <w:tcW w:w="860" w:type="dxa"/>
            <w:tcBorders>
              <w:top w:val="nil"/>
              <w:left w:val="nil"/>
              <w:bottom w:val="nil"/>
              <w:right w:val="nil"/>
            </w:tcBorders>
            <w:shd w:val="clear" w:color="auto" w:fill="auto"/>
            <w:noWrap/>
            <w:vAlign w:val="center"/>
            <w:hideMark/>
          </w:tcPr>
          <w:p w14:paraId="76C1875D" w14:textId="77777777" w:rsidR="00710E67" w:rsidRPr="00710E67" w:rsidRDefault="00710E67" w:rsidP="00710E67">
            <w:pPr>
              <w:spacing w:after="0" w:line="240" w:lineRule="auto"/>
              <w:jc w:val="left"/>
              <w:rPr>
                <w:rFonts w:ascii="Arial" w:hAnsi="Arial" w:cs="Arial"/>
                <w:b/>
                <w:bCs/>
                <w:i/>
                <w:iCs/>
                <w:sz w:val="16"/>
                <w:szCs w:val="16"/>
              </w:rPr>
            </w:pPr>
          </w:p>
        </w:tc>
        <w:tc>
          <w:tcPr>
            <w:tcW w:w="860" w:type="dxa"/>
            <w:tcBorders>
              <w:top w:val="nil"/>
              <w:left w:val="nil"/>
              <w:bottom w:val="nil"/>
              <w:right w:val="nil"/>
            </w:tcBorders>
            <w:shd w:val="clear" w:color="000000" w:fill="E6E6E6"/>
            <w:noWrap/>
            <w:vAlign w:val="center"/>
            <w:hideMark/>
          </w:tcPr>
          <w:p w14:paraId="76C1875E" w14:textId="77777777" w:rsidR="00710E67" w:rsidRPr="00710E67" w:rsidRDefault="00710E67" w:rsidP="00710E67">
            <w:pPr>
              <w:spacing w:after="0" w:line="240" w:lineRule="auto"/>
              <w:jc w:val="left"/>
              <w:rPr>
                <w:rFonts w:ascii="Arial" w:hAnsi="Arial" w:cs="Arial"/>
                <w:i/>
                <w:iCs/>
                <w:sz w:val="16"/>
                <w:szCs w:val="16"/>
              </w:rPr>
            </w:pPr>
            <w:r w:rsidRPr="00710E67">
              <w:rPr>
                <w:rFonts w:ascii="Arial" w:hAnsi="Arial" w:cs="Arial"/>
                <w:i/>
                <w:iCs/>
                <w:sz w:val="16"/>
                <w:szCs w:val="16"/>
              </w:rPr>
              <w:t> </w:t>
            </w:r>
          </w:p>
        </w:tc>
        <w:tc>
          <w:tcPr>
            <w:tcW w:w="860" w:type="dxa"/>
            <w:tcBorders>
              <w:top w:val="nil"/>
              <w:left w:val="nil"/>
              <w:bottom w:val="nil"/>
              <w:right w:val="nil"/>
            </w:tcBorders>
            <w:shd w:val="clear" w:color="auto" w:fill="auto"/>
            <w:noWrap/>
            <w:vAlign w:val="center"/>
            <w:hideMark/>
          </w:tcPr>
          <w:p w14:paraId="76C1875F" w14:textId="77777777" w:rsidR="00710E67" w:rsidRPr="00710E67" w:rsidRDefault="00710E67" w:rsidP="00710E67">
            <w:pPr>
              <w:spacing w:after="0" w:line="240" w:lineRule="auto"/>
              <w:jc w:val="left"/>
              <w:rPr>
                <w:rFonts w:ascii="Arial" w:hAnsi="Arial" w:cs="Arial"/>
                <w:i/>
                <w:iCs/>
                <w:sz w:val="16"/>
                <w:szCs w:val="16"/>
              </w:rPr>
            </w:pPr>
          </w:p>
        </w:tc>
        <w:tc>
          <w:tcPr>
            <w:tcW w:w="860" w:type="dxa"/>
            <w:tcBorders>
              <w:top w:val="nil"/>
              <w:left w:val="nil"/>
              <w:bottom w:val="nil"/>
              <w:right w:val="nil"/>
            </w:tcBorders>
            <w:shd w:val="clear" w:color="auto" w:fill="auto"/>
            <w:noWrap/>
            <w:vAlign w:val="center"/>
            <w:hideMark/>
          </w:tcPr>
          <w:p w14:paraId="76C18760" w14:textId="77777777" w:rsidR="00710E67" w:rsidRPr="00710E67" w:rsidRDefault="00710E67" w:rsidP="00710E6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761" w14:textId="77777777" w:rsidR="00710E67" w:rsidRPr="00710E67" w:rsidRDefault="00710E67" w:rsidP="00710E67">
            <w:pPr>
              <w:spacing w:after="0" w:line="240" w:lineRule="auto"/>
              <w:jc w:val="left"/>
              <w:rPr>
                <w:rFonts w:ascii="Times New Roman" w:hAnsi="Times New Roman"/>
              </w:rPr>
            </w:pPr>
          </w:p>
        </w:tc>
      </w:tr>
      <w:tr w:rsidR="00710E67" w:rsidRPr="00710E67" w14:paraId="76C18769" w14:textId="77777777" w:rsidTr="00710E67">
        <w:trPr>
          <w:trHeight w:val="225"/>
        </w:trPr>
        <w:tc>
          <w:tcPr>
            <w:tcW w:w="2980" w:type="dxa"/>
            <w:tcBorders>
              <w:top w:val="nil"/>
              <w:left w:val="nil"/>
              <w:bottom w:val="nil"/>
              <w:right w:val="nil"/>
            </w:tcBorders>
            <w:shd w:val="clear" w:color="auto" w:fill="auto"/>
            <w:noWrap/>
            <w:vAlign w:val="center"/>
            <w:hideMark/>
          </w:tcPr>
          <w:p w14:paraId="76C18763" w14:textId="77777777" w:rsidR="00710E67" w:rsidRPr="00710E67" w:rsidRDefault="00710E67" w:rsidP="00710E67">
            <w:pPr>
              <w:spacing w:after="0" w:line="240" w:lineRule="auto"/>
              <w:ind w:firstLineChars="100" w:firstLine="160"/>
              <w:jc w:val="left"/>
              <w:rPr>
                <w:rFonts w:ascii="Arial" w:hAnsi="Arial" w:cs="Arial"/>
                <w:i/>
                <w:iCs/>
                <w:sz w:val="16"/>
                <w:szCs w:val="16"/>
              </w:rPr>
            </w:pPr>
            <w:r w:rsidRPr="00710E67">
              <w:rPr>
                <w:rFonts w:ascii="Arial" w:hAnsi="Arial" w:cs="Arial"/>
                <w:i/>
                <w:iCs/>
                <w:sz w:val="16"/>
                <w:szCs w:val="16"/>
              </w:rPr>
              <w:t>Purchase of non-financial assets</w:t>
            </w:r>
          </w:p>
        </w:tc>
        <w:tc>
          <w:tcPr>
            <w:tcW w:w="860" w:type="dxa"/>
            <w:tcBorders>
              <w:top w:val="nil"/>
              <w:left w:val="nil"/>
              <w:bottom w:val="nil"/>
              <w:right w:val="nil"/>
            </w:tcBorders>
            <w:shd w:val="clear" w:color="auto" w:fill="auto"/>
            <w:noWrap/>
            <w:vAlign w:val="center"/>
            <w:hideMark/>
          </w:tcPr>
          <w:p w14:paraId="76C18764" w14:textId="77777777" w:rsidR="00710E67" w:rsidRPr="00710E67" w:rsidRDefault="00710E67" w:rsidP="00710E67">
            <w:pPr>
              <w:spacing w:after="0" w:line="240" w:lineRule="auto"/>
              <w:jc w:val="right"/>
              <w:rPr>
                <w:rFonts w:ascii="Arial" w:hAnsi="Arial" w:cs="Arial"/>
                <w:i/>
                <w:iCs/>
                <w:sz w:val="16"/>
                <w:szCs w:val="16"/>
              </w:rPr>
            </w:pPr>
            <w:r w:rsidRPr="00710E67">
              <w:rPr>
                <w:rFonts w:ascii="Arial" w:hAnsi="Arial" w:cs="Arial"/>
                <w:i/>
                <w:iCs/>
                <w:sz w:val="16"/>
                <w:szCs w:val="16"/>
              </w:rPr>
              <w:t xml:space="preserve">92 </w:t>
            </w:r>
          </w:p>
        </w:tc>
        <w:tc>
          <w:tcPr>
            <w:tcW w:w="860" w:type="dxa"/>
            <w:tcBorders>
              <w:top w:val="nil"/>
              <w:left w:val="nil"/>
              <w:bottom w:val="nil"/>
              <w:right w:val="nil"/>
            </w:tcBorders>
            <w:shd w:val="clear" w:color="000000" w:fill="E6E6E6"/>
            <w:noWrap/>
            <w:vAlign w:val="center"/>
            <w:hideMark/>
          </w:tcPr>
          <w:p w14:paraId="76C18765" w14:textId="77777777" w:rsidR="00710E67" w:rsidRPr="00710E67" w:rsidRDefault="00710E67" w:rsidP="00710E67">
            <w:pPr>
              <w:spacing w:after="0" w:line="240" w:lineRule="auto"/>
              <w:jc w:val="right"/>
              <w:rPr>
                <w:rFonts w:ascii="Arial" w:hAnsi="Arial" w:cs="Arial"/>
                <w:i/>
                <w:iCs/>
                <w:sz w:val="16"/>
                <w:szCs w:val="16"/>
              </w:rPr>
            </w:pPr>
            <w:r w:rsidRPr="00710E67">
              <w:rPr>
                <w:rFonts w:ascii="Arial" w:hAnsi="Arial" w:cs="Arial"/>
                <w:i/>
                <w:iCs/>
                <w:sz w:val="16"/>
                <w:szCs w:val="16"/>
              </w:rPr>
              <w:t xml:space="preserve">99 </w:t>
            </w:r>
          </w:p>
        </w:tc>
        <w:tc>
          <w:tcPr>
            <w:tcW w:w="860" w:type="dxa"/>
            <w:tcBorders>
              <w:top w:val="nil"/>
              <w:left w:val="nil"/>
              <w:bottom w:val="nil"/>
              <w:right w:val="nil"/>
            </w:tcBorders>
            <w:shd w:val="clear" w:color="auto" w:fill="auto"/>
            <w:noWrap/>
            <w:vAlign w:val="center"/>
            <w:hideMark/>
          </w:tcPr>
          <w:p w14:paraId="76C18766" w14:textId="77777777" w:rsidR="00710E67" w:rsidRPr="00710E67" w:rsidRDefault="00710E67" w:rsidP="00710E67">
            <w:pPr>
              <w:spacing w:after="0" w:line="240" w:lineRule="auto"/>
              <w:jc w:val="right"/>
              <w:rPr>
                <w:rFonts w:ascii="Arial" w:hAnsi="Arial" w:cs="Arial"/>
                <w:i/>
                <w:iCs/>
                <w:sz w:val="16"/>
                <w:szCs w:val="16"/>
              </w:rPr>
            </w:pPr>
            <w:r w:rsidRPr="00710E67">
              <w:rPr>
                <w:rFonts w:ascii="Arial" w:hAnsi="Arial" w:cs="Arial"/>
                <w:i/>
                <w:iCs/>
                <w:sz w:val="16"/>
                <w:szCs w:val="16"/>
              </w:rPr>
              <w:t xml:space="preserve">254 </w:t>
            </w:r>
          </w:p>
        </w:tc>
        <w:tc>
          <w:tcPr>
            <w:tcW w:w="860" w:type="dxa"/>
            <w:tcBorders>
              <w:top w:val="nil"/>
              <w:left w:val="nil"/>
              <w:bottom w:val="nil"/>
              <w:right w:val="nil"/>
            </w:tcBorders>
            <w:shd w:val="clear" w:color="auto" w:fill="auto"/>
            <w:noWrap/>
            <w:vAlign w:val="center"/>
            <w:hideMark/>
          </w:tcPr>
          <w:p w14:paraId="76C18767" w14:textId="77777777" w:rsidR="00710E67" w:rsidRPr="00710E67" w:rsidRDefault="00710E67" w:rsidP="00710E67">
            <w:pPr>
              <w:spacing w:after="0" w:line="240" w:lineRule="auto"/>
              <w:jc w:val="right"/>
              <w:rPr>
                <w:rFonts w:ascii="Arial" w:hAnsi="Arial" w:cs="Arial"/>
                <w:i/>
                <w:iCs/>
                <w:sz w:val="16"/>
                <w:szCs w:val="16"/>
              </w:rPr>
            </w:pPr>
            <w:r w:rsidRPr="00710E67">
              <w:rPr>
                <w:rFonts w:ascii="Arial" w:hAnsi="Arial" w:cs="Arial"/>
                <w:i/>
                <w:iCs/>
                <w:sz w:val="16"/>
                <w:szCs w:val="16"/>
              </w:rPr>
              <w:t xml:space="preserve">259 </w:t>
            </w:r>
          </w:p>
        </w:tc>
        <w:tc>
          <w:tcPr>
            <w:tcW w:w="860" w:type="dxa"/>
            <w:tcBorders>
              <w:top w:val="nil"/>
              <w:left w:val="nil"/>
              <w:bottom w:val="nil"/>
              <w:right w:val="nil"/>
            </w:tcBorders>
            <w:shd w:val="clear" w:color="auto" w:fill="auto"/>
            <w:noWrap/>
            <w:vAlign w:val="center"/>
            <w:hideMark/>
          </w:tcPr>
          <w:p w14:paraId="76C18768" w14:textId="77777777" w:rsidR="00710E67" w:rsidRPr="00710E67" w:rsidRDefault="00710E67" w:rsidP="00710E67">
            <w:pPr>
              <w:spacing w:after="0" w:line="240" w:lineRule="auto"/>
              <w:jc w:val="right"/>
              <w:rPr>
                <w:rFonts w:ascii="Arial" w:hAnsi="Arial" w:cs="Arial"/>
                <w:i/>
                <w:iCs/>
                <w:sz w:val="16"/>
                <w:szCs w:val="16"/>
              </w:rPr>
            </w:pPr>
            <w:r w:rsidRPr="00710E67">
              <w:rPr>
                <w:rFonts w:ascii="Arial" w:hAnsi="Arial" w:cs="Arial"/>
                <w:i/>
                <w:iCs/>
                <w:sz w:val="16"/>
                <w:szCs w:val="16"/>
              </w:rPr>
              <w:t xml:space="preserve">265 </w:t>
            </w:r>
          </w:p>
        </w:tc>
      </w:tr>
      <w:tr w:rsidR="00710E67" w:rsidRPr="00710E67" w14:paraId="76C18770" w14:textId="77777777" w:rsidTr="00710E67">
        <w:trPr>
          <w:trHeight w:val="225"/>
        </w:trPr>
        <w:tc>
          <w:tcPr>
            <w:tcW w:w="2980" w:type="dxa"/>
            <w:tcBorders>
              <w:top w:val="nil"/>
              <w:left w:val="nil"/>
              <w:bottom w:val="nil"/>
              <w:right w:val="nil"/>
            </w:tcBorders>
            <w:shd w:val="clear" w:color="auto" w:fill="auto"/>
            <w:noWrap/>
            <w:vAlign w:val="center"/>
            <w:hideMark/>
          </w:tcPr>
          <w:p w14:paraId="76C1876A" w14:textId="77777777" w:rsidR="00710E67" w:rsidRPr="00710E67" w:rsidRDefault="00710E67" w:rsidP="00710E67">
            <w:pPr>
              <w:spacing w:after="0" w:line="240" w:lineRule="auto"/>
              <w:jc w:val="left"/>
              <w:rPr>
                <w:rFonts w:ascii="Arial" w:hAnsi="Arial" w:cs="Arial"/>
                <w:b/>
                <w:bCs/>
                <w:i/>
                <w:iCs/>
                <w:sz w:val="16"/>
                <w:szCs w:val="16"/>
              </w:rPr>
            </w:pPr>
            <w:r w:rsidRPr="00710E67">
              <w:rPr>
                <w:rFonts w:ascii="Arial" w:hAnsi="Arial" w:cs="Arial"/>
                <w:b/>
                <w:bCs/>
                <w:i/>
                <w:iCs/>
                <w:sz w:val="16"/>
                <w:szCs w:val="16"/>
              </w:rPr>
              <w:t>Total items</w:t>
            </w:r>
          </w:p>
        </w:tc>
        <w:tc>
          <w:tcPr>
            <w:tcW w:w="860" w:type="dxa"/>
            <w:tcBorders>
              <w:top w:val="single" w:sz="4" w:space="0" w:color="auto"/>
              <w:left w:val="nil"/>
              <w:bottom w:val="single" w:sz="4" w:space="0" w:color="auto"/>
              <w:right w:val="nil"/>
            </w:tcBorders>
            <w:shd w:val="clear" w:color="auto" w:fill="auto"/>
            <w:noWrap/>
            <w:vAlign w:val="center"/>
            <w:hideMark/>
          </w:tcPr>
          <w:p w14:paraId="76C1876B" w14:textId="77777777" w:rsidR="00710E67" w:rsidRPr="00710E67" w:rsidRDefault="00710E67" w:rsidP="00710E67">
            <w:pPr>
              <w:spacing w:after="0" w:line="240" w:lineRule="auto"/>
              <w:jc w:val="right"/>
              <w:rPr>
                <w:rFonts w:ascii="Arial" w:hAnsi="Arial" w:cs="Arial"/>
                <w:b/>
                <w:bCs/>
                <w:i/>
                <w:iCs/>
                <w:sz w:val="16"/>
                <w:szCs w:val="16"/>
              </w:rPr>
            </w:pPr>
            <w:r w:rsidRPr="00710E67">
              <w:rPr>
                <w:rFonts w:ascii="Arial" w:hAnsi="Arial" w:cs="Arial"/>
                <w:b/>
                <w:bCs/>
                <w:i/>
                <w:iCs/>
                <w:sz w:val="16"/>
                <w:szCs w:val="16"/>
              </w:rPr>
              <w:t xml:space="preserve">92 </w:t>
            </w:r>
          </w:p>
        </w:tc>
        <w:tc>
          <w:tcPr>
            <w:tcW w:w="860" w:type="dxa"/>
            <w:tcBorders>
              <w:top w:val="single" w:sz="4" w:space="0" w:color="auto"/>
              <w:left w:val="nil"/>
              <w:bottom w:val="single" w:sz="4" w:space="0" w:color="auto"/>
              <w:right w:val="nil"/>
            </w:tcBorders>
            <w:shd w:val="clear" w:color="000000" w:fill="E6E6E6"/>
            <w:noWrap/>
            <w:vAlign w:val="center"/>
            <w:hideMark/>
          </w:tcPr>
          <w:p w14:paraId="76C1876C" w14:textId="77777777" w:rsidR="00710E67" w:rsidRPr="00710E67" w:rsidRDefault="00710E67" w:rsidP="00710E67">
            <w:pPr>
              <w:spacing w:after="0" w:line="240" w:lineRule="auto"/>
              <w:jc w:val="right"/>
              <w:rPr>
                <w:rFonts w:ascii="Arial" w:hAnsi="Arial" w:cs="Arial"/>
                <w:b/>
                <w:bCs/>
                <w:i/>
                <w:iCs/>
                <w:sz w:val="16"/>
                <w:szCs w:val="16"/>
              </w:rPr>
            </w:pPr>
            <w:r w:rsidRPr="00710E67">
              <w:rPr>
                <w:rFonts w:ascii="Arial" w:hAnsi="Arial" w:cs="Arial"/>
                <w:b/>
                <w:bCs/>
                <w:i/>
                <w:iCs/>
                <w:sz w:val="16"/>
                <w:szCs w:val="16"/>
              </w:rPr>
              <w:t xml:space="preserve">99 </w:t>
            </w:r>
          </w:p>
        </w:tc>
        <w:tc>
          <w:tcPr>
            <w:tcW w:w="860" w:type="dxa"/>
            <w:tcBorders>
              <w:top w:val="single" w:sz="4" w:space="0" w:color="auto"/>
              <w:left w:val="nil"/>
              <w:bottom w:val="single" w:sz="4" w:space="0" w:color="auto"/>
              <w:right w:val="nil"/>
            </w:tcBorders>
            <w:shd w:val="clear" w:color="auto" w:fill="auto"/>
            <w:noWrap/>
            <w:vAlign w:val="center"/>
            <w:hideMark/>
          </w:tcPr>
          <w:p w14:paraId="76C1876D" w14:textId="77777777" w:rsidR="00710E67" w:rsidRPr="00710E67" w:rsidRDefault="00710E67" w:rsidP="00710E67">
            <w:pPr>
              <w:spacing w:after="0" w:line="240" w:lineRule="auto"/>
              <w:jc w:val="right"/>
              <w:rPr>
                <w:rFonts w:ascii="Arial" w:hAnsi="Arial" w:cs="Arial"/>
                <w:b/>
                <w:bCs/>
                <w:i/>
                <w:iCs/>
                <w:sz w:val="16"/>
                <w:szCs w:val="16"/>
              </w:rPr>
            </w:pPr>
            <w:r w:rsidRPr="00710E67">
              <w:rPr>
                <w:rFonts w:ascii="Arial" w:hAnsi="Arial" w:cs="Arial"/>
                <w:b/>
                <w:bCs/>
                <w:i/>
                <w:iCs/>
                <w:sz w:val="16"/>
                <w:szCs w:val="16"/>
              </w:rPr>
              <w:t xml:space="preserve">254 </w:t>
            </w:r>
          </w:p>
        </w:tc>
        <w:tc>
          <w:tcPr>
            <w:tcW w:w="860" w:type="dxa"/>
            <w:tcBorders>
              <w:top w:val="single" w:sz="4" w:space="0" w:color="auto"/>
              <w:left w:val="nil"/>
              <w:bottom w:val="single" w:sz="4" w:space="0" w:color="auto"/>
              <w:right w:val="nil"/>
            </w:tcBorders>
            <w:shd w:val="clear" w:color="auto" w:fill="auto"/>
            <w:noWrap/>
            <w:vAlign w:val="center"/>
            <w:hideMark/>
          </w:tcPr>
          <w:p w14:paraId="76C1876E" w14:textId="77777777" w:rsidR="00710E67" w:rsidRPr="00710E67" w:rsidRDefault="00710E67" w:rsidP="00710E67">
            <w:pPr>
              <w:spacing w:after="0" w:line="240" w:lineRule="auto"/>
              <w:jc w:val="right"/>
              <w:rPr>
                <w:rFonts w:ascii="Arial" w:hAnsi="Arial" w:cs="Arial"/>
                <w:b/>
                <w:bCs/>
                <w:i/>
                <w:iCs/>
                <w:sz w:val="16"/>
                <w:szCs w:val="16"/>
              </w:rPr>
            </w:pPr>
            <w:r w:rsidRPr="00710E67">
              <w:rPr>
                <w:rFonts w:ascii="Arial" w:hAnsi="Arial" w:cs="Arial"/>
                <w:b/>
                <w:bCs/>
                <w:i/>
                <w:iCs/>
                <w:sz w:val="16"/>
                <w:szCs w:val="16"/>
              </w:rPr>
              <w:t xml:space="preserve">259 </w:t>
            </w:r>
          </w:p>
        </w:tc>
        <w:tc>
          <w:tcPr>
            <w:tcW w:w="860" w:type="dxa"/>
            <w:tcBorders>
              <w:top w:val="single" w:sz="4" w:space="0" w:color="auto"/>
              <w:left w:val="nil"/>
              <w:bottom w:val="single" w:sz="4" w:space="0" w:color="auto"/>
              <w:right w:val="nil"/>
            </w:tcBorders>
            <w:shd w:val="clear" w:color="auto" w:fill="auto"/>
            <w:noWrap/>
            <w:vAlign w:val="center"/>
            <w:hideMark/>
          </w:tcPr>
          <w:p w14:paraId="76C1876F" w14:textId="77777777" w:rsidR="00710E67" w:rsidRPr="00710E67" w:rsidRDefault="00710E67" w:rsidP="00710E67">
            <w:pPr>
              <w:spacing w:after="0" w:line="240" w:lineRule="auto"/>
              <w:jc w:val="right"/>
              <w:rPr>
                <w:rFonts w:ascii="Arial" w:hAnsi="Arial" w:cs="Arial"/>
                <w:b/>
                <w:bCs/>
                <w:i/>
                <w:iCs/>
                <w:sz w:val="16"/>
                <w:szCs w:val="16"/>
              </w:rPr>
            </w:pPr>
            <w:r w:rsidRPr="00710E67">
              <w:rPr>
                <w:rFonts w:ascii="Arial" w:hAnsi="Arial" w:cs="Arial"/>
                <w:b/>
                <w:bCs/>
                <w:i/>
                <w:iCs/>
                <w:sz w:val="16"/>
                <w:szCs w:val="16"/>
              </w:rPr>
              <w:t xml:space="preserve">265 </w:t>
            </w:r>
          </w:p>
        </w:tc>
      </w:tr>
      <w:tr w:rsidR="00710E67" w:rsidRPr="00710E67" w14:paraId="76C18777" w14:textId="77777777" w:rsidTr="00710E67">
        <w:trPr>
          <w:trHeight w:val="450"/>
        </w:trPr>
        <w:tc>
          <w:tcPr>
            <w:tcW w:w="2980" w:type="dxa"/>
            <w:tcBorders>
              <w:top w:val="nil"/>
              <w:left w:val="nil"/>
              <w:bottom w:val="nil"/>
              <w:right w:val="nil"/>
            </w:tcBorders>
            <w:shd w:val="clear" w:color="auto" w:fill="auto"/>
            <w:vAlign w:val="center"/>
            <w:hideMark/>
          </w:tcPr>
          <w:p w14:paraId="76C18771" w14:textId="77777777" w:rsidR="00710E67" w:rsidRPr="00710E67" w:rsidRDefault="00710E67" w:rsidP="00B86D9C">
            <w:pPr>
              <w:spacing w:after="0" w:line="240" w:lineRule="auto"/>
              <w:ind w:left="180" w:hanging="180"/>
              <w:jc w:val="left"/>
              <w:rPr>
                <w:rFonts w:ascii="Arial" w:hAnsi="Arial" w:cs="Arial"/>
                <w:b/>
                <w:bCs/>
                <w:sz w:val="16"/>
                <w:szCs w:val="16"/>
              </w:rPr>
            </w:pPr>
            <w:r w:rsidRPr="00710E67">
              <w:rPr>
                <w:rFonts w:ascii="Arial" w:hAnsi="Arial" w:cs="Arial"/>
                <w:b/>
                <w:bCs/>
                <w:sz w:val="16"/>
                <w:szCs w:val="16"/>
              </w:rPr>
              <w:t>PURCHASE OF NON-FINANCIAL ASSETS</w:t>
            </w:r>
          </w:p>
        </w:tc>
        <w:tc>
          <w:tcPr>
            <w:tcW w:w="860" w:type="dxa"/>
            <w:tcBorders>
              <w:top w:val="nil"/>
              <w:left w:val="nil"/>
              <w:bottom w:val="nil"/>
              <w:right w:val="nil"/>
            </w:tcBorders>
            <w:shd w:val="clear" w:color="auto" w:fill="auto"/>
            <w:vAlign w:val="center"/>
            <w:hideMark/>
          </w:tcPr>
          <w:p w14:paraId="76C18772" w14:textId="77777777" w:rsidR="00710E67" w:rsidRPr="00710E67" w:rsidRDefault="00710E67" w:rsidP="00710E67">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vAlign w:val="center"/>
            <w:hideMark/>
          </w:tcPr>
          <w:p w14:paraId="76C18773" w14:textId="77777777" w:rsidR="00710E67" w:rsidRPr="00710E67" w:rsidRDefault="00710E67" w:rsidP="00710E67">
            <w:pPr>
              <w:spacing w:after="0" w:line="240" w:lineRule="auto"/>
              <w:jc w:val="left"/>
              <w:rPr>
                <w:rFonts w:ascii="Arial" w:hAnsi="Arial" w:cs="Arial"/>
                <w:sz w:val="16"/>
                <w:szCs w:val="16"/>
              </w:rPr>
            </w:pPr>
            <w:r w:rsidRPr="00710E67">
              <w:rPr>
                <w:rFonts w:ascii="Arial" w:hAnsi="Arial" w:cs="Arial"/>
                <w:sz w:val="16"/>
                <w:szCs w:val="16"/>
              </w:rPr>
              <w:t> </w:t>
            </w:r>
          </w:p>
        </w:tc>
        <w:tc>
          <w:tcPr>
            <w:tcW w:w="860" w:type="dxa"/>
            <w:tcBorders>
              <w:top w:val="nil"/>
              <w:left w:val="nil"/>
              <w:bottom w:val="nil"/>
              <w:right w:val="nil"/>
            </w:tcBorders>
            <w:shd w:val="clear" w:color="auto" w:fill="auto"/>
            <w:vAlign w:val="center"/>
            <w:hideMark/>
          </w:tcPr>
          <w:p w14:paraId="76C18774" w14:textId="77777777" w:rsidR="00710E67" w:rsidRPr="00710E67" w:rsidRDefault="00710E67" w:rsidP="00710E67">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vAlign w:val="center"/>
            <w:hideMark/>
          </w:tcPr>
          <w:p w14:paraId="76C18775" w14:textId="77777777" w:rsidR="00710E67" w:rsidRPr="00710E67" w:rsidRDefault="00710E67" w:rsidP="00710E6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vAlign w:val="center"/>
            <w:hideMark/>
          </w:tcPr>
          <w:p w14:paraId="76C18776" w14:textId="77777777" w:rsidR="00710E67" w:rsidRPr="00710E67" w:rsidRDefault="00710E67" w:rsidP="00710E67">
            <w:pPr>
              <w:spacing w:after="0" w:line="240" w:lineRule="auto"/>
              <w:jc w:val="left"/>
              <w:rPr>
                <w:rFonts w:ascii="Times New Roman" w:hAnsi="Times New Roman"/>
              </w:rPr>
            </w:pPr>
          </w:p>
        </w:tc>
      </w:tr>
      <w:tr w:rsidR="00710E67" w:rsidRPr="00710E67" w14:paraId="76C1877E" w14:textId="77777777" w:rsidTr="00710E67">
        <w:trPr>
          <w:trHeight w:val="450"/>
        </w:trPr>
        <w:tc>
          <w:tcPr>
            <w:tcW w:w="2980" w:type="dxa"/>
            <w:tcBorders>
              <w:top w:val="nil"/>
              <w:left w:val="nil"/>
              <w:bottom w:val="nil"/>
              <w:right w:val="nil"/>
            </w:tcBorders>
            <w:shd w:val="clear" w:color="auto" w:fill="auto"/>
            <w:vAlign w:val="center"/>
            <w:hideMark/>
          </w:tcPr>
          <w:p w14:paraId="76C18778" w14:textId="77777777" w:rsidR="00710E67" w:rsidRPr="00B86D9C" w:rsidRDefault="00710E67"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F</w:t>
            </w:r>
            <w:r w:rsidR="00B86D9C">
              <w:rPr>
                <w:rFonts w:ascii="Arial" w:hAnsi="Arial" w:cs="Arial"/>
                <w:color w:val="000000"/>
                <w:sz w:val="16"/>
                <w:szCs w:val="16"/>
              </w:rPr>
              <w:t>unded by capital appropriation —</w:t>
            </w:r>
            <w:r w:rsidRPr="00B86D9C">
              <w:rPr>
                <w:rFonts w:ascii="Arial" w:hAnsi="Arial" w:cs="Arial"/>
                <w:color w:val="000000"/>
                <w:sz w:val="16"/>
                <w:szCs w:val="16"/>
              </w:rPr>
              <w:t xml:space="preserve"> DCB (a)</w:t>
            </w:r>
          </w:p>
        </w:tc>
        <w:tc>
          <w:tcPr>
            <w:tcW w:w="860" w:type="dxa"/>
            <w:tcBorders>
              <w:top w:val="nil"/>
              <w:left w:val="nil"/>
              <w:bottom w:val="nil"/>
              <w:right w:val="nil"/>
            </w:tcBorders>
            <w:shd w:val="clear" w:color="auto" w:fill="auto"/>
            <w:noWrap/>
            <w:vAlign w:val="center"/>
            <w:hideMark/>
          </w:tcPr>
          <w:p w14:paraId="76C18779"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148 </w:t>
            </w:r>
          </w:p>
        </w:tc>
        <w:tc>
          <w:tcPr>
            <w:tcW w:w="860" w:type="dxa"/>
            <w:tcBorders>
              <w:top w:val="nil"/>
              <w:left w:val="nil"/>
              <w:bottom w:val="nil"/>
              <w:right w:val="nil"/>
            </w:tcBorders>
            <w:shd w:val="clear" w:color="000000" w:fill="E6E6E6"/>
            <w:noWrap/>
            <w:vAlign w:val="center"/>
            <w:hideMark/>
          </w:tcPr>
          <w:p w14:paraId="76C1877A"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99 </w:t>
            </w:r>
          </w:p>
        </w:tc>
        <w:tc>
          <w:tcPr>
            <w:tcW w:w="860" w:type="dxa"/>
            <w:tcBorders>
              <w:top w:val="nil"/>
              <w:left w:val="nil"/>
              <w:bottom w:val="nil"/>
              <w:right w:val="nil"/>
            </w:tcBorders>
            <w:shd w:val="clear" w:color="auto" w:fill="auto"/>
            <w:noWrap/>
            <w:vAlign w:val="center"/>
            <w:hideMark/>
          </w:tcPr>
          <w:p w14:paraId="76C1877B"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20 </w:t>
            </w:r>
          </w:p>
        </w:tc>
        <w:tc>
          <w:tcPr>
            <w:tcW w:w="860" w:type="dxa"/>
            <w:tcBorders>
              <w:top w:val="nil"/>
              <w:left w:val="nil"/>
              <w:bottom w:val="nil"/>
              <w:right w:val="nil"/>
            </w:tcBorders>
            <w:shd w:val="clear" w:color="auto" w:fill="auto"/>
            <w:noWrap/>
            <w:vAlign w:val="center"/>
            <w:hideMark/>
          </w:tcPr>
          <w:p w14:paraId="76C1877C"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259 </w:t>
            </w:r>
          </w:p>
        </w:tc>
        <w:tc>
          <w:tcPr>
            <w:tcW w:w="860" w:type="dxa"/>
            <w:tcBorders>
              <w:top w:val="nil"/>
              <w:left w:val="nil"/>
              <w:bottom w:val="nil"/>
              <w:right w:val="nil"/>
            </w:tcBorders>
            <w:shd w:val="clear" w:color="auto" w:fill="auto"/>
            <w:noWrap/>
            <w:vAlign w:val="center"/>
            <w:hideMark/>
          </w:tcPr>
          <w:p w14:paraId="76C1877D"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499 </w:t>
            </w:r>
          </w:p>
        </w:tc>
      </w:tr>
      <w:tr w:rsidR="00710E67" w:rsidRPr="00710E67" w14:paraId="76C18785" w14:textId="77777777" w:rsidTr="00710E67">
        <w:trPr>
          <w:trHeight w:val="450"/>
        </w:trPr>
        <w:tc>
          <w:tcPr>
            <w:tcW w:w="2980" w:type="dxa"/>
            <w:tcBorders>
              <w:top w:val="nil"/>
              <w:left w:val="nil"/>
              <w:bottom w:val="nil"/>
              <w:right w:val="nil"/>
            </w:tcBorders>
            <w:shd w:val="clear" w:color="auto" w:fill="auto"/>
            <w:vAlign w:val="center"/>
            <w:hideMark/>
          </w:tcPr>
          <w:p w14:paraId="76C1877F" w14:textId="77777777" w:rsidR="00710E67" w:rsidRPr="00B86D9C" w:rsidRDefault="00710E67"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 xml:space="preserve">Funded internally from departmental resources </w:t>
            </w:r>
          </w:p>
        </w:tc>
        <w:tc>
          <w:tcPr>
            <w:tcW w:w="860" w:type="dxa"/>
            <w:tcBorders>
              <w:top w:val="nil"/>
              <w:left w:val="nil"/>
              <w:bottom w:val="nil"/>
              <w:right w:val="nil"/>
            </w:tcBorders>
            <w:shd w:val="clear" w:color="auto" w:fill="auto"/>
            <w:noWrap/>
            <w:vAlign w:val="center"/>
            <w:hideMark/>
          </w:tcPr>
          <w:p w14:paraId="76C18780"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279 </w:t>
            </w:r>
          </w:p>
        </w:tc>
        <w:tc>
          <w:tcPr>
            <w:tcW w:w="860" w:type="dxa"/>
            <w:tcBorders>
              <w:top w:val="nil"/>
              <w:left w:val="nil"/>
              <w:bottom w:val="nil"/>
              <w:right w:val="nil"/>
            </w:tcBorders>
            <w:shd w:val="clear" w:color="000000" w:fill="E6E6E6"/>
            <w:noWrap/>
            <w:vAlign w:val="center"/>
            <w:hideMark/>
          </w:tcPr>
          <w:p w14:paraId="76C18781" w14:textId="77777777" w:rsidR="00710E67" w:rsidRPr="00710E67" w:rsidRDefault="00710E67" w:rsidP="00E16C05">
            <w:pPr>
              <w:spacing w:after="0" w:line="240" w:lineRule="auto"/>
              <w:jc w:val="right"/>
              <w:rPr>
                <w:rFonts w:ascii="Arial" w:hAnsi="Arial" w:cs="Arial"/>
                <w:sz w:val="16"/>
                <w:szCs w:val="16"/>
              </w:rPr>
            </w:pPr>
            <w:r w:rsidRPr="00710E67">
              <w:rPr>
                <w:rFonts w:ascii="Arial" w:hAnsi="Arial" w:cs="Arial"/>
                <w:sz w:val="16"/>
                <w:szCs w:val="16"/>
              </w:rPr>
              <w:t> </w:t>
            </w:r>
            <w:r w:rsidR="00E16C05">
              <w:rPr>
                <w:rFonts w:ascii="Arial" w:hAnsi="Arial" w:cs="Arial"/>
                <w:sz w:val="16"/>
                <w:szCs w:val="16"/>
              </w:rPr>
              <w:t>-</w:t>
            </w:r>
          </w:p>
        </w:tc>
        <w:tc>
          <w:tcPr>
            <w:tcW w:w="860" w:type="dxa"/>
            <w:tcBorders>
              <w:top w:val="nil"/>
              <w:left w:val="nil"/>
              <w:bottom w:val="nil"/>
              <w:right w:val="nil"/>
            </w:tcBorders>
            <w:shd w:val="clear" w:color="auto" w:fill="auto"/>
            <w:noWrap/>
            <w:vAlign w:val="center"/>
            <w:hideMark/>
          </w:tcPr>
          <w:p w14:paraId="76C18782" w14:textId="77777777" w:rsidR="00710E67" w:rsidRPr="00710E67" w:rsidRDefault="00E16C05" w:rsidP="00E16C05">
            <w:pPr>
              <w:spacing w:after="0" w:line="240" w:lineRule="auto"/>
              <w:jc w:val="right"/>
              <w:rPr>
                <w:rFonts w:ascii="Arial" w:hAnsi="Arial" w:cs="Arial"/>
                <w:sz w:val="16"/>
                <w:szCs w:val="16"/>
              </w:rPr>
            </w:pPr>
            <w:r>
              <w:rPr>
                <w:rFonts w:ascii="Arial" w:hAnsi="Arial" w:cs="Arial"/>
                <w:sz w:val="16"/>
                <w:szCs w:val="16"/>
              </w:rPr>
              <w:t>-</w:t>
            </w:r>
          </w:p>
        </w:tc>
        <w:tc>
          <w:tcPr>
            <w:tcW w:w="860" w:type="dxa"/>
            <w:tcBorders>
              <w:top w:val="nil"/>
              <w:left w:val="nil"/>
              <w:bottom w:val="nil"/>
              <w:right w:val="nil"/>
            </w:tcBorders>
            <w:shd w:val="clear" w:color="auto" w:fill="auto"/>
            <w:noWrap/>
            <w:vAlign w:val="center"/>
            <w:hideMark/>
          </w:tcPr>
          <w:p w14:paraId="76C18783"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5 </w:t>
            </w:r>
          </w:p>
        </w:tc>
        <w:tc>
          <w:tcPr>
            <w:tcW w:w="860" w:type="dxa"/>
            <w:tcBorders>
              <w:top w:val="nil"/>
              <w:left w:val="nil"/>
              <w:bottom w:val="nil"/>
              <w:right w:val="nil"/>
            </w:tcBorders>
            <w:shd w:val="clear" w:color="auto" w:fill="auto"/>
            <w:noWrap/>
            <w:vAlign w:val="center"/>
            <w:hideMark/>
          </w:tcPr>
          <w:p w14:paraId="76C18784"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110 </w:t>
            </w:r>
          </w:p>
        </w:tc>
      </w:tr>
      <w:tr w:rsidR="00710E67" w:rsidRPr="00710E67" w14:paraId="76C1878C" w14:textId="77777777" w:rsidTr="00710E67">
        <w:trPr>
          <w:trHeight w:val="225"/>
        </w:trPr>
        <w:tc>
          <w:tcPr>
            <w:tcW w:w="2980" w:type="dxa"/>
            <w:tcBorders>
              <w:top w:val="nil"/>
              <w:left w:val="nil"/>
              <w:bottom w:val="nil"/>
              <w:right w:val="nil"/>
            </w:tcBorders>
            <w:shd w:val="clear" w:color="auto" w:fill="auto"/>
            <w:noWrap/>
            <w:vAlign w:val="center"/>
            <w:hideMark/>
          </w:tcPr>
          <w:p w14:paraId="76C18786" w14:textId="77777777" w:rsidR="00710E67" w:rsidRPr="00710E67" w:rsidRDefault="00710E67" w:rsidP="00B86D9C">
            <w:pPr>
              <w:spacing w:after="0" w:line="240" w:lineRule="auto"/>
              <w:ind w:left="180" w:hanging="180"/>
              <w:jc w:val="left"/>
              <w:rPr>
                <w:rFonts w:ascii="Arial" w:hAnsi="Arial" w:cs="Arial"/>
                <w:b/>
                <w:bCs/>
                <w:sz w:val="16"/>
                <w:szCs w:val="16"/>
              </w:rPr>
            </w:pPr>
            <w:r w:rsidRPr="00710E67">
              <w:rPr>
                <w:rFonts w:ascii="Arial" w:hAnsi="Arial" w:cs="Arial"/>
                <w:b/>
                <w:bCs/>
                <w:sz w:val="16"/>
                <w:szCs w:val="16"/>
              </w:rPr>
              <w:t>TOTAL</w:t>
            </w:r>
          </w:p>
        </w:tc>
        <w:tc>
          <w:tcPr>
            <w:tcW w:w="860" w:type="dxa"/>
            <w:tcBorders>
              <w:top w:val="single" w:sz="4" w:space="0" w:color="auto"/>
              <w:left w:val="nil"/>
              <w:bottom w:val="single" w:sz="4" w:space="0" w:color="auto"/>
              <w:right w:val="nil"/>
            </w:tcBorders>
            <w:shd w:val="clear" w:color="auto" w:fill="auto"/>
            <w:noWrap/>
            <w:vAlign w:val="center"/>
            <w:hideMark/>
          </w:tcPr>
          <w:p w14:paraId="76C18787"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427 </w:t>
            </w:r>
          </w:p>
        </w:tc>
        <w:tc>
          <w:tcPr>
            <w:tcW w:w="860" w:type="dxa"/>
            <w:tcBorders>
              <w:top w:val="single" w:sz="4" w:space="0" w:color="auto"/>
              <w:left w:val="nil"/>
              <w:bottom w:val="single" w:sz="4" w:space="0" w:color="auto"/>
              <w:right w:val="nil"/>
            </w:tcBorders>
            <w:shd w:val="clear" w:color="000000" w:fill="E6E6E6"/>
            <w:noWrap/>
            <w:vAlign w:val="center"/>
            <w:hideMark/>
          </w:tcPr>
          <w:p w14:paraId="76C18788"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99 </w:t>
            </w:r>
          </w:p>
        </w:tc>
        <w:tc>
          <w:tcPr>
            <w:tcW w:w="860" w:type="dxa"/>
            <w:tcBorders>
              <w:top w:val="single" w:sz="4" w:space="0" w:color="auto"/>
              <w:left w:val="nil"/>
              <w:bottom w:val="single" w:sz="4" w:space="0" w:color="auto"/>
              <w:right w:val="nil"/>
            </w:tcBorders>
            <w:shd w:val="clear" w:color="auto" w:fill="auto"/>
            <w:noWrap/>
            <w:vAlign w:val="center"/>
            <w:hideMark/>
          </w:tcPr>
          <w:p w14:paraId="76C18789"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20 </w:t>
            </w:r>
          </w:p>
        </w:tc>
        <w:tc>
          <w:tcPr>
            <w:tcW w:w="860" w:type="dxa"/>
            <w:tcBorders>
              <w:top w:val="single" w:sz="4" w:space="0" w:color="auto"/>
              <w:left w:val="nil"/>
              <w:bottom w:val="single" w:sz="4" w:space="0" w:color="auto"/>
              <w:right w:val="nil"/>
            </w:tcBorders>
            <w:shd w:val="clear" w:color="auto" w:fill="auto"/>
            <w:noWrap/>
            <w:vAlign w:val="center"/>
            <w:hideMark/>
          </w:tcPr>
          <w:p w14:paraId="76C1878A"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264 </w:t>
            </w:r>
          </w:p>
        </w:tc>
        <w:tc>
          <w:tcPr>
            <w:tcW w:w="860" w:type="dxa"/>
            <w:tcBorders>
              <w:top w:val="single" w:sz="4" w:space="0" w:color="auto"/>
              <w:left w:val="nil"/>
              <w:bottom w:val="single" w:sz="4" w:space="0" w:color="auto"/>
              <w:right w:val="nil"/>
            </w:tcBorders>
            <w:shd w:val="clear" w:color="auto" w:fill="auto"/>
            <w:noWrap/>
            <w:vAlign w:val="center"/>
            <w:hideMark/>
          </w:tcPr>
          <w:p w14:paraId="76C1878B"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609 </w:t>
            </w:r>
          </w:p>
        </w:tc>
      </w:tr>
      <w:tr w:rsidR="00710E67" w:rsidRPr="00710E67" w14:paraId="76C18793" w14:textId="77777777" w:rsidTr="00710E67">
        <w:trPr>
          <w:trHeight w:val="675"/>
        </w:trPr>
        <w:tc>
          <w:tcPr>
            <w:tcW w:w="2980" w:type="dxa"/>
            <w:tcBorders>
              <w:top w:val="nil"/>
              <w:left w:val="nil"/>
              <w:bottom w:val="nil"/>
              <w:right w:val="nil"/>
            </w:tcBorders>
            <w:shd w:val="clear" w:color="auto" w:fill="auto"/>
            <w:vAlign w:val="center"/>
            <w:hideMark/>
          </w:tcPr>
          <w:p w14:paraId="76C1878D" w14:textId="77777777" w:rsidR="00710E67" w:rsidRPr="00710E67" w:rsidRDefault="00B86D9C" w:rsidP="00B86D9C">
            <w:pPr>
              <w:spacing w:after="0" w:line="240" w:lineRule="auto"/>
              <w:ind w:left="180" w:hanging="180"/>
              <w:jc w:val="left"/>
              <w:rPr>
                <w:rFonts w:ascii="Arial" w:hAnsi="Arial" w:cs="Arial"/>
                <w:b/>
                <w:bCs/>
                <w:sz w:val="16"/>
                <w:szCs w:val="16"/>
              </w:rPr>
            </w:pPr>
            <w:r>
              <w:rPr>
                <w:rFonts w:ascii="Arial" w:hAnsi="Arial" w:cs="Arial"/>
                <w:b/>
                <w:bCs/>
                <w:sz w:val="16"/>
                <w:szCs w:val="16"/>
              </w:rPr>
              <w:t>RECONCILIATION OF CASH USED</w:t>
            </w:r>
            <w:r w:rsidR="00710E67" w:rsidRPr="00710E67">
              <w:rPr>
                <w:rFonts w:ascii="Arial" w:hAnsi="Arial" w:cs="Arial"/>
                <w:b/>
                <w:bCs/>
                <w:sz w:val="16"/>
                <w:szCs w:val="16"/>
              </w:rPr>
              <w:t xml:space="preserve"> TO ACQUIRE ASSETS TO ASSET MOVEMENT TABLE</w:t>
            </w:r>
          </w:p>
        </w:tc>
        <w:tc>
          <w:tcPr>
            <w:tcW w:w="860" w:type="dxa"/>
            <w:tcBorders>
              <w:top w:val="nil"/>
              <w:left w:val="nil"/>
              <w:bottom w:val="nil"/>
              <w:right w:val="nil"/>
            </w:tcBorders>
            <w:shd w:val="clear" w:color="auto" w:fill="auto"/>
            <w:noWrap/>
            <w:vAlign w:val="center"/>
            <w:hideMark/>
          </w:tcPr>
          <w:p w14:paraId="76C1878E" w14:textId="77777777" w:rsidR="00710E67" w:rsidRPr="00710E67" w:rsidRDefault="00710E67" w:rsidP="00710E67">
            <w:pPr>
              <w:spacing w:after="0" w:line="240" w:lineRule="auto"/>
              <w:jc w:val="left"/>
              <w:rPr>
                <w:rFonts w:ascii="Arial" w:hAnsi="Arial" w:cs="Arial"/>
                <w:b/>
                <w:bCs/>
                <w:sz w:val="16"/>
                <w:szCs w:val="16"/>
              </w:rPr>
            </w:pPr>
          </w:p>
        </w:tc>
        <w:tc>
          <w:tcPr>
            <w:tcW w:w="860" w:type="dxa"/>
            <w:tcBorders>
              <w:top w:val="nil"/>
              <w:left w:val="nil"/>
              <w:bottom w:val="nil"/>
              <w:right w:val="nil"/>
            </w:tcBorders>
            <w:shd w:val="clear" w:color="000000" w:fill="E6E6E6"/>
            <w:noWrap/>
            <w:vAlign w:val="center"/>
            <w:hideMark/>
          </w:tcPr>
          <w:p w14:paraId="76C1878F" w14:textId="77777777" w:rsidR="00710E67" w:rsidRPr="00710E67" w:rsidRDefault="00710E67" w:rsidP="00710E67">
            <w:pPr>
              <w:spacing w:after="0" w:line="240" w:lineRule="auto"/>
              <w:jc w:val="left"/>
              <w:rPr>
                <w:rFonts w:ascii="Arial" w:hAnsi="Arial" w:cs="Arial"/>
                <w:sz w:val="16"/>
                <w:szCs w:val="16"/>
              </w:rPr>
            </w:pPr>
            <w:r w:rsidRPr="00710E67">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14:paraId="76C18790" w14:textId="77777777" w:rsidR="00710E67" w:rsidRPr="00710E67" w:rsidRDefault="00710E67" w:rsidP="00710E67">
            <w:pPr>
              <w:spacing w:after="0" w:line="240" w:lineRule="auto"/>
              <w:jc w:val="lef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14:paraId="76C18791" w14:textId="77777777" w:rsidR="00710E67" w:rsidRPr="00710E67" w:rsidRDefault="00710E67" w:rsidP="00710E67">
            <w:pPr>
              <w:spacing w:after="0" w:line="240" w:lineRule="auto"/>
              <w:jc w:val="left"/>
              <w:rPr>
                <w:rFonts w:ascii="Times New Roman" w:hAnsi="Times New Roman"/>
              </w:rPr>
            </w:pPr>
          </w:p>
        </w:tc>
        <w:tc>
          <w:tcPr>
            <w:tcW w:w="860" w:type="dxa"/>
            <w:tcBorders>
              <w:top w:val="nil"/>
              <w:left w:val="nil"/>
              <w:bottom w:val="nil"/>
              <w:right w:val="nil"/>
            </w:tcBorders>
            <w:shd w:val="clear" w:color="auto" w:fill="auto"/>
            <w:noWrap/>
            <w:vAlign w:val="center"/>
            <w:hideMark/>
          </w:tcPr>
          <w:p w14:paraId="76C18792" w14:textId="77777777" w:rsidR="00710E67" w:rsidRPr="00710E67" w:rsidRDefault="00710E67" w:rsidP="00710E67">
            <w:pPr>
              <w:spacing w:after="0" w:line="240" w:lineRule="auto"/>
              <w:jc w:val="left"/>
              <w:rPr>
                <w:rFonts w:ascii="Times New Roman" w:hAnsi="Times New Roman"/>
              </w:rPr>
            </w:pPr>
          </w:p>
        </w:tc>
      </w:tr>
      <w:tr w:rsidR="00710E67" w:rsidRPr="00710E67" w14:paraId="76C1879A" w14:textId="77777777" w:rsidTr="00710E67">
        <w:trPr>
          <w:trHeight w:val="225"/>
        </w:trPr>
        <w:tc>
          <w:tcPr>
            <w:tcW w:w="2980" w:type="dxa"/>
            <w:tcBorders>
              <w:top w:val="nil"/>
              <w:left w:val="nil"/>
              <w:bottom w:val="nil"/>
              <w:right w:val="nil"/>
            </w:tcBorders>
            <w:shd w:val="clear" w:color="auto" w:fill="auto"/>
            <w:noWrap/>
            <w:vAlign w:val="center"/>
            <w:hideMark/>
          </w:tcPr>
          <w:p w14:paraId="76C18794" w14:textId="77777777" w:rsidR="00710E67" w:rsidRPr="00B86D9C" w:rsidRDefault="00710E67"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Total purchases</w:t>
            </w:r>
          </w:p>
        </w:tc>
        <w:tc>
          <w:tcPr>
            <w:tcW w:w="860" w:type="dxa"/>
            <w:tcBorders>
              <w:top w:val="nil"/>
              <w:left w:val="nil"/>
              <w:bottom w:val="nil"/>
              <w:right w:val="nil"/>
            </w:tcBorders>
            <w:shd w:val="clear" w:color="auto" w:fill="auto"/>
            <w:noWrap/>
            <w:vAlign w:val="center"/>
            <w:hideMark/>
          </w:tcPr>
          <w:p w14:paraId="76C18795"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427 </w:t>
            </w:r>
          </w:p>
        </w:tc>
        <w:tc>
          <w:tcPr>
            <w:tcW w:w="860" w:type="dxa"/>
            <w:tcBorders>
              <w:top w:val="nil"/>
              <w:left w:val="nil"/>
              <w:bottom w:val="nil"/>
              <w:right w:val="nil"/>
            </w:tcBorders>
            <w:shd w:val="clear" w:color="000000" w:fill="E6E6E6"/>
            <w:noWrap/>
            <w:vAlign w:val="center"/>
            <w:hideMark/>
          </w:tcPr>
          <w:p w14:paraId="76C18796"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99 </w:t>
            </w:r>
          </w:p>
        </w:tc>
        <w:tc>
          <w:tcPr>
            <w:tcW w:w="860" w:type="dxa"/>
            <w:tcBorders>
              <w:top w:val="nil"/>
              <w:left w:val="nil"/>
              <w:bottom w:val="nil"/>
              <w:right w:val="nil"/>
            </w:tcBorders>
            <w:shd w:val="clear" w:color="auto" w:fill="auto"/>
            <w:noWrap/>
            <w:vAlign w:val="center"/>
            <w:hideMark/>
          </w:tcPr>
          <w:p w14:paraId="76C18797"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20 </w:t>
            </w:r>
          </w:p>
        </w:tc>
        <w:tc>
          <w:tcPr>
            <w:tcW w:w="860" w:type="dxa"/>
            <w:tcBorders>
              <w:top w:val="nil"/>
              <w:left w:val="nil"/>
              <w:bottom w:val="nil"/>
              <w:right w:val="nil"/>
            </w:tcBorders>
            <w:shd w:val="clear" w:color="auto" w:fill="auto"/>
            <w:noWrap/>
            <w:vAlign w:val="center"/>
            <w:hideMark/>
          </w:tcPr>
          <w:p w14:paraId="76C18798"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264 </w:t>
            </w:r>
          </w:p>
        </w:tc>
        <w:tc>
          <w:tcPr>
            <w:tcW w:w="860" w:type="dxa"/>
            <w:tcBorders>
              <w:top w:val="nil"/>
              <w:left w:val="nil"/>
              <w:bottom w:val="nil"/>
              <w:right w:val="nil"/>
            </w:tcBorders>
            <w:shd w:val="clear" w:color="auto" w:fill="auto"/>
            <w:noWrap/>
            <w:vAlign w:val="center"/>
            <w:hideMark/>
          </w:tcPr>
          <w:p w14:paraId="76C18799" w14:textId="77777777" w:rsidR="00710E67" w:rsidRPr="00710E67" w:rsidRDefault="00710E67" w:rsidP="00710E67">
            <w:pPr>
              <w:spacing w:after="0" w:line="240" w:lineRule="auto"/>
              <w:jc w:val="right"/>
              <w:rPr>
                <w:rFonts w:ascii="Arial" w:hAnsi="Arial" w:cs="Arial"/>
                <w:sz w:val="16"/>
                <w:szCs w:val="16"/>
              </w:rPr>
            </w:pPr>
            <w:r w:rsidRPr="00710E67">
              <w:rPr>
                <w:rFonts w:ascii="Arial" w:hAnsi="Arial" w:cs="Arial"/>
                <w:sz w:val="16"/>
                <w:szCs w:val="16"/>
              </w:rPr>
              <w:t xml:space="preserve">609 </w:t>
            </w:r>
          </w:p>
        </w:tc>
      </w:tr>
      <w:tr w:rsidR="00710E67" w:rsidRPr="00710E67" w14:paraId="76C187A1" w14:textId="77777777" w:rsidTr="00710E67">
        <w:trPr>
          <w:trHeight w:val="225"/>
        </w:trPr>
        <w:tc>
          <w:tcPr>
            <w:tcW w:w="2980" w:type="dxa"/>
            <w:tcBorders>
              <w:top w:val="nil"/>
              <w:left w:val="nil"/>
              <w:bottom w:val="single" w:sz="4" w:space="0" w:color="auto"/>
              <w:right w:val="nil"/>
            </w:tcBorders>
            <w:shd w:val="clear" w:color="auto" w:fill="auto"/>
            <w:vAlign w:val="center"/>
            <w:hideMark/>
          </w:tcPr>
          <w:p w14:paraId="76C1879B" w14:textId="77777777" w:rsidR="00710E67" w:rsidRPr="00710E67" w:rsidRDefault="00710E67" w:rsidP="00B86D9C">
            <w:pPr>
              <w:spacing w:after="0" w:line="240" w:lineRule="auto"/>
              <w:ind w:left="180" w:hanging="180"/>
              <w:jc w:val="left"/>
              <w:rPr>
                <w:rFonts w:ascii="Arial" w:hAnsi="Arial" w:cs="Arial"/>
                <w:b/>
                <w:bCs/>
                <w:sz w:val="16"/>
                <w:szCs w:val="16"/>
              </w:rPr>
            </w:pPr>
            <w:r w:rsidRPr="00710E67">
              <w:rPr>
                <w:rFonts w:ascii="Arial" w:hAnsi="Arial" w:cs="Arial"/>
                <w:b/>
                <w:bCs/>
                <w:sz w:val="16"/>
                <w:szCs w:val="16"/>
              </w:rPr>
              <w:t>Total cash used to acquire assets</w:t>
            </w:r>
          </w:p>
        </w:tc>
        <w:tc>
          <w:tcPr>
            <w:tcW w:w="860" w:type="dxa"/>
            <w:tcBorders>
              <w:top w:val="single" w:sz="4" w:space="0" w:color="auto"/>
              <w:left w:val="nil"/>
              <w:bottom w:val="single" w:sz="4" w:space="0" w:color="auto"/>
              <w:right w:val="nil"/>
            </w:tcBorders>
            <w:shd w:val="clear" w:color="auto" w:fill="auto"/>
            <w:noWrap/>
            <w:vAlign w:val="center"/>
            <w:hideMark/>
          </w:tcPr>
          <w:p w14:paraId="76C1879C"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427 </w:t>
            </w:r>
          </w:p>
        </w:tc>
        <w:tc>
          <w:tcPr>
            <w:tcW w:w="860" w:type="dxa"/>
            <w:tcBorders>
              <w:top w:val="single" w:sz="4" w:space="0" w:color="auto"/>
              <w:left w:val="nil"/>
              <w:bottom w:val="single" w:sz="4" w:space="0" w:color="auto"/>
              <w:right w:val="nil"/>
            </w:tcBorders>
            <w:shd w:val="clear" w:color="000000" w:fill="E6E6E6"/>
            <w:noWrap/>
            <w:vAlign w:val="center"/>
            <w:hideMark/>
          </w:tcPr>
          <w:p w14:paraId="76C1879D"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99 </w:t>
            </w:r>
          </w:p>
        </w:tc>
        <w:tc>
          <w:tcPr>
            <w:tcW w:w="860" w:type="dxa"/>
            <w:tcBorders>
              <w:top w:val="single" w:sz="4" w:space="0" w:color="auto"/>
              <w:left w:val="nil"/>
              <w:bottom w:val="single" w:sz="4" w:space="0" w:color="auto"/>
              <w:right w:val="nil"/>
            </w:tcBorders>
            <w:shd w:val="clear" w:color="auto" w:fill="auto"/>
            <w:noWrap/>
            <w:vAlign w:val="center"/>
            <w:hideMark/>
          </w:tcPr>
          <w:p w14:paraId="76C1879E"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20 </w:t>
            </w:r>
          </w:p>
        </w:tc>
        <w:tc>
          <w:tcPr>
            <w:tcW w:w="860" w:type="dxa"/>
            <w:tcBorders>
              <w:top w:val="single" w:sz="4" w:space="0" w:color="auto"/>
              <w:left w:val="nil"/>
              <w:bottom w:val="single" w:sz="4" w:space="0" w:color="auto"/>
              <w:right w:val="nil"/>
            </w:tcBorders>
            <w:shd w:val="clear" w:color="auto" w:fill="auto"/>
            <w:noWrap/>
            <w:vAlign w:val="center"/>
            <w:hideMark/>
          </w:tcPr>
          <w:p w14:paraId="76C1879F"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264 </w:t>
            </w:r>
          </w:p>
        </w:tc>
        <w:tc>
          <w:tcPr>
            <w:tcW w:w="860" w:type="dxa"/>
            <w:tcBorders>
              <w:top w:val="single" w:sz="4" w:space="0" w:color="auto"/>
              <w:left w:val="nil"/>
              <w:bottom w:val="single" w:sz="4" w:space="0" w:color="auto"/>
              <w:right w:val="nil"/>
            </w:tcBorders>
            <w:shd w:val="clear" w:color="auto" w:fill="auto"/>
            <w:noWrap/>
            <w:vAlign w:val="center"/>
            <w:hideMark/>
          </w:tcPr>
          <w:p w14:paraId="76C187A0" w14:textId="77777777" w:rsidR="00710E67" w:rsidRPr="00710E67" w:rsidRDefault="00710E67" w:rsidP="00710E67">
            <w:pPr>
              <w:spacing w:after="0" w:line="240" w:lineRule="auto"/>
              <w:jc w:val="right"/>
              <w:rPr>
                <w:rFonts w:ascii="Arial" w:hAnsi="Arial" w:cs="Arial"/>
                <w:b/>
                <w:bCs/>
                <w:sz w:val="16"/>
                <w:szCs w:val="16"/>
              </w:rPr>
            </w:pPr>
            <w:r w:rsidRPr="00710E67">
              <w:rPr>
                <w:rFonts w:ascii="Arial" w:hAnsi="Arial" w:cs="Arial"/>
                <w:b/>
                <w:bCs/>
                <w:sz w:val="16"/>
                <w:szCs w:val="16"/>
              </w:rPr>
              <w:t xml:space="preserve">609 </w:t>
            </w:r>
          </w:p>
        </w:tc>
      </w:tr>
    </w:tbl>
    <w:p w14:paraId="76C187A2" w14:textId="77777777" w:rsidR="006C5A6D" w:rsidRPr="006C5A6D" w:rsidRDefault="006C5A6D" w:rsidP="003732E1">
      <w:pPr>
        <w:pStyle w:val="ListParagraph"/>
        <w:numPr>
          <w:ilvl w:val="0"/>
          <w:numId w:val="43"/>
        </w:numPr>
        <w:spacing w:before="120" w:after="0" w:line="240" w:lineRule="auto"/>
        <w:rPr>
          <w:rFonts w:ascii="Arial" w:hAnsi="Arial" w:cs="Arial"/>
          <w:sz w:val="16"/>
          <w:szCs w:val="16"/>
        </w:rPr>
      </w:pPr>
      <w:r w:rsidRPr="006C5A6D">
        <w:rPr>
          <w:rFonts w:ascii="Arial" w:hAnsi="Arial" w:cs="Arial"/>
          <w:sz w:val="16"/>
          <w:szCs w:val="16"/>
        </w:rPr>
        <w:t>Does not include annual finance lease costs. Includes purchases from current and previous years' Departmental Capital Budgets (DCBs).</w:t>
      </w:r>
    </w:p>
    <w:p w14:paraId="76C187A3" w14:textId="77777777" w:rsidR="00FB410E" w:rsidRPr="00FB410E" w:rsidRDefault="00FB410E" w:rsidP="003732E1">
      <w:pPr>
        <w:pStyle w:val="TableGraphic"/>
        <w:spacing w:before="120"/>
        <w:jc w:val="left"/>
        <w:rPr>
          <w:rFonts w:ascii="Arial" w:hAnsi="Arial" w:cs="Arial"/>
          <w:sz w:val="16"/>
          <w:szCs w:val="16"/>
        </w:rPr>
        <w:sectPr w:rsidR="00FB410E" w:rsidRPr="00FB410E" w:rsidSect="00674CD9">
          <w:headerReference w:type="even" r:id="rId166"/>
          <w:headerReference w:type="default" r:id="rId167"/>
          <w:footerReference w:type="default" r:id="rId168"/>
          <w:headerReference w:type="first" r:id="rId169"/>
          <w:pgSz w:w="11906" w:h="16838" w:code="9"/>
          <w:pgMar w:top="2466" w:right="2098" w:bottom="2466" w:left="2098" w:header="1899" w:footer="1899" w:gutter="0"/>
          <w:cols w:space="708"/>
          <w:titlePg/>
          <w:docGrid w:linePitch="360"/>
        </w:sectPr>
      </w:pPr>
      <w:r w:rsidRPr="00132F9E">
        <w:rPr>
          <w:rFonts w:ascii="Arial" w:hAnsi="Arial" w:cs="Arial"/>
          <w:sz w:val="16"/>
          <w:szCs w:val="16"/>
        </w:rPr>
        <w:t>Prepared on Australian Accounting Standards basis.</w:t>
      </w:r>
    </w:p>
    <w:p w14:paraId="76C187A4" w14:textId="77777777" w:rsidR="0061075E" w:rsidRDefault="0061075E" w:rsidP="0061075E">
      <w:pPr>
        <w:pStyle w:val="TableHeading"/>
      </w:pPr>
      <w:r w:rsidRPr="00D30CBA">
        <w:t>Table</w:t>
      </w:r>
      <w:r>
        <w:t xml:space="preserve"> 3.6</w:t>
      </w:r>
      <w:r w:rsidRPr="00D30CBA">
        <w:t xml:space="preserve">: </w:t>
      </w:r>
      <w:r>
        <w:t xml:space="preserve">Statement of asset movements (Budget year </w:t>
      </w:r>
      <w:r w:rsidR="009A4174">
        <w:t>2019–20</w:t>
      </w:r>
      <w:r>
        <w:t>)</w:t>
      </w:r>
    </w:p>
    <w:tbl>
      <w:tblPr>
        <w:tblW w:w="6912" w:type="dxa"/>
        <w:tblLook w:val="04A0" w:firstRow="1" w:lastRow="0" w:firstColumn="1" w:lastColumn="0" w:noHBand="0" w:noVBand="1"/>
      </w:tblPr>
      <w:tblGrid>
        <w:gridCol w:w="3644"/>
        <w:gridCol w:w="1064"/>
        <w:gridCol w:w="1140"/>
        <w:gridCol w:w="1064"/>
      </w:tblGrid>
      <w:tr w:rsidR="006C5A6D" w:rsidRPr="006C5A6D" w14:paraId="76C187A9" w14:textId="77777777" w:rsidTr="00803AC9">
        <w:trPr>
          <w:trHeight w:val="1009"/>
        </w:trPr>
        <w:tc>
          <w:tcPr>
            <w:tcW w:w="3080" w:type="dxa"/>
            <w:tcBorders>
              <w:top w:val="single" w:sz="4" w:space="0" w:color="auto"/>
              <w:left w:val="nil"/>
              <w:bottom w:val="nil"/>
              <w:right w:val="nil"/>
            </w:tcBorders>
            <w:shd w:val="clear" w:color="auto" w:fill="auto"/>
            <w:noWrap/>
            <w:vAlign w:val="center"/>
            <w:hideMark/>
          </w:tcPr>
          <w:p w14:paraId="76C187A5" w14:textId="77777777" w:rsidR="006C5A6D" w:rsidRPr="006C5A6D" w:rsidRDefault="006C5A6D" w:rsidP="006C5A6D">
            <w:pPr>
              <w:spacing w:after="0" w:line="240" w:lineRule="auto"/>
              <w:jc w:val="left"/>
              <w:rPr>
                <w:rFonts w:ascii="Arial" w:hAnsi="Arial" w:cs="Arial"/>
                <w:sz w:val="16"/>
                <w:szCs w:val="16"/>
              </w:rPr>
            </w:pPr>
            <w:r w:rsidRPr="006C5A6D">
              <w:rPr>
                <w:rFonts w:ascii="Arial" w:hAnsi="Arial" w:cs="Arial"/>
                <w:sz w:val="16"/>
                <w:szCs w:val="16"/>
              </w:rPr>
              <w:t> </w:t>
            </w:r>
          </w:p>
        </w:tc>
        <w:tc>
          <w:tcPr>
            <w:tcW w:w="900" w:type="dxa"/>
            <w:tcBorders>
              <w:top w:val="single" w:sz="4" w:space="0" w:color="auto"/>
              <w:left w:val="nil"/>
              <w:bottom w:val="single" w:sz="4" w:space="0" w:color="auto"/>
              <w:right w:val="nil"/>
            </w:tcBorders>
            <w:shd w:val="clear" w:color="auto" w:fill="auto"/>
            <w:vAlign w:val="center"/>
            <w:hideMark/>
          </w:tcPr>
          <w:p w14:paraId="76C187A6"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Buildings</w:t>
            </w:r>
            <w:r w:rsidRPr="006C5A6D">
              <w:rPr>
                <w:rFonts w:ascii="Arial" w:hAnsi="Arial" w:cs="Arial"/>
                <w:sz w:val="16"/>
                <w:szCs w:val="16"/>
              </w:rPr>
              <w:br/>
            </w:r>
            <w:r w:rsidRPr="006C5A6D">
              <w:rPr>
                <w:rFonts w:ascii="Arial" w:hAnsi="Arial" w:cs="Arial"/>
                <w:sz w:val="16"/>
                <w:szCs w:val="16"/>
              </w:rPr>
              <w:br/>
            </w:r>
            <w:r w:rsidRPr="006C5A6D">
              <w:rPr>
                <w:rFonts w:ascii="Arial" w:hAnsi="Arial" w:cs="Arial"/>
                <w:sz w:val="16"/>
                <w:szCs w:val="16"/>
              </w:rPr>
              <w:br/>
            </w:r>
            <w:r w:rsidRPr="006C5A6D">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76C187A7"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Other</w:t>
            </w:r>
            <w:r w:rsidRPr="006C5A6D">
              <w:rPr>
                <w:rFonts w:ascii="Arial" w:hAnsi="Arial" w:cs="Arial"/>
                <w:sz w:val="16"/>
                <w:szCs w:val="16"/>
              </w:rPr>
              <w:br/>
              <w:t>property,</w:t>
            </w:r>
            <w:r w:rsidRPr="006C5A6D">
              <w:rPr>
                <w:rFonts w:ascii="Arial" w:hAnsi="Arial" w:cs="Arial"/>
                <w:sz w:val="16"/>
                <w:szCs w:val="16"/>
              </w:rPr>
              <w:br/>
              <w:t>plant and</w:t>
            </w:r>
            <w:r w:rsidRPr="006C5A6D">
              <w:rPr>
                <w:rFonts w:ascii="Arial" w:hAnsi="Arial" w:cs="Arial"/>
                <w:sz w:val="16"/>
                <w:szCs w:val="16"/>
              </w:rPr>
              <w:br/>
              <w:t>equipment</w:t>
            </w:r>
            <w:r w:rsidRPr="006C5A6D">
              <w:rPr>
                <w:rFonts w:ascii="Arial" w:hAnsi="Arial" w:cs="Arial"/>
                <w:sz w:val="16"/>
                <w:szCs w:val="16"/>
              </w:rPr>
              <w:br/>
              <w:t>$'000</w:t>
            </w:r>
          </w:p>
        </w:tc>
        <w:tc>
          <w:tcPr>
            <w:tcW w:w="900" w:type="dxa"/>
            <w:tcBorders>
              <w:top w:val="single" w:sz="4" w:space="0" w:color="auto"/>
              <w:left w:val="nil"/>
              <w:bottom w:val="single" w:sz="4" w:space="0" w:color="auto"/>
              <w:right w:val="nil"/>
            </w:tcBorders>
            <w:shd w:val="clear" w:color="auto" w:fill="auto"/>
            <w:vAlign w:val="center"/>
            <w:hideMark/>
          </w:tcPr>
          <w:p w14:paraId="76C187A8"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Total</w:t>
            </w:r>
            <w:r w:rsidRPr="006C5A6D">
              <w:rPr>
                <w:rFonts w:ascii="Arial" w:hAnsi="Arial" w:cs="Arial"/>
                <w:sz w:val="16"/>
                <w:szCs w:val="16"/>
              </w:rPr>
              <w:br/>
            </w:r>
            <w:r w:rsidRPr="006C5A6D">
              <w:rPr>
                <w:rFonts w:ascii="Arial" w:hAnsi="Arial" w:cs="Arial"/>
                <w:sz w:val="16"/>
                <w:szCs w:val="16"/>
              </w:rPr>
              <w:br/>
            </w:r>
            <w:r w:rsidRPr="006C5A6D">
              <w:rPr>
                <w:rFonts w:ascii="Arial" w:hAnsi="Arial" w:cs="Arial"/>
                <w:sz w:val="16"/>
                <w:szCs w:val="16"/>
              </w:rPr>
              <w:br/>
            </w:r>
            <w:r w:rsidRPr="006C5A6D">
              <w:rPr>
                <w:rFonts w:ascii="Arial" w:hAnsi="Arial" w:cs="Arial"/>
                <w:sz w:val="16"/>
                <w:szCs w:val="16"/>
              </w:rPr>
              <w:br/>
              <w:t>$'000</w:t>
            </w:r>
          </w:p>
        </w:tc>
      </w:tr>
      <w:tr w:rsidR="006C5A6D" w:rsidRPr="006C5A6D" w14:paraId="76C187AE" w14:textId="77777777" w:rsidTr="00803AC9">
        <w:trPr>
          <w:trHeight w:val="225"/>
        </w:trPr>
        <w:tc>
          <w:tcPr>
            <w:tcW w:w="3080" w:type="dxa"/>
            <w:tcBorders>
              <w:top w:val="nil"/>
              <w:left w:val="nil"/>
              <w:bottom w:val="nil"/>
              <w:right w:val="nil"/>
            </w:tcBorders>
            <w:shd w:val="clear" w:color="auto" w:fill="auto"/>
            <w:vAlign w:val="bottom"/>
            <w:hideMark/>
          </w:tcPr>
          <w:p w14:paraId="76C187AA" w14:textId="77777777" w:rsidR="006C5A6D" w:rsidRPr="006C5A6D" w:rsidRDefault="006C5A6D" w:rsidP="006C5A6D">
            <w:pPr>
              <w:spacing w:after="0" w:line="240" w:lineRule="auto"/>
              <w:jc w:val="left"/>
              <w:rPr>
                <w:rFonts w:ascii="Arial" w:hAnsi="Arial" w:cs="Arial"/>
                <w:b/>
                <w:bCs/>
                <w:sz w:val="16"/>
                <w:szCs w:val="16"/>
              </w:rPr>
            </w:pPr>
            <w:r w:rsidRPr="006C5A6D">
              <w:rPr>
                <w:rFonts w:ascii="Arial" w:hAnsi="Arial" w:cs="Arial"/>
                <w:b/>
                <w:bCs/>
                <w:sz w:val="16"/>
                <w:szCs w:val="16"/>
              </w:rPr>
              <w:t>As at 1 July 2019</w:t>
            </w:r>
          </w:p>
        </w:tc>
        <w:tc>
          <w:tcPr>
            <w:tcW w:w="900" w:type="dxa"/>
            <w:tcBorders>
              <w:top w:val="nil"/>
              <w:left w:val="nil"/>
              <w:bottom w:val="nil"/>
              <w:right w:val="nil"/>
            </w:tcBorders>
            <w:shd w:val="clear" w:color="auto" w:fill="auto"/>
            <w:noWrap/>
            <w:vAlign w:val="bottom"/>
            <w:hideMark/>
          </w:tcPr>
          <w:p w14:paraId="76C187AB" w14:textId="77777777" w:rsidR="006C5A6D" w:rsidRPr="006C5A6D" w:rsidRDefault="006C5A6D" w:rsidP="006C5A6D">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C187AC" w14:textId="77777777" w:rsidR="006C5A6D" w:rsidRPr="006C5A6D" w:rsidRDefault="006C5A6D" w:rsidP="006C5A6D">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87AD" w14:textId="77777777" w:rsidR="006C5A6D" w:rsidRPr="006C5A6D" w:rsidRDefault="006C5A6D" w:rsidP="006C5A6D">
            <w:pPr>
              <w:spacing w:after="0" w:line="240" w:lineRule="auto"/>
              <w:jc w:val="left"/>
              <w:rPr>
                <w:rFonts w:ascii="Times New Roman" w:hAnsi="Times New Roman"/>
              </w:rPr>
            </w:pPr>
          </w:p>
        </w:tc>
      </w:tr>
      <w:tr w:rsidR="006C5A6D" w:rsidRPr="006C5A6D" w14:paraId="76C187B3" w14:textId="77777777" w:rsidTr="00803AC9">
        <w:trPr>
          <w:trHeight w:val="225"/>
        </w:trPr>
        <w:tc>
          <w:tcPr>
            <w:tcW w:w="3080" w:type="dxa"/>
            <w:tcBorders>
              <w:top w:val="nil"/>
              <w:left w:val="nil"/>
              <w:bottom w:val="nil"/>
              <w:right w:val="nil"/>
            </w:tcBorders>
            <w:shd w:val="clear" w:color="auto" w:fill="auto"/>
            <w:vAlign w:val="bottom"/>
            <w:hideMark/>
          </w:tcPr>
          <w:p w14:paraId="76C187AF" w14:textId="77777777" w:rsidR="006C5A6D" w:rsidRPr="00B86D9C" w:rsidRDefault="006C5A6D"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 xml:space="preserve">Gross book value </w:t>
            </w:r>
          </w:p>
        </w:tc>
        <w:tc>
          <w:tcPr>
            <w:tcW w:w="900" w:type="dxa"/>
            <w:tcBorders>
              <w:top w:val="nil"/>
              <w:left w:val="nil"/>
              <w:bottom w:val="nil"/>
              <w:right w:val="nil"/>
            </w:tcBorders>
            <w:shd w:val="clear" w:color="auto" w:fill="auto"/>
            <w:noWrap/>
            <w:vAlign w:val="bottom"/>
            <w:hideMark/>
          </w:tcPr>
          <w:p w14:paraId="76C187B0"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 xml:space="preserve">3,114 </w:t>
            </w:r>
          </w:p>
        </w:tc>
        <w:tc>
          <w:tcPr>
            <w:tcW w:w="900" w:type="dxa"/>
            <w:tcBorders>
              <w:top w:val="nil"/>
              <w:left w:val="nil"/>
              <w:bottom w:val="nil"/>
              <w:right w:val="nil"/>
            </w:tcBorders>
            <w:shd w:val="clear" w:color="auto" w:fill="auto"/>
            <w:noWrap/>
            <w:vAlign w:val="bottom"/>
            <w:hideMark/>
          </w:tcPr>
          <w:p w14:paraId="76C187B1"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 xml:space="preserve">600 </w:t>
            </w:r>
          </w:p>
        </w:tc>
        <w:tc>
          <w:tcPr>
            <w:tcW w:w="900" w:type="dxa"/>
            <w:tcBorders>
              <w:top w:val="nil"/>
              <w:left w:val="nil"/>
              <w:bottom w:val="nil"/>
              <w:right w:val="nil"/>
            </w:tcBorders>
            <w:shd w:val="clear" w:color="auto" w:fill="auto"/>
            <w:noWrap/>
            <w:vAlign w:val="bottom"/>
            <w:hideMark/>
          </w:tcPr>
          <w:p w14:paraId="76C187B2"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 xml:space="preserve">3,714 </w:t>
            </w:r>
          </w:p>
        </w:tc>
      </w:tr>
      <w:tr w:rsidR="006C5A6D" w:rsidRPr="006C5A6D" w14:paraId="76C187B8" w14:textId="77777777" w:rsidTr="00B86D9C">
        <w:trPr>
          <w:trHeight w:val="450"/>
        </w:trPr>
        <w:tc>
          <w:tcPr>
            <w:tcW w:w="3080" w:type="dxa"/>
            <w:tcBorders>
              <w:top w:val="nil"/>
              <w:left w:val="nil"/>
              <w:bottom w:val="nil"/>
              <w:right w:val="nil"/>
            </w:tcBorders>
            <w:shd w:val="clear" w:color="auto" w:fill="auto"/>
            <w:vAlign w:val="bottom"/>
            <w:hideMark/>
          </w:tcPr>
          <w:p w14:paraId="76C187B4" w14:textId="77777777" w:rsidR="006C5A6D" w:rsidRPr="00B86D9C" w:rsidRDefault="006C5A6D"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Accumulated depreciation/</w:t>
            </w:r>
            <w:r w:rsidR="00B86D9C" w:rsidRPr="00B86D9C">
              <w:rPr>
                <w:rFonts w:ascii="Arial" w:hAnsi="Arial" w:cs="Arial"/>
                <w:color w:val="000000"/>
                <w:sz w:val="16"/>
                <w:szCs w:val="16"/>
              </w:rPr>
              <w:t>amortisation</w:t>
            </w:r>
            <w:r w:rsidRPr="00B86D9C">
              <w:rPr>
                <w:rFonts w:ascii="Arial" w:hAnsi="Arial" w:cs="Arial"/>
                <w:color w:val="000000"/>
                <w:sz w:val="16"/>
                <w:szCs w:val="16"/>
              </w:rPr>
              <w:t xml:space="preserve"> and impairment</w:t>
            </w:r>
          </w:p>
        </w:tc>
        <w:tc>
          <w:tcPr>
            <w:tcW w:w="900" w:type="dxa"/>
            <w:tcBorders>
              <w:top w:val="nil"/>
              <w:left w:val="nil"/>
              <w:bottom w:val="nil"/>
              <w:right w:val="nil"/>
            </w:tcBorders>
            <w:shd w:val="clear" w:color="auto" w:fill="auto"/>
            <w:noWrap/>
            <w:vAlign w:val="center"/>
            <w:hideMark/>
          </w:tcPr>
          <w:p w14:paraId="76C187B5" w14:textId="77777777" w:rsidR="006C5A6D" w:rsidRPr="006C5A6D" w:rsidRDefault="006C5A6D" w:rsidP="00B86D9C">
            <w:pPr>
              <w:spacing w:after="0" w:line="240" w:lineRule="auto"/>
              <w:jc w:val="right"/>
              <w:rPr>
                <w:rFonts w:ascii="Arial" w:hAnsi="Arial" w:cs="Arial"/>
                <w:sz w:val="16"/>
                <w:szCs w:val="16"/>
              </w:rPr>
            </w:pPr>
            <w:r w:rsidRPr="006C5A6D">
              <w:rPr>
                <w:rFonts w:ascii="Arial" w:hAnsi="Arial" w:cs="Arial"/>
                <w:sz w:val="16"/>
                <w:szCs w:val="16"/>
              </w:rPr>
              <w:t>(1,497)</w:t>
            </w:r>
          </w:p>
        </w:tc>
        <w:tc>
          <w:tcPr>
            <w:tcW w:w="900" w:type="dxa"/>
            <w:tcBorders>
              <w:top w:val="nil"/>
              <w:left w:val="nil"/>
              <w:bottom w:val="nil"/>
              <w:right w:val="nil"/>
            </w:tcBorders>
            <w:shd w:val="clear" w:color="auto" w:fill="auto"/>
            <w:noWrap/>
            <w:vAlign w:val="center"/>
            <w:hideMark/>
          </w:tcPr>
          <w:p w14:paraId="76C187B6" w14:textId="77777777" w:rsidR="006C5A6D" w:rsidRPr="006C5A6D" w:rsidRDefault="006C5A6D" w:rsidP="00B86D9C">
            <w:pPr>
              <w:spacing w:after="0" w:line="240" w:lineRule="auto"/>
              <w:jc w:val="right"/>
              <w:rPr>
                <w:rFonts w:ascii="Arial" w:hAnsi="Arial" w:cs="Arial"/>
                <w:sz w:val="16"/>
                <w:szCs w:val="16"/>
              </w:rPr>
            </w:pPr>
            <w:r w:rsidRPr="006C5A6D">
              <w:rPr>
                <w:rFonts w:ascii="Arial" w:hAnsi="Arial" w:cs="Arial"/>
                <w:sz w:val="16"/>
                <w:szCs w:val="16"/>
              </w:rPr>
              <w:t>(235)</w:t>
            </w:r>
          </w:p>
        </w:tc>
        <w:tc>
          <w:tcPr>
            <w:tcW w:w="900" w:type="dxa"/>
            <w:tcBorders>
              <w:top w:val="nil"/>
              <w:left w:val="nil"/>
              <w:bottom w:val="nil"/>
              <w:right w:val="nil"/>
            </w:tcBorders>
            <w:shd w:val="clear" w:color="auto" w:fill="auto"/>
            <w:noWrap/>
            <w:vAlign w:val="center"/>
            <w:hideMark/>
          </w:tcPr>
          <w:p w14:paraId="76C187B7" w14:textId="77777777" w:rsidR="006C5A6D" w:rsidRPr="006C5A6D" w:rsidRDefault="006C5A6D" w:rsidP="00B86D9C">
            <w:pPr>
              <w:spacing w:after="0" w:line="240" w:lineRule="auto"/>
              <w:jc w:val="right"/>
              <w:rPr>
                <w:rFonts w:ascii="Arial" w:hAnsi="Arial" w:cs="Arial"/>
                <w:sz w:val="16"/>
                <w:szCs w:val="16"/>
              </w:rPr>
            </w:pPr>
            <w:r w:rsidRPr="006C5A6D">
              <w:rPr>
                <w:rFonts w:ascii="Arial" w:hAnsi="Arial" w:cs="Arial"/>
                <w:sz w:val="16"/>
                <w:szCs w:val="16"/>
              </w:rPr>
              <w:t>(1,732)</w:t>
            </w:r>
          </w:p>
        </w:tc>
      </w:tr>
      <w:tr w:rsidR="006C5A6D" w:rsidRPr="006C5A6D" w14:paraId="76C187BD" w14:textId="77777777" w:rsidTr="00803AC9">
        <w:trPr>
          <w:trHeight w:val="225"/>
        </w:trPr>
        <w:tc>
          <w:tcPr>
            <w:tcW w:w="3080" w:type="dxa"/>
            <w:tcBorders>
              <w:top w:val="nil"/>
              <w:left w:val="nil"/>
              <w:bottom w:val="nil"/>
              <w:right w:val="nil"/>
            </w:tcBorders>
            <w:shd w:val="clear" w:color="auto" w:fill="auto"/>
            <w:vAlign w:val="bottom"/>
            <w:hideMark/>
          </w:tcPr>
          <w:p w14:paraId="76C187B9" w14:textId="77777777" w:rsidR="006C5A6D" w:rsidRPr="006C5A6D" w:rsidRDefault="006C5A6D" w:rsidP="006C5A6D">
            <w:pPr>
              <w:spacing w:after="0" w:line="240" w:lineRule="auto"/>
              <w:jc w:val="left"/>
              <w:rPr>
                <w:rFonts w:ascii="Arial" w:hAnsi="Arial" w:cs="Arial"/>
                <w:b/>
                <w:bCs/>
                <w:sz w:val="16"/>
                <w:szCs w:val="16"/>
              </w:rPr>
            </w:pPr>
            <w:r w:rsidRPr="006C5A6D">
              <w:rPr>
                <w:rFonts w:ascii="Arial" w:hAnsi="Arial" w:cs="Arial"/>
                <w:b/>
                <w:bCs/>
                <w:sz w:val="16"/>
                <w:szCs w:val="16"/>
              </w:rPr>
              <w:t>Opening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76C187BA"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 xml:space="preserve">1,617 </w:t>
            </w:r>
          </w:p>
        </w:tc>
        <w:tc>
          <w:tcPr>
            <w:tcW w:w="900" w:type="dxa"/>
            <w:tcBorders>
              <w:top w:val="single" w:sz="4" w:space="0" w:color="auto"/>
              <w:left w:val="nil"/>
              <w:bottom w:val="single" w:sz="4" w:space="0" w:color="auto"/>
              <w:right w:val="nil"/>
            </w:tcBorders>
            <w:shd w:val="clear" w:color="auto" w:fill="auto"/>
            <w:noWrap/>
            <w:vAlign w:val="bottom"/>
            <w:hideMark/>
          </w:tcPr>
          <w:p w14:paraId="76C187BB"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 xml:space="preserve">365 </w:t>
            </w:r>
          </w:p>
        </w:tc>
        <w:tc>
          <w:tcPr>
            <w:tcW w:w="900" w:type="dxa"/>
            <w:tcBorders>
              <w:top w:val="single" w:sz="4" w:space="0" w:color="auto"/>
              <w:left w:val="nil"/>
              <w:bottom w:val="single" w:sz="4" w:space="0" w:color="auto"/>
              <w:right w:val="nil"/>
            </w:tcBorders>
            <w:shd w:val="clear" w:color="auto" w:fill="auto"/>
            <w:noWrap/>
            <w:vAlign w:val="bottom"/>
            <w:hideMark/>
          </w:tcPr>
          <w:p w14:paraId="76C187BC"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 xml:space="preserve">1,982 </w:t>
            </w:r>
          </w:p>
        </w:tc>
      </w:tr>
      <w:tr w:rsidR="006C5A6D" w:rsidRPr="006C5A6D" w14:paraId="76C187C2" w14:textId="77777777" w:rsidTr="00803AC9">
        <w:trPr>
          <w:trHeight w:val="225"/>
        </w:trPr>
        <w:tc>
          <w:tcPr>
            <w:tcW w:w="3080" w:type="dxa"/>
            <w:tcBorders>
              <w:top w:val="nil"/>
              <w:left w:val="nil"/>
              <w:bottom w:val="nil"/>
              <w:right w:val="nil"/>
            </w:tcBorders>
            <w:shd w:val="clear" w:color="auto" w:fill="auto"/>
            <w:vAlign w:val="bottom"/>
            <w:hideMark/>
          </w:tcPr>
          <w:p w14:paraId="76C187BE" w14:textId="77777777" w:rsidR="006C5A6D" w:rsidRPr="006C5A6D" w:rsidRDefault="006C5A6D" w:rsidP="006C5A6D">
            <w:pPr>
              <w:spacing w:after="0" w:line="240" w:lineRule="auto"/>
              <w:jc w:val="left"/>
              <w:rPr>
                <w:rFonts w:ascii="Arial" w:hAnsi="Arial" w:cs="Arial"/>
                <w:b/>
                <w:bCs/>
                <w:sz w:val="16"/>
                <w:szCs w:val="16"/>
              </w:rPr>
            </w:pPr>
            <w:r w:rsidRPr="006C5A6D">
              <w:rPr>
                <w:rFonts w:ascii="Arial" w:hAnsi="Arial" w:cs="Arial"/>
                <w:b/>
                <w:bCs/>
                <w:sz w:val="16"/>
                <w:szCs w:val="16"/>
              </w:rPr>
              <w:t>Capital asset additions</w:t>
            </w:r>
          </w:p>
        </w:tc>
        <w:tc>
          <w:tcPr>
            <w:tcW w:w="900" w:type="dxa"/>
            <w:tcBorders>
              <w:top w:val="nil"/>
              <w:left w:val="nil"/>
              <w:bottom w:val="nil"/>
              <w:right w:val="nil"/>
            </w:tcBorders>
            <w:shd w:val="clear" w:color="auto" w:fill="auto"/>
            <w:noWrap/>
            <w:vAlign w:val="bottom"/>
            <w:hideMark/>
          </w:tcPr>
          <w:p w14:paraId="76C187BF" w14:textId="77777777" w:rsidR="006C5A6D" w:rsidRPr="006C5A6D" w:rsidRDefault="006C5A6D" w:rsidP="006C5A6D">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C187C0" w14:textId="77777777" w:rsidR="006C5A6D" w:rsidRPr="006C5A6D" w:rsidRDefault="006C5A6D" w:rsidP="006C5A6D">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87C1" w14:textId="77777777" w:rsidR="006C5A6D" w:rsidRPr="006C5A6D" w:rsidRDefault="006C5A6D" w:rsidP="006C5A6D">
            <w:pPr>
              <w:spacing w:after="0" w:line="240" w:lineRule="auto"/>
              <w:jc w:val="left"/>
              <w:rPr>
                <w:rFonts w:ascii="Times New Roman" w:hAnsi="Times New Roman"/>
              </w:rPr>
            </w:pPr>
          </w:p>
        </w:tc>
      </w:tr>
      <w:tr w:rsidR="006C5A6D" w:rsidRPr="006C5A6D" w14:paraId="76C187C7" w14:textId="77777777" w:rsidTr="00803AC9">
        <w:trPr>
          <w:trHeight w:val="450"/>
        </w:trPr>
        <w:tc>
          <w:tcPr>
            <w:tcW w:w="3080" w:type="dxa"/>
            <w:tcBorders>
              <w:top w:val="nil"/>
              <w:left w:val="nil"/>
              <w:bottom w:val="nil"/>
              <w:right w:val="nil"/>
            </w:tcBorders>
            <w:shd w:val="clear" w:color="auto" w:fill="auto"/>
            <w:vAlign w:val="bottom"/>
            <w:hideMark/>
          </w:tcPr>
          <w:p w14:paraId="76C187C3" w14:textId="77777777" w:rsidR="006C5A6D" w:rsidRPr="00B86D9C" w:rsidRDefault="006C5A6D" w:rsidP="00B86D9C">
            <w:pPr>
              <w:spacing w:after="0" w:line="240" w:lineRule="auto"/>
              <w:ind w:left="316" w:hanging="142"/>
              <w:jc w:val="left"/>
              <w:rPr>
                <w:rFonts w:ascii="Arial" w:hAnsi="Arial" w:cs="Arial"/>
                <w:b/>
                <w:color w:val="000000"/>
                <w:sz w:val="16"/>
                <w:szCs w:val="16"/>
              </w:rPr>
            </w:pPr>
            <w:r w:rsidRPr="00B86D9C">
              <w:rPr>
                <w:rFonts w:ascii="Arial" w:hAnsi="Arial" w:cs="Arial"/>
                <w:b/>
                <w:color w:val="000000"/>
                <w:sz w:val="16"/>
                <w:szCs w:val="16"/>
              </w:rPr>
              <w:t>Estimated expenditure on new or replacement assets</w:t>
            </w:r>
          </w:p>
        </w:tc>
        <w:tc>
          <w:tcPr>
            <w:tcW w:w="900" w:type="dxa"/>
            <w:tcBorders>
              <w:top w:val="nil"/>
              <w:left w:val="nil"/>
              <w:bottom w:val="nil"/>
              <w:right w:val="nil"/>
            </w:tcBorders>
            <w:shd w:val="clear" w:color="auto" w:fill="auto"/>
            <w:noWrap/>
            <w:vAlign w:val="bottom"/>
            <w:hideMark/>
          </w:tcPr>
          <w:p w14:paraId="76C187C4" w14:textId="77777777" w:rsidR="006C5A6D" w:rsidRPr="006C5A6D" w:rsidRDefault="006C5A6D" w:rsidP="006C5A6D">
            <w:pPr>
              <w:spacing w:after="0" w:line="240" w:lineRule="auto"/>
              <w:ind w:firstLineChars="100" w:firstLine="160"/>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C187C5" w14:textId="77777777" w:rsidR="006C5A6D" w:rsidRPr="006C5A6D" w:rsidRDefault="006C5A6D" w:rsidP="006C5A6D">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87C6" w14:textId="77777777" w:rsidR="006C5A6D" w:rsidRPr="006C5A6D" w:rsidRDefault="006C5A6D" w:rsidP="006C5A6D">
            <w:pPr>
              <w:spacing w:after="0" w:line="240" w:lineRule="auto"/>
              <w:jc w:val="left"/>
              <w:rPr>
                <w:rFonts w:ascii="Times New Roman" w:hAnsi="Times New Roman"/>
              </w:rPr>
            </w:pPr>
          </w:p>
        </w:tc>
      </w:tr>
      <w:tr w:rsidR="006C5A6D" w:rsidRPr="006C5A6D" w14:paraId="76C187CC" w14:textId="77777777" w:rsidTr="00B86D9C">
        <w:trPr>
          <w:trHeight w:val="450"/>
        </w:trPr>
        <w:tc>
          <w:tcPr>
            <w:tcW w:w="3080" w:type="dxa"/>
            <w:tcBorders>
              <w:top w:val="nil"/>
              <w:left w:val="nil"/>
              <w:bottom w:val="nil"/>
              <w:right w:val="nil"/>
            </w:tcBorders>
            <w:shd w:val="clear" w:color="auto" w:fill="auto"/>
            <w:vAlign w:val="bottom"/>
            <w:hideMark/>
          </w:tcPr>
          <w:p w14:paraId="76C187C8" w14:textId="30820836" w:rsidR="006C5A6D" w:rsidRPr="00B86D9C" w:rsidRDefault="00FC6E2F" w:rsidP="00B86D9C">
            <w:pPr>
              <w:spacing w:after="0" w:line="240" w:lineRule="auto"/>
              <w:ind w:left="316" w:hanging="142"/>
              <w:jc w:val="left"/>
              <w:rPr>
                <w:rFonts w:ascii="Arial" w:hAnsi="Arial" w:cs="Arial"/>
                <w:color w:val="000000"/>
                <w:sz w:val="16"/>
                <w:szCs w:val="16"/>
              </w:rPr>
            </w:pPr>
            <w:r>
              <w:rPr>
                <w:rFonts w:ascii="Arial" w:hAnsi="Arial" w:cs="Arial"/>
                <w:color w:val="000000"/>
                <w:sz w:val="16"/>
                <w:szCs w:val="16"/>
              </w:rPr>
              <w:t>By purchase —</w:t>
            </w:r>
            <w:r w:rsidR="006C5A6D" w:rsidRPr="00B86D9C">
              <w:rPr>
                <w:rFonts w:ascii="Arial" w:hAnsi="Arial" w:cs="Arial"/>
                <w:color w:val="000000"/>
                <w:sz w:val="16"/>
                <w:szCs w:val="16"/>
              </w:rPr>
              <w:t xml:space="preserve"> appropriation ordinary annual services (a)</w:t>
            </w:r>
          </w:p>
        </w:tc>
        <w:tc>
          <w:tcPr>
            <w:tcW w:w="900" w:type="dxa"/>
            <w:tcBorders>
              <w:top w:val="nil"/>
              <w:left w:val="nil"/>
              <w:bottom w:val="nil"/>
              <w:right w:val="nil"/>
            </w:tcBorders>
            <w:shd w:val="clear" w:color="auto" w:fill="auto"/>
            <w:noWrap/>
            <w:vAlign w:val="center"/>
            <w:hideMark/>
          </w:tcPr>
          <w:p w14:paraId="76C187C9" w14:textId="77777777" w:rsidR="006C5A6D" w:rsidRPr="006C5A6D" w:rsidRDefault="006C5A6D" w:rsidP="00B86D9C">
            <w:pPr>
              <w:spacing w:after="0" w:line="240" w:lineRule="auto"/>
              <w:jc w:val="right"/>
              <w:rPr>
                <w:rFonts w:ascii="Arial" w:hAnsi="Arial" w:cs="Arial"/>
                <w:sz w:val="16"/>
                <w:szCs w:val="16"/>
              </w:rPr>
            </w:pPr>
            <w:r w:rsidRPr="006C5A6D">
              <w:rPr>
                <w:rFonts w:ascii="Arial" w:hAnsi="Arial" w:cs="Arial"/>
                <w:sz w:val="16"/>
                <w:szCs w:val="16"/>
              </w:rPr>
              <w:t xml:space="preserve">- </w:t>
            </w:r>
          </w:p>
        </w:tc>
        <w:tc>
          <w:tcPr>
            <w:tcW w:w="900" w:type="dxa"/>
            <w:tcBorders>
              <w:top w:val="nil"/>
              <w:left w:val="nil"/>
              <w:bottom w:val="nil"/>
              <w:right w:val="nil"/>
            </w:tcBorders>
            <w:shd w:val="clear" w:color="auto" w:fill="auto"/>
            <w:noWrap/>
            <w:vAlign w:val="center"/>
            <w:hideMark/>
          </w:tcPr>
          <w:p w14:paraId="76C187CA" w14:textId="77777777" w:rsidR="006C5A6D" w:rsidRPr="006C5A6D" w:rsidRDefault="006C5A6D" w:rsidP="00B86D9C">
            <w:pPr>
              <w:spacing w:after="0" w:line="240" w:lineRule="auto"/>
              <w:jc w:val="right"/>
              <w:rPr>
                <w:rFonts w:ascii="Arial" w:hAnsi="Arial" w:cs="Arial"/>
                <w:sz w:val="16"/>
                <w:szCs w:val="16"/>
              </w:rPr>
            </w:pPr>
            <w:r w:rsidRPr="006C5A6D">
              <w:rPr>
                <w:rFonts w:ascii="Arial" w:hAnsi="Arial" w:cs="Arial"/>
                <w:sz w:val="16"/>
                <w:szCs w:val="16"/>
              </w:rPr>
              <w:t xml:space="preserve">99 </w:t>
            </w:r>
          </w:p>
        </w:tc>
        <w:tc>
          <w:tcPr>
            <w:tcW w:w="900" w:type="dxa"/>
            <w:tcBorders>
              <w:top w:val="nil"/>
              <w:left w:val="nil"/>
              <w:bottom w:val="nil"/>
              <w:right w:val="nil"/>
            </w:tcBorders>
            <w:shd w:val="clear" w:color="auto" w:fill="auto"/>
            <w:noWrap/>
            <w:vAlign w:val="center"/>
            <w:hideMark/>
          </w:tcPr>
          <w:p w14:paraId="76C187CB" w14:textId="77777777" w:rsidR="006C5A6D" w:rsidRPr="006C5A6D" w:rsidRDefault="006C5A6D" w:rsidP="00B86D9C">
            <w:pPr>
              <w:spacing w:after="0" w:line="240" w:lineRule="auto"/>
              <w:jc w:val="right"/>
              <w:rPr>
                <w:rFonts w:ascii="Arial" w:hAnsi="Arial" w:cs="Arial"/>
                <w:sz w:val="16"/>
                <w:szCs w:val="16"/>
              </w:rPr>
            </w:pPr>
            <w:r w:rsidRPr="006C5A6D">
              <w:rPr>
                <w:rFonts w:ascii="Arial" w:hAnsi="Arial" w:cs="Arial"/>
                <w:sz w:val="16"/>
                <w:szCs w:val="16"/>
              </w:rPr>
              <w:t xml:space="preserve">99 </w:t>
            </w:r>
          </w:p>
        </w:tc>
      </w:tr>
      <w:tr w:rsidR="006C5A6D" w:rsidRPr="006C5A6D" w14:paraId="76C187D1" w14:textId="77777777" w:rsidTr="00803AC9">
        <w:trPr>
          <w:trHeight w:val="225"/>
        </w:trPr>
        <w:tc>
          <w:tcPr>
            <w:tcW w:w="3080" w:type="dxa"/>
            <w:tcBorders>
              <w:top w:val="nil"/>
              <w:left w:val="nil"/>
              <w:bottom w:val="nil"/>
              <w:right w:val="nil"/>
            </w:tcBorders>
            <w:shd w:val="clear" w:color="auto" w:fill="auto"/>
            <w:vAlign w:val="bottom"/>
            <w:hideMark/>
          </w:tcPr>
          <w:p w14:paraId="76C187CD" w14:textId="77777777" w:rsidR="006C5A6D" w:rsidRPr="006C5A6D" w:rsidRDefault="006C5A6D" w:rsidP="006C5A6D">
            <w:pPr>
              <w:spacing w:after="0" w:line="240" w:lineRule="auto"/>
              <w:ind w:firstLineChars="100" w:firstLine="160"/>
              <w:jc w:val="left"/>
              <w:rPr>
                <w:rFonts w:ascii="Arial" w:hAnsi="Arial" w:cs="Arial"/>
                <w:b/>
                <w:bCs/>
                <w:sz w:val="16"/>
                <w:szCs w:val="16"/>
              </w:rPr>
            </w:pPr>
            <w:r w:rsidRPr="006C5A6D">
              <w:rPr>
                <w:rFonts w:ascii="Arial" w:hAnsi="Arial" w:cs="Arial"/>
                <w:b/>
                <w:bCs/>
                <w:sz w:val="16"/>
                <w:szCs w:val="16"/>
              </w:rPr>
              <w:t>Total additions</w:t>
            </w:r>
          </w:p>
        </w:tc>
        <w:tc>
          <w:tcPr>
            <w:tcW w:w="900" w:type="dxa"/>
            <w:tcBorders>
              <w:top w:val="single" w:sz="4" w:space="0" w:color="auto"/>
              <w:left w:val="nil"/>
              <w:bottom w:val="single" w:sz="4" w:space="0" w:color="auto"/>
              <w:right w:val="nil"/>
            </w:tcBorders>
            <w:shd w:val="clear" w:color="auto" w:fill="auto"/>
            <w:noWrap/>
            <w:vAlign w:val="bottom"/>
            <w:hideMark/>
          </w:tcPr>
          <w:p w14:paraId="76C187CE"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14:paraId="76C187CF"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 xml:space="preserve">99 </w:t>
            </w:r>
          </w:p>
        </w:tc>
        <w:tc>
          <w:tcPr>
            <w:tcW w:w="900" w:type="dxa"/>
            <w:tcBorders>
              <w:top w:val="single" w:sz="4" w:space="0" w:color="auto"/>
              <w:left w:val="nil"/>
              <w:bottom w:val="single" w:sz="4" w:space="0" w:color="auto"/>
              <w:right w:val="nil"/>
            </w:tcBorders>
            <w:shd w:val="clear" w:color="auto" w:fill="auto"/>
            <w:noWrap/>
            <w:vAlign w:val="bottom"/>
            <w:hideMark/>
          </w:tcPr>
          <w:p w14:paraId="76C187D0"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 xml:space="preserve">99 </w:t>
            </w:r>
          </w:p>
        </w:tc>
      </w:tr>
      <w:tr w:rsidR="006C5A6D" w:rsidRPr="006C5A6D" w14:paraId="76C187D6" w14:textId="77777777" w:rsidTr="00803AC9">
        <w:trPr>
          <w:trHeight w:val="225"/>
        </w:trPr>
        <w:tc>
          <w:tcPr>
            <w:tcW w:w="3080" w:type="dxa"/>
            <w:tcBorders>
              <w:top w:val="nil"/>
              <w:left w:val="nil"/>
              <w:bottom w:val="nil"/>
              <w:right w:val="nil"/>
            </w:tcBorders>
            <w:shd w:val="clear" w:color="auto" w:fill="auto"/>
            <w:vAlign w:val="bottom"/>
            <w:hideMark/>
          </w:tcPr>
          <w:p w14:paraId="76C187D2" w14:textId="77777777" w:rsidR="006C5A6D" w:rsidRPr="006C5A6D" w:rsidRDefault="006C5A6D" w:rsidP="006C5A6D">
            <w:pPr>
              <w:spacing w:after="0" w:line="240" w:lineRule="auto"/>
              <w:ind w:firstLineChars="100" w:firstLine="160"/>
              <w:jc w:val="left"/>
              <w:rPr>
                <w:rFonts w:ascii="Arial" w:hAnsi="Arial" w:cs="Arial"/>
                <w:b/>
                <w:bCs/>
                <w:sz w:val="16"/>
                <w:szCs w:val="16"/>
              </w:rPr>
            </w:pPr>
            <w:r w:rsidRPr="006C5A6D">
              <w:rPr>
                <w:rFonts w:ascii="Arial" w:hAnsi="Arial" w:cs="Arial"/>
                <w:b/>
                <w:bCs/>
                <w:sz w:val="16"/>
                <w:szCs w:val="16"/>
              </w:rPr>
              <w:t>Other movements</w:t>
            </w:r>
          </w:p>
        </w:tc>
        <w:tc>
          <w:tcPr>
            <w:tcW w:w="900" w:type="dxa"/>
            <w:tcBorders>
              <w:top w:val="nil"/>
              <w:left w:val="nil"/>
              <w:bottom w:val="nil"/>
              <w:right w:val="nil"/>
            </w:tcBorders>
            <w:shd w:val="clear" w:color="auto" w:fill="auto"/>
            <w:noWrap/>
            <w:vAlign w:val="bottom"/>
            <w:hideMark/>
          </w:tcPr>
          <w:p w14:paraId="76C187D3" w14:textId="77777777" w:rsidR="006C5A6D" w:rsidRPr="006C5A6D" w:rsidRDefault="006C5A6D" w:rsidP="006C5A6D">
            <w:pPr>
              <w:spacing w:after="0" w:line="240" w:lineRule="auto"/>
              <w:ind w:firstLineChars="100" w:firstLine="160"/>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C187D4" w14:textId="77777777" w:rsidR="006C5A6D" w:rsidRPr="006C5A6D" w:rsidRDefault="006C5A6D" w:rsidP="006C5A6D">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87D5" w14:textId="77777777" w:rsidR="006C5A6D" w:rsidRPr="006C5A6D" w:rsidRDefault="006C5A6D" w:rsidP="006C5A6D">
            <w:pPr>
              <w:spacing w:after="0" w:line="240" w:lineRule="auto"/>
              <w:jc w:val="left"/>
              <w:rPr>
                <w:rFonts w:ascii="Times New Roman" w:hAnsi="Times New Roman"/>
              </w:rPr>
            </w:pPr>
          </w:p>
        </w:tc>
      </w:tr>
      <w:tr w:rsidR="006C5A6D" w:rsidRPr="006C5A6D" w14:paraId="76C187DB" w14:textId="77777777" w:rsidTr="00803AC9">
        <w:trPr>
          <w:trHeight w:val="225"/>
        </w:trPr>
        <w:tc>
          <w:tcPr>
            <w:tcW w:w="3080" w:type="dxa"/>
            <w:tcBorders>
              <w:top w:val="nil"/>
              <w:left w:val="nil"/>
              <w:bottom w:val="nil"/>
              <w:right w:val="nil"/>
            </w:tcBorders>
            <w:shd w:val="clear" w:color="auto" w:fill="auto"/>
            <w:vAlign w:val="bottom"/>
            <w:hideMark/>
          </w:tcPr>
          <w:p w14:paraId="76C187D7" w14:textId="77777777" w:rsidR="006C5A6D" w:rsidRPr="00B86D9C" w:rsidRDefault="006C5A6D"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Depreciation/amortisation expense</w:t>
            </w:r>
          </w:p>
        </w:tc>
        <w:tc>
          <w:tcPr>
            <w:tcW w:w="900" w:type="dxa"/>
            <w:tcBorders>
              <w:top w:val="nil"/>
              <w:left w:val="nil"/>
              <w:bottom w:val="nil"/>
              <w:right w:val="nil"/>
            </w:tcBorders>
            <w:shd w:val="clear" w:color="auto" w:fill="auto"/>
            <w:noWrap/>
            <w:vAlign w:val="bottom"/>
            <w:hideMark/>
          </w:tcPr>
          <w:p w14:paraId="76C187D8"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(511)</w:t>
            </w:r>
          </w:p>
        </w:tc>
        <w:tc>
          <w:tcPr>
            <w:tcW w:w="900" w:type="dxa"/>
            <w:tcBorders>
              <w:top w:val="nil"/>
              <w:left w:val="nil"/>
              <w:bottom w:val="nil"/>
              <w:right w:val="nil"/>
            </w:tcBorders>
            <w:shd w:val="clear" w:color="auto" w:fill="auto"/>
            <w:noWrap/>
            <w:vAlign w:val="bottom"/>
            <w:hideMark/>
          </w:tcPr>
          <w:p w14:paraId="76C187D9"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(119)</w:t>
            </w:r>
          </w:p>
        </w:tc>
        <w:tc>
          <w:tcPr>
            <w:tcW w:w="900" w:type="dxa"/>
            <w:tcBorders>
              <w:top w:val="nil"/>
              <w:left w:val="nil"/>
              <w:bottom w:val="nil"/>
              <w:right w:val="nil"/>
            </w:tcBorders>
            <w:shd w:val="clear" w:color="auto" w:fill="auto"/>
            <w:noWrap/>
            <w:vAlign w:val="bottom"/>
            <w:hideMark/>
          </w:tcPr>
          <w:p w14:paraId="76C187DA"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(630)</w:t>
            </w:r>
          </w:p>
        </w:tc>
      </w:tr>
      <w:tr w:rsidR="006C5A6D" w:rsidRPr="006C5A6D" w14:paraId="76C187E0" w14:textId="77777777" w:rsidTr="00803AC9">
        <w:trPr>
          <w:trHeight w:val="225"/>
        </w:trPr>
        <w:tc>
          <w:tcPr>
            <w:tcW w:w="3080" w:type="dxa"/>
            <w:tcBorders>
              <w:top w:val="nil"/>
              <w:left w:val="nil"/>
              <w:bottom w:val="nil"/>
              <w:right w:val="nil"/>
            </w:tcBorders>
            <w:shd w:val="clear" w:color="auto" w:fill="auto"/>
            <w:vAlign w:val="bottom"/>
            <w:hideMark/>
          </w:tcPr>
          <w:p w14:paraId="76C187DC" w14:textId="77777777" w:rsidR="006C5A6D" w:rsidRPr="006C5A6D" w:rsidRDefault="006C5A6D" w:rsidP="006C5A6D">
            <w:pPr>
              <w:spacing w:after="0" w:line="240" w:lineRule="auto"/>
              <w:ind w:firstLineChars="100" w:firstLine="160"/>
              <w:jc w:val="left"/>
              <w:rPr>
                <w:rFonts w:ascii="Arial" w:hAnsi="Arial" w:cs="Arial"/>
                <w:b/>
                <w:bCs/>
                <w:sz w:val="16"/>
                <w:szCs w:val="16"/>
              </w:rPr>
            </w:pPr>
            <w:r w:rsidRPr="006C5A6D">
              <w:rPr>
                <w:rFonts w:ascii="Arial" w:hAnsi="Arial" w:cs="Arial"/>
                <w:b/>
                <w:bCs/>
                <w:sz w:val="16"/>
                <w:szCs w:val="16"/>
              </w:rPr>
              <w:t>Total other movements</w:t>
            </w:r>
          </w:p>
        </w:tc>
        <w:tc>
          <w:tcPr>
            <w:tcW w:w="900" w:type="dxa"/>
            <w:tcBorders>
              <w:top w:val="single" w:sz="4" w:space="0" w:color="auto"/>
              <w:left w:val="nil"/>
              <w:bottom w:val="single" w:sz="4" w:space="0" w:color="auto"/>
              <w:right w:val="nil"/>
            </w:tcBorders>
            <w:shd w:val="clear" w:color="auto" w:fill="auto"/>
            <w:noWrap/>
            <w:vAlign w:val="bottom"/>
            <w:hideMark/>
          </w:tcPr>
          <w:p w14:paraId="76C187DD"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(511)</w:t>
            </w:r>
          </w:p>
        </w:tc>
        <w:tc>
          <w:tcPr>
            <w:tcW w:w="900" w:type="dxa"/>
            <w:tcBorders>
              <w:top w:val="single" w:sz="4" w:space="0" w:color="auto"/>
              <w:left w:val="nil"/>
              <w:bottom w:val="single" w:sz="4" w:space="0" w:color="auto"/>
              <w:right w:val="nil"/>
            </w:tcBorders>
            <w:shd w:val="clear" w:color="auto" w:fill="auto"/>
            <w:noWrap/>
            <w:vAlign w:val="bottom"/>
            <w:hideMark/>
          </w:tcPr>
          <w:p w14:paraId="76C187DE"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(119)</w:t>
            </w:r>
          </w:p>
        </w:tc>
        <w:tc>
          <w:tcPr>
            <w:tcW w:w="900" w:type="dxa"/>
            <w:tcBorders>
              <w:top w:val="single" w:sz="4" w:space="0" w:color="auto"/>
              <w:left w:val="nil"/>
              <w:bottom w:val="single" w:sz="4" w:space="0" w:color="auto"/>
              <w:right w:val="nil"/>
            </w:tcBorders>
            <w:shd w:val="clear" w:color="auto" w:fill="auto"/>
            <w:noWrap/>
            <w:vAlign w:val="bottom"/>
            <w:hideMark/>
          </w:tcPr>
          <w:p w14:paraId="76C187DF"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(630)</w:t>
            </w:r>
          </w:p>
        </w:tc>
      </w:tr>
      <w:tr w:rsidR="006C5A6D" w:rsidRPr="006C5A6D" w14:paraId="76C187E5" w14:textId="77777777" w:rsidTr="00803AC9">
        <w:trPr>
          <w:trHeight w:val="225"/>
        </w:trPr>
        <w:tc>
          <w:tcPr>
            <w:tcW w:w="3080" w:type="dxa"/>
            <w:tcBorders>
              <w:top w:val="nil"/>
              <w:left w:val="nil"/>
              <w:bottom w:val="nil"/>
              <w:right w:val="nil"/>
            </w:tcBorders>
            <w:shd w:val="clear" w:color="auto" w:fill="auto"/>
            <w:vAlign w:val="bottom"/>
            <w:hideMark/>
          </w:tcPr>
          <w:p w14:paraId="76C187E1" w14:textId="77777777" w:rsidR="006C5A6D" w:rsidRPr="006C5A6D" w:rsidRDefault="006C5A6D" w:rsidP="006C5A6D">
            <w:pPr>
              <w:spacing w:after="0" w:line="240" w:lineRule="auto"/>
              <w:jc w:val="left"/>
              <w:rPr>
                <w:rFonts w:ascii="Arial" w:hAnsi="Arial" w:cs="Arial"/>
                <w:b/>
                <w:bCs/>
                <w:sz w:val="16"/>
                <w:szCs w:val="16"/>
              </w:rPr>
            </w:pPr>
            <w:r w:rsidRPr="006C5A6D">
              <w:rPr>
                <w:rFonts w:ascii="Arial" w:hAnsi="Arial" w:cs="Arial"/>
                <w:b/>
                <w:bCs/>
                <w:sz w:val="16"/>
                <w:szCs w:val="16"/>
              </w:rPr>
              <w:t>As at 30 June 2020</w:t>
            </w:r>
          </w:p>
        </w:tc>
        <w:tc>
          <w:tcPr>
            <w:tcW w:w="900" w:type="dxa"/>
            <w:tcBorders>
              <w:top w:val="nil"/>
              <w:left w:val="nil"/>
              <w:bottom w:val="nil"/>
              <w:right w:val="nil"/>
            </w:tcBorders>
            <w:shd w:val="clear" w:color="auto" w:fill="auto"/>
            <w:noWrap/>
            <w:vAlign w:val="bottom"/>
            <w:hideMark/>
          </w:tcPr>
          <w:p w14:paraId="76C187E2" w14:textId="77777777" w:rsidR="006C5A6D" w:rsidRPr="006C5A6D" w:rsidRDefault="006C5A6D" w:rsidP="006C5A6D">
            <w:pPr>
              <w:spacing w:after="0" w:line="240" w:lineRule="auto"/>
              <w:jc w:val="lef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76C187E3" w14:textId="77777777" w:rsidR="006C5A6D" w:rsidRPr="006C5A6D" w:rsidRDefault="006C5A6D" w:rsidP="006C5A6D">
            <w:pPr>
              <w:spacing w:after="0" w:line="240" w:lineRule="auto"/>
              <w:jc w:val="left"/>
              <w:rPr>
                <w:rFonts w:ascii="Times New Roman" w:hAnsi="Times New Roman"/>
              </w:rPr>
            </w:pPr>
          </w:p>
        </w:tc>
        <w:tc>
          <w:tcPr>
            <w:tcW w:w="900" w:type="dxa"/>
            <w:tcBorders>
              <w:top w:val="nil"/>
              <w:left w:val="nil"/>
              <w:bottom w:val="nil"/>
              <w:right w:val="nil"/>
            </w:tcBorders>
            <w:shd w:val="clear" w:color="auto" w:fill="auto"/>
            <w:noWrap/>
            <w:vAlign w:val="bottom"/>
            <w:hideMark/>
          </w:tcPr>
          <w:p w14:paraId="76C187E4" w14:textId="77777777" w:rsidR="006C5A6D" w:rsidRPr="006C5A6D" w:rsidRDefault="006C5A6D" w:rsidP="006C5A6D">
            <w:pPr>
              <w:spacing w:after="0" w:line="240" w:lineRule="auto"/>
              <w:jc w:val="left"/>
              <w:rPr>
                <w:rFonts w:ascii="Times New Roman" w:hAnsi="Times New Roman"/>
              </w:rPr>
            </w:pPr>
          </w:p>
        </w:tc>
      </w:tr>
      <w:tr w:rsidR="006C5A6D" w:rsidRPr="006C5A6D" w14:paraId="76C187EA" w14:textId="77777777" w:rsidTr="00803AC9">
        <w:trPr>
          <w:trHeight w:val="225"/>
        </w:trPr>
        <w:tc>
          <w:tcPr>
            <w:tcW w:w="3080" w:type="dxa"/>
            <w:tcBorders>
              <w:top w:val="nil"/>
              <w:left w:val="nil"/>
              <w:bottom w:val="nil"/>
              <w:right w:val="nil"/>
            </w:tcBorders>
            <w:shd w:val="clear" w:color="auto" w:fill="auto"/>
            <w:vAlign w:val="bottom"/>
            <w:hideMark/>
          </w:tcPr>
          <w:p w14:paraId="76C187E6" w14:textId="77777777" w:rsidR="006C5A6D" w:rsidRPr="00B86D9C" w:rsidRDefault="006C5A6D"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Gross book value</w:t>
            </w:r>
          </w:p>
        </w:tc>
        <w:tc>
          <w:tcPr>
            <w:tcW w:w="900" w:type="dxa"/>
            <w:tcBorders>
              <w:top w:val="nil"/>
              <w:left w:val="nil"/>
              <w:bottom w:val="nil"/>
              <w:right w:val="nil"/>
            </w:tcBorders>
            <w:shd w:val="clear" w:color="auto" w:fill="auto"/>
            <w:noWrap/>
            <w:vAlign w:val="bottom"/>
            <w:hideMark/>
          </w:tcPr>
          <w:p w14:paraId="76C187E7"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 xml:space="preserve">3,114 </w:t>
            </w:r>
          </w:p>
        </w:tc>
        <w:tc>
          <w:tcPr>
            <w:tcW w:w="900" w:type="dxa"/>
            <w:tcBorders>
              <w:top w:val="nil"/>
              <w:left w:val="nil"/>
              <w:bottom w:val="nil"/>
              <w:right w:val="nil"/>
            </w:tcBorders>
            <w:shd w:val="clear" w:color="auto" w:fill="auto"/>
            <w:noWrap/>
            <w:vAlign w:val="bottom"/>
            <w:hideMark/>
          </w:tcPr>
          <w:p w14:paraId="76C187E8"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 xml:space="preserve">699 </w:t>
            </w:r>
          </w:p>
        </w:tc>
        <w:tc>
          <w:tcPr>
            <w:tcW w:w="900" w:type="dxa"/>
            <w:tcBorders>
              <w:top w:val="nil"/>
              <w:left w:val="nil"/>
              <w:bottom w:val="nil"/>
              <w:right w:val="nil"/>
            </w:tcBorders>
            <w:shd w:val="clear" w:color="auto" w:fill="auto"/>
            <w:noWrap/>
            <w:vAlign w:val="bottom"/>
            <w:hideMark/>
          </w:tcPr>
          <w:p w14:paraId="76C187E9" w14:textId="77777777" w:rsidR="006C5A6D" w:rsidRPr="006C5A6D" w:rsidRDefault="006C5A6D" w:rsidP="006C5A6D">
            <w:pPr>
              <w:spacing w:after="0" w:line="240" w:lineRule="auto"/>
              <w:jc w:val="right"/>
              <w:rPr>
                <w:rFonts w:ascii="Arial" w:hAnsi="Arial" w:cs="Arial"/>
                <w:sz w:val="16"/>
                <w:szCs w:val="16"/>
              </w:rPr>
            </w:pPr>
            <w:r w:rsidRPr="006C5A6D">
              <w:rPr>
                <w:rFonts w:ascii="Arial" w:hAnsi="Arial" w:cs="Arial"/>
                <w:sz w:val="16"/>
                <w:szCs w:val="16"/>
              </w:rPr>
              <w:t xml:space="preserve">3,813 </w:t>
            </w:r>
          </w:p>
        </w:tc>
      </w:tr>
      <w:tr w:rsidR="006C5A6D" w:rsidRPr="006C5A6D" w14:paraId="76C187EF" w14:textId="77777777" w:rsidTr="00B86D9C">
        <w:trPr>
          <w:trHeight w:val="450"/>
        </w:trPr>
        <w:tc>
          <w:tcPr>
            <w:tcW w:w="3080" w:type="dxa"/>
            <w:tcBorders>
              <w:top w:val="nil"/>
              <w:left w:val="nil"/>
              <w:bottom w:val="nil"/>
              <w:right w:val="nil"/>
            </w:tcBorders>
            <w:shd w:val="clear" w:color="auto" w:fill="auto"/>
            <w:vAlign w:val="bottom"/>
            <w:hideMark/>
          </w:tcPr>
          <w:p w14:paraId="76C187EB" w14:textId="77777777" w:rsidR="006C5A6D" w:rsidRPr="00B86D9C" w:rsidRDefault="006C5A6D" w:rsidP="00B86D9C">
            <w:pPr>
              <w:spacing w:after="0" w:line="240" w:lineRule="auto"/>
              <w:ind w:left="316" w:hanging="142"/>
              <w:jc w:val="left"/>
              <w:rPr>
                <w:rFonts w:ascii="Arial" w:hAnsi="Arial" w:cs="Arial"/>
                <w:color w:val="000000"/>
                <w:sz w:val="16"/>
                <w:szCs w:val="16"/>
              </w:rPr>
            </w:pPr>
            <w:r w:rsidRPr="00B86D9C">
              <w:rPr>
                <w:rFonts w:ascii="Arial" w:hAnsi="Arial" w:cs="Arial"/>
                <w:color w:val="000000"/>
                <w:sz w:val="16"/>
                <w:szCs w:val="16"/>
              </w:rPr>
              <w:t>Accumulated depreciation/amortisation and impairment</w:t>
            </w:r>
          </w:p>
        </w:tc>
        <w:tc>
          <w:tcPr>
            <w:tcW w:w="900" w:type="dxa"/>
            <w:tcBorders>
              <w:top w:val="nil"/>
              <w:left w:val="nil"/>
              <w:bottom w:val="nil"/>
              <w:right w:val="nil"/>
            </w:tcBorders>
            <w:shd w:val="clear" w:color="auto" w:fill="auto"/>
            <w:noWrap/>
            <w:vAlign w:val="center"/>
            <w:hideMark/>
          </w:tcPr>
          <w:p w14:paraId="76C187EC" w14:textId="77777777" w:rsidR="006C5A6D" w:rsidRPr="006C5A6D" w:rsidRDefault="006C5A6D" w:rsidP="00B86D9C">
            <w:pPr>
              <w:spacing w:after="0" w:line="240" w:lineRule="auto"/>
              <w:jc w:val="right"/>
              <w:rPr>
                <w:rFonts w:ascii="Arial" w:hAnsi="Arial" w:cs="Arial"/>
                <w:sz w:val="16"/>
                <w:szCs w:val="16"/>
              </w:rPr>
            </w:pPr>
            <w:r w:rsidRPr="006C5A6D">
              <w:rPr>
                <w:rFonts w:ascii="Arial" w:hAnsi="Arial" w:cs="Arial"/>
                <w:sz w:val="16"/>
                <w:szCs w:val="16"/>
              </w:rPr>
              <w:t>(2,008)</w:t>
            </w:r>
          </w:p>
        </w:tc>
        <w:tc>
          <w:tcPr>
            <w:tcW w:w="900" w:type="dxa"/>
            <w:tcBorders>
              <w:top w:val="nil"/>
              <w:left w:val="nil"/>
              <w:bottom w:val="nil"/>
              <w:right w:val="nil"/>
            </w:tcBorders>
            <w:shd w:val="clear" w:color="auto" w:fill="auto"/>
            <w:noWrap/>
            <w:vAlign w:val="center"/>
            <w:hideMark/>
          </w:tcPr>
          <w:p w14:paraId="76C187ED" w14:textId="77777777" w:rsidR="006C5A6D" w:rsidRPr="006C5A6D" w:rsidRDefault="006C5A6D" w:rsidP="00B86D9C">
            <w:pPr>
              <w:spacing w:after="0" w:line="240" w:lineRule="auto"/>
              <w:jc w:val="right"/>
              <w:rPr>
                <w:rFonts w:ascii="Arial" w:hAnsi="Arial" w:cs="Arial"/>
                <w:sz w:val="16"/>
                <w:szCs w:val="16"/>
              </w:rPr>
            </w:pPr>
            <w:r w:rsidRPr="006C5A6D">
              <w:rPr>
                <w:rFonts w:ascii="Arial" w:hAnsi="Arial" w:cs="Arial"/>
                <w:sz w:val="16"/>
                <w:szCs w:val="16"/>
              </w:rPr>
              <w:t>(354)</w:t>
            </w:r>
          </w:p>
        </w:tc>
        <w:tc>
          <w:tcPr>
            <w:tcW w:w="900" w:type="dxa"/>
            <w:tcBorders>
              <w:top w:val="nil"/>
              <w:left w:val="nil"/>
              <w:bottom w:val="nil"/>
              <w:right w:val="nil"/>
            </w:tcBorders>
            <w:shd w:val="clear" w:color="auto" w:fill="auto"/>
            <w:noWrap/>
            <w:vAlign w:val="center"/>
            <w:hideMark/>
          </w:tcPr>
          <w:p w14:paraId="76C187EE" w14:textId="77777777" w:rsidR="006C5A6D" w:rsidRPr="006C5A6D" w:rsidRDefault="006C5A6D" w:rsidP="00B86D9C">
            <w:pPr>
              <w:spacing w:after="0" w:line="240" w:lineRule="auto"/>
              <w:jc w:val="right"/>
              <w:rPr>
                <w:rFonts w:ascii="Arial" w:hAnsi="Arial" w:cs="Arial"/>
                <w:sz w:val="16"/>
                <w:szCs w:val="16"/>
              </w:rPr>
            </w:pPr>
            <w:r w:rsidRPr="006C5A6D">
              <w:rPr>
                <w:rFonts w:ascii="Arial" w:hAnsi="Arial" w:cs="Arial"/>
                <w:sz w:val="16"/>
                <w:szCs w:val="16"/>
              </w:rPr>
              <w:t>(2,362)</w:t>
            </w:r>
          </w:p>
        </w:tc>
      </w:tr>
      <w:tr w:rsidR="006C5A6D" w:rsidRPr="006C5A6D" w14:paraId="76C187F4" w14:textId="77777777" w:rsidTr="00803AC9">
        <w:trPr>
          <w:trHeight w:val="225"/>
        </w:trPr>
        <w:tc>
          <w:tcPr>
            <w:tcW w:w="3080" w:type="dxa"/>
            <w:tcBorders>
              <w:top w:val="nil"/>
              <w:left w:val="nil"/>
              <w:bottom w:val="single" w:sz="4" w:space="0" w:color="auto"/>
              <w:right w:val="nil"/>
            </w:tcBorders>
            <w:shd w:val="clear" w:color="auto" w:fill="auto"/>
            <w:noWrap/>
            <w:vAlign w:val="bottom"/>
            <w:hideMark/>
          </w:tcPr>
          <w:p w14:paraId="76C187F0" w14:textId="77777777" w:rsidR="006C5A6D" w:rsidRPr="006C5A6D" w:rsidRDefault="006C5A6D" w:rsidP="006C5A6D">
            <w:pPr>
              <w:spacing w:after="0" w:line="240" w:lineRule="auto"/>
              <w:jc w:val="left"/>
              <w:rPr>
                <w:rFonts w:ascii="Arial" w:hAnsi="Arial" w:cs="Arial"/>
                <w:b/>
                <w:bCs/>
                <w:sz w:val="16"/>
                <w:szCs w:val="16"/>
              </w:rPr>
            </w:pPr>
            <w:r w:rsidRPr="006C5A6D">
              <w:rPr>
                <w:rFonts w:ascii="Arial" w:hAnsi="Arial" w:cs="Arial"/>
                <w:b/>
                <w:bCs/>
                <w:sz w:val="16"/>
                <w:szCs w:val="16"/>
              </w:rPr>
              <w:t>Closing net book balance</w:t>
            </w:r>
          </w:p>
        </w:tc>
        <w:tc>
          <w:tcPr>
            <w:tcW w:w="900" w:type="dxa"/>
            <w:tcBorders>
              <w:top w:val="single" w:sz="4" w:space="0" w:color="auto"/>
              <w:left w:val="nil"/>
              <w:bottom w:val="single" w:sz="4" w:space="0" w:color="auto"/>
              <w:right w:val="nil"/>
            </w:tcBorders>
            <w:shd w:val="clear" w:color="auto" w:fill="auto"/>
            <w:noWrap/>
            <w:vAlign w:val="bottom"/>
            <w:hideMark/>
          </w:tcPr>
          <w:p w14:paraId="76C187F1"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 xml:space="preserve">1,106 </w:t>
            </w:r>
          </w:p>
        </w:tc>
        <w:tc>
          <w:tcPr>
            <w:tcW w:w="900" w:type="dxa"/>
            <w:tcBorders>
              <w:top w:val="single" w:sz="4" w:space="0" w:color="auto"/>
              <w:left w:val="nil"/>
              <w:bottom w:val="single" w:sz="4" w:space="0" w:color="auto"/>
              <w:right w:val="nil"/>
            </w:tcBorders>
            <w:shd w:val="clear" w:color="auto" w:fill="auto"/>
            <w:noWrap/>
            <w:vAlign w:val="bottom"/>
            <w:hideMark/>
          </w:tcPr>
          <w:p w14:paraId="76C187F2"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 xml:space="preserve">345 </w:t>
            </w:r>
          </w:p>
        </w:tc>
        <w:tc>
          <w:tcPr>
            <w:tcW w:w="900" w:type="dxa"/>
            <w:tcBorders>
              <w:top w:val="single" w:sz="4" w:space="0" w:color="auto"/>
              <w:left w:val="nil"/>
              <w:bottom w:val="single" w:sz="4" w:space="0" w:color="auto"/>
              <w:right w:val="nil"/>
            </w:tcBorders>
            <w:shd w:val="clear" w:color="auto" w:fill="auto"/>
            <w:noWrap/>
            <w:vAlign w:val="bottom"/>
            <w:hideMark/>
          </w:tcPr>
          <w:p w14:paraId="76C187F3" w14:textId="77777777" w:rsidR="006C5A6D" w:rsidRPr="006C5A6D" w:rsidRDefault="006C5A6D" w:rsidP="006C5A6D">
            <w:pPr>
              <w:spacing w:after="0" w:line="240" w:lineRule="auto"/>
              <w:jc w:val="right"/>
              <w:rPr>
                <w:rFonts w:ascii="Arial" w:hAnsi="Arial" w:cs="Arial"/>
                <w:b/>
                <w:bCs/>
                <w:sz w:val="16"/>
                <w:szCs w:val="16"/>
              </w:rPr>
            </w:pPr>
            <w:r w:rsidRPr="006C5A6D">
              <w:rPr>
                <w:rFonts w:ascii="Arial" w:hAnsi="Arial" w:cs="Arial"/>
                <w:b/>
                <w:bCs/>
                <w:sz w:val="16"/>
                <w:szCs w:val="16"/>
              </w:rPr>
              <w:t xml:space="preserve">1,451 </w:t>
            </w:r>
          </w:p>
        </w:tc>
      </w:tr>
    </w:tbl>
    <w:p w14:paraId="76C187F5" w14:textId="2B9B84B2" w:rsidR="0061075E" w:rsidRPr="00ED16A4" w:rsidRDefault="0061075E" w:rsidP="008633EE">
      <w:pPr>
        <w:pStyle w:val="ListParagraph"/>
        <w:numPr>
          <w:ilvl w:val="0"/>
          <w:numId w:val="44"/>
        </w:numPr>
        <w:spacing w:before="120" w:after="0" w:line="240" w:lineRule="auto"/>
        <w:rPr>
          <w:rFonts w:ascii="Arial" w:hAnsi="Arial" w:cs="Arial"/>
          <w:sz w:val="16"/>
          <w:szCs w:val="16"/>
        </w:rPr>
      </w:pPr>
      <w:r w:rsidRPr="006C5A6D">
        <w:rPr>
          <w:rFonts w:ascii="Arial" w:hAnsi="Arial" w:cs="Arial"/>
          <w:sz w:val="16"/>
          <w:szCs w:val="16"/>
        </w:rPr>
        <w:t xml:space="preserve">‘Appropriation ordinary annual services’ refers to funding provided through Appropriation Bill (No. 1) </w:t>
      </w:r>
      <w:r w:rsidR="00E16C05">
        <w:rPr>
          <w:rFonts w:ascii="Arial" w:hAnsi="Arial" w:cs="Arial"/>
          <w:sz w:val="16"/>
          <w:szCs w:val="16"/>
        </w:rPr>
        <w:br/>
      </w:r>
      <w:r w:rsidRPr="006C5A6D">
        <w:rPr>
          <w:rFonts w:ascii="Arial" w:hAnsi="Arial" w:cs="Arial"/>
          <w:sz w:val="16"/>
          <w:szCs w:val="16"/>
        </w:rPr>
        <w:t>2019</w:t>
      </w:r>
      <w:r w:rsidR="00144C76" w:rsidRPr="00BC5093">
        <w:rPr>
          <w:rFonts w:ascii="Arial" w:hAnsi="Arial" w:cs="Arial"/>
          <w:sz w:val="16"/>
          <w:szCs w:val="16"/>
        </w:rPr>
        <w:t>–</w:t>
      </w:r>
      <w:r w:rsidRPr="006C5A6D">
        <w:rPr>
          <w:rFonts w:ascii="Arial" w:hAnsi="Arial" w:cs="Arial"/>
          <w:sz w:val="16"/>
          <w:szCs w:val="16"/>
        </w:rPr>
        <w:t>20 depreciation/amortisation expenses, DCB</w:t>
      </w:r>
      <w:r w:rsidR="006C5A6D" w:rsidRPr="006C5A6D">
        <w:rPr>
          <w:rFonts w:ascii="Arial" w:hAnsi="Arial" w:cs="Arial"/>
          <w:sz w:val="16"/>
          <w:szCs w:val="16"/>
        </w:rPr>
        <w:t>s or other operational expenses.</w:t>
      </w:r>
    </w:p>
    <w:p w14:paraId="76C187F6" w14:textId="77777777" w:rsidR="00803AC9" w:rsidRDefault="00ED16A4" w:rsidP="008633EE">
      <w:pPr>
        <w:pStyle w:val="TableGraphic"/>
        <w:spacing w:before="120"/>
        <w:jc w:val="left"/>
        <w:rPr>
          <w:rFonts w:ascii="Arial" w:hAnsi="Arial" w:cs="Arial"/>
          <w:sz w:val="16"/>
          <w:szCs w:val="16"/>
        </w:rPr>
      </w:pPr>
      <w:r w:rsidRPr="00ED16A4">
        <w:rPr>
          <w:rFonts w:ascii="Arial" w:hAnsi="Arial" w:cs="Arial"/>
          <w:sz w:val="16"/>
          <w:szCs w:val="16"/>
        </w:rPr>
        <w:t>Prepared on Australian Accounting Standards basis.</w:t>
      </w:r>
    </w:p>
    <w:p w14:paraId="76C187F7" w14:textId="77777777" w:rsidR="00803AC9" w:rsidRDefault="00803AC9">
      <w:pPr>
        <w:spacing w:after="0" w:line="240" w:lineRule="auto"/>
        <w:jc w:val="left"/>
      </w:pPr>
      <w:r>
        <w:br w:type="page"/>
      </w:r>
    </w:p>
    <w:p w14:paraId="76C187F8" w14:textId="77777777" w:rsidR="0061075E" w:rsidRDefault="0061075E" w:rsidP="0061075E">
      <w:pPr>
        <w:pStyle w:val="TableHeading"/>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76C187F9" w14:textId="77777777" w:rsidR="006C5A6D" w:rsidRPr="00F10305" w:rsidRDefault="006C5A6D" w:rsidP="006C5A6D">
      <w:r>
        <w:t>Safe Work Australia has no income and expenses administered on behalf of government. For this reason, Table 3.7 is not presented.</w:t>
      </w:r>
    </w:p>
    <w:p w14:paraId="76C187FA" w14:textId="77777777" w:rsidR="006C5A6D" w:rsidRDefault="006C5A6D" w:rsidP="006C5A6D">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14:paraId="76C187FB" w14:textId="77777777" w:rsidR="006C5A6D" w:rsidRDefault="006C5A6D" w:rsidP="006C5A6D">
      <w:r>
        <w:t xml:space="preserve">Safe Work Australia has no administered assets and liabilities. For this reason, Table 3.8 is not presented. </w:t>
      </w:r>
    </w:p>
    <w:p w14:paraId="76C187FC" w14:textId="77777777" w:rsidR="006C5A6D" w:rsidRDefault="006C5A6D" w:rsidP="006C5A6D">
      <w:pPr>
        <w:pStyle w:val="TableHeading"/>
      </w:pPr>
      <w:r>
        <w:t xml:space="preserve">Table 3.9: </w:t>
      </w:r>
      <w:r w:rsidRPr="00C41D55">
        <w:t xml:space="preserve">Schedule of </w:t>
      </w:r>
      <w:r>
        <w:t xml:space="preserve">budgeted administered cash flows </w:t>
      </w:r>
      <w:r w:rsidRPr="00C41D55">
        <w:t>(for</w:t>
      </w:r>
      <w:r>
        <w:t> the </w:t>
      </w:r>
      <w:r w:rsidRPr="00C41D55">
        <w:t>period ended 30 June)</w:t>
      </w:r>
    </w:p>
    <w:p w14:paraId="76C187FD" w14:textId="77777777" w:rsidR="006C5A6D" w:rsidRDefault="006C5A6D" w:rsidP="006C5A6D">
      <w:r>
        <w:t xml:space="preserve">Safe Work Australia has no administered cash flows. For this reason, Table 3.9 is not presented. </w:t>
      </w:r>
    </w:p>
    <w:p w14:paraId="76C187FE" w14:textId="77777777" w:rsidR="006C5A6D" w:rsidRDefault="006C5A6D" w:rsidP="006C5A6D">
      <w:pPr>
        <w:pStyle w:val="TableHeading"/>
      </w:pPr>
      <w:r w:rsidRPr="00D30CBA">
        <w:t>Table</w:t>
      </w:r>
      <w:r>
        <w:t xml:space="preserve"> 3.10</w:t>
      </w:r>
      <w:r w:rsidRPr="00D30CBA">
        <w:t xml:space="preserve">: </w:t>
      </w:r>
      <w:r>
        <w:t>Administered capital budget statement (for the period ended 30 June)</w:t>
      </w:r>
    </w:p>
    <w:p w14:paraId="76C187FF" w14:textId="77777777" w:rsidR="006C5A6D" w:rsidRDefault="006C5A6D" w:rsidP="006C5A6D">
      <w:r>
        <w:t xml:space="preserve">Safe Work Australia has no administered capital budget. For this reason, Table 3.10 is not presented. </w:t>
      </w:r>
    </w:p>
    <w:p w14:paraId="76C18800" w14:textId="77777777" w:rsidR="006C5A6D" w:rsidRPr="00273D98" w:rsidRDefault="006C5A6D" w:rsidP="006C5A6D">
      <w:pPr>
        <w:pStyle w:val="TableHeading"/>
        <w:spacing w:before="360" w:after="0"/>
        <w:rPr>
          <w:lang w:val="en-AU"/>
        </w:rPr>
      </w:pPr>
      <w:r>
        <w:t>Table 3.11: Statement of administered asset movements (Budget year 201</w:t>
      </w:r>
      <w:r>
        <w:rPr>
          <w:lang w:val="en-AU"/>
        </w:rPr>
        <w:t>9–20</w:t>
      </w:r>
      <w:r>
        <w:t>)</w:t>
      </w:r>
    </w:p>
    <w:p w14:paraId="76C18801" w14:textId="77777777" w:rsidR="0061075E" w:rsidRDefault="006C5A6D" w:rsidP="006C5A6D">
      <w:r>
        <w:t xml:space="preserve">Safe Work Australia has no administered non-financial assets. For this reason, Table 3.11 is not presented. </w:t>
      </w:r>
    </w:p>
    <w:p w14:paraId="76C18802" w14:textId="77777777" w:rsidR="0061075E" w:rsidRDefault="0061075E" w:rsidP="0061075E">
      <w:pPr>
        <w:pStyle w:val="ExampleText0"/>
        <w:sectPr w:rsidR="0061075E" w:rsidSect="0050346A">
          <w:headerReference w:type="default" r:id="rId170"/>
          <w:footerReference w:type="even" r:id="rId171"/>
          <w:footerReference w:type="default" r:id="rId172"/>
          <w:headerReference w:type="first" r:id="rId173"/>
          <w:footerReference w:type="first" r:id="rId174"/>
          <w:pgSz w:w="11906" w:h="16838" w:code="9"/>
          <w:pgMar w:top="2466" w:right="2098" w:bottom="2466" w:left="2098" w:header="1899" w:footer="1899" w:gutter="0"/>
          <w:cols w:space="708"/>
          <w:titlePg/>
          <w:docGrid w:linePitch="360"/>
        </w:sectPr>
      </w:pPr>
    </w:p>
    <w:p w14:paraId="76C18803" w14:textId="77777777" w:rsidR="0061075E" w:rsidRPr="00C17B32" w:rsidRDefault="0061075E" w:rsidP="006C5A6D">
      <w:pPr>
        <w:pStyle w:val="TableGraphic"/>
      </w:pPr>
    </w:p>
    <w:p w14:paraId="76C18804" w14:textId="77777777" w:rsidR="00DF0134" w:rsidRDefault="00DF0134" w:rsidP="00DF0134">
      <w:pPr>
        <w:pStyle w:val="Heading1"/>
      </w:pPr>
      <w:bookmarkStart w:id="93" w:name="_Toc3373947"/>
      <w:r w:rsidRPr="00834F9A">
        <w:t>Portfolio glossary</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5661"/>
      </w:tblGrid>
      <w:tr w:rsidR="006C5A6D" w14:paraId="76C18807"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05"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 xml:space="preserve">Additional Estimates </w:t>
            </w:r>
          </w:p>
        </w:tc>
        <w:tc>
          <w:tcPr>
            <w:tcW w:w="5850" w:type="dxa"/>
            <w:tcBorders>
              <w:top w:val="single" w:sz="4" w:space="0" w:color="auto"/>
              <w:left w:val="single" w:sz="4" w:space="0" w:color="auto"/>
              <w:bottom w:val="single" w:sz="4" w:space="0" w:color="auto"/>
              <w:right w:val="single" w:sz="4" w:space="0" w:color="auto"/>
            </w:tcBorders>
            <w:hideMark/>
          </w:tcPr>
          <w:p w14:paraId="76C18806"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 xml:space="preserve">Where amounts appropriated at Budget time are insufficient, Parliament may appropriate more funds to portfolios through the Additional Estimates Acts. </w:t>
            </w:r>
          </w:p>
        </w:tc>
      </w:tr>
      <w:tr w:rsidR="006C5A6D" w14:paraId="76C1880A"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08"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Additional Estimates Bills or Acts</w:t>
            </w:r>
          </w:p>
        </w:tc>
        <w:tc>
          <w:tcPr>
            <w:tcW w:w="5850" w:type="dxa"/>
            <w:tcBorders>
              <w:top w:val="single" w:sz="4" w:space="0" w:color="auto"/>
              <w:left w:val="single" w:sz="4" w:space="0" w:color="auto"/>
              <w:bottom w:val="single" w:sz="4" w:space="0" w:color="auto"/>
              <w:right w:val="single" w:sz="4" w:space="0" w:color="auto"/>
            </w:tcBorders>
            <w:hideMark/>
          </w:tcPr>
          <w:p w14:paraId="76C18809"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These are Appropriation Bills 3 and 4, and a separate Bill for the Parliamentary Departments [Appropriations (Parliamentary Departments) Bill (No. 2)]. These Bills are introduced into Parliament sometime after the Budget Bills.</w:t>
            </w:r>
          </w:p>
        </w:tc>
      </w:tr>
      <w:tr w:rsidR="006C5A6D" w14:paraId="76C1880D"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0B"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Administered Items</w:t>
            </w:r>
          </w:p>
        </w:tc>
        <w:tc>
          <w:tcPr>
            <w:tcW w:w="5850" w:type="dxa"/>
            <w:tcBorders>
              <w:top w:val="single" w:sz="4" w:space="0" w:color="auto"/>
              <w:left w:val="single" w:sz="4" w:space="0" w:color="auto"/>
              <w:bottom w:val="single" w:sz="4" w:space="0" w:color="auto"/>
              <w:right w:val="single" w:sz="4" w:space="0" w:color="auto"/>
            </w:tcBorders>
            <w:hideMark/>
          </w:tcPr>
          <w:p w14:paraId="76C1880C"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Expenses, revenues, assets or liabilities managed by agencies on behalf of the Commonwealth. Agencies do not control administered items. Administered expenses include grants, subsidies and benefits. In many cases, administered expenses fund the delivery of third party outputs.</w:t>
            </w:r>
          </w:p>
        </w:tc>
      </w:tr>
      <w:tr w:rsidR="006C5A6D" w14:paraId="76C18810"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0E"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Appropriation</w:t>
            </w:r>
          </w:p>
        </w:tc>
        <w:tc>
          <w:tcPr>
            <w:tcW w:w="5850" w:type="dxa"/>
            <w:tcBorders>
              <w:top w:val="single" w:sz="4" w:space="0" w:color="auto"/>
              <w:left w:val="single" w:sz="4" w:space="0" w:color="auto"/>
              <w:bottom w:val="single" w:sz="4" w:space="0" w:color="auto"/>
              <w:right w:val="single" w:sz="4" w:space="0" w:color="auto"/>
            </w:tcBorders>
            <w:hideMark/>
          </w:tcPr>
          <w:p w14:paraId="76C1880F"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An authorisation by Parliament to spend monies from the Consolidated Revenue Fund for a particular purpose.</w:t>
            </w:r>
          </w:p>
        </w:tc>
      </w:tr>
      <w:tr w:rsidR="006C5A6D" w14:paraId="76C18813"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11"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Annual Appropriation</w:t>
            </w:r>
          </w:p>
        </w:tc>
        <w:tc>
          <w:tcPr>
            <w:tcW w:w="5850" w:type="dxa"/>
            <w:tcBorders>
              <w:top w:val="single" w:sz="4" w:space="0" w:color="auto"/>
              <w:left w:val="single" w:sz="4" w:space="0" w:color="auto"/>
              <w:bottom w:val="single" w:sz="4" w:space="0" w:color="auto"/>
              <w:right w:val="single" w:sz="4" w:space="0" w:color="auto"/>
            </w:tcBorders>
            <w:hideMark/>
          </w:tcPr>
          <w:p w14:paraId="76C18812"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Two Appropriation Bills are introduced into Parliament in May and comprise the Budget for the financial year beginning 1 July. Further Bills are introduced later in the financial year as part of the additional estimates. Parliamentary departments have their own appropriations.</w:t>
            </w:r>
          </w:p>
        </w:tc>
      </w:tr>
      <w:tr w:rsidR="006C5A6D" w14:paraId="76C18816"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14"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Assets</w:t>
            </w:r>
          </w:p>
        </w:tc>
        <w:tc>
          <w:tcPr>
            <w:tcW w:w="5850" w:type="dxa"/>
            <w:tcBorders>
              <w:top w:val="single" w:sz="4" w:space="0" w:color="auto"/>
              <w:left w:val="single" w:sz="4" w:space="0" w:color="auto"/>
              <w:bottom w:val="single" w:sz="4" w:space="0" w:color="auto"/>
              <w:right w:val="single" w:sz="4" w:space="0" w:color="auto"/>
            </w:tcBorders>
            <w:hideMark/>
          </w:tcPr>
          <w:p w14:paraId="76C18815"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 xml:space="preserve">Assets are physical objects and legal rights expected to provide benefits in the future, or alternatively items of value owned by an Agency. </w:t>
            </w:r>
          </w:p>
        </w:tc>
      </w:tr>
      <w:tr w:rsidR="006C5A6D" w14:paraId="76C18819"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17"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Capital expenditure</w:t>
            </w:r>
          </w:p>
        </w:tc>
        <w:tc>
          <w:tcPr>
            <w:tcW w:w="5850" w:type="dxa"/>
            <w:tcBorders>
              <w:top w:val="single" w:sz="4" w:space="0" w:color="auto"/>
              <w:left w:val="single" w:sz="4" w:space="0" w:color="auto"/>
              <w:bottom w:val="single" w:sz="4" w:space="0" w:color="auto"/>
              <w:right w:val="single" w:sz="4" w:space="0" w:color="auto"/>
            </w:tcBorders>
            <w:hideMark/>
          </w:tcPr>
          <w:p w14:paraId="76C18818"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Expenditure by an agency on capital projects, for example purchasing a building.</w:t>
            </w:r>
          </w:p>
        </w:tc>
      </w:tr>
      <w:tr w:rsidR="006C5A6D" w14:paraId="76C1881C"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1A"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Consolidated Revenue Fund</w:t>
            </w:r>
          </w:p>
        </w:tc>
        <w:tc>
          <w:tcPr>
            <w:tcW w:w="5850" w:type="dxa"/>
            <w:tcBorders>
              <w:top w:val="single" w:sz="4" w:space="0" w:color="auto"/>
              <w:left w:val="single" w:sz="4" w:space="0" w:color="auto"/>
              <w:bottom w:val="single" w:sz="4" w:space="0" w:color="auto"/>
              <w:right w:val="single" w:sz="4" w:space="0" w:color="auto"/>
            </w:tcBorders>
            <w:hideMark/>
          </w:tcPr>
          <w:p w14:paraId="76C1881B"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6C5A6D" w14:paraId="76C1881F"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1D"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Departmental items</w:t>
            </w:r>
          </w:p>
        </w:tc>
        <w:tc>
          <w:tcPr>
            <w:tcW w:w="5850" w:type="dxa"/>
            <w:tcBorders>
              <w:top w:val="single" w:sz="4" w:space="0" w:color="auto"/>
              <w:left w:val="single" w:sz="4" w:space="0" w:color="auto"/>
              <w:bottom w:val="single" w:sz="4" w:space="0" w:color="auto"/>
              <w:right w:val="single" w:sz="4" w:space="0" w:color="auto"/>
            </w:tcBorders>
            <w:hideMark/>
          </w:tcPr>
          <w:p w14:paraId="76C1881E"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 xml:space="preserve">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6C5A6D" w14:paraId="76C18822"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20"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Depreciation</w:t>
            </w:r>
          </w:p>
        </w:tc>
        <w:tc>
          <w:tcPr>
            <w:tcW w:w="5850" w:type="dxa"/>
            <w:tcBorders>
              <w:top w:val="single" w:sz="4" w:space="0" w:color="auto"/>
              <w:left w:val="single" w:sz="4" w:space="0" w:color="auto"/>
              <w:bottom w:val="single" w:sz="4" w:space="0" w:color="auto"/>
              <w:right w:val="single" w:sz="4" w:space="0" w:color="auto"/>
            </w:tcBorders>
            <w:hideMark/>
          </w:tcPr>
          <w:p w14:paraId="76C18821"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Apportionment of an asset’s capital value as an expense over its estimated useful life to take account of normal usage, obsolescence, or the passage of time.</w:t>
            </w:r>
          </w:p>
        </w:tc>
      </w:tr>
      <w:tr w:rsidR="006C5A6D" w14:paraId="76C18825"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23"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Equity or net assets</w:t>
            </w:r>
          </w:p>
        </w:tc>
        <w:tc>
          <w:tcPr>
            <w:tcW w:w="5850" w:type="dxa"/>
            <w:tcBorders>
              <w:top w:val="single" w:sz="4" w:space="0" w:color="auto"/>
              <w:left w:val="single" w:sz="4" w:space="0" w:color="auto"/>
              <w:bottom w:val="single" w:sz="4" w:space="0" w:color="auto"/>
              <w:right w:val="single" w:sz="4" w:space="0" w:color="auto"/>
            </w:tcBorders>
            <w:hideMark/>
          </w:tcPr>
          <w:p w14:paraId="76C18824"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Residual interest in the assets of an entity after deduction of its liabilities.</w:t>
            </w:r>
          </w:p>
        </w:tc>
      </w:tr>
      <w:tr w:rsidR="006C5A6D" w14:paraId="76C18828" w14:textId="77777777" w:rsidTr="00665B04">
        <w:trPr>
          <w:trHeight w:val="144"/>
        </w:trPr>
        <w:tc>
          <w:tcPr>
            <w:tcW w:w="2069" w:type="dxa"/>
            <w:tcBorders>
              <w:top w:val="single" w:sz="4" w:space="0" w:color="auto"/>
              <w:left w:val="single" w:sz="4" w:space="0" w:color="auto"/>
              <w:bottom w:val="single" w:sz="4" w:space="0" w:color="auto"/>
              <w:right w:val="single" w:sz="4" w:space="0" w:color="auto"/>
            </w:tcBorders>
            <w:hideMark/>
          </w:tcPr>
          <w:p w14:paraId="76C18826"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Expenses</w:t>
            </w:r>
          </w:p>
        </w:tc>
        <w:tc>
          <w:tcPr>
            <w:tcW w:w="5850" w:type="dxa"/>
            <w:tcBorders>
              <w:top w:val="single" w:sz="4" w:space="0" w:color="auto"/>
              <w:left w:val="single" w:sz="4" w:space="0" w:color="auto"/>
              <w:bottom w:val="single" w:sz="4" w:space="0" w:color="auto"/>
              <w:right w:val="single" w:sz="4" w:space="0" w:color="auto"/>
            </w:tcBorders>
            <w:hideMark/>
          </w:tcPr>
          <w:p w14:paraId="76C18827"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Total value of all of the resources consumed in producing goods and services or the loss of future economic benefits in the form of reductions in assets or increases in liabilities of an entity.</w:t>
            </w:r>
          </w:p>
        </w:tc>
      </w:tr>
      <w:tr w:rsidR="006C5A6D" w14:paraId="76C1882B" w14:textId="77777777" w:rsidTr="00665B04">
        <w:trPr>
          <w:trHeight w:val="1057"/>
        </w:trPr>
        <w:tc>
          <w:tcPr>
            <w:tcW w:w="2069" w:type="dxa"/>
            <w:tcBorders>
              <w:top w:val="single" w:sz="4" w:space="0" w:color="auto"/>
              <w:left w:val="single" w:sz="4" w:space="0" w:color="auto"/>
              <w:bottom w:val="single" w:sz="4" w:space="0" w:color="auto"/>
              <w:right w:val="single" w:sz="4" w:space="0" w:color="auto"/>
            </w:tcBorders>
            <w:hideMark/>
          </w:tcPr>
          <w:p w14:paraId="76C18829"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Forward estimates</w:t>
            </w:r>
          </w:p>
        </w:tc>
        <w:tc>
          <w:tcPr>
            <w:tcW w:w="5850" w:type="dxa"/>
            <w:tcBorders>
              <w:top w:val="single" w:sz="4" w:space="0" w:color="auto"/>
              <w:left w:val="single" w:sz="4" w:space="0" w:color="auto"/>
              <w:bottom w:val="single" w:sz="4" w:space="0" w:color="auto"/>
              <w:right w:val="single" w:sz="4" w:space="0" w:color="auto"/>
            </w:tcBorders>
            <w:hideMark/>
          </w:tcPr>
          <w:p w14:paraId="76C1882A"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 xml:space="preserve">A system of rolling three year financial estimates. After the budget is passed, the first year of the forward estimates becomes the base for the next year’s budget bid, and another out-year is added to the forward estimates. </w:t>
            </w:r>
          </w:p>
        </w:tc>
      </w:tr>
      <w:tr w:rsidR="006C5A6D" w14:paraId="76C1882E" w14:textId="77777777" w:rsidTr="00665B04">
        <w:trPr>
          <w:trHeight w:val="827"/>
        </w:trPr>
        <w:tc>
          <w:tcPr>
            <w:tcW w:w="2069" w:type="dxa"/>
            <w:tcBorders>
              <w:top w:val="single" w:sz="4" w:space="0" w:color="auto"/>
              <w:left w:val="single" w:sz="4" w:space="0" w:color="auto"/>
              <w:bottom w:val="single" w:sz="4" w:space="0" w:color="auto"/>
              <w:right w:val="single" w:sz="4" w:space="0" w:color="auto"/>
            </w:tcBorders>
            <w:hideMark/>
          </w:tcPr>
          <w:p w14:paraId="76C1882C"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Liabilities</w:t>
            </w:r>
          </w:p>
        </w:tc>
        <w:tc>
          <w:tcPr>
            <w:tcW w:w="5850" w:type="dxa"/>
            <w:tcBorders>
              <w:top w:val="single" w:sz="4" w:space="0" w:color="auto"/>
              <w:left w:val="single" w:sz="4" w:space="0" w:color="auto"/>
              <w:bottom w:val="single" w:sz="4" w:space="0" w:color="auto"/>
              <w:right w:val="single" w:sz="4" w:space="0" w:color="auto"/>
            </w:tcBorders>
            <w:hideMark/>
          </w:tcPr>
          <w:p w14:paraId="76C1882D"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Liabilities represent amounts owing on goods or services that have been received but not yet paid for. A liability shows the future commitment of the Agency’s assets.</w:t>
            </w:r>
          </w:p>
        </w:tc>
      </w:tr>
      <w:tr w:rsidR="006C5A6D" w14:paraId="76C18831" w14:textId="77777777" w:rsidTr="00665B04">
        <w:trPr>
          <w:trHeight w:val="352"/>
        </w:trPr>
        <w:tc>
          <w:tcPr>
            <w:tcW w:w="2069" w:type="dxa"/>
            <w:tcBorders>
              <w:top w:val="single" w:sz="4" w:space="0" w:color="auto"/>
              <w:left w:val="single" w:sz="4" w:space="0" w:color="auto"/>
              <w:bottom w:val="single" w:sz="4" w:space="0" w:color="auto"/>
              <w:right w:val="single" w:sz="4" w:space="0" w:color="auto"/>
            </w:tcBorders>
            <w:hideMark/>
          </w:tcPr>
          <w:p w14:paraId="76C1882F"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Measure</w:t>
            </w:r>
          </w:p>
        </w:tc>
        <w:tc>
          <w:tcPr>
            <w:tcW w:w="5850" w:type="dxa"/>
            <w:tcBorders>
              <w:top w:val="single" w:sz="4" w:space="0" w:color="auto"/>
              <w:left w:val="single" w:sz="4" w:space="0" w:color="auto"/>
              <w:bottom w:val="single" w:sz="4" w:space="0" w:color="auto"/>
              <w:right w:val="single" w:sz="4" w:space="0" w:color="auto"/>
            </w:tcBorders>
            <w:hideMark/>
          </w:tcPr>
          <w:p w14:paraId="76C18830"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 xml:space="preserve">A new Government policy or savings decision with financial impacts. </w:t>
            </w:r>
          </w:p>
        </w:tc>
      </w:tr>
      <w:tr w:rsidR="006C5A6D" w14:paraId="76C18834" w14:textId="77777777" w:rsidTr="00665B04">
        <w:trPr>
          <w:trHeight w:val="995"/>
        </w:trPr>
        <w:tc>
          <w:tcPr>
            <w:tcW w:w="2069" w:type="dxa"/>
            <w:tcBorders>
              <w:top w:val="single" w:sz="4" w:space="0" w:color="auto"/>
              <w:left w:val="single" w:sz="4" w:space="0" w:color="auto"/>
              <w:bottom w:val="single" w:sz="4" w:space="0" w:color="auto"/>
              <w:right w:val="single" w:sz="4" w:space="0" w:color="auto"/>
            </w:tcBorders>
            <w:hideMark/>
          </w:tcPr>
          <w:p w14:paraId="76C18832"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Net annotated appropriation (Section 74 Receipts)</w:t>
            </w:r>
          </w:p>
        </w:tc>
        <w:tc>
          <w:tcPr>
            <w:tcW w:w="5850" w:type="dxa"/>
            <w:tcBorders>
              <w:top w:val="single" w:sz="4" w:space="0" w:color="auto"/>
              <w:left w:val="single" w:sz="4" w:space="0" w:color="auto"/>
              <w:bottom w:val="single" w:sz="4" w:space="0" w:color="auto"/>
              <w:right w:val="single" w:sz="4" w:space="0" w:color="auto"/>
            </w:tcBorders>
            <w:hideMark/>
          </w:tcPr>
          <w:p w14:paraId="76C18833"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Section 74 receipts, also known as net annotated appropriations, are a form of appropriation which allows a department access to certain money it receives in payment of services. These monies are known as Section 74 Receipts, reflecting their authority under Section 74 of the PGPA Act.</w:t>
            </w:r>
          </w:p>
        </w:tc>
      </w:tr>
      <w:tr w:rsidR="006C5A6D" w14:paraId="76C18837" w14:textId="77777777" w:rsidTr="00665B04">
        <w:trPr>
          <w:trHeight w:val="352"/>
        </w:trPr>
        <w:tc>
          <w:tcPr>
            <w:tcW w:w="2069" w:type="dxa"/>
            <w:tcBorders>
              <w:top w:val="single" w:sz="4" w:space="0" w:color="auto"/>
              <w:left w:val="single" w:sz="4" w:space="0" w:color="auto"/>
              <w:bottom w:val="single" w:sz="4" w:space="0" w:color="auto"/>
              <w:right w:val="single" w:sz="4" w:space="0" w:color="auto"/>
            </w:tcBorders>
            <w:hideMark/>
          </w:tcPr>
          <w:p w14:paraId="76C18835"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Operating result</w:t>
            </w:r>
          </w:p>
        </w:tc>
        <w:tc>
          <w:tcPr>
            <w:tcW w:w="5850" w:type="dxa"/>
            <w:tcBorders>
              <w:top w:val="single" w:sz="4" w:space="0" w:color="auto"/>
              <w:left w:val="single" w:sz="4" w:space="0" w:color="auto"/>
              <w:bottom w:val="single" w:sz="4" w:space="0" w:color="auto"/>
              <w:right w:val="single" w:sz="4" w:space="0" w:color="auto"/>
            </w:tcBorders>
            <w:hideMark/>
          </w:tcPr>
          <w:p w14:paraId="76C18836"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 xml:space="preserve">Equals revenue less expenses. </w:t>
            </w:r>
          </w:p>
        </w:tc>
      </w:tr>
      <w:tr w:rsidR="006C5A6D" w14:paraId="76C1883A" w14:textId="77777777" w:rsidTr="00665B04">
        <w:trPr>
          <w:cantSplit/>
          <w:trHeight w:val="1014"/>
        </w:trPr>
        <w:tc>
          <w:tcPr>
            <w:tcW w:w="2069" w:type="dxa"/>
            <w:tcBorders>
              <w:top w:val="single" w:sz="4" w:space="0" w:color="auto"/>
              <w:left w:val="single" w:sz="4" w:space="0" w:color="auto"/>
              <w:bottom w:val="single" w:sz="4" w:space="0" w:color="auto"/>
              <w:right w:val="single" w:sz="4" w:space="0" w:color="auto"/>
            </w:tcBorders>
            <w:hideMark/>
          </w:tcPr>
          <w:p w14:paraId="76C18838"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Outcomes</w:t>
            </w:r>
          </w:p>
        </w:tc>
        <w:tc>
          <w:tcPr>
            <w:tcW w:w="5850" w:type="dxa"/>
            <w:tcBorders>
              <w:top w:val="single" w:sz="4" w:space="0" w:color="auto"/>
              <w:left w:val="single" w:sz="4" w:space="0" w:color="auto"/>
              <w:bottom w:val="single" w:sz="4" w:space="0" w:color="auto"/>
              <w:right w:val="single" w:sz="4" w:space="0" w:color="auto"/>
            </w:tcBorders>
            <w:hideMark/>
          </w:tcPr>
          <w:p w14:paraId="76C18839"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The government's objectives in each portfolio area. Outcomes are desired results, impacts or consequences for the Australian community as influenced by the actions of the Australian Government. Actual outcomes are assessments of the end-results or impacts actually achieved.</w:t>
            </w:r>
          </w:p>
        </w:tc>
      </w:tr>
      <w:tr w:rsidR="006C5A6D" w14:paraId="76C1883D" w14:textId="77777777" w:rsidTr="00665B04">
        <w:trPr>
          <w:trHeight w:val="583"/>
        </w:trPr>
        <w:tc>
          <w:tcPr>
            <w:tcW w:w="2069" w:type="dxa"/>
            <w:tcBorders>
              <w:top w:val="single" w:sz="4" w:space="0" w:color="auto"/>
              <w:left w:val="single" w:sz="4" w:space="0" w:color="auto"/>
              <w:bottom w:val="single" w:sz="4" w:space="0" w:color="auto"/>
              <w:right w:val="single" w:sz="4" w:space="0" w:color="auto"/>
            </w:tcBorders>
            <w:hideMark/>
          </w:tcPr>
          <w:p w14:paraId="76C1883B"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Performance measure</w:t>
            </w:r>
          </w:p>
        </w:tc>
        <w:tc>
          <w:tcPr>
            <w:tcW w:w="5850" w:type="dxa"/>
            <w:tcBorders>
              <w:top w:val="single" w:sz="4" w:space="0" w:color="auto"/>
              <w:left w:val="single" w:sz="4" w:space="0" w:color="auto"/>
              <w:bottom w:val="single" w:sz="4" w:space="0" w:color="auto"/>
              <w:right w:val="single" w:sz="4" w:space="0" w:color="auto"/>
            </w:tcBorders>
            <w:hideMark/>
          </w:tcPr>
          <w:p w14:paraId="76C1883C"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Measures the joint or independent contribution of outputs and administered items to the achievement of their specified outcome.</w:t>
            </w:r>
          </w:p>
        </w:tc>
      </w:tr>
      <w:tr w:rsidR="006C5A6D" w14:paraId="76C18840" w14:textId="77777777" w:rsidTr="00665B04">
        <w:trPr>
          <w:trHeight w:val="952"/>
        </w:trPr>
        <w:tc>
          <w:tcPr>
            <w:tcW w:w="2069" w:type="dxa"/>
            <w:tcBorders>
              <w:top w:val="single" w:sz="4" w:space="0" w:color="auto"/>
              <w:left w:val="single" w:sz="4" w:space="0" w:color="auto"/>
              <w:bottom w:val="single" w:sz="4" w:space="0" w:color="auto"/>
              <w:right w:val="single" w:sz="4" w:space="0" w:color="auto"/>
            </w:tcBorders>
            <w:hideMark/>
          </w:tcPr>
          <w:p w14:paraId="76C1883E"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Portfolio</w:t>
            </w:r>
          </w:p>
        </w:tc>
        <w:tc>
          <w:tcPr>
            <w:tcW w:w="5850" w:type="dxa"/>
            <w:tcBorders>
              <w:top w:val="single" w:sz="4" w:space="0" w:color="auto"/>
              <w:left w:val="single" w:sz="4" w:space="0" w:color="auto"/>
              <w:bottom w:val="single" w:sz="4" w:space="0" w:color="auto"/>
              <w:right w:val="single" w:sz="4" w:space="0" w:color="auto"/>
            </w:tcBorders>
            <w:hideMark/>
          </w:tcPr>
          <w:p w14:paraId="76C1883F"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A Minister’s area of responsibility as a member of Cabinet. A portfolio consists of one or more Departments of State (ie the portfolio departments) and a number of entities with similar general objectives and outcomes.</w:t>
            </w:r>
          </w:p>
        </w:tc>
      </w:tr>
      <w:tr w:rsidR="006C5A6D" w14:paraId="76C18843" w14:textId="77777777" w:rsidTr="00665B04">
        <w:trPr>
          <w:trHeight w:val="768"/>
        </w:trPr>
        <w:tc>
          <w:tcPr>
            <w:tcW w:w="2069" w:type="dxa"/>
            <w:tcBorders>
              <w:top w:val="single" w:sz="4" w:space="0" w:color="auto"/>
              <w:left w:val="single" w:sz="4" w:space="0" w:color="auto"/>
              <w:bottom w:val="single" w:sz="4" w:space="0" w:color="auto"/>
              <w:right w:val="single" w:sz="4" w:space="0" w:color="auto"/>
            </w:tcBorders>
            <w:hideMark/>
          </w:tcPr>
          <w:p w14:paraId="76C18841"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Program</w:t>
            </w:r>
          </w:p>
        </w:tc>
        <w:tc>
          <w:tcPr>
            <w:tcW w:w="5850" w:type="dxa"/>
            <w:tcBorders>
              <w:top w:val="single" w:sz="4" w:space="0" w:color="auto"/>
              <w:left w:val="single" w:sz="4" w:space="0" w:color="auto"/>
              <w:bottom w:val="single" w:sz="4" w:space="0" w:color="auto"/>
              <w:right w:val="single" w:sz="4" w:space="0" w:color="auto"/>
            </w:tcBorders>
            <w:hideMark/>
          </w:tcPr>
          <w:p w14:paraId="76C18842"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Entities deliver programs, which are government actions taken to deliver the stated outcomes. Entities are required to identify the programs which contribute to government outcomes over the Budget and forward years.</w:t>
            </w:r>
          </w:p>
        </w:tc>
      </w:tr>
      <w:tr w:rsidR="006C5A6D" w14:paraId="76C18846" w14:textId="77777777" w:rsidTr="00665B04">
        <w:trPr>
          <w:trHeight w:val="1301"/>
        </w:trPr>
        <w:tc>
          <w:tcPr>
            <w:tcW w:w="2069" w:type="dxa"/>
            <w:tcBorders>
              <w:top w:val="single" w:sz="4" w:space="0" w:color="auto"/>
              <w:left w:val="single" w:sz="4" w:space="0" w:color="auto"/>
              <w:bottom w:val="single" w:sz="4" w:space="0" w:color="auto"/>
              <w:right w:val="single" w:sz="4" w:space="0" w:color="auto"/>
            </w:tcBorders>
            <w:hideMark/>
          </w:tcPr>
          <w:p w14:paraId="76C18844"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Receipts</w:t>
            </w:r>
          </w:p>
        </w:tc>
        <w:tc>
          <w:tcPr>
            <w:tcW w:w="5850" w:type="dxa"/>
            <w:tcBorders>
              <w:top w:val="single" w:sz="4" w:space="0" w:color="auto"/>
              <w:left w:val="single" w:sz="4" w:space="0" w:color="auto"/>
              <w:bottom w:val="single" w:sz="4" w:space="0" w:color="auto"/>
              <w:right w:val="single" w:sz="4" w:space="0" w:color="auto"/>
            </w:tcBorders>
            <w:hideMark/>
          </w:tcPr>
          <w:p w14:paraId="76C18845"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w:t>
            </w:r>
          </w:p>
        </w:tc>
      </w:tr>
      <w:tr w:rsidR="006C5A6D" w14:paraId="76C18849" w14:textId="77777777" w:rsidTr="00665B04">
        <w:trPr>
          <w:trHeight w:val="597"/>
        </w:trPr>
        <w:tc>
          <w:tcPr>
            <w:tcW w:w="2069" w:type="dxa"/>
            <w:tcBorders>
              <w:top w:val="single" w:sz="4" w:space="0" w:color="auto"/>
              <w:left w:val="single" w:sz="4" w:space="0" w:color="auto"/>
              <w:bottom w:val="single" w:sz="4" w:space="0" w:color="auto"/>
              <w:right w:val="single" w:sz="4" w:space="0" w:color="auto"/>
            </w:tcBorders>
            <w:hideMark/>
          </w:tcPr>
          <w:p w14:paraId="76C18847"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Revenue</w:t>
            </w:r>
          </w:p>
        </w:tc>
        <w:tc>
          <w:tcPr>
            <w:tcW w:w="5850" w:type="dxa"/>
            <w:tcBorders>
              <w:top w:val="single" w:sz="4" w:space="0" w:color="auto"/>
              <w:left w:val="single" w:sz="4" w:space="0" w:color="auto"/>
              <w:bottom w:val="single" w:sz="4" w:space="0" w:color="auto"/>
              <w:right w:val="single" w:sz="4" w:space="0" w:color="auto"/>
            </w:tcBorders>
            <w:hideMark/>
          </w:tcPr>
          <w:p w14:paraId="76C18848"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Total value of resources earned or received to cover the production of goods and services.</w:t>
            </w:r>
          </w:p>
        </w:tc>
      </w:tr>
      <w:tr w:rsidR="006C5A6D" w14:paraId="76C1884C" w14:textId="77777777" w:rsidTr="00665B04">
        <w:trPr>
          <w:trHeight w:val="1615"/>
        </w:trPr>
        <w:tc>
          <w:tcPr>
            <w:tcW w:w="2069" w:type="dxa"/>
            <w:tcBorders>
              <w:top w:val="single" w:sz="4" w:space="0" w:color="auto"/>
              <w:left w:val="single" w:sz="4" w:space="0" w:color="auto"/>
              <w:bottom w:val="single" w:sz="4" w:space="0" w:color="auto"/>
              <w:right w:val="single" w:sz="4" w:space="0" w:color="auto"/>
            </w:tcBorders>
            <w:hideMark/>
          </w:tcPr>
          <w:p w14:paraId="76C1884A"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Special Appropriations (including Standing Appropriations)</w:t>
            </w:r>
          </w:p>
        </w:tc>
        <w:tc>
          <w:tcPr>
            <w:tcW w:w="5850" w:type="dxa"/>
            <w:tcBorders>
              <w:top w:val="single" w:sz="4" w:space="0" w:color="auto"/>
              <w:left w:val="single" w:sz="4" w:space="0" w:color="auto"/>
              <w:bottom w:val="single" w:sz="4" w:space="0" w:color="auto"/>
              <w:right w:val="single" w:sz="4" w:space="0" w:color="auto"/>
            </w:tcBorders>
            <w:hideMark/>
          </w:tcPr>
          <w:p w14:paraId="76C1884B" w14:textId="77777777" w:rsidR="006C5A6D" w:rsidRPr="006C5A6D" w:rsidRDefault="006C5A6D" w:rsidP="00665B04">
            <w:pPr>
              <w:pStyle w:val="TableTextLeft"/>
              <w:spacing w:line="276" w:lineRule="auto"/>
              <w:rPr>
                <w:sz w:val="17"/>
                <w:szCs w:val="17"/>
                <w:lang w:eastAsia="en-US"/>
              </w:rPr>
            </w:pPr>
            <w:r w:rsidRPr="006C5A6D">
              <w:rPr>
                <w:sz w:val="17"/>
                <w:szCs w:val="17"/>
                <w:lang w:eastAsia="en-US"/>
              </w:rPr>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sub-category consisting of ongoing special appropriations—the amount appropriated will depend on circumstances specified in the legislation.</w:t>
            </w:r>
          </w:p>
        </w:tc>
      </w:tr>
      <w:bookmarkEnd w:id="54"/>
    </w:tbl>
    <w:p w14:paraId="76C1884D" w14:textId="77777777" w:rsidR="006C5A6D" w:rsidRPr="006C5A6D" w:rsidRDefault="006C5A6D" w:rsidP="006C5A6D"/>
    <w:sectPr w:rsidR="006C5A6D" w:rsidRPr="006C5A6D" w:rsidSect="0050346A">
      <w:headerReference w:type="even" r:id="rId175"/>
      <w:headerReference w:type="default" r:id="rId176"/>
      <w:headerReference w:type="first" r:id="rId177"/>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19E01" w14:textId="77777777" w:rsidR="0016646F" w:rsidRDefault="0016646F" w:rsidP="00C07DEC">
      <w:r>
        <w:separator/>
      </w:r>
    </w:p>
  </w:endnote>
  <w:endnote w:type="continuationSeparator" w:id="0">
    <w:p w14:paraId="5E0E3A8A" w14:textId="77777777" w:rsidR="0016646F" w:rsidRDefault="0016646F" w:rsidP="00C07DEC">
      <w:r>
        <w:continuationSeparator/>
      </w:r>
    </w:p>
  </w:endnote>
  <w:endnote w:type="continuationNotice" w:id="1">
    <w:p w14:paraId="153E9F64" w14:textId="77777777" w:rsidR="0016646F" w:rsidRDefault="001664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5C" w14:textId="015A9324" w:rsidR="0016646F" w:rsidRDefault="0016646F" w:rsidP="00C342CD">
    <w:pPr>
      <w:pStyle w:val="Footer"/>
      <w:rPr>
        <w:rStyle w:val="PageNumber"/>
      </w:rPr>
    </w:pPr>
    <w:r>
      <w:rPr>
        <w:rStyle w:val="PageNumber"/>
      </w:rPr>
      <w:fldChar w:fldCharType="begin"/>
    </w:r>
    <w:r>
      <w:rPr>
        <w:rStyle w:val="PageNumber"/>
      </w:rPr>
      <w:instrText xml:space="preserve"> PAGE  \* roman </w:instrText>
    </w:r>
    <w:r>
      <w:rPr>
        <w:rStyle w:val="PageNumber"/>
      </w:rPr>
      <w:fldChar w:fldCharType="separate"/>
    </w:r>
    <w:r w:rsidR="006569BC">
      <w:rPr>
        <w:rStyle w:val="PageNumber"/>
        <w:noProof/>
      </w:rPr>
      <w:t>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531427"/>
      <w:docPartObj>
        <w:docPartGallery w:val="Page Numbers (Bottom of Page)"/>
        <w:docPartUnique/>
      </w:docPartObj>
    </w:sdtPr>
    <w:sdtEndPr>
      <w:rPr>
        <w:noProof/>
      </w:rPr>
    </w:sdtEndPr>
    <w:sdtContent>
      <w:p w14:paraId="76C18874" w14:textId="4051C114" w:rsidR="0016646F" w:rsidRDefault="006569BC">
        <w:pPr>
          <w:pStyle w:val="Footer"/>
        </w:pPr>
      </w:p>
    </w:sdtContent>
  </w:sdt>
  <w:p w14:paraId="76C18875" w14:textId="77777777" w:rsidR="0016646F" w:rsidRPr="0049200C" w:rsidRDefault="0016646F" w:rsidP="0049200C">
    <w:pPr>
      <w:pStyle w:val="FooterBase"/>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79" w14:textId="3987CA22" w:rsidR="0016646F" w:rsidRDefault="0016646F" w:rsidP="00C342CD">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6569BC">
      <w:rPr>
        <w:rStyle w:val="PageNumber"/>
        <w:noProof/>
      </w:rPr>
      <w:t>4</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7B" w14:textId="45E7A39E" w:rsidR="0016646F" w:rsidRPr="0049200C" w:rsidRDefault="0016646F" w:rsidP="0049200C">
    <w:pPr>
      <w:pStyle w:val="Footer"/>
      <w:rPr>
        <w:rFonts w:cs="Arial"/>
      </w:rPr>
    </w:pPr>
    <w:r>
      <w:rPr>
        <w:rStyle w:val="PageNumber"/>
      </w:rPr>
      <w:fldChar w:fldCharType="begin"/>
    </w:r>
    <w:r>
      <w:rPr>
        <w:rStyle w:val="PageNumber"/>
      </w:rPr>
      <w:instrText xml:space="preserve"> PAGE </w:instrText>
    </w:r>
    <w:r>
      <w:rPr>
        <w:rStyle w:val="PageNumber"/>
      </w:rPr>
      <w:fldChar w:fldCharType="separate"/>
    </w:r>
    <w:r w:rsidR="006569BC">
      <w:rPr>
        <w:rStyle w:val="PageNumber"/>
        <w:noProof/>
      </w:rPr>
      <w:t>3</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7C" w14:textId="77777777" w:rsidR="0016646F" w:rsidRPr="001808A4" w:rsidRDefault="0016646F" w:rsidP="0049200C">
    <w:pPr>
      <w:pStyle w:val="FooterBase"/>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7D" w14:textId="77777777" w:rsidR="0016646F" w:rsidRPr="001808A4" w:rsidRDefault="0016646F" w:rsidP="0049200C">
    <w:pPr>
      <w:pStyle w:val="FooterBase"/>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624886"/>
      <w:docPartObj>
        <w:docPartGallery w:val="Page Numbers (Bottom of Page)"/>
        <w:docPartUnique/>
      </w:docPartObj>
    </w:sdtPr>
    <w:sdtEndPr>
      <w:rPr>
        <w:noProof/>
      </w:rPr>
    </w:sdtEndPr>
    <w:sdtContent>
      <w:p w14:paraId="76C1887E" w14:textId="5FE6BC81" w:rsidR="0016646F" w:rsidRPr="001808A4" w:rsidRDefault="0016646F" w:rsidP="007F6D82">
        <w:pPr>
          <w:pStyle w:val="Footer"/>
        </w:pPr>
        <w:r>
          <w:fldChar w:fldCharType="begin"/>
        </w:r>
        <w:r>
          <w:instrText xml:space="preserve"> PAGE   \* MERGEFORMAT </w:instrText>
        </w:r>
        <w:r>
          <w:fldChar w:fldCharType="separate"/>
        </w:r>
        <w:r w:rsidR="006569BC">
          <w:rPr>
            <w:noProof/>
          </w:rPr>
          <w:t>11</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82" w14:textId="5C1622AE" w:rsidR="0016646F" w:rsidRDefault="0016646F" w:rsidP="001808A4">
    <w:pPr>
      <w:pStyle w:val="Footer"/>
      <w:rPr>
        <w:noProof/>
      </w:rPr>
    </w:pPr>
    <w:r>
      <w:fldChar w:fldCharType="begin"/>
    </w:r>
    <w:r>
      <w:instrText xml:space="preserve"> PAGE   \* MERGEFORMAT </w:instrText>
    </w:r>
    <w:r>
      <w:fldChar w:fldCharType="separate"/>
    </w:r>
    <w:r w:rsidR="003C6C25">
      <w:rPr>
        <w:noProof/>
      </w:rPr>
      <w:t>13</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131360"/>
      <w:docPartObj>
        <w:docPartGallery w:val="Page Numbers (Bottom of Page)"/>
        <w:docPartUnique/>
      </w:docPartObj>
    </w:sdtPr>
    <w:sdtEndPr>
      <w:rPr>
        <w:noProof/>
      </w:rPr>
    </w:sdtEndPr>
    <w:sdtContent>
      <w:p w14:paraId="76C18883" w14:textId="3D60393F" w:rsidR="0016646F" w:rsidRDefault="0016646F">
        <w:pPr>
          <w:pStyle w:val="Footer"/>
        </w:pPr>
        <w:r>
          <w:fldChar w:fldCharType="begin"/>
        </w:r>
        <w:r>
          <w:instrText xml:space="preserve"> PAGE   \* MERGEFORMAT </w:instrText>
        </w:r>
        <w:r>
          <w:fldChar w:fldCharType="separate"/>
        </w:r>
        <w:r w:rsidR="0028184D">
          <w:rPr>
            <w:noProof/>
          </w:rPr>
          <w:t>38</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noProof/>
        <w:sz w:val="20"/>
      </w:rPr>
      <w:id w:val="-90400979"/>
      <w:docPartObj>
        <w:docPartGallery w:val="Page Numbers (Bottom of Page)"/>
        <w:docPartUnique/>
      </w:docPartObj>
    </w:sdtPr>
    <w:sdtEndPr/>
    <w:sdtContent>
      <w:p w14:paraId="76C18885" w14:textId="7D1301F1" w:rsidR="0016646F" w:rsidRPr="007F6D82" w:rsidRDefault="0016646F" w:rsidP="007F6D82">
        <w:pPr>
          <w:pStyle w:val="DLMSecurityFooter"/>
          <w:spacing w:before="0"/>
          <w:rPr>
            <w:rFonts w:ascii="Arial" w:hAnsi="Arial" w:cs="Arial"/>
            <w:sz w:val="20"/>
          </w:rPr>
        </w:pPr>
        <w:r w:rsidRPr="007F6D82">
          <w:rPr>
            <w:rFonts w:ascii="Arial" w:hAnsi="Arial" w:cs="Arial"/>
            <w:b w:val="0"/>
            <w:i w:val="0"/>
            <w:noProof/>
            <w:sz w:val="20"/>
          </w:rPr>
          <w:fldChar w:fldCharType="begin"/>
        </w:r>
        <w:r w:rsidRPr="007F6D82">
          <w:rPr>
            <w:rFonts w:ascii="Arial" w:hAnsi="Arial" w:cs="Arial"/>
            <w:b w:val="0"/>
            <w:i w:val="0"/>
            <w:noProof/>
            <w:sz w:val="20"/>
          </w:rPr>
          <w:instrText xml:space="preserve"> PAGE   \* MERGEFORMAT </w:instrText>
        </w:r>
        <w:r w:rsidRPr="007F6D82">
          <w:rPr>
            <w:rFonts w:ascii="Arial" w:hAnsi="Arial" w:cs="Arial"/>
            <w:b w:val="0"/>
            <w:i w:val="0"/>
            <w:noProof/>
            <w:sz w:val="20"/>
          </w:rPr>
          <w:fldChar w:fldCharType="separate"/>
        </w:r>
        <w:r w:rsidR="0028184D">
          <w:rPr>
            <w:rFonts w:ascii="Arial" w:hAnsi="Arial" w:cs="Arial"/>
            <w:b w:val="0"/>
            <w:i w:val="0"/>
            <w:noProof/>
            <w:sz w:val="20"/>
          </w:rPr>
          <w:t>37</w:t>
        </w:r>
        <w:r w:rsidRPr="007F6D82">
          <w:rPr>
            <w:rFonts w:ascii="Arial" w:hAnsi="Arial" w:cs="Arial"/>
            <w:b w:val="0"/>
            <w:i w:val="0"/>
            <w:noProof/>
            <w:sz w:val="20"/>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156945"/>
      <w:docPartObj>
        <w:docPartGallery w:val="Page Numbers (Bottom of Page)"/>
        <w:docPartUnique/>
      </w:docPartObj>
    </w:sdtPr>
    <w:sdtEndPr>
      <w:rPr>
        <w:noProof/>
      </w:rPr>
    </w:sdtEndPr>
    <w:sdtContent>
      <w:p w14:paraId="76C18889" w14:textId="25F713C0" w:rsidR="0016646F" w:rsidRPr="007F6D82" w:rsidRDefault="0016646F" w:rsidP="007F6D82">
        <w:pPr>
          <w:pStyle w:val="Footer"/>
        </w:pPr>
        <w:r>
          <w:fldChar w:fldCharType="begin"/>
        </w:r>
        <w:r>
          <w:instrText xml:space="preserve"> PAGE   \* MERGEFORMAT </w:instrText>
        </w:r>
        <w:r>
          <w:fldChar w:fldCharType="separate"/>
        </w:r>
        <w:r w:rsidR="0028184D">
          <w:rPr>
            <w:noProof/>
          </w:rPr>
          <w:t>21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5D" w14:textId="2051F50D" w:rsidR="0016646F" w:rsidRDefault="0016646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8D" w14:textId="1C7AF8AC" w:rsidR="0016646F" w:rsidRPr="00515CCC" w:rsidRDefault="006569BC" w:rsidP="00515CCC">
    <w:pPr>
      <w:pStyle w:val="Footer"/>
      <w:rPr>
        <w:rStyle w:val="PageNumber"/>
        <w:rFonts w:cs="Times New Roman"/>
      </w:rPr>
    </w:pPr>
    <w:sdt>
      <w:sdtPr>
        <w:rPr>
          <w:rFonts w:cs="Arial"/>
        </w:rPr>
        <w:id w:val="-188456310"/>
        <w:docPartObj>
          <w:docPartGallery w:val="Page Numbers (Bottom of Page)"/>
          <w:docPartUnique/>
        </w:docPartObj>
      </w:sdtPr>
      <w:sdtEndPr>
        <w:rPr>
          <w:rFonts w:cs="Times New Roman"/>
          <w:noProof/>
        </w:rPr>
      </w:sdtEndPr>
      <w:sdtContent>
        <w:r w:rsidR="0016646F">
          <w:fldChar w:fldCharType="begin"/>
        </w:r>
        <w:r w:rsidR="0016646F">
          <w:instrText xml:space="preserve"> PAGE   \* MERGEFORMAT </w:instrText>
        </w:r>
        <w:r w:rsidR="0016646F">
          <w:fldChar w:fldCharType="separate"/>
        </w:r>
        <w:r w:rsidR="0028184D">
          <w:rPr>
            <w:noProof/>
          </w:rPr>
          <w:t>64</w:t>
        </w:r>
        <w:r w:rsidR="0016646F">
          <w:rPr>
            <w:noProof/>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482938"/>
      <w:docPartObj>
        <w:docPartGallery w:val="Page Numbers (Bottom of Page)"/>
        <w:docPartUnique/>
      </w:docPartObj>
    </w:sdtPr>
    <w:sdtEndPr>
      <w:rPr>
        <w:noProof/>
      </w:rPr>
    </w:sdtEndPr>
    <w:sdtContent>
      <w:p w14:paraId="76C1888F" w14:textId="60B15AF9" w:rsidR="0016646F" w:rsidRDefault="0016646F" w:rsidP="00515CCC">
        <w:pPr>
          <w:pStyle w:val="Footer"/>
        </w:pPr>
        <w:r>
          <w:fldChar w:fldCharType="begin"/>
        </w:r>
        <w:r>
          <w:instrText xml:space="preserve"> PAGE   \* MERGEFORMAT </w:instrText>
        </w:r>
        <w:r>
          <w:fldChar w:fldCharType="separate"/>
        </w:r>
        <w:r w:rsidR="003C6C25">
          <w:rPr>
            <w:noProof/>
          </w:rPr>
          <w:t>55</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535941"/>
      <w:docPartObj>
        <w:docPartGallery w:val="Page Numbers (Bottom of Page)"/>
        <w:docPartUnique/>
      </w:docPartObj>
    </w:sdtPr>
    <w:sdtEndPr>
      <w:rPr>
        <w:noProof/>
      </w:rPr>
    </w:sdtEndPr>
    <w:sdtContent>
      <w:p w14:paraId="76C18891" w14:textId="27027C96" w:rsidR="0016646F" w:rsidRPr="003B3684" w:rsidRDefault="0016646F" w:rsidP="00515CCC">
        <w:pPr>
          <w:pStyle w:val="Footer"/>
        </w:pPr>
        <w:r>
          <w:fldChar w:fldCharType="begin"/>
        </w:r>
        <w:r>
          <w:instrText xml:space="preserve"> PAGE   \* MERGEFORMAT </w:instrText>
        </w:r>
        <w:r>
          <w:fldChar w:fldCharType="separate"/>
        </w:r>
        <w:r w:rsidR="003C6C25">
          <w:rPr>
            <w:noProof/>
          </w:rPr>
          <w:t>45</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92" w14:textId="77777777" w:rsidR="0016646F" w:rsidRPr="001808A4" w:rsidRDefault="0016646F" w:rsidP="0049200C">
    <w:pPr>
      <w:pStyle w:val="FooterBase"/>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791851"/>
      <w:docPartObj>
        <w:docPartGallery w:val="Page Numbers (Bottom of Page)"/>
        <w:docPartUnique/>
      </w:docPartObj>
    </w:sdtPr>
    <w:sdtEndPr>
      <w:rPr>
        <w:noProof/>
      </w:rPr>
    </w:sdtEndPr>
    <w:sdtContent>
      <w:p w14:paraId="76C18893" w14:textId="3C199101" w:rsidR="0016646F" w:rsidRPr="001808A4" w:rsidRDefault="0016646F" w:rsidP="00515CCC">
        <w:pPr>
          <w:pStyle w:val="Footer"/>
        </w:pPr>
        <w:r>
          <w:fldChar w:fldCharType="begin"/>
        </w:r>
        <w:r>
          <w:instrText xml:space="preserve"> PAGE   \* MERGEFORMAT </w:instrText>
        </w:r>
        <w:r>
          <w:fldChar w:fldCharType="separate"/>
        </w:r>
        <w:r w:rsidR="003C6C25">
          <w:rPr>
            <w:noProof/>
          </w:rPr>
          <w:t>51</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034943"/>
      <w:docPartObj>
        <w:docPartGallery w:val="Page Numbers (Bottom of Page)"/>
        <w:docPartUnique/>
      </w:docPartObj>
    </w:sdtPr>
    <w:sdtEndPr>
      <w:rPr>
        <w:noProof/>
      </w:rPr>
    </w:sdtEndPr>
    <w:sdtContent>
      <w:p w14:paraId="76C18898" w14:textId="00419261" w:rsidR="0016646F" w:rsidRDefault="0016646F" w:rsidP="00515CCC">
        <w:pPr>
          <w:pStyle w:val="Footer"/>
        </w:pPr>
        <w:r>
          <w:fldChar w:fldCharType="begin"/>
        </w:r>
        <w:r>
          <w:instrText xml:space="preserve"> PAGE   \* MERGEFORMAT </w:instrText>
        </w:r>
        <w:r>
          <w:fldChar w:fldCharType="separate"/>
        </w:r>
        <w:r w:rsidR="0028184D">
          <w:rPr>
            <w:noProof/>
          </w:rPr>
          <w:t>57</w:t>
        </w:r>
        <w:r>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9B" w14:textId="29337469" w:rsidR="0016646F" w:rsidRPr="00724257" w:rsidRDefault="0016646F"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65</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A0" w14:textId="48B8BD4A" w:rsidR="0016646F" w:rsidRDefault="0016646F" w:rsidP="00B8365B">
    <w:pPr>
      <w:pStyle w:val="Footer"/>
      <w:framePr w:wrap="around" w:vAnchor="page" w:hAnchor="page" w:x="1872" w:yAlign="center" w:anchorLock="1"/>
      <w:textDirection w:val="tbRl"/>
      <w:rPr>
        <w:rStyle w:val="PageNumber"/>
      </w:rPr>
    </w:pPr>
    <w:r>
      <w:fldChar w:fldCharType="begin"/>
    </w:r>
    <w:r>
      <w:instrText xml:space="preserve"> KEYWORDS  \* MERGEFORMAT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76C188A1" w14:textId="77777777" w:rsidR="0016646F" w:rsidRDefault="0016646F" w:rsidP="003A4566">
    <w:pPr>
      <w:pStyle w:val="DLMSecurity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A2" w14:textId="77777777" w:rsidR="0016646F" w:rsidRPr="003B3684" w:rsidRDefault="0016646F" w:rsidP="003B3684">
    <w:pPr>
      <w:pStyle w:val="Footer"/>
      <w:rPr>
        <w:rStyle w:val="PageNumber"/>
        <w:rFonts w:cs="Times New Roman"/>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010685"/>
      <w:docPartObj>
        <w:docPartGallery w:val="Page Numbers (Bottom of Page)"/>
        <w:docPartUnique/>
      </w:docPartObj>
    </w:sdtPr>
    <w:sdtEndPr>
      <w:rPr>
        <w:noProof/>
      </w:rPr>
    </w:sdtEndPr>
    <w:sdtContent>
      <w:p w14:paraId="76C188A6" w14:textId="5F4D8107" w:rsidR="0016646F" w:rsidRPr="00515CCC" w:rsidRDefault="0016646F" w:rsidP="00515CCC">
        <w:pPr>
          <w:pStyle w:val="Footer"/>
        </w:pPr>
        <w:r w:rsidRPr="00515CCC">
          <w:fldChar w:fldCharType="begin"/>
        </w:r>
        <w:r w:rsidRPr="00515CCC">
          <w:instrText xml:space="preserve"> PAGE   \* MERGEFORMAT </w:instrText>
        </w:r>
        <w:r w:rsidRPr="00515CCC">
          <w:fldChar w:fldCharType="separate"/>
        </w:r>
        <w:r w:rsidR="003C6C25">
          <w:rPr>
            <w:noProof/>
          </w:rPr>
          <w:t>66</w:t>
        </w:r>
        <w:r w:rsidRPr="00515CCC">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663D9" w14:textId="77777777" w:rsidR="006569BC" w:rsidRDefault="006569B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A9" w14:textId="0465FA2B" w:rsidR="0016646F" w:rsidRPr="00C97362" w:rsidRDefault="0016646F" w:rsidP="00C97362">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84</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AA" w14:textId="25E689C4" w:rsidR="0016646F" w:rsidRPr="00EC1F39" w:rsidRDefault="0016646F" w:rsidP="00EC1F39">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3C6C25">
      <w:rPr>
        <w:rStyle w:val="PageNumber"/>
        <w:noProof/>
      </w:rPr>
      <w:t>75</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AE" w14:textId="4612036D" w:rsidR="0016646F" w:rsidRPr="00515CCC" w:rsidRDefault="0016646F" w:rsidP="00515CCC">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3C6C25">
      <w:rPr>
        <w:rStyle w:val="PageNumber"/>
        <w:noProof/>
      </w:rPr>
      <w:t>67</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1" w14:textId="77777777" w:rsidR="0016646F" w:rsidRPr="001808A4" w:rsidRDefault="0016646F" w:rsidP="0049200C">
    <w:pPr>
      <w:pStyle w:val="FooterBase"/>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368501"/>
      <w:docPartObj>
        <w:docPartGallery w:val="Page Numbers (Bottom of Page)"/>
        <w:docPartUnique/>
      </w:docPartObj>
    </w:sdtPr>
    <w:sdtEndPr>
      <w:rPr>
        <w:noProof/>
      </w:rPr>
    </w:sdtEndPr>
    <w:sdtContent>
      <w:p w14:paraId="76C188B4" w14:textId="0E45AB92" w:rsidR="0016646F" w:rsidRPr="001808A4" w:rsidRDefault="0016646F" w:rsidP="00515CCC">
        <w:pPr>
          <w:pStyle w:val="Footer"/>
        </w:pPr>
        <w:r>
          <w:fldChar w:fldCharType="begin"/>
        </w:r>
        <w:r>
          <w:instrText xml:space="preserve"> PAGE   \* MERGEFORMAT </w:instrText>
        </w:r>
        <w:r>
          <w:fldChar w:fldCharType="separate"/>
        </w:r>
        <w:r w:rsidR="003C6C25">
          <w:rPr>
            <w:noProof/>
          </w:rPr>
          <w:t>71</w:t>
        </w:r>
        <w:r>
          <w:rPr>
            <w:noProof/>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8" w14:textId="69D90CE5" w:rsidR="0016646F" w:rsidRDefault="0016646F" w:rsidP="001808A4">
    <w:pPr>
      <w:pStyle w:val="Footer"/>
      <w:rPr>
        <w:noProof/>
      </w:rPr>
    </w:pPr>
    <w:r>
      <w:fldChar w:fldCharType="begin"/>
    </w:r>
    <w:r>
      <w:instrText xml:space="preserve"> PAGE   \* MERGEFORMAT </w:instrText>
    </w:r>
    <w:r>
      <w:fldChar w:fldCharType="separate"/>
    </w:r>
    <w:r w:rsidR="0028184D">
      <w:rPr>
        <w:noProof/>
      </w:rPr>
      <w:t>77</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B" w14:textId="72B62366" w:rsidR="0016646F" w:rsidRPr="00724257" w:rsidRDefault="0016646F"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79</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975508"/>
      <w:docPartObj>
        <w:docPartGallery w:val="Page Numbers (Bottom of Page)"/>
        <w:docPartUnique/>
      </w:docPartObj>
    </w:sdtPr>
    <w:sdtEndPr>
      <w:rPr>
        <w:noProof/>
      </w:rPr>
    </w:sdtEndPr>
    <w:sdtContent>
      <w:p w14:paraId="76C188C1" w14:textId="1D9C8A91" w:rsidR="0016646F" w:rsidRDefault="0016646F" w:rsidP="00515CCC">
        <w:pPr>
          <w:pStyle w:val="Footer"/>
        </w:pPr>
        <w:r>
          <w:fldChar w:fldCharType="begin"/>
        </w:r>
        <w:r>
          <w:instrText xml:space="preserve"> PAGE   \* MERGEFORMAT </w:instrText>
        </w:r>
        <w:r>
          <w:fldChar w:fldCharType="separate"/>
        </w:r>
        <w:r w:rsidR="0028184D">
          <w:rPr>
            <w:noProof/>
          </w:rPr>
          <w:t>132</w:t>
        </w:r>
        <w:r>
          <w:rPr>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66437"/>
      <w:docPartObj>
        <w:docPartGallery w:val="Page Numbers (Bottom of Page)"/>
        <w:docPartUnique/>
      </w:docPartObj>
    </w:sdtPr>
    <w:sdtEndPr>
      <w:rPr>
        <w:noProof/>
      </w:rPr>
    </w:sdtEndPr>
    <w:sdtContent>
      <w:p w14:paraId="76C188C3" w14:textId="03E949D8" w:rsidR="0016646F" w:rsidRPr="003B3684" w:rsidRDefault="0016646F" w:rsidP="00515CCC">
        <w:pPr>
          <w:pStyle w:val="Footer"/>
          <w:rPr>
            <w:rStyle w:val="PageNumber"/>
            <w:rFonts w:cs="Times New Roman"/>
          </w:rPr>
        </w:pPr>
        <w:r>
          <w:fldChar w:fldCharType="begin"/>
        </w:r>
        <w:r>
          <w:instrText xml:space="preserve"> PAGE   \* MERGEFORMAT </w:instrText>
        </w:r>
        <w:r>
          <w:fldChar w:fldCharType="separate"/>
        </w:r>
        <w:r w:rsidR="0028184D">
          <w:rPr>
            <w:noProof/>
          </w:rPr>
          <w:t>93</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137178"/>
      <w:docPartObj>
        <w:docPartGallery w:val="Page Numbers (Bottom of Page)"/>
        <w:docPartUnique/>
      </w:docPartObj>
    </w:sdtPr>
    <w:sdtEndPr>
      <w:rPr>
        <w:noProof/>
      </w:rPr>
    </w:sdtEndPr>
    <w:sdtContent>
      <w:p w14:paraId="76C188C8" w14:textId="0E0C15E7" w:rsidR="0016646F" w:rsidRPr="00AE0D13" w:rsidRDefault="0016646F" w:rsidP="00AE0D13">
        <w:pPr>
          <w:pStyle w:val="Footer"/>
        </w:pPr>
        <w:r>
          <w:fldChar w:fldCharType="begin"/>
        </w:r>
        <w:r>
          <w:instrText xml:space="preserve"> PAGE   \* MERGEFORMAT </w:instrText>
        </w:r>
        <w:r>
          <w:fldChar w:fldCharType="separate"/>
        </w:r>
        <w:r w:rsidR="0028184D">
          <w:rPr>
            <w:noProof/>
          </w:rPr>
          <w:t>86</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0" w14:textId="77777777" w:rsidR="0016646F" w:rsidRDefault="0016646F" w:rsidP="00662809">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CB" w14:textId="77777777" w:rsidR="0016646F" w:rsidRDefault="0016646F">
    <w:pPr>
      <w:pStyle w:val="Footer"/>
    </w:pPr>
  </w:p>
  <w:p w14:paraId="76C188CC" w14:textId="77777777" w:rsidR="0016646F" w:rsidRPr="001808A4" w:rsidRDefault="0016646F" w:rsidP="0049200C">
    <w:pPr>
      <w:pStyle w:val="FooterBase"/>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133273"/>
      <w:docPartObj>
        <w:docPartGallery w:val="Page Numbers (Bottom of Page)"/>
        <w:docPartUnique/>
      </w:docPartObj>
    </w:sdtPr>
    <w:sdtEndPr>
      <w:rPr>
        <w:noProof/>
      </w:rPr>
    </w:sdtEndPr>
    <w:sdtContent>
      <w:p w14:paraId="76C188CE" w14:textId="7251DE61" w:rsidR="0016646F" w:rsidRPr="001808A4" w:rsidRDefault="0016646F" w:rsidP="00515CCC">
        <w:pPr>
          <w:pStyle w:val="Footer"/>
        </w:pPr>
        <w:r>
          <w:fldChar w:fldCharType="begin"/>
        </w:r>
        <w:r>
          <w:instrText xml:space="preserve"> PAGE   \* MERGEFORMAT </w:instrText>
        </w:r>
        <w:r>
          <w:fldChar w:fldCharType="separate"/>
        </w:r>
        <w:r w:rsidR="003C6C25">
          <w:rPr>
            <w:noProof/>
          </w:rPr>
          <w:t>89</w:t>
        </w:r>
        <w:r>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2" w14:textId="31A41B78" w:rsidR="0016646F" w:rsidRDefault="0016646F" w:rsidP="001808A4">
    <w:pPr>
      <w:pStyle w:val="Footer"/>
      <w:rPr>
        <w:noProof/>
      </w:rPr>
    </w:pPr>
    <w:r>
      <w:fldChar w:fldCharType="begin"/>
    </w:r>
    <w:r>
      <w:instrText xml:space="preserve"> PAGE   \* MERGEFORMAT </w:instrText>
    </w:r>
    <w:r>
      <w:fldChar w:fldCharType="separate"/>
    </w:r>
    <w:r w:rsidR="0028184D">
      <w:rPr>
        <w:noProof/>
      </w:rPr>
      <w:t>95</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3" w14:textId="02E70581" w:rsidR="0016646F" w:rsidRPr="00724257" w:rsidRDefault="0016646F"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109</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331674"/>
      <w:docPartObj>
        <w:docPartGallery w:val="Page Numbers (Bottom of Page)"/>
        <w:docPartUnique/>
      </w:docPartObj>
    </w:sdtPr>
    <w:sdtEndPr>
      <w:rPr>
        <w:noProof/>
      </w:rPr>
    </w:sdtEndPr>
    <w:sdtContent>
      <w:p w14:paraId="76C188D5" w14:textId="7FBB53CA" w:rsidR="0016646F" w:rsidRPr="001808A4" w:rsidRDefault="0016646F" w:rsidP="00142797">
        <w:pPr>
          <w:pStyle w:val="Footer"/>
        </w:pPr>
        <w:r>
          <w:fldChar w:fldCharType="begin"/>
        </w:r>
        <w:r>
          <w:instrText xml:space="preserve"> PAGE   \* MERGEFORMAT </w:instrText>
        </w:r>
        <w:r>
          <w:fldChar w:fldCharType="separate"/>
        </w:r>
        <w:r w:rsidR="0028184D">
          <w:rPr>
            <w:noProof/>
          </w:rPr>
          <w:t>111</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0E199" w14:textId="5FA3855F" w:rsidR="002C2C71" w:rsidRPr="001808A4" w:rsidRDefault="002C2C71" w:rsidP="0014279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1529018"/>
      <w:docPartObj>
        <w:docPartGallery w:val="Page Numbers (Bottom of Page)"/>
        <w:docPartUnique/>
      </w:docPartObj>
    </w:sdtPr>
    <w:sdtEndPr>
      <w:rPr>
        <w:noProof/>
      </w:rPr>
    </w:sdtEndPr>
    <w:sdtContent>
      <w:p w14:paraId="76C188D7" w14:textId="7826D9FD" w:rsidR="0016646F" w:rsidRPr="001808A4" w:rsidRDefault="0016646F" w:rsidP="00515CCC">
        <w:pPr>
          <w:pStyle w:val="Footer"/>
        </w:pPr>
        <w:r>
          <w:fldChar w:fldCharType="begin"/>
        </w:r>
        <w:r>
          <w:instrText xml:space="preserve"> PAGE   \* MERGEFORMAT </w:instrText>
        </w:r>
        <w:r>
          <w:fldChar w:fldCharType="separate"/>
        </w:r>
        <w:r w:rsidR="003C6C25">
          <w:rPr>
            <w:noProof/>
          </w:rPr>
          <w:t>119</w:t>
        </w:r>
        <w:r>
          <w:rPr>
            <w:noProof/>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B" w14:textId="24611F08" w:rsidR="0016646F" w:rsidRDefault="0016646F" w:rsidP="001808A4">
    <w:pPr>
      <w:pStyle w:val="Footer"/>
      <w:rPr>
        <w:noProof/>
      </w:rPr>
    </w:pPr>
    <w:r>
      <w:fldChar w:fldCharType="begin"/>
    </w:r>
    <w:r>
      <w:instrText xml:space="preserve"> PAGE   \* MERGEFORMAT </w:instrText>
    </w:r>
    <w:r>
      <w:fldChar w:fldCharType="separate"/>
    </w:r>
    <w:r w:rsidR="0028184D">
      <w:rPr>
        <w:noProof/>
      </w:rPr>
      <w:t>125</w:t>
    </w:r>
    <w:r>
      <w:rPr>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C" w14:textId="1E1D5816" w:rsidR="0016646F" w:rsidRPr="00724257" w:rsidRDefault="0016646F"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133</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E1" w14:textId="59AA0039" w:rsidR="0016646F" w:rsidRDefault="0016646F" w:rsidP="00B8365B">
    <w:pPr>
      <w:pStyle w:val="Footer"/>
      <w:framePr w:wrap="around" w:vAnchor="page" w:hAnchor="page" w:x="1872" w:yAlign="center" w:anchorLock="1"/>
      <w:textDirection w:val="tbRl"/>
      <w:rPr>
        <w:rStyle w:val="PageNumber"/>
      </w:rPr>
    </w:pPr>
    <w:r>
      <w:fldChar w:fldCharType="begin"/>
    </w:r>
    <w:r>
      <w:instrText xml:space="preserve"> KEYWORDS  \* MERGEFORMAT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138</w:t>
    </w:r>
    <w:r>
      <w:rPr>
        <w:rStyle w:val="PageNumber"/>
      </w:rPr>
      <w:fldChar w:fldCharType="end"/>
    </w:r>
  </w:p>
  <w:p w14:paraId="76C188E2" w14:textId="77777777" w:rsidR="0016646F" w:rsidRDefault="0016646F" w:rsidP="003A4566">
    <w:pPr>
      <w:pStyle w:val="DLMSecurity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6" w14:textId="5B7A918F" w:rsidR="0016646F" w:rsidRDefault="0016646F" w:rsidP="004342F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569BC">
      <w:rPr>
        <w:rStyle w:val="PageNumber"/>
        <w:noProof/>
      </w:rPr>
      <w:t>iv</w:t>
    </w:r>
    <w:r>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E3" w14:textId="77777777" w:rsidR="0016646F" w:rsidRPr="003B3684" w:rsidRDefault="0016646F" w:rsidP="003B3684">
    <w:pPr>
      <w:pStyle w:val="Footer"/>
      <w:rPr>
        <w:rStyle w:val="PageNumber"/>
        <w:rFonts w:cs="Times New Roman"/>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392567"/>
      <w:docPartObj>
        <w:docPartGallery w:val="Page Numbers (Bottom of Page)"/>
        <w:docPartUnique/>
      </w:docPartObj>
    </w:sdtPr>
    <w:sdtEndPr>
      <w:rPr>
        <w:noProof/>
      </w:rPr>
    </w:sdtEndPr>
    <w:sdtContent>
      <w:p w14:paraId="76C188E5" w14:textId="7E8911C0" w:rsidR="0016646F" w:rsidRPr="00515CCC" w:rsidRDefault="0016646F" w:rsidP="00515CCC">
        <w:pPr>
          <w:pStyle w:val="Footer"/>
        </w:pPr>
        <w:r>
          <w:fldChar w:fldCharType="begin"/>
        </w:r>
        <w:r>
          <w:instrText xml:space="preserve"> PAGE   \* MERGEFORMAT </w:instrText>
        </w:r>
        <w:r>
          <w:fldChar w:fldCharType="separate"/>
        </w:r>
        <w:r w:rsidR="0028184D">
          <w:rPr>
            <w:noProof/>
          </w:rPr>
          <w:t>134</w:t>
        </w:r>
        <w:r>
          <w:rPr>
            <w:noProof/>
          </w:rPr>
          <w:fldChar w:fldCharType="end"/>
        </w:r>
      </w:p>
    </w:sdtContent>
  </w:sdt>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E8" w14:textId="29D61A56" w:rsidR="0016646F" w:rsidRPr="00C97362" w:rsidRDefault="0016646F" w:rsidP="00C97362">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156</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E9" w14:textId="46238565" w:rsidR="0016646F" w:rsidRPr="00EC1F39" w:rsidRDefault="0016646F" w:rsidP="00EC1F39">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145</w:t>
    </w:r>
    <w:r>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EC" w14:textId="4DCE4806" w:rsidR="0016646F" w:rsidRPr="00724257" w:rsidRDefault="0016646F" w:rsidP="00C97362">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135</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0" w14:textId="77777777" w:rsidR="0016646F" w:rsidRPr="001808A4" w:rsidRDefault="0016646F" w:rsidP="0049200C">
    <w:pPr>
      <w:pStyle w:val="FooterBase"/>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776593"/>
      <w:docPartObj>
        <w:docPartGallery w:val="Page Numbers (Bottom of Page)"/>
        <w:docPartUnique/>
      </w:docPartObj>
    </w:sdtPr>
    <w:sdtEndPr>
      <w:rPr>
        <w:noProof/>
      </w:rPr>
    </w:sdtEndPr>
    <w:sdtContent>
      <w:p w14:paraId="76C188F1" w14:textId="024B05E8" w:rsidR="0016646F" w:rsidRPr="001808A4" w:rsidRDefault="0016646F" w:rsidP="00515CCC">
        <w:pPr>
          <w:pStyle w:val="Footer"/>
        </w:pPr>
        <w:r>
          <w:fldChar w:fldCharType="begin"/>
        </w:r>
        <w:r>
          <w:instrText xml:space="preserve"> PAGE   \* MERGEFORMAT </w:instrText>
        </w:r>
        <w:r>
          <w:fldChar w:fldCharType="separate"/>
        </w:r>
        <w:r w:rsidR="003C6C25">
          <w:rPr>
            <w:noProof/>
          </w:rPr>
          <w:t>139</w:t>
        </w:r>
        <w:r>
          <w:rPr>
            <w:noProof/>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5" w14:textId="7A64D74F" w:rsidR="0016646F" w:rsidRDefault="0016646F" w:rsidP="001808A4">
    <w:pPr>
      <w:pStyle w:val="Footer"/>
      <w:rPr>
        <w:noProof/>
      </w:rPr>
    </w:pPr>
    <w:r>
      <w:fldChar w:fldCharType="begin"/>
    </w:r>
    <w:r>
      <w:instrText xml:space="preserve"> PAGE   \* MERGEFORMAT </w:instrText>
    </w:r>
    <w:r>
      <w:fldChar w:fldCharType="separate"/>
    </w:r>
    <w:r w:rsidR="0028184D">
      <w:rPr>
        <w:noProof/>
      </w:rPr>
      <w:t>148</w:t>
    </w:r>
    <w:r>
      <w:rPr>
        <w:noProof/>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8" w14:textId="440E7EF8" w:rsidR="0016646F" w:rsidRPr="00724257" w:rsidRDefault="0016646F"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157</w:t>
    </w:r>
    <w:r>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364397"/>
      <w:docPartObj>
        <w:docPartGallery w:val="Page Numbers (Bottom of Page)"/>
        <w:docPartUnique/>
      </w:docPartObj>
    </w:sdtPr>
    <w:sdtEndPr>
      <w:rPr>
        <w:noProof/>
      </w:rPr>
    </w:sdtEndPr>
    <w:sdtContent>
      <w:p w14:paraId="76C188FE" w14:textId="2E3212E3" w:rsidR="0016646F" w:rsidRDefault="0016646F" w:rsidP="00515CCC">
        <w:pPr>
          <w:pStyle w:val="Footer"/>
        </w:pPr>
        <w:r>
          <w:fldChar w:fldCharType="begin"/>
        </w:r>
        <w:r>
          <w:instrText xml:space="preserve"> PAGE   \* MERGEFORMAT </w:instrText>
        </w:r>
        <w:r>
          <w:fldChar w:fldCharType="separate"/>
        </w:r>
        <w:r w:rsidR="0028184D">
          <w:rPr>
            <w:noProof/>
          </w:rPr>
          <w:t>180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8" w14:textId="77777777" w:rsidR="0016646F" w:rsidRPr="004F1212" w:rsidRDefault="0016646F" w:rsidP="004342F8">
    <w:pPr>
      <w:pStyle w:val="Footer"/>
      <w:rPr>
        <w:rStyle w:val="PageNumber"/>
        <w:lang w:val="en-AU"/>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68717"/>
      <w:docPartObj>
        <w:docPartGallery w:val="Page Numbers (Bottom of Page)"/>
        <w:docPartUnique/>
      </w:docPartObj>
    </w:sdtPr>
    <w:sdtEndPr>
      <w:rPr>
        <w:noProof/>
      </w:rPr>
    </w:sdtEndPr>
    <w:sdtContent>
      <w:p w14:paraId="76C18900" w14:textId="394A91C6" w:rsidR="0016646F" w:rsidRPr="003B3684" w:rsidRDefault="0016646F" w:rsidP="00515CCC">
        <w:pPr>
          <w:pStyle w:val="Footer"/>
          <w:rPr>
            <w:rStyle w:val="PageNumber"/>
            <w:rFonts w:cs="Times New Roman"/>
          </w:rPr>
        </w:pPr>
        <w:r>
          <w:fldChar w:fldCharType="begin"/>
        </w:r>
        <w:r>
          <w:instrText xml:space="preserve"> PAGE   \* MERGEFORMAT </w:instrText>
        </w:r>
        <w:r>
          <w:fldChar w:fldCharType="separate"/>
        </w:r>
        <w:r w:rsidR="0028184D">
          <w:rPr>
            <w:noProof/>
          </w:rPr>
          <w:t>161</w:t>
        </w:r>
        <w:r>
          <w:rPr>
            <w:noProof/>
          </w:rPr>
          <w:fldChar w:fldCharType="end"/>
        </w:r>
      </w:p>
    </w:sdtContent>
  </w:sdt>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400721"/>
      <w:docPartObj>
        <w:docPartGallery w:val="Page Numbers (Bottom of Page)"/>
        <w:docPartUnique/>
      </w:docPartObj>
    </w:sdtPr>
    <w:sdtEndPr>
      <w:rPr>
        <w:noProof/>
      </w:rPr>
    </w:sdtEndPr>
    <w:sdtContent>
      <w:p w14:paraId="76C18903" w14:textId="60C142B5" w:rsidR="0016646F" w:rsidRPr="00515CCC" w:rsidRDefault="0016646F" w:rsidP="00515CCC">
        <w:pPr>
          <w:pStyle w:val="Footer"/>
        </w:pPr>
        <w:r>
          <w:fldChar w:fldCharType="begin"/>
        </w:r>
        <w:r>
          <w:instrText xml:space="preserve"> PAGE   \* MERGEFORMAT </w:instrText>
        </w:r>
        <w:r>
          <w:fldChar w:fldCharType="separate"/>
        </w:r>
        <w:r w:rsidR="0028184D">
          <w:rPr>
            <w:noProof/>
          </w:rPr>
          <w:t>159</w:t>
        </w:r>
        <w:r>
          <w:rPr>
            <w:noProof/>
          </w:rPr>
          <w:fldChar w:fldCharType="end"/>
        </w:r>
      </w:p>
    </w:sdtContent>
  </w:sdt>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749398"/>
      <w:docPartObj>
        <w:docPartGallery w:val="Page Numbers (Bottom of Page)"/>
        <w:docPartUnique/>
      </w:docPartObj>
    </w:sdtPr>
    <w:sdtEndPr>
      <w:rPr>
        <w:noProof/>
      </w:rPr>
    </w:sdtEndPr>
    <w:sdtContent>
      <w:p w14:paraId="4D0F59A9" w14:textId="00CC6638" w:rsidR="0016646F" w:rsidRPr="00515CCC" w:rsidRDefault="006569BC" w:rsidP="00515CCC">
        <w:pPr>
          <w:pStyle w:val="Footer"/>
        </w:pPr>
      </w:p>
    </w:sdtContent>
  </w:sdt>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0730079"/>
      <w:docPartObj>
        <w:docPartGallery w:val="Page Numbers (Bottom of Page)"/>
        <w:docPartUnique/>
      </w:docPartObj>
    </w:sdtPr>
    <w:sdtEndPr>
      <w:rPr>
        <w:noProof/>
      </w:rPr>
    </w:sdtEndPr>
    <w:sdtContent>
      <w:p w14:paraId="76C18907" w14:textId="15D1C06D" w:rsidR="0016646F" w:rsidRPr="001808A4" w:rsidRDefault="0016646F" w:rsidP="00515CCC">
        <w:pPr>
          <w:pStyle w:val="Footer"/>
        </w:pPr>
        <w:r>
          <w:fldChar w:fldCharType="begin"/>
        </w:r>
        <w:r>
          <w:instrText xml:space="preserve"> PAGE   \* MERGEFORMAT </w:instrText>
        </w:r>
        <w:r>
          <w:fldChar w:fldCharType="separate"/>
        </w:r>
        <w:r w:rsidR="003C6C25">
          <w:rPr>
            <w:noProof/>
          </w:rPr>
          <w:t>165</w:t>
        </w:r>
        <w:r>
          <w:rPr>
            <w:noProof/>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0B" w14:textId="5A2E01B5" w:rsidR="0016646F" w:rsidRDefault="0016646F" w:rsidP="001808A4">
    <w:pPr>
      <w:pStyle w:val="Footer"/>
      <w:rPr>
        <w:noProof/>
      </w:rPr>
    </w:pPr>
    <w:r>
      <w:fldChar w:fldCharType="begin"/>
    </w:r>
    <w:r>
      <w:instrText xml:space="preserve"> PAGE   \* MERGEFORMAT </w:instrText>
    </w:r>
    <w:r>
      <w:fldChar w:fldCharType="separate"/>
    </w:r>
    <w:r w:rsidR="0028184D">
      <w:rPr>
        <w:noProof/>
      </w:rPr>
      <w:t>172</w:t>
    </w:r>
    <w:r>
      <w:rPr>
        <w:noProof/>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0E" w14:textId="279517E9" w:rsidR="0016646F" w:rsidRPr="00724257" w:rsidRDefault="0016646F"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179</w:t>
    </w:r>
    <w:r>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12" w14:textId="14F0433D" w:rsidR="0016646F" w:rsidRPr="00C97362" w:rsidRDefault="0016646F" w:rsidP="00C97362">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184</w:t>
    </w:r>
    <w:r>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13" w14:textId="1EE297C4" w:rsidR="0016646F" w:rsidRPr="00EC1F39" w:rsidRDefault="0016646F" w:rsidP="00EC1F39">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183</w:t>
    </w:r>
    <w:r>
      <w:rPr>
        <w:rStyle w:val="PageNumber"/>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16" w14:textId="0DE6868E" w:rsidR="0016646F" w:rsidRPr="00515CCC" w:rsidRDefault="0016646F" w:rsidP="00515CCC">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28184D">
      <w:rPr>
        <w:rStyle w:val="PageNumber"/>
        <w:noProof/>
      </w:rPr>
      <w:t>183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B" w14:textId="4449FC72" w:rsidR="0016646F" w:rsidRPr="00724257" w:rsidRDefault="0016646F"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6569BC">
      <w:rPr>
        <w:rStyle w:val="PageNumber"/>
        <w:noProof/>
      </w:rPr>
      <w:t>5</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D" w14:textId="57AA8A92" w:rsidR="0016646F" w:rsidRPr="004F1212" w:rsidRDefault="0016646F" w:rsidP="004342F8">
    <w:pPr>
      <w:pStyle w:val="Footer"/>
      <w:rPr>
        <w:lang w:val="en-AU"/>
      </w:rPr>
    </w:pPr>
    <w:r>
      <w:rPr>
        <w:rStyle w:val="PageNumber"/>
      </w:rPr>
      <w:fldChar w:fldCharType="begin"/>
    </w:r>
    <w:r>
      <w:rPr>
        <w:rStyle w:val="PageNumber"/>
      </w:rPr>
      <w:instrText xml:space="preserve"> PAGE </w:instrText>
    </w:r>
    <w:r>
      <w:rPr>
        <w:rStyle w:val="PageNumber"/>
      </w:rPr>
      <w:fldChar w:fldCharType="separate"/>
    </w:r>
    <w:r w:rsidR="006569BC">
      <w:rPr>
        <w:rStyle w:val="PageNumber"/>
        <w:noProof/>
      </w:rPr>
      <w:t>vii</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E" w14:textId="271F95B3" w:rsidR="0016646F" w:rsidRPr="0049200C" w:rsidRDefault="0016646F" w:rsidP="0049200C">
    <w:pPr>
      <w:pStyle w:val="FooterBase"/>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53902" w14:textId="77777777" w:rsidR="0016646F" w:rsidRDefault="0016646F" w:rsidP="00C07DEC">
      <w:r>
        <w:separator/>
      </w:r>
    </w:p>
  </w:footnote>
  <w:footnote w:type="continuationSeparator" w:id="0">
    <w:p w14:paraId="114FA770" w14:textId="77777777" w:rsidR="0016646F" w:rsidRDefault="0016646F" w:rsidP="00C07DEC">
      <w:r>
        <w:continuationSeparator/>
      </w:r>
    </w:p>
  </w:footnote>
  <w:footnote w:type="continuationNotice" w:id="1">
    <w:p w14:paraId="53F228D6" w14:textId="77777777" w:rsidR="0016646F" w:rsidRDefault="0016646F">
      <w:pPr>
        <w:spacing w:after="0" w:line="240" w:lineRule="auto"/>
      </w:pPr>
    </w:p>
  </w:footnote>
  <w:footnote w:id="2">
    <w:p w14:paraId="76C189BC" w14:textId="77777777" w:rsidR="0016646F" w:rsidRPr="00146212" w:rsidRDefault="0016646F">
      <w:pPr>
        <w:pStyle w:val="FootnoteText"/>
        <w:rPr>
          <w:rFonts w:ascii="Arial" w:hAnsi="Arial" w:cs="Arial"/>
          <w:sz w:val="16"/>
          <w:szCs w:val="16"/>
        </w:rPr>
      </w:pPr>
      <w:r w:rsidRPr="00146212">
        <w:rPr>
          <w:rStyle w:val="FootnoteReference"/>
          <w:rFonts w:ascii="Arial" w:hAnsi="Arial" w:cs="Arial"/>
          <w:sz w:val="16"/>
          <w:szCs w:val="16"/>
        </w:rPr>
        <w:footnoteRef/>
      </w:r>
      <w:r w:rsidRPr="00146212">
        <w:rPr>
          <w:rFonts w:ascii="Arial" w:hAnsi="Arial" w:cs="Arial"/>
          <w:sz w:val="16"/>
          <w:szCs w:val="16"/>
        </w:rPr>
        <w:t xml:space="preserve"> </w:t>
      </w:r>
      <w:r w:rsidRPr="009423EA">
        <w:rPr>
          <w:rFonts w:ascii="Arial" w:hAnsi="Arial" w:cs="Arial"/>
          <w:sz w:val="16"/>
          <w:szCs w:val="16"/>
        </w:rPr>
        <w:t>New Enterprise Incentive Scheme.</w:t>
      </w:r>
    </w:p>
  </w:footnote>
  <w:footnote w:id="3">
    <w:p w14:paraId="76C189BD" w14:textId="77777777" w:rsidR="0016646F" w:rsidRPr="0065416D" w:rsidRDefault="0016646F" w:rsidP="00A13EE9">
      <w:pPr>
        <w:pStyle w:val="FootnoteText"/>
        <w:tabs>
          <w:tab w:val="clear" w:pos="284"/>
        </w:tabs>
        <w:ind w:left="142" w:hanging="142"/>
        <w:jc w:val="left"/>
        <w:rPr>
          <w:rFonts w:ascii="Arial" w:hAnsi="Arial" w:cs="Arial"/>
          <w:sz w:val="16"/>
          <w:szCs w:val="16"/>
        </w:rPr>
      </w:pPr>
      <w:r w:rsidRPr="0065416D">
        <w:rPr>
          <w:rStyle w:val="FootnoteReference"/>
          <w:rFonts w:ascii="Arial" w:hAnsi="Arial" w:cs="Arial"/>
          <w:sz w:val="16"/>
          <w:szCs w:val="16"/>
        </w:rPr>
        <w:footnoteRef/>
      </w:r>
      <w:r w:rsidRPr="0065416D">
        <w:rPr>
          <w:rFonts w:ascii="Arial" w:hAnsi="Arial" w:cs="Arial"/>
          <w:sz w:val="16"/>
          <w:szCs w:val="16"/>
        </w:rPr>
        <w:t xml:space="preserve"> The target was designed to be aspirational and the attendance rate has steadily increased since jobactive was introduced in July 2015.</w:t>
      </w:r>
    </w:p>
  </w:footnote>
  <w:footnote w:id="4">
    <w:p w14:paraId="76C189BE" w14:textId="41851F65" w:rsidR="0016646F" w:rsidRPr="00FD0604" w:rsidRDefault="0016646F" w:rsidP="00FD0604">
      <w:pPr>
        <w:pStyle w:val="FootnoteText"/>
        <w:tabs>
          <w:tab w:val="clear" w:pos="284"/>
        </w:tabs>
        <w:ind w:left="142" w:hanging="142"/>
        <w:jc w:val="left"/>
        <w:rPr>
          <w:rFonts w:ascii="Arial" w:hAnsi="Arial" w:cs="Arial"/>
          <w:sz w:val="16"/>
          <w:szCs w:val="16"/>
        </w:rPr>
      </w:pPr>
      <w:r w:rsidRPr="0065416D">
        <w:rPr>
          <w:rFonts w:ascii="Arial" w:hAnsi="Arial" w:cs="Arial"/>
          <w:sz w:val="16"/>
          <w:szCs w:val="16"/>
          <w:vertAlign w:val="superscript"/>
        </w:rPr>
        <w:footnoteRef/>
      </w:r>
      <w:r w:rsidRPr="0065416D">
        <w:rPr>
          <w:rFonts w:ascii="Arial" w:hAnsi="Arial" w:cs="Arial"/>
          <w:sz w:val="16"/>
          <w:szCs w:val="16"/>
        </w:rPr>
        <w:t xml:space="preserve"> </w:t>
      </w:r>
      <w:r w:rsidRPr="00FD0604">
        <w:rPr>
          <w:rFonts w:ascii="Arial" w:hAnsi="Arial" w:cs="Arial"/>
          <w:sz w:val="16"/>
          <w:szCs w:val="16"/>
        </w:rPr>
        <w:t>Significant system and reporting changes were introduced to job search as part of the implementation of the Targeted Compliance Framework on 1 July 2018, which has impacted on achieving the target. The figure is improving as job seekers and providers become accustomed to their obligations.</w:t>
      </w:r>
    </w:p>
  </w:footnote>
  <w:footnote w:id="5">
    <w:p w14:paraId="76C189BF" w14:textId="77777777" w:rsidR="0016646F" w:rsidRPr="0065416D" w:rsidRDefault="0016646F" w:rsidP="00A13EE9">
      <w:pPr>
        <w:pStyle w:val="FootnoteText"/>
        <w:tabs>
          <w:tab w:val="clear" w:pos="284"/>
        </w:tabs>
        <w:ind w:left="142" w:hanging="142"/>
        <w:jc w:val="left"/>
        <w:rPr>
          <w:rFonts w:ascii="Arial" w:hAnsi="Arial" w:cs="Arial"/>
          <w:sz w:val="16"/>
          <w:szCs w:val="16"/>
        </w:rPr>
      </w:pPr>
      <w:r w:rsidRPr="0065416D">
        <w:rPr>
          <w:rFonts w:ascii="Arial" w:hAnsi="Arial" w:cs="Arial"/>
          <w:sz w:val="16"/>
          <w:szCs w:val="16"/>
          <w:vertAlign w:val="superscript"/>
        </w:rPr>
        <w:footnoteRef/>
      </w:r>
      <w:r w:rsidRPr="0065416D">
        <w:rPr>
          <w:rFonts w:ascii="Arial" w:hAnsi="Arial" w:cs="Arial"/>
          <w:sz w:val="16"/>
          <w:szCs w:val="16"/>
        </w:rPr>
        <w:t xml:space="preserve"> This measure is calculated as the proportion of jobactive providers which meet at least 80 per cent of their assessed commitments (in their service delivery plan and service offer commitments).</w:t>
      </w:r>
    </w:p>
  </w:footnote>
  <w:footnote w:id="6">
    <w:p w14:paraId="76C189C0" w14:textId="17B9A611" w:rsidR="0016646F" w:rsidRPr="005B170C" w:rsidRDefault="0016646F" w:rsidP="00A13EE9">
      <w:pPr>
        <w:pStyle w:val="FootnoteText"/>
        <w:tabs>
          <w:tab w:val="clear" w:pos="284"/>
        </w:tabs>
        <w:ind w:left="142" w:hanging="142"/>
        <w:jc w:val="left"/>
        <w:rPr>
          <w:rFonts w:ascii="Arial" w:hAnsi="Arial" w:cs="Arial"/>
          <w:sz w:val="16"/>
          <w:szCs w:val="16"/>
        </w:rPr>
      </w:pPr>
      <w:r w:rsidRPr="005B170C">
        <w:rPr>
          <w:rFonts w:ascii="Arial" w:hAnsi="Arial" w:cs="Arial"/>
          <w:sz w:val="16"/>
          <w:szCs w:val="16"/>
          <w:vertAlign w:val="superscript"/>
        </w:rPr>
        <w:footnoteRef/>
      </w:r>
      <w:r w:rsidRPr="005B170C">
        <w:rPr>
          <w:rFonts w:ascii="Arial" w:hAnsi="Arial" w:cs="Arial"/>
          <w:sz w:val="16"/>
          <w:szCs w:val="16"/>
        </w:rPr>
        <w:t xml:space="preserve"> The </w:t>
      </w:r>
      <w:r>
        <w:rPr>
          <w:rFonts w:ascii="Arial" w:hAnsi="Arial" w:cs="Arial"/>
          <w:sz w:val="16"/>
          <w:szCs w:val="16"/>
        </w:rPr>
        <w:t>d</w:t>
      </w:r>
      <w:r w:rsidRPr="005B170C">
        <w:rPr>
          <w:rFonts w:ascii="Arial" w:hAnsi="Arial" w:cs="Arial"/>
          <w:sz w:val="16"/>
          <w:szCs w:val="16"/>
        </w:rPr>
        <w:t xml:space="preserve">epartment holds funding for the Coal Mining Long Service Leave, however management is through the Government appointed Coal Mining Long Service Leave Corporation. As such, performance information is not included for Coal Mining Long Service Leave. </w:t>
      </w:r>
    </w:p>
  </w:footnote>
  <w:footnote w:id="7">
    <w:p w14:paraId="76C189C1" w14:textId="77777777" w:rsidR="0016646F" w:rsidRPr="005B170C" w:rsidRDefault="0016646F" w:rsidP="00A13EE9">
      <w:pPr>
        <w:pStyle w:val="FootnoteText"/>
        <w:tabs>
          <w:tab w:val="clear" w:pos="284"/>
        </w:tabs>
        <w:ind w:left="142" w:hanging="142"/>
        <w:jc w:val="left"/>
        <w:rPr>
          <w:rFonts w:ascii="Arial" w:hAnsi="Arial" w:cs="Arial"/>
          <w:sz w:val="16"/>
          <w:szCs w:val="16"/>
        </w:rPr>
      </w:pPr>
      <w:r w:rsidRPr="005B170C">
        <w:rPr>
          <w:rFonts w:ascii="Arial" w:hAnsi="Arial" w:cs="Arial"/>
          <w:sz w:val="16"/>
          <w:szCs w:val="16"/>
          <w:vertAlign w:val="superscript"/>
        </w:rPr>
        <w:footnoteRef/>
      </w:r>
      <w:r w:rsidRPr="005B170C">
        <w:rPr>
          <w:rFonts w:ascii="Arial" w:hAnsi="Arial" w:cs="Arial"/>
          <w:sz w:val="16"/>
          <w:szCs w:val="16"/>
        </w:rPr>
        <w:t xml:space="preserve"> The department holds funding for the Protected Action Ballots Scheme, however management is through the Australian Electoral Commission. As such, performance information is not included for the Protected Action Ballots Scheme. </w:t>
      </w:r>
    </w:p>
  </w:footnote>
  <w:footnote w:id="8">
    <w:p w14:paraId="76C189C2" w14:textId="77777777" w:rsidR="0016646F" w:rsidRPr="005B170C" w:rsidRDefault="0016646F" w:rsidP="00A13EE9">
      <w:pPr>
        <w:pStyle w:val="FootnoteText"/>
        <w:tabs>
          <w:tab w:val="clear" w:pos="284"/>
        </w:tabs>
        <w:ind w:left="142" w:hanging="142"/>
        <w:jc w:val="left"/>
        <w:rPr>
          <w:rFonts w:ascii="Arial" w:hAnsi="Arial" w:cs="Arial"/>
          <w:sz w:val="16"/>
          <w:szCs w:val="16"/>
        </w:rPr>
      </w:pPr>
      <w:r w:rsidRPr="005B170C">
        <w:rPr>
          <w:rFonts w:ascii="Arial" w:hAnsi="Arial" w:cs="Arial"/>
          <w:sz w:val="16"/>
          <w:szCs w:val="16"/>
          <w:vertAlign w:val="superscript"/>
        </w:rPr>
        <w:footnoteRef/>
      </w:r>
      <w:r w:rsidRPr="005B170C">
        <w:rPr>
          <w:rFonts w:ascii="Arial" w:hAnsi="Arial" w:cs="Arial"/>
          <w:sz w:val="16"/>
          <w:szCs w:val="16"/>
        </w:rPr>
        <w:t xml:space="preserve"> The ILO measure is for Australia’s contribution to the operation of the international agency. As such, performance information is not included on the ILO.</w:t>
      </w:r>
    </w:p>
  </w:footnote>
  <w:footnote w:id="9">
    <w:p w14:paraId="76C189C3" w14:textId="17896360" w:rsidR="0016646F" w:rsidRPr="00945A90" w:rsidRDefault="0016646F" w:rsidP="00A13EE9">
      <w:pPr>
        <w:pStyle w:val="FootnoteText"/>
        <w:jc w:val="left"/>
        <w:rPr>
          <w:rFonts w:ascii="Arial" w:hAnsi="Arial" w:cs="Arial"/>
          <w:strike/>
          <w:sz w:val="16"/>
          <w:szCs w:val="16"/>
        </w:rPr>
      </w:pPr>
      <w:r w:rsidRPr="00945A90">
        <w:rPr>
          <w:rStyle w:val="FootnoteReference"/>
          <w:rFonts w:ascii="Arial" w:hAnsi="Arial" w:cs="Arial"/>
          <w:sz w:val="16"/>
          <w:szCs w:val="16"/>
        </w:rPr>
        <w:footnoteRef/>
      </w:r>
      <w:r w:rsidRPr="00945A90">
        <w:rPr>
          <w:rFonts w:ascii="Arial" w:hAnsi="Arial" w:cs="Arial"/>
          <w:sz w:val="16"/>
          <w:szCs w:val="16"/>
        </w:rPr>
        <w:t xml:space="preserve"> </w:t>
      </w:r>
      <w:r>
        <w:rPr>
          <w:rFonts w:ascii="Arial" w:hAnsi="Arial" w:cs="Arial"/>
          <w:sz w:val="16"/>
          <w:szCs w:val="16"/>
        </w:rPr>
        <w:t xml:space="preserve">Asbestos-containing </w:t>
      </w:r>
      <w:r w:rsidRPr="00945A90">
        <w:rPr>
          <w:rFonts w:ascii="Arial" w:hAnsi="Arial" w:cs="Arial"/>
          <w:sz w:val="16"/>
          <w:szCs w:val="16"/>
        </w:rPr>
        <w:t>materials</w:t>
      </w:r>
    </w:p>
  </w:footnote>
  <w:footnote w:id="10">
    <w:p w14:paraId="76C189C4" w14:textId="6189ABD1" w:rsidR="0016646F" w:rsidRPr="005A0812" w:rsidRDefault="0016646F" w:rsidP="007C05BB">
      <w:pPr>
        <w:pStyle w:val="FootnoteText"/>
        <w:jc w:val="left"/>
        <w:rPr>
          <w:rFonts w:ascii="Arial" w:hAnsi="Arial" w:cs="Arial"/>
          <w:sz w:val="16"/>
          <w:szCs w:val="16"/>
        </w:rPr>
      </w:pPr>
      <w:r w:rsidRPr="005A0812">
        <w:rPr>
          <w:rStyle w:val="FootnoteReference"/>
          <w:rFonts w:ascii="Arial" w:hAnsi="Arial" w:cs="Arial"/>
          <w:sz w:val="16"/>
          <w:szCs w:val="16"/>
        </w:rPr>
        <w:footnoteRef/>
      </w:r>
      <w:r w:rsidRPr="005A0812">
        <w:rPr>
          <w:rFonts w:ascii="Arial" w:hAnsi="Arial" w:cs="Arial"/>
          <w:sz w:val="16"/>
          <w:szCs w:val="16"/>
        </w:rPr>
        <w:t xml:space="preserve"> Comcare is working with rehabilitation authorities on strategies to improve return to work rates</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5A" w14:textId="77777777" w:rsidR="0016646F" w:rsidRPr="004461A4" w:rsidRDefault="0016646F" w:rsidP="004461A4">
    <w:pPr>
      <w:pStyle w:val="HeaderEven"/>
    </w:pPr>
    <w:r>
      <w:rPr>
        <w:noProof/>
      </w:rPr>
      <mc:AlternateContent>
        <mc:Choice Requires="wps">
          <w:drawing>
            <wp:anchor distT="0" distB="0" distL="0" distR="0" simplePos="0" relativeHeight="251644416" behindDoc="0" locked="1" layoutInCell="0" allowOverlap="1" wp14:anchorId="76C1891B" wp14:editId="76C1891C">
              <wp:simplePos x="0" y="0"/>
              <wp:positionH relativeFrom="margin">
                <wp:align>center</wp:align>
              </wp:positionH>
              <wp:positionV relativeFrom="page">
                <wp:posOffset>512445</wp:posOffset>
              </wp:positionV>
              <wp:extent cx="4910455" cy="615315"/>
              <wp:effectExtent l="0" t="0" r="4445" b="0"/>
              <wp:wrapSquare wrapText="bothSides"/>
              <wp:docPr id="51" name="Text Box 10"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D9" w14:textId="77777777" w:rsidR="0016646F" w:rsidRDefault="0016646F"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1B" id="_x0000_t202" coordsize="21600,21600" o:spt="202" path="m,l,21600r21600,l21600,xe">
              <v:stroke joinstyle="miter"/>
              <v:path gradientshapeok="t" o:connecttype="rect"/>
            </v:shapetype>
            <v:shape id="Text Box 10" o:spid="_x0000_s1040" type="#_x0000_t202" alt="Portrait Classification Header" style="position:absolute;margin-left:0;margin-top:40.35pt;width:386.65pt;height:48.45pt;z-index:25164441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" o:allowincell="f" filled="f" stroked="f">
              <v:textbox inset="0,0,0,0">
                <w:txbxContent>
                  <w:p w14:paraId="76C189D9" w14:textId="77777777" w:rsidR="0016646F" w:rsidRDefault="0016646F" w:rsidP="004461A4">
                    <w:pPr>
                      <w:pStyle w:val="Classification"/>
                    </w:pPr>
                  </w:p>
                </w:txbxContent>
              </v:textbox>
              <w10:wrap type="square" anchorx="margin"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A" w14:textId="77777777" w:rsidR="0016646F" w:rsidRDefault="0016646F" w:rsidP="004F1212">
    <w:pPr>
      <w:pStyle w:val="HeaderEven"/>
    </w:pPr>
    <w:r w:rsidRPr="00F00984">
      <w:t>[Department abbreviation] Budget Statements</w:t>
    </w:r>
    <w:r>
      <w:rPr>
        <w:noProof/>
      </w:rPr>
      <w:t xml:space="preserve"> </w:t>
    </w:r>
    <w:r>
      <w:rPr>
        <w:noProof/>
      </w:rPr>
      <mc:AlternateContent>
        <mc:Choice Requires="wps">
          <w:drawing>
            <wp:anchor distT="0" distB="0" distL="0" distR="0" simplePos="0" relativeHeight="251635200" behindDoc="0" locked="1" layoutInCell="0" allowOverlap="1" wp14:anchorId="76C1892A" wp14:editId="76C1892B">
              <wp:simplePos x="0" y="0"/>
              <wp:positionH relativeFrom="margin">
                <wp:align>center</wp:align>
              </wp:positionH>
              <wp:positionV relativeFrom="page">
                <wp:posOffset>512445</wp:posOffset>
              </wp:positionV>
              <wp:extent cx="4910455" cy="615315"/>
              <wp:effectExtent l="0" t="0" r="4445" b="0"/>
              <wp:wrapSquare wrapText="bothSides"/>
              <wp:docPr id="42" name="Text Box 14"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DF" w14:textId="77777777" w:rsidR="0016646F" w:rsidRDefault="0016646F" w:rsidP="0049200C">
                          <w:pPr>
                            <w:pStyle w:val="Classification"/>
                          </w:pPr>
                          <w:r>
                            <w:t xml:space="preserve">Protected: </w:t>
                          </w:r>
                          <w:r>
                            <w:br/>
                            <w:t>Sensitive: Cabinet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2A" id="_x0000_t202" coordsize="21600,21600" o:spt="202" path="m,l,21600r21600,l21600,xe">
              <v:stroke joinstyle="miter"/>
              <v:path gradientshapeok="t" o:connecttype="rect"/>
            </v:shapetype>
            <v:shape id="Text Box 14" o:spid="_x0000_s1045" type="#_x0000_t202" alt="Portrait Classification Header" style="position:absolute;margin-left:0;margin-top:40.35pt;width:386.65pt;height:48.45pt;z-index:25163520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BYaNqwywIAANkFAAAOAAAAAAAAAAAAAAAAAC4CAABkcnMvZTJvRG9jLnhtbFBL&#10;AQItABQABgAIAAAAIQCPW/xb3QAAAAcBAAAPAAAAAAAAAAAAAAAAACUFAABkcnMvZG93bnJldi54&#10;bWxQSwUGAAAAAAQABADzAAAALwYAAAAA&#10;" o:allowincell="f" filled="f" stroked="f">
              <v:textbox inset="0,0,0,0">
                <w:txbxContent>
                  <w:p w14:paraId="76C189DF" w14:textId="77777777" w:rsidR="0016646F" w:rsidRDefault="0016646F" w:rsidP="0049200C">
                    <w:pPr>
                      <w:pStyle w:val="Classification"/>
                    </w:pPr>
                    <w:r>
                      <w:t xml:space="preserve">Protected: </w:t>
                    </w:r>
                    <w:r>
                      <w:br/>
                      <w:t>Sensitive: Cabinet</w:t>
                    </w:r>
                  </w:p>
                </w:txbxContent>
              </v:textbox>
              <w10:wrap type="square" anchorx="margin"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C" w14:textId="77777777" w:rsidR="0016646F" w:rsidRDefault="0016646F" w:rsidP="0049200C">
    <w:pPr>
      <w:pStyle w:val="HeaderOdd"/>
    </w:pPr>
    <w:r>
      <w:rPr>
        <w:noProof/>
      </w:rPr>
      <mc:AlternateContent>
        <mc:Choice Requires="wps">
          <w:drawing>
            <wp:anchor distT="0" distB="0" distL="0" distR="0" simplePos="0" relativeHeight="251634176" behindDoc="0" locked="1" layoutInCell="0" allowOverlap="1" wp14:anchorId="76C1892C" wp14:editId="76C1892D">
              <wp:simplePos x="0" y="0"/>
              <wp:positionH relativeFrom="margin">
                <wp:align>center</wp:align>
              </wp:positionH>
              <wp:positionV relativeFrom="page">
                <wp:posOffset>512445</wp:posOffset>
              </wp:positionV>
              <wp:extent cx="4910455" cy="615315"/>
              <wp:effectExtent l="0" t="0" r="4445" b="0"/>
              <wp:wrapSquare wrapText="bothSides"/>
              <wp:docPr id="41" name="Text Box 1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E0"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2C" id="_x0000_t202" coordsize="21600,21600" o:spt="202" path="m,l,21600r21600,l21600,xe">
              <v:stroke joinstyle="miter"/>
              <v:path gradientshapeok="t" o:connecttype="rect"/>
            </v:shapetype>
            <v:shape id="Text Box 13" o:spid="_x0000_s1046" type="#_x0000_t202" alt="Portrait Classification Header" style="position:absolute;left:0;text-align:left;margin-left:0;margin-top:40.35pt;width:386.65pt;height:48.45pt;z-index:25163417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7DnqfywIAANkFAAAOAAAAAAAAAAAAAAAAAC4CAABkcnMvZTJvRG9jLnhtbFBL&#10;AQItABQABgAIAAAAIQCPW/xb3QAAAAcBAAAPAAAAAAAAAAAAAAAAACUFAABkcnMvZG93bnJldi54&#10;bWxQSwUGAAAAAAQABADzAAAALwYAAAAA&#10;" o:allowincell="f" filled="f" stroked="f">
              <v:textbox inset="0,0,0,0">
                <w:txbxContent>
                  <w:p w14:paraId="76C189E0" w14:textId="77777777" w:rsidR="0016646F" w:rsidRDefault="0016646F" w:rsidP="0049200C">
                    <w:pPr>
                      <w:pStyle w:val="Classification"/>
                    </w:pPr>
                  </w:p>
                </w:txbxContent>
              </v:textbox>
              <w10:wrap type="square" anchorx="margin" anchory="page"/>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F" w14:textId="734EB10C" w:rsidR="0016646F" w:rsidRDefault="006569BC" w:rsidP="004461A4">
    <w:pPr>
      <w:pStyle w:val="SecurityClassificationHeader"/>
    </w:pPr>
    <w:r>
      <w:fldChar w:fldCharType="begin"/>
    </w:r>
    <w:r>
      <w:instrText xml:space="preserve"> DOCPROPERTY SecurityClassification \* MERGEFORMAT </w:instrText>
    </w:r>
    <w:r>
      <w:fldChar w:fldCharType="separate"/>
    </w:r>
    <w:r w:rsidR="002D693D">
      <w:t>Protected</w:t>
    </w:r>
    <w:r>
      <w:fldChar w:fldCharType="end"/>
    </w:r>
  </w:p>
  <w:p w14:paraId="76C18870" w14:textId="4FF335A5" w:rsidR="0016646F" w:rsidRDefault="006569BC" w:rsidP="004461A4">
    <w:pPr>
      <w:pStyle w:val="DLMSecurityHeader"/>
    </w:pPr>
    <w:r>
      <w:fldChar w:fldCharType="begin"/>
    </w:r>
    <w:r>
      <w:instrText xml:space="preserve"> DOCPROPERTY DLMSecurityClassification \* MERGEFORMAT </w:instrText>
    </w:r>
    <w:r>
      <w:fldChar w:fldCharType="separate"/>
    </w:r>
    <w:r w:rsidR="002D693D">
      <w:t>Sensitive:</w:t>
    </w:r>
    <w:r w:rsidR="002D693D" w:rsidRPr="002D693D">
      <w:rPr>
        <w:lang w:val="en-AU"/>
      </w:rPr>
      <w:t xml:space="preserve">  </w:t>
    </w:r>
    <w:r w:rsidR="002D693D">
      <w:t>Cabinet</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71" w14:textId="6CDDD5A0" w:rsidR="0016646F" w:rsidRDefault="006569BC" w:rsidP="004461A4">
    <w:pPr>
      <w:pStyle w:val="SecurityClassificationHeader"/>
    </w:pPr>
    <w:r>
      <w:fldChar w:fldCharType="begin"/>
    </w:r>
    <w:r>
      <w:instrText xml:space="preserve"> DOCPROPERTY SecurityClassification \* MERGEFORMAT </w:instrText>
    </w:r>
    <w:r>
      <w:fldChar w:fldCharType="separate"/>
    </w:r>
    <w:r w:rsidR="002D693D">
      <w:t>Protected</w:t>
    </w:r>
    <w:r>
      <w:fldChar w:fldCharType="end"/>
    </w:r>
  </w:p>
  <w:p w14:paraId="76C18872" w14:textId="1D067A3D" w:rsidR="0016646F" w:rsidRDefault="006569BC" w:rsidP="004461A4">
    <w:pPr>
      <w:pStyle w:val="DLMSecurityHeader"/>
    </w:pPr>
    <w:r>
      <w:fldChar w:fldCharType="begin"/>
    </w:r>
    <w:r>
      <w:instrText xml:space="preserve"> DOCPROPERTY DLMSecurityClassification \* MERGEFORMAT </w:instrText>
    </w:r>
    <w:r>
      <w:fldChar w:fldCharType="separate"/>
    </w:r>
    <w:r w:rsidR="002D693D">
      <w:t>Sensitive:</w:t>
    </w:r>
    <w:r w:rsidR="002D693D" w:rsidRPr="002D693D">
      <w:rPr>
        <w:lang w:val="en-AU"/>
      </w:rPr>
      <w:t xml:space="preserve">  </w:t>
    </w:r>
    <w:r w:rsidR="002D693D">
      <w:t>Cabinet</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73" w14:textId="77777777" w:rsidR="0016646F" w:rsidRPr="0049200C" w:rsidRDefault="0016646F" w:rsidP="00FD522D">
    <w:pPr>
      <w:pStyle w:val="HeaderOdd"/>
    </w:pPr>
    <w:r>
      <w:rPr>
        <w:noProof/>
      </w:rPr>
      <mc:AlternateContent>
        <mc:Choice Requires="wps">
          <w:drawing>
            <wp:anchor distT="0" distB="0" distL="0" distR="0" simplePos="0" relativeHeight="251637248" behindDoc="0" locked="1" layoutInCell="0" allowOverlap="1" wp14:anchorId="76C1892E" wp14:editId="76C1892F">
              <wp:simplePos x="0" y="0"/>
              <wp:positionH relativeFrom="margin">
                <wp:align>center</wp:align>
              </wp:positionH>
              <wp:positionV relativeFrom="page">
                <wp:posOffset>512445</wp:posOffset>
              </wp:positionV>
              <wp:extent cx="4910455" cy="615315"/>
              <wp:effectExtent l="0" t="0" r="4445" b="0"/>
              <wp:wrapSquare wrapText="bothSides"/>
              <wp:docPr id="38" name="Text Box 1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E1"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2E" id="_x0000_t202" coordsize="21600,21600" o:spt="202" path="m,l,21600r21600,l21600,xe">
              <v:stroke joinstyle="miter"/>
              <v:path gradientshapeok="t" o:connecttype="rect"/>
            </v:shapetype>
            <v:shape id="Text Box 15" o:spid="_x0000_s1047" type="#_x0000_t202" alt="Portrait Classification Header" style="position:absolute;left:0;text-align:left;margin-left:0;margin-top:40.35pt;width:386.65pt;height:48.45pt;z-index:25163724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ZLK76ywIAANkFAAAOAAAAAAAAAAAAAAAAAC4CAABkcnMvZTJvRG9jLnhtbFBL&#10;AQItABQABgAIAAAAIQCPW/xb3QAAAAcBAAAPAAAAAAAAAAAAAAAAACUFAABkcnMvZG93bnJldi54&#10;bWxQSwUGAAAAAAQABADzAAAALwYAAAAA&#10;" o:allowincell="f" filled="f" stroked="f">
              <v:textbox inset="0,0,0,0">
                <w:txbxContent>
                  <w:p w14:paraId="76C189E1" w14:textId="77777777" w:rsidR="0016646F" w:rsidRDefault="0016646F" w:rsidP="0049200C">
                    <w:pPr>
                      <w:pStyle w:val="Classification"/>
                    </w:pPr>
                  </w:p>
                </w:txbxContent>
              </v:textbox>
              <w10:wrap type="square" anchorx="margin" anchory="page"/>
              <w10:anchorlock/>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77" w14:textId="0AD8BC8D" w:rsidR="0016646F" w:rsidRPr="00971A0C" w:rsidRDefault="0016646F" w:rsidP="00352F09">
    <w:pPr>
      <w:pStyle w:val="HeaderOdd"/>
      <w:jc w:val="left"/>
    </w:pPr>
    <w:r>
      <w:t>Portfolio overview</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78" w14:textId="77777777" w:rsidR="0016646F" w:rsidRDefault="0016646F" w:rsidP="00361259">
    <w:pPr>
      <w:pStyle w:val="HeaderOdd"/>
    </w:pPr>
    <w:r>
      <w:t>Portfolio overview</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7A" w14:textId="77777777" w:rsidR="0016646F" w:rsidRPr="0049200C" w:rsidRDefault="0016646F" w:rsidP="0049200C">
    <w:pPr>
      <w:pStyle w:val="HeaderOdd"/>
    </w:pPr>
    <w:r>
      <w:rPr>
        <w:noProof/>
      </w:rPr>
      <mc:AlternateContent>
        <mc:Choice Requires="wps">
          <w:drawing>
            <wp:anchor distT="0" distB="0" distL="0" distR="0" simplePos="0" relativeHeight="251645440" behindDoc="0" locked="1" layoutInCell="0" allowOverlap="1" wp14:anchorId="76C18930" wp14:editId="76C18931">
              <wp:simplePos x="0" y="0"/>
              <wp:positionH relativeFrom="margin">
                <wp:align>center</wp:align>
              </wp:positionH>
              <wp:positionV relativeFrom="page">
                <wp:posOffset>512445</wp:posOffset>
              </wp:positionV>
              <wp:extent cx="4910455" cy="615315"/>
              <wp:effectExtent l="0" t="0" r="4445" b="0"/>
              <wp:wrapSquare wrapText="bothSides"/>
              <wp:docPr id="34" name="Text Box 1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E2"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30" id="_x0000_t202" coordsize="21600,21600" o:spt="202" path="m,l,21600r21600,l21600,xe">
              <v:stroke joinstyle="miter"/>
              <v:path gradientshapeok="t" o:connecttype="rect"/>
            </v:shapetype>
            <v:shape id="Text Box 16" o:spid="_x0000_s1048" type="#_x0000_t202" alt="Portrait Classification Header" style="position:absolute;left:0;text-align:left;margin-left:0;margin-top:40.35pt;width:386.65pt;height:48.45pt;z-index:25164544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B3qTIWywIAANkFAAAOAAAAAAAAAAAAAAAAAC4CAABkcnMvZTJvRG9jLnhtbFBL&#10;AQItABQABgAIAAAAIQCPW/xb3QAAAAcBAAAPAAAAAAAAAAAAAAAAACUFAABkcnMvZG93bnJldi54&#10;bWxQSwUGAAAAAAQABADzAAAALwYAAAAA&#10;" o:allowincell="f" filled="f" stroked="f">
              <v:textbox inset="0,0,0,0">
                <w:txbxContent>
                  <w:p w14:paraId="76C189E2" w14:textId="77777777" w:rsidR="0016646F" w:rsidRDefault="0016646F" w:rsidP="0049200C">
                    <w:pPr>
                      <w:pStyle w:val="Classification"/>
                    </w:pPr>
                  </w:p>
                </w:txbxContent>
              </v:textbox>
              <w10:wrap type="square" anchorx="margin" anchory="page"/>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7F" w14:textId="77777777" w:rsidR="0016646F" w:rsidRPr="001D7E9A" w:rsidRDefault="0016646F" w:rsidP="00907912">
    <w:pPr>
      <w:pStyle w:val="HeaderOdd"/>
      <w:jc w:val="left"/>
    </w:pPr>
    <w:r>
      <w:t>Department of Jobs and Small Business Budget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80" w14:textId="77777777" w:rsidR="0016646F" w:rsidRPr="001D7E9A" w:rsidRDefault="0016646F" w:rsidP="00907912">
    <w:pPr>
      <w:pStyle w:val="HeaderOdd"/>
    </w:pPr>
    <w:r>
      <w:t>Department of Jobs and Small Business Budget Statements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5B" w14:textId="77777777" w:rsidR="0016646F" w:rsidRDefault="0016646F">
    <w:pPr>
      <w:pStyle w:val="Header"/>
      <w:jc w:val="center"/>
    </w:pPr>
    <w:r>
      <w:rPr>
        <w:noProof/>
        <w:lang w:val="en-AU" w:eastAsia="en-AU"/>
      </w:rPr>
      <w:drawing>
        <wp:inline distT="0" distB="0" distL="0" distR="0" wp14:anchorId="76C1891D" wp14:editId="76C1891E">
          <wp:extent cx="880110" cy="690245"/>
          <wp:effectExtent l="0" t="0" r="0" b="0"/>
          <wp:docPr id="2" name="Picture 2"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81" w14:textId="24D36B8A" w:rsidR="0016646F" w:rsidRPr="00B4084B" w:rsidRDefault="0016646F" w:rsidP="00342B17">
    <w:pPr>
      <w:pStyle w:val="HeaderOdd"/>
    </w:pPr>
    <w:r>
      <w:t>Department of Jobs and Small Business Budget Statements</w:t>
    </w:r>
    <w:r>
      <w:rPr>
        <w:noProof/>
      </w:rPr>
      <mc:AlternateContent>
        <mc:Choice Requires="wps">
          <w:drawing>
            <wp:anchor distT="0" distB="0" distL="0" distR="0" simplePos="0" relativeHeight="251623936" behindDoc="0" locked="1" layoutInCell="0" allowOverlap="1" wp14:anchorId="76C18932" wp14:editId="76C18933">
              <wp:simplePos x="0" y="0"/>
              <wp:positionH relativeFrom="margin">
                <wp:align>center</wp:align>
              </wp:positionH>
              <wp:positionV relativeFrom="page">
                <wp:posOffset>512445</wp:posOffset>
              </wp:positionV>
              <wp:extent cx="4910455" cy="615315"/>
              <wp:effectExtent l="0" t="0" r="4445" b="0"/>
              <wp:wrapSquare wrapText="bothSides"/>
              <wp:docPr id="27"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E3"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32" id="_x0000_t202" coordsize="21600,21600" o:spt="202" path="m,l,21600r21600,l21600,xe">
              <v:stroke joinstyle="miter"/>
              <v:path gradientshapeok="t" o:connecttype="rect"/>
            </v:shapetype>
            <v:shape id="Text Box 18" o:spid="_x0000_s1049" type="#_x0000_t202" alt="Portrait Classification Header" style="position:absolute;left:0;text-align:left;margin-left:0;margin-top:40.35pt;width:386.65pt;height:48.45pt;z-index:25162393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IOywIAANk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1MIIOywIAANkFAAAOAAAAAAAAAAAAAAAAAC4CAABkcnMvZTJvRG9jLnhtbFBL&#10;AQItABQABgAIAAAAIQCPW/xb3QAAAAcBAAAPAAAAAAAAAAAAAAAAACUFAABkcnMvZG93bnJldi54&#10;bWxQSwUGAAAAAAQABADzAAAALwYAAAAA&#10;" o:allowincell="f" filled="f" stroked="f">
              <v:textbox inset="0,0,0,0">
                <w:txbxContent>
                  <w:p w14:paraId="76C189E3" w14:textId="77777777" w:rsidR="0016646F" w:rsidRDefault="0016646F" w:rsidP="0049200C">
                    <w:pPr>
                      <w:pStyle w:val="Classification"/>
                    </w:pPr>
                  </w:p>
                </w:txbxContent>
              </v:textbox>
              <w10:wrap type="square" anchorx="margin" anchory="page"/>
              <w10:anchorlock/>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D4739" w14:textId="77777777" w:rsidR="0016646F" w:rsidRPr="001D7E9A" w:rsidRDefault="0016646F" w:rsidP="00907912">
    <w:pPr>
      <w:pStyle w:val="HeaderOdd"/>
      <w:jc w:val="left"/>
    </w:pPr>
    <w:r>
      <w:t>Department of Jobs and Small Business Budget Statements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446D8" w14:textId="77777777" w:rsidR="0016646F" w:rsidRPr="00B4084B" w:rsidRDefault="0016646F" w:rsidP="003F79CB">
    <w:pPr>
      <w:pStyle w:val="HeaderOdd"/>
    </w:pPr>
    <w:r>
      <w:t>Department of Jobs and Small Business Budget Statements</w:t>
    </w:r>
    <w:r>
      <w:rPr>
        <w:noProof/>
      </w:rPr>
      <mc:AlternateContent>
        <mc:Choice Requires="wps">
          <w:drawing>
            <wp:anchor distT="0" distB="0" distL="0" distR="0" simplePos="0" relativeHeight="251694592" behindDoc="0" locked="1" layoutInCell="0" allowOverlap="1" wp14:anchorId="050E84F9" wp14:editId="190FE6ED">
              <wp:simplePos x="0" y="0"/>
              <wp:positionH relativeFrom="margin">
                <wp:align>center</wp:align>
              </wp:positionH>
              <wp:positionV relativeFrom="page">
                <wp:posOffset>512445</wp:posOffset>
              </wp:positionV>
              <wp:extent cx="4910455" cy="615315"/>
              <wp:effectExtent l="0" t="0" r="4445" b="0"/>
              <wp:wrapSquare wrapText="bothSides"/>
              <wp:docPr id="10"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94647"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E84F9" id="_x0000_t202" coordsize="21600,21600" o:spt="202" path="m,l,21600r21600,l21600,xe">
              <v:stroke joinstyle="miter"/>
              <v:path gradientshapeok="t" o:connecttype="rect"/>
            </v:shapetype>
            <v:shape id="_x0000_s1050" type="#_x0000_t202" alt="Portrait Classification Header" style="position:absolute;left:0;text-align:left;margin-left:0;margin-top:40.35pt;width:386.65pt;height:48.45pt;z-index:25169459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" o:allowincell="f" filled="f" stroked="f">
              <v:textbox inset="0,0,0,0">
                <w:txbxContent>
                  <w:p w14:paraId="3B994647" w14:textId="77777777" w:rsidR="0016646F" w:rsidRDefault="0016646F" w:rsidP="0049200C">
                    <w:pPr>
                      <w:pStyle w:val="Classification"/>
                    </w:pPr>
                  </w:p>
                </w:txbxContent>
              </v:textbox>
              <w10:wrap type="square" anchorx="margin" anchory="page"/>
              <w10:anchorlock/>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8A" w14:textId="77777777" w:rsidR="0016646F" w:rsidRPr="00C17B32" w:rsidRDefault="0016646F" w:rsidP="00C10081">
    <w:pPr>
      <w:pStyle w:val="HeaderOdd"/>
      <w:jc w:val="left"/>
    </w:pPr>
    <w:r>
      <w:t>Department of Jobs and Small Business Budget Statements</w:t>
    </w:r>
    <w:r w:rsidRPr="008567C0">
      <w:rPr>
        <w:noProof/>
      </w:rPr>
      <mc:AlternateContent>
        <mc:Choice Requires="wps">
          <w:drawing>
            <wp:anchor distT="0" distB="0" distL="114300" distR="114300" simplePos="0" relativeHeight="251660800" behindDoc="0" locked="0" layoutInCell="1" allowOverlap="1" wp14:anchorId="76C18936" wp14:editId="76C18937">
              <wp:simplePos x="0" y="0"/>
              <wp:positionH relativeFrom="column">
                <wp:posOffset>8199755</wp:posOffset>
              </wp:positionH>
              <wp:positionV relativeFrom="paragraph">
                <wp:posOffset>330200</wp:posOffset>
              </wp:positionV>
              <wp:extent cx="790575" cy="4982210"/>
              <wp:effectExtent l="0" t="0" r="9525" b="8890"/>
              <wp:wrapNone/>
              <wp:docPr id="89"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9E5" w14:textId="77777777" w:rsidR="0016646F" w:rsidRDefault="0016646F" w:rsidP="00264181">
                          <w:pPr>
                            <w:pStyle w:val="Classification"/>
                            <w:jc w:val="both"/>
                          </w:pPr>
                        </w:p>
                        <w:p w14:paraId="76C189E6" w14:textId="77777777" w:rsidR="0016646F" w:rsidRPr="00137C7E" w:rsidRDefault="0016646F" w:rsidP="008567C0">
                          <w:pPr>
                            <w:pStyle w:val="Classification"/>
                            <w:rPr>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36" id="_x0000_t202" coordsize="21600,21600" o:spt="202" path="m,l,21600r21600,l21600,xe">
              <v:stroke joinstyle="miter"/>
              <v:path gradientshapeok="t" o:connecttype="rect"/>
            </v:shapetype>
            <v:shape id="Text Box 6" o:spid="_x0000_s1051" type="#_x0000_t202" alt="Landscape Classification Header" style="position:absolute;margin-left:645.65pt;margin-top:26pt;width:62.25pt;height:39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" stroked="f">
              <v:textbox style="layout-flow:vertical">
                <w:txbxContent>
                  <w:p w14:paraId="76C189E5" w14:textId="77777777" w:rsidR="0016646F" w:rsidRDefault="0016646F" w:rsidP="00264181">
                    <w:pPr>
                      <w:pStyle w:val="Classification"/>
                      <w:jc w:val="both"/>
                    </w:pPr>
                  </w:p>
                  <w:p w14:paraId="76C189E6" w14:textId="77777777" w:rsidR="0016646F" w:rsidRPr="00137C7E" w:rsidRDefault="0016646F" w:rsidP="008567C0">
                    <w:pPr>
                      <w:pStyle w:val="Classification"/>
                      <w:rPr>
                        <w:i/>
                      </w:rPr>
                    </w:pPr>
                  </w:p>
                </w:txbxContent>
              </v:textbox>
            </v:shape>
          </w:pict>
        </mc:Fallback>
      </mc:AlternateContent>
    </w:r>
    <w:r w:rsidRPr="008567C0">
      <w:rPr>
        <w:noProof/>
      </w:rPr>
      <mc:AlternateContent>
        <mc:Choice Requires="wps">
          <w:drawing>
            <wp:anchor distT="0" distB="0" distL="114300" distR="114300" simplePos="0" relativeHeight="251662848" behindDoc="0" locked="0" layoutInCell="1" allowOverlap="1" wp14:anchorId="76C18938" wp14:editId="76C18939">
              <wp:simplePos x="0" y="0"/>
              <wp:positionH relativeFrom="column">
                <wp:posOffset>7617196</wp:posOffset>
              </wp:positionH>
              <wp:positionV relativeFrom="margin">
                <wp:posOffset>6350</wp:posOffset>
              </wp:positionV>
              <wp:extent cx="400050" cy="4911725"/>
              <wp:effectExtent l="0" t="0" r="0" b="3175"/>
              <wp:wrapNone/>
              <wp:docPr id="90"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9E7" w14:textId="0FCBE033" w:rsidR="0016646F" w:rsidRPr="00137C7E" w:rsidRDefault="006569BC" w:rsidP="008567C0">
                          <w:pPr>
                            <w:pStyle w:val="HeaderEven"/>
                          </w:pPr>
                          <w:r>
                            <w:fldChar w:fldCharType="begin"/>
                          </w:r>
                          <w:r>
                            <w:instrText xml:space="preserve"> TITLE   \* MERGEFORMAT </w:instrText>
                          </w:r>
                          <w:r>
                            <w:fldChar w:fldCharType="separate"/>
                          </w:r>
                          <w:r w:rsidR="002D693D">
                            <w:t>[Department abbreviation] Budget Statements</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938" id="_x0000_s1052" type="#_x0000_t202" alt="Landscape Odd Header" style="position:absolute;margin-left:599.8pt;margin-top:.5pt;width:31.5pt;height:3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" stroked="f">
              <v:textbox style="layout-flow:vertical">
                <w:txbxContent>
                  <w:p w14:paraId="76C189E7" w14:textId="0FCBE033" w:rsidR="0016646F" w:rsidRPr="00137C7E" w:rsidRDefault="006569BC" w:rsidP="008567C0">
                    <w:pPr>
                      <w:pStyle w:val="HeaderEven"/>
                    </w:pPr>
                    <w:r>
                      <w:fldChar w:fldCharType="begin"/>
                    </w:r>
                    <w:r>
                      <w:instrText xml:space="preserve"> TITLE   \* MERGEFORMAT </w:instrText>
                    </w:r>
                    <w:r>
                      <w:fldChar w:fldCharType="separate"/>
                    </w:r>
                    <w:r w:rsidR="002D693D">
                      <w:t>[Department abbreviation] Budget Statements</w:t>
                    </w:r>
                    <w:r>
                      <w:fldChar w:fldCharType="end"/>
                    </w:r>
                  </w:p>
                </w:txbxContent>
              </v:textbox>
              <w10:wrap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8B" w14:textId="77777777" w:rsidR="0016646F" w:rsidRPr="00C17B32" w:rsidRDefault="0016646F" w:rsidP="00AE0D13">
    <w:pPr>
      <w:pStyle w:val="HeaderOdd"/>
    </w:pPr>
    <w:r>
      <w:t>Department of Jobs and Small Business Budget Statements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CC01A" w14:textId="520149E2" w:rsidR="0016646F" w:rsidRPr="0049200C" w:rsidRDefault="0016646F" w:rsidP="00907912">
    <w:pPr>
      <w:pStyle w:val="HeaderOdd"/>
    </w:pPr>
    <w:r>
      <w:rPr>
        <w:noProof/>
      </w:rPr>
      <mc:AlternateContent>
        <mc:Choice Requires="wps">
          <w:drawing>
            <wp:anchor distT="0" distB="0" distL="114300" distR="114300" simplePos="0" relativeHeight="251690496" behindDoc="0" locked="0" layoutInCell="1" allowOverlap="1" wp14:anchorId="0A129D8F" wp14:editId="07333106">
              <wp:simplePos x="0" y="0"/>
              <wp:positionH relativeFrom="column">
                <wp:posOffset>8205470</wp:posOffset>
              </wp:positionH>
              <wp:positionV relativeFrom="paragraph">
                <wp:posOffset>302260</wp:posOffset>
              </wp:positionV>
              <wp:extent cx="790575" cy="4982210"/>
              <wp:effectExtent l="0" t="0" r="9525" b="8890"/>
              <wp:wrapNone/>
              <wp:docPr id="7"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E0402" w14:textId="77777777" w:rsidR="0016646F" w:rsidRPr="00137C7E" w:rsidRDefault="0016646F"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29D8F" id="_x0000_t202" coordsize="21600,21600" o:spt="202" path="m,l,21600r21600,l21600,xe">
              <v:stroke joinstyle="miter"/>
              <v:path gradientshapeok="t" o:connecttype="rect"/>
            </v:shapetype>
            <v:shape id="_x0000_s1053" type="#_x0000_t202" alt="Landscape Classification Header" style="position:absolute;left:0;text-align:left;margin-left:646.1pt;margin-top:23.8pt;width:62.25pt;height:392.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" stroked="f">
              <v:textbox style="layout-flow:vertical">
                <w:txbxContent>
                  <w:p w14:paraId="6A7E0402" w14:textId="77777777" w:rsidR="0016646F" w:rsidRPr="00137C7E" w:rsidRDefault="0016646F" w:rsidP="003B3684">
                    <w:pPr>
                      <w:rPr>
                        <w:rStyle w:val="FramedHeader"/>
                        <w:i w:val="0"/>
                      </w:rPr>
                    </w:pP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94" w14:textId="7EEAB985" w:rsidR="0016646F" w:rsidRPr="005E3CAE" w:rsidRDefault="0016646F" w:rsidP="005E3CAE">
    <w:pPr>
      <w:pStyle w:val="HeaderOdd"/>
      <w:jc w:val="left"/>
    </w:pPr>
    <w:r>
      <w:t>ASEA Budget Statements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96" w14:textId="06C21341" w:rsidR="0016646F" w:rsidRPr="005E3CAE" w:rsidRDefault="0016646F" w:rsidP="00AE0D13">
    <w:pPr>
      <w:pStyle w:val="HeaderOdd"/>
    </w:pPr>
    <w:r>
      <w:t>ASEA Budget Statements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97" w14:textId="77F1CBBC" w:rsidR="0016646F" w:rsidRPr="00B4084B" w:rsidRDefault="0016646F" w:rsidP="0049200C">
    <w:pPr>
      <w:pStyle w:val="HeaderOdd"/>
    </w:pPr>
    <w:r>
      <w:t>ASEA Budget Statements</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99" w14:textId="01ACBE12" w:rsidR="0016646F" w:rsidRPr="00F00984" w:rsidRDefault="0016646F" w:rsidP="00651EB1">
    <w:pPr>
      <w:pStyle w:val="HeaderEven"/>
    </w:pPr>
    <w:r>
      <w:t>ASEA</w:t>
    </w:r>
    <w:r w:rsidRPr="00F00984">
      <w:t xml:space="preserve"> Budget Statements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106D2" w14:textId="77777777" w:rsidR="006569BC" w:rsidRDefault="006569B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9A" w14:textId="12BD167F" w:rsidR="0016646F" w:rsidRDefault="0016646F" w:rsidP="00F00984">
    <w:pPr>
      <w:pStyle w:val="HeaderOdd"/>
    </w:pPr>
    <w:r>
      <w:t>ASEA Budget Statements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9C" w14:textId="31CDA8EE" w:rsidR="0016646F" w:rsidRPr="00F00984" w:rsidRDefault="0016646F" w:rsidP="00695014">
    <w:pPr>
      <w:pStyle w:val="HeaderEven"/>
      <w:jc w:val="right"/>
    </w:pPr>
    <w:r>
      <w:t>ASEA Budget Statements</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9D" w14:textId="77777777" w:rsidR="0016646F" w:rsidRPr="00850462" w:rsidRDefault="0016646F" w:rsidP="00901F73">
    <w:pPr>
      <w:framePr w:w="289" w:h="7663" w:hRule="exact" w:wrap="around" w:vAnchor="page" w:hAnchor="page" w:x="14646" w:y="2093" w:anchorLock="1"/>
      <w:spacing w:line="276" w:lineRule="auto"/>
      <w:jc w:val="left"/>
      <w:textDirection w:val="tbRl"/>
      <w:rPr>
        <w:rStyle w:val="FramedHeader"/>
        <w:sz w:val="20"/>
      </w:rPr>
    </w:pPr>
    <w:r w:rsidRPr="00850462">
      <w:rPr>
        <w:rStyle w:val="FramedHeader"/>
        <w:sz w:val="20"/>
      </w:rPr>
      <w:t xml:space="preserve"> [</w:t>
    </w:r>
    <w:r w:rsidRPr="00850462">
      <w:rPr>
        <w:rStyle w:val="FramedHeader"/>
        <w:sz w:val="20"/>
      </w:rPr>
      <w:fldChar w:fldCharType="begin"/>
    </w:r>
    <w:r w:rsidRPr="00850462">
      <w:rPr>
        <w:rStyle w:val="FramedHeader"/>
        <w:sz w:val="20"/>
      </w:rPr>
      <w:instrText xml:space="preserve"> MACROBUTTON  AcceptAllChangesInDoc Department abbreviation </w:instrText>
    </w:r>
    <w:r w:rsidRPr="00850462">
      <w:rPr>
        <w:rStyle w:val="FramedHeader"/>
        <w:sz w:val="20"/>
      </w:rPr>
      <w:fldChar w:fldCharType="end"/>
    </w:r>
    <w:r w:rsidRPr="00850462">
      <w:rPr>
        <w:rStyle w:val="FramedHeader"/>
        <w:sz w:val="20"/>
      </w:rPr>
      <w:t xml:space="preserve">] Budget Statements </w:t>
    </w:r>
  </w:p>
  <w:p w14:paraId="76C1889E" w14:textId="77777777" w:rsidR="0016646F" w:rsidRPr="003364C1" w:rsidRDefault="0016646F" w:rsidP="003364C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9F" w14:textId="77777777" w:rsidR="0016646F" w:rsidRDefault="0016646F" w:rsidP="003B3684">
    <w:pPr>
      <w:pStyle w:val="HeaderEven"/>
    </w:pPr>
    <w:r>
      <w:rPr>
        <w:noProof/>
      </w:rPr>
      <mc:AlternateContent>
        <mc:Choice Requires="wps">
          <w:drawing>
            <wp:anchor distT="0" distB="0" distL="114300" distR="114300" simplePos="0" relativeHeight="251632128" behindDoc="0" locked="0" layoutInCell="1" allowOverlap="1" wp14:anchorId="76C18946" wp14:editId="76C18947">
              <wp:simplePos x="0" y="0"/>
              <wp:positionH relativeFrom="column">
                <wp:posOffset>7623810</wp:posOffset>
              </wp:positionH>
              <wp:positionV relativeFrom="margin">
                <wp:posOffset>-14605</wp:posOffset>
              </wp:positionV>
              <wp:extent cx="400050" cy="4911725"/>
              <wp:effectExtent l="0" t="0" r="0" b="3175"/>
              <wp:wrapNone/>
              <wp:docPr id="26"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9EE" w14:textId="042736B1" w:rsidR="0016646F" w:rsidRPr="00137C7E" w:rsidRDefault="006569BC" w:rsidP="003B3684">
                          <w:pPr>
                            <w:pStyle w:val="HeaderOdd"/>
                            <w:rPr>
                              <w:rStyle w:val="FramedHeader"/>
                            </w:rPr>
                          </w:pPr>
                          <w:r>
                            <w:fldChar w:fldCharType="begin"/>
                          </w:r>
                          <w:r>
                            <w:instrText xml:space="preserve"> TITLE   \* MERGEFORMAT </w:instrText>
                          </w:r>
                          <w:r>
                            <w:fldChar w:fldCharType="separate"/>
                          </w:r>
                          <w:r w:rsidR="002D693D">
                            <w:t>[Department abbreviation] Budget Statements</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46" id="_x0000_t202" coordsize="21600,21600" o:spt="202" path="m,l,21600r21600,l21600,xe">
              <v:stroke joinstyle="miter"/>
              <v:path gradientshapeok="t" o:connecttype="rect"/>
            </v:shapetype>
            <v:shape id="_x0000_s1054" type="#_x0000_t202" alt="Landscape Odd Header" style="position:absolute;margin-left:600.3pt;margin-top:-1.15pt;width:31.5pt;height:386.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" stroked="f">
              <v:textbox style="layout-flow:vertical">
                <w:txbxContent>
                  <w:p w14:paraId="76C189EE" w14:textId="042736B1" w:rsidR="0016646F" w:rsidRPr="00137C7E" w:rsidRDefault="006569BC" w:rsidP="003B3684">
                    <w:pPr>
                      <w:pStyle w:val="HeaderOdd"/>
                      <w:rPr>
                        <w:rStyle w:val="FramedHeader"/>
                      </w:rPr>
                    </w:pPr>
                    <w:r>
                      <w:fldChar w:fldCharType="begin"/>
                    </w:r>
                    <w:r>
                      <w:instrText xml:space="preserve"> TITLE   \* MERGEFORMAT </w:instrText>
                    </w:r>
                    <w:r>
                      <w:fldChar w:fldCharType="separate"/>
                    </w:r>
                    <w:r w:rsidR="002D693D">
                      <w:t>[Department abbreviation] Budget Statements</w:t>
                    </w:r>
                    <w:r>
                      <w:fldChar w:fldCharType="end"/>
                    </w:r>
                  </w:p>
                </w:txbxContent>
              </v:textbox>
              <w10:wrap anchory="margin"/>
            </v:shape>
          </w:pict>
        </mc:Fallback>
      </mc:AlternateContent>
    </w:r>
    <w:r>
      <w:rPr>
        <w:noProof/>
      </w:rPr>
      <mc:AlternateContent>
        <mc:Choice Requires="wps">
          <w:drawing>
            <wp:anchor distT="0" distB="0" distL="114300" distR="114300" simplePos="0" relativeHeight="251631104" behindDoc="0" locked="0" layoutInCell="1" allowOverlap="1" wp14:anchorId="76C18948" wp14:editId="76C18949">
              <wp:simplePos x="0" y="0"/>
              <wp:positionH relativeFrom="column">
                <wp:posOffset>8206740</wp:posOffset>
              </wp:positionH>
              <wp:positionV relativeFrom="paragraph">
                <wp:posOffset>312420</wp:posOffset>
              </wp:positionV>
              <wp:extent cx="790575" cy="4982210"/>
              <wp:effectExtent l="0" t="0" r="9525" b="8890"/>
              <wp:wrapNone/>
              <wp:docPr id="30"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9EF" w14:textId="77777777" w:rsidR="0016646F" w:rsidRDefault="0016646F" w:rsidP="00264181">
                          <w:pPr>
                            <w:pStyle w:val="Classification"/>
                            <w:jc w:val="both"/>
                          </w:pPr>
                        </w:p>
                        <w:p w14:paraId="76C189F0" w14:textId="77777777" w:rsidR="0016646F" w:rsidRPr="00137C7E" w:rsidRDefault="0016646F"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948" id="_x0000_s1055" type="#_x0000_t202" alt="Landscape Classification Header" style="position:absolute;margin-left:646.2pt;margin-top:24.6pt;width:62.25pt;height:392.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" stroked="f">
              <v:textbox style="layout-flow:vertical">
                <w:txbxContent>
                  <w:p w14:paraId="76C189EF" w14:textId="77777777" w:rsidR="0016646F" w:rsidRDefault="0016646F" w:rsidP="00264181">
                    <w:pPr>
                      <w:pStyle w:val="Classification"/>
                      <w:jc w:val="both"/>
                    </w:pPr>
                  </w:p>
                  <w:p w14:paraId="76C189F0" w14:textId="77777777" w:rsidR="0016646F" w:rsidRPr="00137C7E" w:rsidRDefault="0016646F" w:rsidP="003B3684">
                    <w:pPr>
                      <w:rPr>
                        <w:rStyle w:val="FramedHeader"/>
                        <w:i w:val="0"/>
                      </w:rPr>
                    </w:pP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76C1894A" wp14:editId="76C1894B">
              <wp:simplePos x="0" y="0"/>
              <wp:positionH relativeFrom="column">
                <wp:posOffset>-469900</wp:posOffset>
              </wp:positionH>
              <wp:positionV relativeFrom="margin">
                <wp:posOffset>-1905</wp:posOffset>
              </wp:positionV>
              <wp:extent cx="399415" cy="4910455"/>
              <wp:effectExtent l="0" t="0" r="635" b="4445"/>
              <wp:wrapNone/>
              <wp:docPr id="31"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9F1" w14:textId="76749534" w:rsidR="0016646F" w:rsidRDefault="0016646F" w:rsidP="003B3684">
                          <w:pPr>
                            <w:pStyle w:val="FooterEven"/>
                            <w:jc w:val="center"/>
                          </w:pPr>
                          <w:r>
                            <w:fldChar w:fldCharType="begin"/>
                          </w:r>
                          <w:r>
                            <w:instrText xml:space="preserve"> PAGE  \* MERGEFORMAT </w:instrText>
                          </w:r>
                          <w:r>
                            <w:fldChar w:fldCharType="separate"/>
                          </w:r>
                          <w:r>
                            <w:rPr>
                              <w:noProof/>
                            </w:rPr>
                            <w:t>65</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94A" id="Text Box 7" o:spid="_x0000_s1056" type="#_x0000_t202" alt="Landscape Page Number" style="position:absolute;margin-left:-37pt;margin-top:-.15pt;width:31.45pt;height:386.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" stroked="f">
              <v:textbox style="layout-flow:vertical">
                <w:txbxContent>
                  <w:p w14:paraId="76C189F1" w14:textId="76749534" w:rsidR="0016646F" w:rsidRDefault="0016646F" w:rsidP="003B3684">
                    <w:pPr>
                      <w:pStyle w:val="FooterEven"/>
                      <w:jc w:val="center"/>
                    </w:pPr>
                    <w:r>
                      <w:fldChar w:fldCharType="begin"/>
                    </w:r>
                    <w:r>
                      <w:instrText xml:space="preserve"> PAGE  \* MERGEFORMAT </w:instrText>
                    </w:r>
                    <w:r>
                      <w:fldChar w:fldCharType="separate"/>
                    </w:r>
                    <w:r>
                      <w:rPr>
                        <w:noProof/>
                      </w:rPr>
                      <w:t>65</w:t>
                    </w:r>
                    <w:r>
                      <w:fldChar w:fldCharType="end"/>
                    </w:r>
                  </w:p>
                </w:txbxContent>
              </v:textbox>
              <w10:wrap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A4" w14:textId="23E04768" w:rsidR="0016646F" w:rsidRPr="0049200C" w:rsidRDefault="0016646F" w:rsidP="00AE0D13">
    <w:pPr>
      <w:pStyle w:val="HeaderEven"/>
    </w:pPr>
    <w:r>
      <w:t>ASEA Budget Statements</w:t>
    </w:r>
    <w:r>
      <w:rPr>
        <w:noProof/>
      </w:rPr>
      <mc:AlternateContent>
        <mc:Choice Requires="wps">
          <w:drawing>
            <wp:anchor distT="0" distB="0" distL="114300" distR="114300" simplePos="0" relativeHeight="251628032" behindDoc="0" locked="0" layoutInCell="1" allowOverlap="1" wp14:anchorId="76C1894E" wp14:editId="76C1894F">
              <wp:simplePos x="0" y="0"/>
              <wp:positionH relativeFrom="column">
                <wp:posOffset>7619365</wp:posOffset>
              </wp:positionH>
              <wp:positionV relativeFrom="margin">
                <wp:align>bottom</wp:align>
              </wp:positionV>
              <wp:extent cx="400050" cy="4911725"/>
              <wp:effectExtent l="0" t="0" r="0" b="3175"/>
              <wp:wrapNone/>
              <wp:docPr id="32"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9F3" w14:textId="4A26035D" w:rsidR="0016646F" w:rsidRPr="00137C7E" w:rsidRDefault="006569BC" w:rsidP="009B180F">
                          <w:pPr>
                            <w:pStyle w:val="HeaderEven"/>
                            <w:rPr>
                              <w:rStyle w:val="FramedHeader"/>
                            </w:rPr>
                          </w:pPr>
                          <w:r>
                            <w:fldChar w:fldCharType="begin"/>
                          </w:r>
                          <w:r>
                            <w:instrText xml:space="preserve"> TITLE   \* MERGEFORMAT </w:instrText>
                          </w:r>
                          <w:r>
                            <w:fldChar w:fldCharType="separate"/>
                          </w:r>
                          <w:r w:rsidR="002D693D">
                            <w:t>[Department abbreviation] Budget Statements</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4E" id="_x0000_t202" coordsize="21600,21600" o:spt="202" path="m,l,21600r21600,l21600,xe">
              <v:stroke joinstyle="miter"/>
              <v:path gradientshapeok="t" o:connecttype="rect"/>
            </v:shapetype>
            <v:shape id="_x0000_s1057" type="#_x0000_t202" alt="Landscape Odd Header" style="position:absolute;margin-left:599.95pt;margin-top:0;width:31.5pt;height:386.75pt;z-index:25162803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" stroked="f">
              <v:textbox style="layout-flow:vertical">
                <w:txbxContent>
                  <w:p w14:paraId="76C189F3" w14:textId="4A26035D" w:rsidR="0016646F" w:rsidRPr="00137C7E" w:rsidRDefault="006569BC" w:rsidP="009B180F">
                    <w:pPr>
                      <w:pStyle w:val="HeaderEven"/>
                      <w:rPr>
                        <w:rStyle w:val="FramedHeader"/>
                      </w:rPr>
                    </w:pPr>
                    <w:r>
                      <w:fldChar w:fldCharType="begin"/>
                    </w:r>
                    <w:r>
                      <w:instrText xml:space="preserve"> TITLE   \* MERGEFORMAT </w:instrText>
                    </w:r>
                    <w:r>
                      <w:fldChar w:fldCharType="separate"/>
                    </w:r>
                    <w:r w:rsidR="002D693D">
                      <w:t>[Department abbreviation] Budget Statements</w:t>
                    </w:r>
                    <w:r>
                      <w:fldChar w:fldCharType="end"/>
                    </w:r>
                  </w:p>
                </w:txbxContent>
              </v:textbox>
              <w10:wrap anchory="margin"/>
            </v:shape>
          </w:pict>
        </mc:Fallback>
      </mc:AlternateContent>
    </w:r>
    <w:r>
      <w:rPr>
        <w:noProof/>
      </w:rPr>
      <mc:AlternateContent>
        <mc:Choice Requires="wps">
          <w:drawing>
            <wp:anchor distT="0" distB="0" distL="114300" distR="114300" simplePos="0" relativeHeight="251627008" behindDoc="0" locked="0" layoutInCell="1" allowOverlap="1" wp14:anchorId="76C18950" wp14:editId="76C18951">
              <wp:simplePos x="0" y="0"/>
              <wp:positionH relativeFrom="column">
                <wp:posOffset>8205470</wp:posOffset>
              </wp:positionH>
              <wp:positionV relativeFrom="paragraph">
                <wp:posOffset>302260</wp:posOffset>
              </wp:positionV>
              <wp:extent cx="790575" cy="4982210"/>
              <wp:effectExtent l="0" t="0" r="9525" b="8890"/>
              <wp:wrapNone/>
              <wp:docPr id="33"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9F4" w14:textId="77777777" w:rsidR="0016646F" w:rsidRPr="00137C7E" w:rsidRDefault="0016646F"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950" id="_x0000_s1058" type="#_x0000_t202" alt="Landscape Classification Header" style="position:absolute;margin-left:646.1pt;margin-top:23.8pt;width:62.25pt;height:392.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" stroked="f">
              <v:textbox style="layout-flow:vertical">
                <w:txbxContent>
                  <w:p w14:paraId="76C189F4" w14:textId="77777777" w:rsidR="0016646F" w:rsidRPr="00137C7E" w:rsidRDefault="0016646F" w:rsidP="003B3684">
                    <w:pPr>
                      <w:rPr>
                        <w:rStyle w:val="FramedHeader"/>
                        <w:i w:val="0"/>
                      </w:rPr>
                    </w:pP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A7" w14:textId="02FE5E21" w:rsidR="0016646F" w:rsidRPr="000304FC" w:rsidRDefault="0016646F" w:rsidP="009B180F">
    <w:pPr>
      <w:pStyle w:val="HeaderEven"/>
    </w:pPr>
    <w:r>
      <w:rPr>
        <w:noProof/>
      </w:rPr>
      <mc:AlternateContent>
        <mc:Choice Requires="wps">
          <w:drawing>
            <wp:anchor distT="0" distB="0" distL="0" distR="0" simplePos="0" relativeHeight="251624960" behindDoc="0" locked="1" layoutInCell="0" allowOverlap="1" wp14:anchorId="76C18952" wp14:editId="76C18953">
              <wp:simplePos x="0" y="0"/>
              <wp:positionH relativeFrom="margin">
                <wp:align>center</wp:align>
              </wp:positionH>
              <wp:positionV relativeFrom="page">
                <wp:posOffset>512445</wp:posOffset>
              </wp:positionV>
              <wp:extent cx="4910455" cy="615315"/>
              <wp:effectExtent l="0" t="0" r="4445" b="0"/>
              <wp:wrapSquare wrapText="bothSides"/>
              <wp:docPr id="65" name="Text Box 2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F5" w14:textId="77777777" w:rsidR="0016646F" w:rsidRDefault="0016646F" w:rsidP="00152B2B">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52" id="_x0000_t202" coordsize="21600,21600" o:spt="202" path="m,l,21600r21600,l21600,xe">
              <v:stroke joinstyle="miter"/>
              <v:path gradientshapeok="t" o:connecttype="rect"/>
            </v:shapetype>
            <v:shape id="Text Box 26" o:spid="_x0000_s1059" type="#_x0000_t202" alt="Portrait Classification Header" style="position:absolute;margin-left:0;margin-top:40.35pt;width:386.65pt;height:48.45pt;z-index:25162496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&#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qTGppcwCAADaBQAADgAAAAAAAAAAAAAAAAAuAgAAZHJzL2Uyb0RvYy54bWxQ&#10;SwECLQAUAAYACAAAACEAj1v8W90AAAAHAQAADwAAAAAAAAAAAAAAAAAmBQAAZHJzL2Rvd25yZXYu&#10;eG1sUEsFBgAAAAAEAAQA8wAAADAGAAAAAA==&#10;" o:allowincell="f" filled="f" stroked="f">
              <v:textbox inset="0,0,0,0">
                <w:txbxContent>
                  <w:p w14:paraId="76C189F5" w14:textId="77777777" w:rsidR="0016646F" w:rsidRDefault="0016646F" w:rsidP="00152B2B">
                    <w:pPr>
                      <w:pStyle w:val="Classification"/>
                    </w:pPr>
                  </w:p>
                </w:txbxContent>
              </v:textbox>
              <w10:wrap type="square" anchorx="margin" anchory="page"/>
              <w10:anchorlock/>
            </v:shape>
          </w:pict>
        </mc:Fallback>
      </mc:AlternateContent>
    </w:r>
    <w:r w:rsidR="006569BC">
      <w:fldChar w:fldCharType="begin"/>
    </w:r>
    <w:r w:rsidR="006569BC">
      <w:instrText xml:space="preserve"> TITLE   \* MERGEFORMAT </w:instrText>
    </w:r>
    <w:r w:rsidR="006569BC">
      <w:fldChar w:fldCharType="separate"/>
    </w:r>
    <w:r w:rsidR="002D693D">
      <w:t>[Department abbreviation] Budget Statements</w:t>
    </w:r>
    <w:r w:rsidR="006569BC">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A8" w14:textId="55DE6902" w:rsidR="0016646F" w:rsidRPr="000304FC" w:rsidRDefault="0016646F" w:rsidP="009B180F">
    <w:pPr>
      <w:pStyle w:val="HeaderOdd"/>
    </w:pPr>
    <w:r>
      <w:rPr>
        <w:noProof/>
      </w:rPr>
      <mc:AlternateContent>
        <mc:Choice Requires="wps">
          <w:drawing>
            <wp:anchor distT="0" distB="0" distL="0" distR="0" simplePos="0" relativeHeight="251625984" behindDoc="0" locked="1" layoutInCell="0" allowOverlap="1" wp14:anchorId="76C18954" wp14:editId="76C18955">
              <wp:simplePos x="0" y="0"/>
              <wp:positionH relativeFrom="margin">
                <wp:align>center</wp:align>
              </wp:positionH>
              <wp:positionV relativeFrom="page">
                <wp:posOffset>512445</wp:posOffset>
              </wp:positionV>
              <wp:extent cx="4910455" cy="615315"/>
              <wp:effectExtent l="0" t="0" r="4445" b="0"/>
              <wp:wrapSquare wrapText="bothSides"/>
              <wp:docPr id="66" name="Text Box 2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F6" w14:textId="77777777" w:rsidR="0016646F" w:rsidRPr="00152B2B" w:rsidRDefault="0016646F" w:rsidP="00152B2B">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54" id="_x0000_t202" coordsize="21600,21600" o:spt="202" path="m,l,21600r21600,l21600,xe">
              <v:stroke joinstyle="miter"/>
              <v:path gradientshapeok="t" o:connecttype="rect"/>
            </v:shapetype>
            <v:shape id="Text Box 25" o:spid="_x0000_s1060" type="#_x0000_t202" alt="Portrait Classification Header" style="position:absolute;left:0;text-align:left;margin-left:0;margin-top:40.35pt;width:386.65pt;height:48.45pt;z-index:25162598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&#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7jU+BcwCAADaBQAADgAAAAAAAAAAAAAAAAAuAgAAZHJzL2Uyb0RvYy54bWxQ&#10;SwECLQAUAAYACAAAACEAj1v8W90AAAAHAQAADwAAAAAAAAAAAAAAAAAmBQAAZHJzL2Rvd25yZXYu&#10;eG1sUEsFBgAAAAAEAAQA8wAAADAGAAAAAA==&#10;" o:allowincell="f" filled="f" stroked="f">
              <v:textbox inset="0,0,0,0">
                <w:txbxContent>
                  <w:p w14:paraId="76C189F6" w14:textId="77777777" w:rsidR="0016646F" w:rsidRPr="00152B2B" w:rsidRDefault="0016646F" w:rsidP="00152B2B">
                    <w:pPr>
                      <w:pStyle w:val="Classification"/>
                    </w:pPr>
                  </w:p>
                </w:txbxContent>
              </v:textbox>
              <w10:wrap type="square" anchorx="margin" anchory="page"/>
              <w10:anchorlock/>
            </v:shape>
          </w:pict>
        </mc:Fallback>
      </mc:AlternateContent>
    </w:r>
    <w:r w:rsidR="006569BC">
      <w:fldChar w:fldCharType="begin"/>
    </w:r>
    <w:r w:rsidR="006569BC">
      <w:instrText xml:space="preserve"> TITLE   \* MERGEFORMAT </w:instrText>
    </w:r>
    <w:r w:rsidR="006569BC">
      <w:fldChar w:fldCharType="separate"/>
    </w:r>
    <w:r w:rsidR="002D693D">
      <w:t>[Department abbreviation] Budget Statements</w:t>
    </w:r>
    <w:r w:rsidR="006569BC">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AC" w14:textId="3D45EE77" w:rsidR="0016646F" w:rsidRPr="000304FC" w:rsidRDefault="0016646F" w:rsidP="00AE0D13">
    <w:pPr>
      <w:pStyle w:val="HeaderEven"/>
      <w:jc w:val="right"/>
    </w:pPr>
    <w:r>
      <w:t>ASEA Budget Statements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AF" w14:textId="77777777" w:rsidR="0016646F" w:rsidRPr="00F00984" w:rsidRDefault="0016646F" w:rsidP="00B53B6C">
    <w:pPr>
      <w:pStyle w:val="HeaderEven"/>
      <w:jc w:val="right"/>
    </w:pPr>
    <w:r>
      <w:rPr>
        <w:noProof/>
      </w:rPr>
      <mc:AlternateContent>
        <mc:Choice Requires="wps">
          <w:drawing>
            <wp:anchor distT="0" distB="0" distL="0" distR="0" simplePos="0" relativeHeight="251675136" behindDoc="0" locked="1" layoutInCell="0" allowOverlap="1" wp14:anchorId="76C18958" wp14:editId="76C18959">
              <wp:simplePos x="0" y="0"/>
              <wp:positionH relativeFrom="margin">
                <wp:align>center</wp:align>
              </wp:positionH>
              <wp:positionV relativeFrom="page">
                <wp:posOffset>512445</wp:posOffset>
              </wp:positionV>
              <wp:extent cx="4910455" cy="615315"/>
              <wp:effectExtent l="0" t="0" r="4445" b="0"/>
              <wp:wrapSquare wrapText="bothSides"/>
              <wp:docPr id="227"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F8" w14:textId="77777777" w:rsidR="0016646F" w:rsidRDefault="0016646F" w:rsidP="00B53B6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58" id="_x0000_t202" coordsize="21600,21600" o:spt="202" path="m,l,21600r21600,l21600,xe">
              <v:stroke joinstyle="miter"/>
              <v:path gradientshapeok="t" o:connecttype="rect"/>
            </v:shapetype>
            <v:shape id="Text Box 22" o:spid="_x0000_s1061" type="#_x0000_t202" alt="Portrait Classification Header" style="position:absolute;left:0;text-align:left;margin-left:0;margin-top:40.35pt;width:386.65pt;height:48.45pt;z-index:25167513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k2Xu3MwCAADbBQAADgAAAAAAAAAAAAAAAAAuAgAAZHJzL2Uyb0RvYy54bWxQ&#10;SwECLQAUAAYACAAAACEAj1v8W90AAAAHAQAADwAAAAAAAAAAAAAAAAAmBQAAZHJzL2Rvd25yZXYu&#10;eG1sUEsFBgAAAAAEAAQA8wAAADAGAAAAAA==&#10;" o:allowincell="f" filled="f" stroked="f">
              <v:textbox inset="0,0,0,0">
                <w:txbxContent>
                  <w:p w14:paraId="76C189F8" w14:textId="77777777" w:rsidR="0016646F" w:rsidRDefault="0016646F" w:rsidP="00B53B6C">
                    <w:pPr>
                      <w:pStyle w:val="Classification"/>
                    </w:pPr>
                  </w:p>
                </w:txbxContent>
              </v:textbox>
              <w10:wrap type="square" anchorx="margin" anchory="page"/>
              <w10:anchorlock/>
            </v:shape>
          </w:pict>
        </mc:Fallback>
      </mc:AlternateContent>
    </w:r>
  </w:p>
  <w:p w14:paraId="76C188B0" w14:textId="77777777" w:rsidR="0016646F" w:rsidRPr="000304FC" w:rsidRDefault="0016646F" w:rsidP="000304FC">
    <w:pPr>
      <w:pStyle w:val="HeaderOdd"/>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2" w14:textId="77777777" w:rsidR="0016646F" w:rsidRPr="00F00984" w:rsidRDefault="0016646F" w:rsidP="00B53B6C">
    <w:pPr>
      <w:pStyle w:val="HeaderEven"/>
      <w:jc w:val="right"/>
    </w:pPr>
    <w:r>
      <w:rPr>
        <w:noProof/>
      </w:rPr>
      <mc:AlternateContent>
        <mc:Choice Requires="wps">
          <w:drawing>
            <wp:anchor distT="0" distB="0" distL="0" distR="0" simplePos="0" relativeHeight="251676160" behindDoc="0" locked="1" layoutInCell="0" allowOverlap="1" wp14:anchorId="76C1895A" wp14:editId="76C1895B">
              <wp:simplePos x="0" y="0"/>
              <wp:positionH relativeFrom="margin">
                <wp:align>center</wp:align>
              </wp:positionH>
              <wp:positionV relativeFrom="page">
                <wp:posOffset>512445</wp:posOffset>
              </wp:positionV>
              <wp:extent cx="4910455" cy="615315"/>
              <wp:effectExtent l="0" t="0" r="4445" b="0"/>
              <wp:wrapSquare wrapText="bothSides"/>
              <wp:docPr id="228"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F9" w14:textId="77777777" w:rsidR="0016646F" w:rsidRDefault="0016646F" w:rsidP="00B53B6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5A" id="_x0000_t202" coordsize="21600,21600" o:spt="202" path="m,l,21600r21600,l21600,xe">
              <v:stroke joinstyle="miter"/>
              <v:path gradientshapeok="t" o:connecttype="rect"/>
            </v:shapetype>
            <v:shape id="_x0000_s1062" type="#_x0000_t202" alt="Portrait Classification Header" style="position:absolute;left:0;text-align:left;margin-left:0;margin-top:40.35pt;width:386.65pt;height:48.45pt;z-index:25167616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hIUs/ywIAANsFAAAOAAAAAAAAAAAAAAAAAC4CAABkcnMvZTJvRG9jLnhtbFBL&#10;AQItABQABgAIAAAAIQCPW/xb3QAAAAcBAAAPAAAAAAAAAAAAAAAAACUFAABkcnMvZG93bnJldi54&#10;bWxQSwUGAAAAAAQABADzAAAALwYAAAAA&#10;" o:allowincell="f" filled="f" stroked="f">
              <v:textbox inset="0,0,0,0">
                <w:txbxContent>
                  <w:p w14:paraId="76C189F9" w14:textId="77777777" w:rsidR="0016646F" w:rsidRDefault="0016646F" w:rsidP="00B53B6C">
                    <w:pPr>
                      <w:pStyle w:val="Classification"/>
                    </w:pPr>
                  </w:p>
                </w:txbxContent>
              </v:textbox>
              <w10:wrap type="square" anchorx="margin" anchory="page"/>
              <w10:anchorlock/>
            </v:shape>
          </w:pict>
        </mc:Fallback>
      </mc:AlternateContent>
    </w:r>
  </w:p>
  <w:p w14:paraId="76C188B3" w14:textId="77777777" w:rsidR="0016646F" w:rsidRPr="000304FC" w:rsidRDefault="0016646F" w:rsidP="000304FC">
    <w:pPr>
      <w:pStyle w:val="HeaderOd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5F" w14:textId="77777777" w:rsidR="0016646F" w:rsidRPr="004461A4" w:rsidRDefault="0016646F" w:rsidP="004461A4">
    <w:pPr>
      <w:pStyle w:val="HeaderOdd"/>
    </w:pPr>
    <w:r>
      <w:rPr>
        <w:noProof/>
      </w:rPr>
      <mc:AlternateContent>
        <mc:Choice Requires="wps">
          <w:drawing>
            <wp:anchor distT="0" distB="0" distL="0" distR="0" simplePos="0" relativeHeight="251648512" behindDoc="0" locked="1" layoutInCell="0" allowOverlap="1" wp14:anchorId="76C18922" wp14:editId="76C18923">
              <wp:simplePos x="0" y="0"/>
              <wp:positionH relativeFrom="margin">
                <wp:posOffset>-7620</wp:posOffset>
              </wp:positionH>
              <wp:positionV relativeFrom="page">
                <wp:posOffset>513715</wp:posOffset>
              </wp:positionV>
              <wp:extent cx="4910455" cy="615315"/>
              <wp:effectExtent l="635" t="0" r="3810" b="4445"/>
              <wp:wrapSquare wrapText="bothSides"/>
              <wp:docPr id="47" name="Text Box 10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DB" w14:textId="77777777" w:rsidR="0016646F" w:rsidRDefault="0016646F"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22" id="_x0000_t202" coordsize="21600,21600" o:spt="202" path="m,l,21600r21600,l21600,xe">
              <v:stroke joinstyle="miter"/>
              <v:path gradientshapeok="t" o:connecttype="rect"/>
            </v:shapetype>
            <v:shape id="Text Box 106" o:spid="_x0000_s1041" type="#_x0000_t202" alt="Portrait Classification Header" style="position:absolute;left:0;text-align:left;margin-left:-.6pt;margin-top:40.45pt;width:386.65pt;height:48.45pt;z-index:25164851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" o:allowincell="f" filled="f" stroked="f">
              <v:textbox inset="0,0,0,0">
                <w:txbxContent>
                  <w:p w14:paraId="76C189DB" w14:textId="77777777" w:rsidR="0016646F" w:rsidRDefault="0016646F" w:rsidP="004461A4">
                    <w:pPr>
                      <w:pStyle w:val="Classification"/>
                    </w:pPr>
                  </w:p>
                </w:txbxContent>
              </v:textbox>
              <w10:wrap type="square" anchorx="margin" anchory="page"/>
              <w10:anchorlock/>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5" w14:textId="77777777" w:rsidR="0016646F" w:rsidRPr="005E3CAE" w:rsidRDefault="0016646F" w:rsidP="005E3CAE">
    <w:pPr>
      <w:pStyle w:val="HeaderOdd"/>
      <w:jc w:val="left"/>
    </w:pPr>
    <w:r>
      <w:rPr>
        <w:noProof/>
      </w:rPr>
      <mc:AlternateContent>
        <mc:Choice Requires="wps">
          <w:drawing>
            <wp:anchor distT="0" distB="0" distL="0" distR="0" simplePos="0" relativeHeight="251681280" behindDoc="0" locked="1" layoutInCell="0" allowOverlap="1" wp14:anchorId="76C1895C" wp14:editId="76C1895D">
              <wp:simplePos x="0" y="0"/>
              <wp:positionH relativeFrom="margin">
                <wp:align>center</wp:align>
              </wp:positionH>
              <wp:positionV relativeFrom="page">
                <wp:posOffset>512445</wp:posOffset>
              </wp:positionV>
              <wp:extent cx="4910455" cy="615315"/>
              <wp:effectExtent l="0" t="0" r="4445" b="0"/>
              <wp:wrapSquare wrapText="bothSides"/>
              <wp:docPr id="255"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FA" w14:textId="77777777" w:rsidR="0016646F" w:rsidRDefault="0016646F" w:rsidP="005E3CA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5C" id="_x0000_t202" coordsize="21600,21600" o:spt="202" path="m,l,21600r21600,l21600,xe">
              <v:stroke joinstyle="miter"/>
              <v:path gradientshapeok="t" o:connecttype="rect"/>
            </v:shapetype>
            <v:shape id="_x0000_s1063" type="#_x0000_t202" alt="Portrait Classification Header" style="position:absolute;margin-left:0;margin-top:40.35pt;width:386.65pt;height:48.45pt;z-index:25168128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&#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pkQLqcwCAADbBQAADgAAAAAAAAAAAAAAAAAuAgAAZHJzL2Uyb0RvYy54bWxQ&#10;SwECLQAUAAYACAAAACEAj1v8W90AAAAHAQAADwAAAAAAAAAAAAAAAAAmBQAAZHJzL2Rvd25yZXYu&#10;eG1sUEsFBgAAAAAEAAQA8wAAADAGAAAAAA==&#10;" o:allowincell="f" filled="f" stroked="f">
              <v:textbox inset="0,0,0,0">
                <w:txbxContent>
                  <w:p w14:paraId="76C189FA" w14:textId="77777777" w:rsidR="0016646F" w:rsidRDefault="0016646F" w:rsidP="005E3CAE">
                    <w:pPr>
                      <w:pStyle w:val="Classification"/>
                    </w:pPr>
                  </w:p>
                </w:txbxContent>
              </v:textbox>
              <w10:wrap type="square" anchorx="margin" anchory="page"/>
              <w10:anchorlock/>
            </v:shape>
          </w:pict>
        </mc:Fallback>
      </mc:AlternateContent>
    </w:r>
    <w:r>
      <w:t>ABCC Budget Statements</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6" w14:textId="77777777" w:rsidR="0016646F" w:rsidRPr="005E3CAE" w:rsidRDefault="0016646F" w:rsidP="005E3CAE">
    <w:pPr>
      <w:pStyle w:val="HeaderOdd"/>
    </w:pPr>
    <w:r>
      <w:rPr>
        <w:noProof/>
      </w:rPr>
      <mc:AlternateContent>
        <mc:Choice Requires="wps">
          <w:drawing>
            <wp:anchor distT="0" distB="0" distL="0" distR="0" simplePos="0" relativeHeight="251682304" behindDoc="0" locked="1" layoutInCell="0" allowOverlap="1" wp14:anchorId="76C1895E" wp14:editId="76C1895F">
              <wp:simplePos x="0" y="0"/>
              <wp:positionH relativeFrom="margin">
                <wp:align>center</wp:align>
              </wp:positionH>
              <wp:positionV relativeFrom="page">
                <wp:posOffset>512445</wp:posOffset>
              </wp:positionV>
              <wp:extent cx="4910455" cy="615315"/>
              <wp:effectExtent l="0" t="0" r="4445" b="0"/>
              <wp:wrapSquare wrapText="bothSides"/>
              <wp:docPr id="35"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FB" w14:textId="77777777" w:rsidR="0016646F" w:rsidRDefault="0016646F" w:rsidP="005E3CA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5E" id="_x0000_t202" coordsize="21600,21600" o:spt="202" path="m,l,21600r21600,l21600,xe">
              <v:stroke joinstyle="miter"/>
              <v:path gradientshapeok="t" o:connecttype="rect"/>
            </v:shapetype>
            <v:shape id="_x0000_s1064" type="#_x0000_t202" alt="Portrait Classification Header" style="position:absolute;left:0;text-align:left;margin-left:0;margin-top:40.35pt;width:386.65pt;height:48.45pt;z-index:25168230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&#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peSGI8wCAADaBQAADgAAAAAAAAAAAAAAAAAuAgAAZHJzL2Uyb0RvYy54bWxQ&#10;SwECLQAUAAYACAAAACEAj1v8W90AAAAHAQAADwAAAAAAAAAAAAAAAAAmBQAAZHJzL2Rvd25yZXYu&#10;eG1sUEsFBgAAAAAEAAQA8wAAADAGAAAAAA==&#10;" o:allowincell="f" filled="f" stroked="f">
              <v:textbox inset="0,0,0,0">
                <w:txbxContent>
                  <w:p w14:paraId="76C189FB" w14:textId="77777777" w:rsidR="0016646F" w:rsidRDefault="0016646F" w:rsidP="005E3CAE">
                    <w:pPr>
                      <w:pStyle w:val="Classification"/>
                    </w:pPr>
                  </w:p>
                </w:txbxContent>
              </v:textbox>
              <w10:wrap type="square" anchorx="margin" anchory="page"/>
              <w10:anchorlock/>
            </v:shape>
          </w:pict>
        </mc:Fallback>
      </mc:AlternateContent>
    </w:r>
    <w:r>
      <w:t>ABCC Budget Statements</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7" w14:textId="77777777" w:rsidR="0016646F" w:rsidRPr="00B4084B" w:rsidRDefault="0016646F" w:rsidP="0049200C">
    <w:pPr>
      <w:pStyle w:val="HeaderOdd"/>
    </w:pPr>
    <w:r>
      <w:rPr>
        <w:noProof/>
      </w:rPr>
      <mc:AlternateContent>
        <mc:Choice Requires="wps">
          <w:drawing>
            <wp:anchor distT="0" distB="0" distL="0" distR="0" simplePos="0" relativeHeight="251633152" behindDoc="0" locked="1" layoutInCell="0" allowOverlap="1" wp14:anchorId="76C18960" wp14:editId="76C18961">
              <wp:simplePos x="0" y="0"/>
              <wp:positionH relativeFrom="margin">
                <wp:align>center</wp:align>
              </wp:positionH>
              <wp:positionV relativeFrom="page">
                <wp:posOffset>512445</wp:posOffset>
              </wp:positionV>
              <wp:extent cx="4910455" cy="615315"/>
              <wp:effectExtent l="0" t="0" r="4445" b="0"/>
              <wp:wrapSquare wrapText="bothSides"/>
              <wp:docPr id="113"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FC"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60" id="_x0000_t202" coordsize="21600,21600" o:spt="202" path="m,l,21600r21600,l21600,xe">
              <v:stroke joinstyle="miter"/>
              <v:path gradientshapeok="t" o:connecttype="rect"/>
            </v:shapetype>
            <v:shape id="_x0000_s1065" type="#_x0000_t202" alt="Portrait Classification Header" style="position:absolute;left:0;text-align:left;margin-left:0;margin-top:40.35pt;width:386.65pt;height:48.45pt;z-index:25163315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XUnoy8wCAADbBQAADgAAAAAAAAAAAAAAAAAuAgAAZHJzL2Uyb0RvYy54bWxQ&#10;SwECLQAUAAYACAAAACEAj1v8W90AAAAHAQAADwAAAAAAAAAAAAAAAAAmBQAAZHJzL2Rvd25yZXYu&#10;eG1sUEsFBgAAAAAEAAQA8wAAADAGAAAAAA==&#10;" o:allowincell="f" filled="f" stroked="f">
              <v:textbox inset="0,0,0,0">
                <w:txbxContent>
                  <w:p w14:paraId="76C189FC" w14:textId="77777777" w:rsidR="0016646F" w:rsidRDefault="0016646F" w:rsidP="0049200C">
                    <w:pPr>
                      <w:pStyle w:val="Classification"/>
                    </w:pPr>
                  </w:p>
                </w:txbxContent>
              </v:textbox>
              <w10:wrap type="square" anchorx="margin" anchory="page"/>
              <w10:anchorlock/>
            </v:shape>
          </w:pict>
        </mc:Fallback>
      </mc:AlternateContent>
    </w:r>
    <w:r>
      <w:t>ABCC Budget Statements</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9" w14:textId="77777777" w:rsidR="0016646F" w:rsidRPr="00F00984" w:rsidRDefault="0016646F" w:rsidP="00F00984">
    <w:pPr>
      <w:pStyle w:val="HeaderEven"/>
    </w:pPr>
    <w:r>
      <w:rPr>
        <w:noProof/>
      </w:rPr>
      <mc:AlternateContent>
        <mc:Choice Requires="wps">
          <w:drawing>
            <wp:anchor distT="0" distB="0" distL="0" distR="0" simplePos="0" relativeHeight="251638272" behindDoc="0" locked="1" layoutInCell="0" allowOverlap="1" wp14:anchorId="76C18962" wp14:editId="76C18963">
              <wp:simplePos x="0" y="0"/>
              <wp:positionH relativeFrom="margin">
                <wp:align>center</wp:align>
              </wp:positionH>
              <wp:positionV relativeFrom="page">
                <wp:posOffset>512445</wp:posOffset>
              </wp:positionV>
              <wp:extent cx="4910455" cy="615315"/>
              <wp:effectExtent l="0" t="0" r="4445" b="0"/>
              <wp:wrapSquare wrapText="bothSides"/>
              <wp:docPr id="114"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FD" w14:textId="77777777" w:rsidR="0016646F" w:rsidRDefault="0016646F"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62" id="_x0000_t202" coordsize="21600,21600" o:spt="202" path="m,l,21600r21600,l21600,xe">
              <v:stroke joinstyle="miter"/>
              <v:path gradientshapeok="t" o:connecttype="rect"/>
            </v:shapetype>
            <v:shape id="_x0000_s1066" type="#_x0000_t202" alt="Portrait Classification Header" style="position:absolute;margin-left:0;margin-top:40.35pt;width:386.65pt;height:48.45pt;z-index:25163827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&#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5EL/JswCAADbBQAADgAAAAAAAAAAAAAAAAAuAgAAZHJzL2Uyb0RvYy54bWxQ&#10;SwECLQAUAAYACAAAACEAj1v8W90AAAAHAQAADwAAAAAAAAAAAAAAAAAmBQAAZHJzL2Rvd25yZXYu&#10;eG1sUEsFBgAAAAAEAAQA8wAAADAGAAAAAA==&#10;" o:allowincell="f" filled="f" stroked="f">
              <v:textbox inset="0,0,0,0">
                <w:txbxContent>
                  <w:p w14:paraId="76C189FD" w14:textId="77777777" w:rsidR="0016646F" w:rsidRDefault="0016646F" w:rsidP="004461A4">
                    <w:pPr>
                      <w:pStyle w:val="Classification"/>
                    </w:pPr>
                  </w:p>
                </w:txbxContent>
              </v:textbox>
              <w10:wrap type="square" anchorx="margin" anchory="page"/>
              <w10:anchorlock/>
            </v:shape>
          </w:pict>
        </mc:Fallback>
      </mc:AlternateContent>
    </w:r>
    <w:r>
      <w:t>ABCC</w:t>
    </w:r>
    <w:r w:rsidRPr="00F00984">
      <w:t xml:space="preserve"> Budget Statements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A" w14:textId="77777777" w:rsidR="0016646F" w:rsidRDefault="0016646F" w:rsidP="00F00984">
    <w:pPr>
      <w:pStyle w:val="HeaderOdd"/>
    </w:pPr>
    <w:r>
      <w:rPr>
        <w:noProof/>
      </w:rPr>
      <mc:AlternateContent>
        <mc:Choice Requires="wps">
          <w:drawing>
            <wp:anchor distT="0" distB="0" distL="0" distR="0" simplePos="0" relativeHeight="251639296" behindDoc="0" locked="1" layoutInCell="0" allowOverlap="1" wp14:anchorId="76C18964" wp14:editId="76C18965">
              <wp:simplePos x="0" y="0"/>
              <wp:positionH relativeFrom="margin">
                <wp:align>center</wp:align>
              </wp:positionH>
              <wp:positionV relativeFrom="page">
                <wp:posOffset>512445</wp:posOffset>
              </wp:positionV>
              <wp:extent cx="4910455" cy="615315"/>
              <wp:effectExtent l="0" t="0" r="4445" b="0"/>
              <wp:wrapSquare wrapText="bothSides"/>
              <wp:docPr id="115"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FE" w14:textId="77777777" w:rsidR="0016646F" w:rsidRDefault="0016646F"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64" id="_x0000_t202" coordsize="21600,21600" o:spt="202" path="m,l,21600r21600,l21600,xe">
              <v:stroke joinstyle="miter"/>
              <v:path gradientshapeok="t" o:connecttype="rect"/>
            </v:shapetype>
            <v:shape id="Text Box 23" o:spid="_x0000_s1067" type="#_x0000_t202" alt="Portrait Classification Header" style="position:absolute;left:0;text-align:left;margin-left:0;margin-top:40.35pt;width:386.65pt;height:48.45pt;z-index:25163929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9t8/MswCAADbBQAADgAAAAAAAAAAAAAAAAAuAgAAZHJzL2Uyb0RvYy54bWxQ&#10;SwECLQAUAAYACAAAACEAj1v8W90AAAAHAQAADwAAAAAAAAAAAAAAAAAmBQAAZHJzL2Rvd25yZXYu&#10;eG1sUEsFBgAAAAAEAAQA8wAAADAGAAAAAA==&#10;" o:allowincell="f" filled="f" stroked="f">
              <v:textbox inset="0,0,0,0">
                <w:txbxContent>
                  <w:p w14:paraId="76C189FE" w14:textId="77777777" w:rsidR="0016646F" w:rsidRDefault="0016646F" w:rsidP="004461A4">
                    <w:pPr>
                      <w:pStyle w:val="Classification"/>
                    </w:pPr>
                  </w:p>
                </w:txbxContent>
              </v:textbox>
              <w10:wrap type="square" anchorx="margin" anchory="page"/>
              <w10:anchorlock/>
            </v:shape>
          </w:pict>
        </mc:Fallback>
      </mc:AlternateContent>
    </w:r>
    <w:r>
      <w:t>ABCC Budget Statements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C" w14:textId="77777777" w:rsidR="0016646F" w:rsidRPr="00F00984" w:rsidRDefault="0016646F" w:rsidP="00695014">
    <w:pPr>
      <w:pStyle w:val="HeaderEven"/>
      <w:jc w:val="right"/>
    </w:pPr>
    <w:r>
      <w:rPr>
        <w:noProof/>
      </w:rPr>
      <mc:AlternateContent>
        <mc:Choice Requires="wps">
          <w:drawing>
            <wp:anchor distT="0" distB="0" distL="0" distR="0" simplePos="0" relativeHeight="251636224" behindDoc="0" locked="1" layoutInCell="0" allowOverlap="1" wp14:anchorId="76C18966" wp14:editId="76C18967">
              <wp:simplePos x="0" y="0"/>
              <wp:positionH relativeFrom="margin">
                <wp:align>center</wp:align>
              </wp:positionH>
              <wp:positionV relativeFrom="page">
                <wp:posOffset>512445</wp:posOffset>
              </wp:positionV>
              <wp:extent cx="4910455" cy="615315"/>
              <wp:effectExtent l="0" t="0" r="4445" b="0"/>
              <wp:wrapSquare wrapText="bothSides"/>
              <wp:docPr id="116"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FF"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66" id="_x0000_t202" coordsize="21600,21600" o:spt="202" path="m,l,21600r21600,l21600,xe">
              <v:stroke joinstyle="miter"/>
              <v:path gradientshapeok="t" o:connecttype="rect"/>
            </v:shapetype>
            <v:shape id="Text Box 21" o:spid="_x0000_s1068" type="#_x0000_t202" alt="Portrait Classification Header" style="position:absolute;left:0;text-align:left;margin-left:0;margin-top:40.35pt;width:386.65pt;height:48.45pt;z-index:25163622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&#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JLcx2swCAADbBQAADgAAAAAAAAAAAAAAAAAuAgAAZHJzL2Uyb0RvYy54bWxQ&#10;SwECLQAUAAYACAAAACEAj1v8W90AAAAHAQAADwAAAAAAAAAAAAAAAAAmBQAAZHJzL2Rvd25yZXYu&#10;eG1sUEsFBgAAAAAEAAQA8wAAADAGAAAAAA==&#10;" o:allowincell="f" filled="f" stroked="f">
              <v:textbox inset="0,0,0,0">
                <w:txbxContent>
                  <w:p w14:paraId="76C189FF" w14:textId="77777777" w:rsidR="0016646F" w:rsidRDefault="0016646F" w:rsidP="0049200C">
                    <w:pPr>
                      <w:pStyle w:val="Classification"/>
                    </w:pPr>
                  </w:p>
                </w:txbxContent>
              </v:textbox>
              <w10:wrap type="square" anchorx="margin" anchory="page"/>
              <w10:anchorlock/>
            </v:shape>
          </w:pict>
        </mc:Fallback>
      </mc:AlternateContent>
    </w:r>
    <w:r>
      <w:t>ABCC Budget Statements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D" w14:textId="77777777" w:rsidR="0016646F" w:rsidRPr="00850462" w:rsidRDefault="0016646F" w:rsidP="00901F73">
    <w:pPr>
      <w:framePr w:w="289" w:h="7663" w:hRule="exact" w:wrap="around" w:vAnchor="page" w:hAnchor="page" w:x="14646" w:y="2093" w:anchorLock="1"/>
      <w:spacing w:line="276" w:lineRule="auto"/>
      <w:jc w:val="left"/>
      <w:textDirection w:val="tbRl"/>
      <w:rPr>
        <w:rStyle w:val="FramedHeader"/>
        <w:sz w:val="20"/>
      </w:rPr>
    </w:pPr>
    <w:r w:rsidRPr="00850462">
      <w:rPr>
        <w:rStyle w:val="FramedHeader"/>
        <w:sz w:val="20"/>
      </w:rPr>
      <w:t xml:space="preserve"> [</w:t>
    </w:r>
    <w:r w:rsidRPr="00850462">
      <w:rPr>
        <w:rStyle w:val="FramedHeader"/>
        <w:sz w:val="20"/>
      </w:rPr>
      <w:fldChar w:fldCharType="begin"/>
    </w:r>
    <w:r w:rsidRPr="00850462">
      <w:rPr>
        <w:rStyle w:val="FramedHeader"/>
        <w:sz w:val="20"/>
      </w:rPr>
      <w:instrText xml:space="preserve"> MACROBUTTON  AcceptAllChangesInDoc Department abbreviation </w:instrText>
    </w:r>
    <w:r w:rsidRPr="00850462">
      <w:rPr>
        <w:rStyle w:val="FramedHeader"/>
        <w:sz w:val="20"/>
      </w:rPr>
      <w:fldChar w:fldCharType="end"/>
    </w:r>
    <w:r w:rsidRPr="00850462">
      <w:rPr>
        <w:rStyle w:val="FramedHeader"/>
        <w:sz w:val="20"/>
      </w:rPr>
      <w:t xml:space="preserve">] Budget Statements </w:t>
    </w:r>
  </w:p>
  <w:p w14:paraId="76C188BE" w14:textId="77777777" w:rsidR="0016646F" w:rsidRPr="003364C1" w:rsidRDefault="0016646F" w:rsidP="003364C1">
    <w:pPr>
      <w:pStyle w:val="Header"/>
    </w:pPr>
    <w:r>
      <w:rPr>
        <w:noProof/>
        <w:lang w:val="en-AU" w:eastAsia="en-AU"/>
      </w:rPr>
      <mc:AlternateContent>
        <mc:Choice Requires="wps">
          <w:drawing>
            <wp:anchor distT="0" distB="0" distL="114300" distR="114300" simplePos="0" relativeHeight="251640320" behindDoc="0" locked="0" layoutInCell="1" allowOverlap="1" wp14:anchorId="76C18968" wp14:editId="76C18969">
              <wp:simplePos x="0" y="0"/>
              <wp:positionH relativeFrom="page">
                <wp:posOffset>129309</wp:posOffset>
              </wp:positionH>
              <wp:positionV relativeFrom="page">
                <wp:posOffset>1385454</wp:posOffset>
              </wp:positionV>
              <wp:extent cx="942975" cy="5006109"/>
              <wp:effectExtent l="0" t="0" r="9525" b="4445"/>
              <wp:wrapNone/>
              <wp:docPr id="117" name="Text Box 6" descr="Landscape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006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A00" w14:textId="4F53CB7B" w:rsidR="0016646F" w:rsidRDefault="0016646F" w:rsidP="00C97362">
                          <w:pPr>
                            <w:pStyle w:val="FileProperties"/>
                            <w:tabs>
                              <w:tab w:val="right" w:pos="7711"/>
                            </w:tabs>
                          </w:pPr>
                          <w:r>
                            <w:rPr>
                              <w:noProof/>
                            </w:rPr>
                            <w:fldChar w:fldCharType="begin"/>
                          </w:r>
                          <w:r>
                            <w:rPr>
                              <w:noProof/>
                            </w:rPr>
                            <w:instrText xml:space="preserve"> FILENAME  \* FirstCap  \* MERGEFORMAT </w:instrText>
                          </w:r>
                          <w:r>
                            <w:rPr>
                              <w:noProof/>
                            </w:rPr>
                            <w:fldChar w:fldCharType="separate"/>
                          </w:r>
                          <w:r w:rsidR="002D693D">
                            <w:rPr>
                              <w:noProof/>
                            </w:rPr>
                            <w:t>310319 - Draft Jobs and Small Business 2019–20 Portfolio Budget Statements v2 CanPrint.docx</w:t>
                          </w:r>
                          <w:r>
                            <w:rPr>
                              <w:noProof/>
                            </w:rPr>
                            <w:fldChar w:fldCharType="end"/>
                          </w:r>
                          <w:r>
                            <w:rPr>
                              <w:noProof/>
                            </w:rPr>
                            <w:fldChar w:fldCharType="begin"/>
                          </w:r>
                          <w:r>
                            <w:rPr>
                              <w:noProof/>
                            </w:rPr>
                            <w:instrText xml:space="preserve"> FILENAME  \* MERGEFORMAT </w:instrText>
                          </w:r>
                          <w:r>
                            <w:rPr>
                              <w:noProof/>
                            </w:rPr>
                            <w:fldChar w:fldCharType="separate"/>
                          </w:r>
                          <w:r w:rsidR="002D693D">
                            <w:rPr>
                              <w:noProof/>
                            </w:rPr>
                            <w:t>310319 - Draft Jobs and Small Business 2019–20 Portfolio Budget Statements v2 CanPrint.docx</w:t>
                          </w:r>
                          <w:r>
                            <w:rPr>
                              <w:noProof/>
                            </w:rPr>
                            <w:fldChar w:fldCharType="end"/>
                          </w:r>
                          <w:r>
                            <w:tab/>
                            <w:t xml:space="preserve">Printed: </w:t>
                          </w:r>
                          <w:r>
                            <w:fldChar w:fldCharType="begin"/>
                          </w:r>
                          <w:r>
                            <w:instrText xml:space="preserve"> PRINTDATE \@ "d/MM/yy HH:mm:ss" \* MERGEFORMAT </w:instrText>
                          </w:r>
                          <w:r>
                            <w:fldChar w:fldCharType="separate"/>
                          </w:r>
                          <w:r w:rsidR="002D693D">
                            <w:rPr>
                              <w:noProof/>
                            </w:rPr>
                            <w:t>31/03/19 14:23:00</w:t>
                          </w:r>
                          <w:r>
                            <w:rPr>
                              <w:noProof/>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68" id="_x0000_t202" coordsize="21600,21600" o:spt="202" path="m,l,21600r21600,l21600,xe">
              <v:stroke joinstyle="miter"/>
              <v:path gradientshapeok="t" o:connecttype="rect"/>
            </v:shapetype>
            <v:shape id="_x0000_s1069" type="#_x0000_t202" alt="Landscape Classification Footer" style="position:absolute;margin-left:10.2pt;margin-top:109.1pt;width:74.25pt;height:394.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" stroked="f">
              <v:textbox style="layout-flow:vertical">
                <w:txbxContent>
                  <w:p w14:paraId="76C18A00" w14:textId="4F53CB7B" w:rsidR="0016646F" w:rsidRDefault="0016646F" w:rsidP="00C97362">
                    <w:pPr>
                      <w:pStyle w:val="FileProperties"/>
                      <w:tabs>
                        <w:tab w:val="right" w:pos="7711"/>
                      </w:tabs>
                    </w:pPr>
                    <w:r>
                      <w:rPr>
                        <w:noProof/>
                      </w:rPr>
                      <w:fldChar w:fldCharType="begin"/>
                    </w:r>
                    <w:r>
                      <w:rPr>
                        <w:noProof/>
                      </w:rPr>
                      <w:instrText xml:space="preserve"> FILENAME  \* FirstCap  \* MERGEFORMAT </w:instrText>
                    </w:r>
                    <w:r>
                      <w:rPr>
                        <w:noProof/>
                      </w:rPr>
                      <w:fldChar w:fldCharType="separate"/>
                    </w:r>
                    <w:r w:rsidR="002D693D">
                      <w:rPr>
                        <w:noProof/>
                      </w:rPr>
                      <w:t>310319 - Draft Jobs and Small Business 2019–20 Portfolio Budget Statements v2 CanPrint.docx</w:t>
                    </w:r>
                    <w:r>
                      <w:rPr>
                        <w:noProof/>
                      </w:rPr>
                      <w:fldChar w:fldCharType="end"/>
                    </w:r>
                    <w:r>
                      <w:rPr>
                        <w:noProof/>
                      </w:rPr>
                      <w:fldChar w:fldCharType="begin"/>
                    </w:r>
                    <w:r>
                      <w:rPr>
                        <w:noProof/>
                      </w:rPr>
                      <w:instrText xml:space="preserve"> FILENAME  \* MERGEFORMAT </w:instrText>
                    </w:r>
                    <w:r>
                      <w:rPr>
                        <w:noProof/>
                      </w:rPr>
                      <w:fldChar w:fldCharType="separate"/>
                    </w:r>
                    <w:r w:rsidR="002D693D">
                      <w:rPr>
                        <w:noProof/>
                      </w:rPr>
                      <w:t>310319 - Draft Jobs and Small Business 2019–20 Portfolio Budget Statements v2 CanPrint.docx</w:t>
                    </w:r>
                    <w:r>
                      <w:rPr>
                        <w:noProof/>
                      </w:rPr>
                      <w:fldChar w:fldCharType="end"/>
                    </w:r>
                    <w:r>
                      <w:tab/>
                      <w:t xml:space="preserve">Printed: </w:t>
                    </w:r>
                    <w:r>
                      <w:fldChar w:fldCharType="begin"/>
                    </w:r>
                    <w:r>
                      <w:instrText xml:space="preserve"> PRINTDATE \@ "d/MM/yy HH:mm:ss" \* MERGEFORMAT </w:instrText>
                    </w:r>
                    <w:r>
                      <w:fldChar w:fldCharType="separate"/>
                    </w:r>
                    <w:r w:rsidR="002D693D">
                      <w:rPr>
                        <w:noProof/>
                      </w:rPr>
                      <w:t>31/03/19 14:23:00</w:t>
                    </w:r>
                    <w:r>
                      <w:rPr>
                        <w:noProof/>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BF" w14:textId="77777777" w:rsidR="0016646F" w:rsidRDefault="0016646F" w:rsidP="003B3684">
    <w:pPr>
      <w:pStyle w:val="HeaderEven"/>
    </w:pPr>
    <w:r>
      <w:rPr>
        <w:noProof/>
      </w:rPr>
      <mc:AlternateContent>
        <mc:Choice Requires="wps">
          <w:drawing>
            <wp:anchor distT="0" distB="0" distL="114300" distR="114300" simplePos="0" relativeHeight="251642368" behindDoc="0" locked="0" layoutInCell="1" allowOverlap="1" wp14:anchorId="76C1896A" wp14:editId="76C1896B">
              <wp:simplePos x="0" y="0"/>
              <wp:positionH relativeFrom="column">
                <wp:posOffset>7623810</wp:posOffset>
              </wp:positionH>
              <wp:positionV relativeFrom="margin">
                <wp:posOffset>-14605</wp:posOffset>
              </wp:positionV>
              <wp:extent cx="400050" cy="4911725"/>
              <wp:effectExtent l="0" t="0" r="0" b="3175"/>
              <wp:wrapNone/>
              <wp:docPr id="118"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A01" w14:textId="33C37DC5" w:rsidR="0016646F" w:rsidRPr="00137C7E" w:rsidRDefault="006569BC" w:rsidP="003B3684">
                          <w:pPr>
                            <w:pStyle w:val="HeaderOdd"/>
                            <w:rPr>
                              <w:rStyle w:val="FramedHeader"/>
                            </w:rPr>
                          </w:pPr>
                          <w:r>
                            <w:fldChar w:fldCharType="begin"/>
                          </w:r>
                          <w:r>
                            <w:instrText xml:space="preserve"> TITLE   \* MERGEFORMAT </w:instrText>
                          </w:r>
                          <w:r>
                            <w:fldChar w:fldCharType="separate"/>
                          </w:r>
                          <w:r w:rsidR="002D693D">
                            <w:t>[Department abbreviation] Budget Statements</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6A" id="_x0000_t202" coordsize="21600,21600" o:spt="202" path="m,l,21600r21600,l21600,xe">
              <v:stroke joinstyle="miter"/>
              <v:path gradientshapeok="t" o:connecttype="rect"/>
            </v:shapetype>
            <v:shape id="_x0000_s1070" type="#_x0000_t202" alt="Landscape Odd Header" style="position:absolute;margin-left:600.3pt;margin-top:-1.15pt;width:31.5pt;height:38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" stroked="f">
              <v:textbox style="layout-flow:vertical">
                <w:txbxContent>
                  <w:p w14:paraId="76C18A01" w14:textId="33C37DC5" w:rsidR="0016646F" w:rsidRPr="00137C7E" w:rsidRDefault="006569BC" w:rsidP="003B3684">
                    <w:pPr>
                      <w:pStyle w:val="HeaderOdd"/>
                      <w:rPr>
                        <w:rStyle w:val="FramedHeader"/>
                      </w:rPr>
                    </w:pPr>
                    <w:r>
                      <w:fldChar w:fldCharType="begin"/>
                    </w:r>
                    <w:r>
                      <w:instrText xml:space="preserve"> TITLE   \* MERGEFORMAT </w:instrText>
                    </w:r>
                    <w:r>
                      <w:fldChar w:fldCharType="separate"/>
                    </w:r>
                    <w:r w:rsidR="002D693D">
                      <w:t>[Department abbreviation] Budget Statements</w:t>
                    </w:r>
                    <w:r>
                      <w:fldChar w:fldCharType="end"/>
                    </w:r>
                  </w:p>
                </w:txbxContent>
              </v:textbox>
              <w10:wrap anchory="margin"/>
            </v:shape>
          </w:pict>
        </mc:Fallback>
      </mc:AlternateContent>
    </w:r>
    <w:r>
      <w:rPr>
        <w:noProof/>
      </w:rPr>
      <mc:AlternateContent>
        <mc:Choice Requires="wps">
          <w:drawing>
            <wp:anchor distT="0" distB="0" distL="114300" distR="114300" simplePos="0" relativeHeight="251641344" behindDoc="0" locked="0" layoutInCell="1" allowOverlap="1" wp14:anchorId="76C1896C" wp14:editId="76C1896D">
              <wp:simplePos x="0" y="0"/>
              <wp:positionH relativeFrom="column">
                <wp:posOffset>8206740</wp:posOffset>
              </wp:positionH>
              <wp:positionV relativeFrom="paragraph">
                <wp:posOffset>312420</wp:posOffset>
              </wp:positionV>
              <wp:extent cx="790575" cy="4982210"/>
              <wp:effectExtent l="0" t="0" r="9525" b="8890"/>
              <wp:wrapNone/>
              <wp:docPr id="119"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A02" w14:textId="77777777" w:rsidR="0016646F" w:rsidRDefault="0016646F" w:rsidP="00264181">
                          <w:pPr>
                            <w:pStyle w:val="Classification"/>
                            <w:jc w:val="both"/>
                          </w:pPr>
                        </w:p>
                        <w:p w14:paraId="76C18A03" w14:textId="77777777" w:rsidR="0016646F" w:rsidRPr="00137C7E" w:rsidRDefault="0016646F"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96C" id="_x0000_s1071" type="#_x0000_t202" alt="Landscape Classification Header" style="position:absolute;margin-left:646.2pt;margin-top:24.6pt;width:62.25pt;height:392.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" stroked="f">
              <v:textbox style="layout-flow:vertical">
                <w:txbxContent>
                  <w:p w14:paraId="76C18A02" w14:textId="77777777" w:rsidR="0016646F" w:rsidRDefault="0016646F" w:rsidP="00264181">
                    <w:pPr>
                      <w:pStyle w:val="Classification"/>
                      <w:jc w:val="both"/>
                    </w:pPr>
                  </w:p>
                  <w:p w14:paraId="76C18A03" w14:textId="77777777" w:rsidR="0016646F" w:rsidRPr="00137C7E" w:rsidRDefault="0016646F" w:rsidP="003B3684">
                    <w:pPr>
                      <w:rPr>
                        <w:rStyle w:val="FramedHeader"/>
                        <w:i w:val="0"/>
                      </w:rPr>
                    </w:pPr>
                  </w:p>
                </w:txbxContent>
              </v:textbox>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C6" w14:textId="310FD13D" w:rsidR="0016646F" w:rsidRPr="0049200C" w:rsidRDefault="0016646F" w:rsidP="00AE0D13">
    <w:pPr>
      <w:pStyle w:val="HeaderOdd"/>
      <w:jc w:val="left"/>
    </w:pPr>
    <w:r>
      <w:t>ABCC Budget Statements</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C9" w14:textId="77777777" w:rsidR="0016646F" w:rsidRDefault="0016646F">
    <w:pPr>
      <w:pStyle w:val="Header"/>
      <w:jc w:val="center"/>
    </w:pPr>
  </w:p>
  <w:p w14:paraId="76C188CA" w14:textId="77777777" w:rsidR="0016646F" w:rsidRPr="0049200C" w:rsidRDefault="0016646F" w:rsidP="004920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1" w14:textId="462DCF90" w:rsidR="0016646F" w:rsidRDefault="006569BC" w:rsidP="004461A4">
    <w:pPr>
      <w:pStyle w:val="SecurityClassificationHeader"/>
    </w:pPr>
    <w:r>
      <w:fldChar w:fldCharType="begin"/>
    </w:r>
    <w:r>
      <w:instrText xml:space="preserve"> DOCPROPERTY SecurityClassification \* MERGEFORMAT </w:instrText>
    </w:r>
    <w:r>
      <w:fldChar w:fldCharType="separate"/>
    </w:r>
    <w:r w:rsidR="002D693D">
      <w:t>Protected</w:t>
    </w:r>
    <w:r>
      <w:fldChar w:fldCharType="end"/>
    </w:r>
  </w:p>
  <w:p w14:paraId="76C18862" w14:textId="6EF56F5F" w:rsidR="0016646F" w:rsidRDefault="006569BC" w:rsidP="004461A4">
    <w:pPr>
      <w:pStyle w:val="DLMSecurityHeader"/>
    </w:pPr>
    <w:r>
      <w:fldChar w:fldCharType="begin"/>
    </w:r>
    <w:r>
      <w:instrText xml:space="preserve"> DOCPROPERTY DLMSecurityClassification \* MERGEFORMAT </w:instrText>
    </w:r>
    <w:r>
      <w:fldChar w:fldCharType="separate"/>
    </w:r>
    <w:r w:rsidR="002D693D">
      <w:t>Sensitive:</w:t>
    </w:r>
    <w:r w:rsidR="002D693D" w:rsidRPr="002D693D">
      <w:rPr>
        <w:lang w:val="en-AU"/>
      </w:rPr>
      <w:t xml:space="preserve">  </w:t>
    </w:r>
    <w:r w:rsidR="002D693D">
      <w:t>Cabinet</w:t>
    </w:r>
    <w: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CF" w14:textId="77777777" w:rsidR="0016646F" w:rsidRPr="005E3CAE" w:rsidRDefault="0016646F" w:rsidP="005E3CAE">
    <w:pPr>
      <w:pStyle w:val="HeaderOdd"/>
      <w:jc w:val="left"/>
    </w:pPr>
    <w:r>
      <w:rPr>
        <w:noProof/>
      </w:rPr>
      <mc:AlternateContent>
        <mc:Choice Requires="wps">
          <w:drawing>
            <wp:anchor distT="0" distB="0" distL="0" distR="0" simplePos="0" relativeHeight="251683328" behindDoc="0" locked="1" layoutInCell="0" allowOverlap="1" wp14:anchorId="76C18970" wp14:editId="76C18971">
              <wp:simplePos x="0" y="0"/>
              <wp:positionH relativeFrom="margin">
                <wp:align>center</wp:align>
              </wp:positionH>
              <wp:positionV relativeFrom="page">
                <wp:posOffset>512445</wp:posOffset>
              </wp:positionV>
              <wp:extent cx="4910455" cy="615315"/>
              <wp:effectExtent l="0" t="0" r="4445" b="0"/>
              <wp:wrapSquare wrapText="bothSides"/>
              <wp:docPr id="256"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05" w14:textId="77777777" w:rsidR="0016646F" w:rsidRDefault="0016646F" w:rsidP="005E3CA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70" id="_x0000_t202" coordsize="21600,21600" o:spt="202" path="m,l,21600r21600,l21600,xe">
              <v:stroke joinstyle="miter"/>
              <v:path gradientshapeok="t" o:connecttype="rect"/>
            </v:shapetype>
            <v:shape id="_x0000_s1072" type="#_x0000_t202" alt="Portrait Classification Header" style="position:absolute;margin-left:0;margin-top:40.35pt;width:386.65pt;height:48.45pt;z-index:25168332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JeyhHswCAADbBQAADgAAAAAAAAAAAAAAAAAuAgAAZHJzL2Uyb0RvYy54bWxQ&#10;SwECLQAUAAYACAAAACEAj1v8W90AAAAHAQAADwAAAAAAAAAAAAAAAAAmBQAAZHJzL2Rvd25yZXYu&#10;eG1sUEsFBgAAAAAEAAQA8wAAADAGAAAAAA==&#10;" o:allowincell="f" filled="f" stroked="f">
              <v:textbox inset="0,0,0,0">
                <w:txbxContent>
                  <w:p w14:paraId="76C18A05" w14:textId="77777777" w:rsidR="0016646F" w:rsidRDefault="0016646F" w:rsidP="005E3CAE">
                    <w:pPr>
                      <w:pStyle w:val="Classification"/>
                    </w:pPr>
                  </w:p>
                </w:txbxContent>
              </v:textbox>
              <w10:wrap type="square" anchorx="margin" anchory="page"/>
              <w10:anchorlock/>
            </v:shape>
          </w:pict>
        </mc:Fallback>
      </mc:AlternateContent>
    </w:r>
    <w:r>
      <w:t>Comcare Budget Statements</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0" w14:textId="77777777" w:rsidR="0016646F" w:rsidRPr="005E3CAE" w:rsidRDefault="0016646F" w:rsidP="005E3CAE">
    <w:pPr>
      <w:pStyle w:val="HeaderOdd"/>
    </w:pPr>
    <w:r>
      <w:rPr>
        <w:noProof/>
      </w:rPr>
      <mc:AlternateContent>
        <mc:Choice Requires="wps">
          <w:drawing>
            <wp:anchor distT="0" distB="0" distL="0" distR="0" simplePos="0" relativeHeight="251684352" behindDoc="0" locked="1" layoutInCell="0" allowOverlap="1" wp14:anchorId="76C18972" wp14:editId="76C18973">
              <wp:simplePos x="0" y="0"/>
              <wp:positionH relativeFrom="margin">
                <wp:align>center</wp:align>
              </wp:positionH>
              <wp:positionV relativeFrom="page">
                <wp:posOffset>512445</wp:posOffset>
              </wp:positionV>
              <wp:extent cx="4910455" cy="615315"/>
              <wp:effectExtent l="0" t="0" r="4445" b="0"/>
              <wp:wrapSquare wrapText="bothSides"/>
              <wp:docPr id="257"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06" w14:textId="77777777" w:rsidR="0016646F" w:rsidRDefault="0016646F" w:rsidP="005E3CA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72" id="_x0000_t202" coordsize="21600,21600" o:spt="202" path="m,l,21600r21600,l21600,xe">
              <v:stroke joinstyle="miter"/>
              <v:path gradientshapeok="t" o:connecttype="rect"/>
            </v:shapetype>
            <v:shape id="_x0000_s1073" type="#_x0000_t202" alt="Portrait Classification Header" style="position:absolute;left:0;text-align:left;margin-left:0;margin-top:40.35pt;width:386.65pt;height:48.45pt;z-index:25168435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&#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AXtMJLNAgAA2wUAAA4AAAAAAAAAAAAAAAAALgIAAGRycy9lMm9Eb2MueG1s&#10;UEsBAi0AFAAGAAgAAAAhAI9b/FvdAAAABwEAAA8AAAAAAAAAAAAAAAAAJwUAAGRycy9kb3ducmV2&#10;LnhtbFBLBQYAAAAABAAEAPMAAAAxBgAAAAA=&#10;" o:allowincell="f" filled="f" stroked="f">
              <v:textbox inset="0,0,0,0">
                <w:txbxContent>
                  <w:p w14:paraId="76C18A06" w14:textId="77777777" w:rsidR="0016646F" w:rsidRDefault="0016646F" w:rsidP="005E3CAE">
                    <w:pPr>
                      <w:pStyle w:val="Classification"/>
                    </w:pPr>
                  </w:p>
                </w:txbxContent>
              </v:textbox>
              <w10:wrap type="square" anchorx="margin" anchory="page"/>
              <w10:anchorlock/>
            </v:shape>
          </w:pict>
        </mc:Fallback>
      </mc:AlternateContent>
    </w:r>
    <w:r>
      <w:t>Comcare Budget Statements</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1" w14:textId="77777777" w:rsidR="0016646F" w:rsidRPr="00B4084B" w:rsidRDefault="0016646F" w:rsidP="0049200C">
    <w:pPr>
      <w:pStyle w:val="HeaderOdd"/>
    </w:pPr>
    <w:r>
      <w:rPr>
        <w:noProof/>
      </w:rPr>
      <mc:AlternateContent>
        <mc:Choice Requires="wps">
          <w:drawing>
            <wp:anchor distT="0" distB="0" distL="0" distR="0" simplePos="0" relativeHeight="251643392" behindDoc="0" locked="1" layoutInCell="0" allowOverlap="1" wp14:anchorId="76C18974" wp14:editId="76C18975">
              <wp:simplePos x="0" y="0"/>
              <wp:positionH relativeFrom="margin">
                <wp:align>center</wp:align>
              </wp:positionH>
              <wp:positionV relativeFrom="page">
                <wp:posOffset>512445</wp:posOffset>
              </wp:positionV>
              <wp:extent cx="4910455" cy="615315"/>
              <wp:effectExtent l="0" t="0" r="4445" b="0"/>
              <wp:wrapSquare wrapText="bothSides"/>
              <wp:docPr id="165"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07"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74" id="_x0000_t202" coordsize="21600,21600" o:spt="202" path="m,l,21600r21600,l21600,xe">
              <v:stroke joinstyle="miter"/>
              <v:path gradientshapeok="t" o:connecttype="rect"/>
            </v:shapetype>
            <v:shape id="_x0000_s1074" type="#_x0000_t202" alt="Portrait Classification Header" style="position:absolute;left:0;text-align:left;margin-left:0;margin-top:40.35pt;width:386.65pt;height:48.45pt;z-index:25164339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&#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4TkascwCAADbBQAADgAAAAAAAAAAAAAAAAAuAgAAZHJzL2Uyb0RvYy54bWxQ&#10;SwECLQAUAAYACAAAACEAj1v8W90AAAAHAQAADwAAAAAAAAAAAAAAAAAmBQAAZHJzL2Rvd25yZXYu&#10;eG1sUEsFBgAAAAAEAAQA8wAAADAGAAAAAA==&#10;" o:allowincell="f" filled="f" stroked="f">
              <v:textbox inset="0,0,0,0">
                <w:txbxContent>
                  <w:p w14:paraId="76C18A07" w14:textId="77777777" w:rsidR="0016646F" w:rsidRDefault="0016646F" w:rsidP="0049200C">
                    <w:pPr>
                      <w:pStyle w:val="Classification"/>
                    </w:pPr>
                  </w:p>
                </w:txbxContent>
              </v:textbox>
              <w10:wrap type="square" anchorx="margin" anchory="page"/>
              <w10:anchorlock/>
            </v:shape>
          </w:pict>
        </mc:Fallback>
      </mc:AlternateContent>
    </w:r>
    <w:r>
      <w:t>Comcare Budget Statements</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6" w14:textId="77777777" w:rsidR="0016646F" w:rsidRPr="00B4084B" w:rsidRDefault="0016646F" w:rsidP="0049200C">
    <w:pPr>
      <w:pStyle w:val="HeaderOdd"/>
    </w:pPr>
    <w:r>
      <w:rPr>
        <w:noProof/>
      </w:rPr>
      <mc:AlternateContent>
        <mc:Choice Requires="wps">
          <w:drawing>
            <wp:anchor distT="0" distB="0" distL="0" distR="0" simplePos="0" relativeHeight="251677184" behindDoc="0" locked="1" layoutInCell="0" allowOverlap="1" wp14:anchorId="76C18976" wp14:editId="76C18977">
              <wp:simplePos x="0" y="0"/>
              <wp:positionH relativeFrom="margin">
                <wp:align>center</wp:align>
              </wp:positionH>
              <wp:positionV relativeFrom="page">
                <wp:posOffset>512445</wp:posOffset>
              </wp:positionV>
              <wp:extent cx="4910455" cy="615315"/>
              <wp:effectExtent l="0" t="0" r="4445" b="0"/>
              <wp:wrapSquare wrapText="bothSides"/>
              <wp:docPr id="234"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08"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76" id="_x0000_t202" coordsize="21600,21600" o:spt="202" path="m,l,21600r21600,l21600,xe">
              <v:stroke joinstyle="miter"/>
              <v:path gradientshapeok="t" o:connecttype="rect"/>
            </v:shapetype>
            <v:shape id="_x0000_s1075" type="#_x0000_t202" alt="Portrait Classification Header" style="position:absolute;left:0;text-align:left;margin-left:0;margin-top:40.35pt;width:386.65pt;height:48.45pt;z-index:25167718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HXGM6vNAgAA2wUAAA4AAAAAAAAAAAAAAAAALgIAAGRycy9lMm9Eb2MueG1s&#10;UEsBAi0AFAAGAAgAAAAhAI9b/FvdAAAABwEAAA8AAAAAAAAAAAAAAAAAJwUAAGRycy9kb3ducmV2&#10;LnhtbFBLBQYAAAAABAAEAPMAAAAxBgAAAAA=&#10;" o:allowincell="f" filled="f" stroked="f">
              <v:textbox inset="0,0,0,0">
                <w:txbxContent>
                  <w:p w14:paraId="76C18A08" w14:textId="77777777" w:rsidR="0016646F" w:rsidRDefault="0016646F" w:rsidP="0049200C">
                    <w:pPr>
                      <w:pStyle w:val="Classification"/>
                    </w:pPr>
                  </w:p>
                </w:txbxContent>
              </v:textbox>
              <w10:wrap type="square" anchorx="margin" anchory="page"/>
              <w10:anchorlock/>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8" w14:textId="77777777" w:rsidR="0016646F" w:rsidRPr="005E3CAE" w:rsidRDefault="0016646F" w:rsidP="005E3CAE">
    <w:pPr>
      <w:pStyle w:val="HeaderOdd"/>
      <w:jc w:val="left"/>
    </w:pPr>
    <w:r>
      <w:rPr>
        <w:noProof/>
      </w:rPr>
      <mc:AlternateContent>
        <mc:Choice Requires="wps">
          <w:drawing>
            <wp:anchor distT="0" distB="0" distL="0" distR="0" simplePos="0" relativeHeight="251685376" behindDoc="0" locked="1" layoutInCell="0" allowOverlap="1" wp14:anchorId="76C18978" wp14:editId="76C18979">
              <wp:simplePos x="0" y="0"/>
              <wp:positionH relativeFrom="margin">
                <wp:align>center</wp:align>
              </wp:positionH>
              <wp:positionV relativeFrom="page">
                <wp:posOffset>512445</wp:posOffset>
              </wp:positionV>
              <wp:extent cx="4910455" cy="615315"/>
              <wp:effectExtent l="0" t="0" r="4445" b="0"/>
              <wp:wrapSquare wrapText="bothSides"/>
              <wp:docPr id="258"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09" w14:textId="77777777" w:rsidR="0016646F" w:rsidRDefault="0016646F" w:rsidP="005E3CA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78" id="_x0000_t202" coordsize="21600,21600" o:spt="202" path="m,l,21600r21600,l21600,xe">
              <v:stroke joinstyle="miter"/>
              <v:path gradientshapeok="t" o:connecttype="rect"/>
            </v:shapetype>
            <v:shape id="_x0000_s1076" type="#_x0000_t202" alt="Portrait Classification Header" style="position:absolute;margin-left:0;margin-top:40.35pt;width:386.65pt;height:48.45pt;z-index:25168537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&#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3IAaV8wCAADbBQAADgAAAAAAAAAAAAAAAAAuAgAAZHJzL2Uyb0RvYy54bWxQ&#10;SwECLQAUAAYACAAAACEAj1v8W90AAAAHAQAADwAAAAAAAAAAAAAAAAAmBQAAZHJzL2Rvd25yZXYu&#10;eG1sUEsFBgAAAAAEAAQA8wAAADAGAAAAAA==&#10;" o:allowincell="f" filled="f" stroked="f">
              <v:textbox inset="0,0,0,0">
                <w:txbxContent>
                  <w:p w14:paraId="76C18A09" w14:textId="77777777" w:rsidR="0016646F" w:rsidRDefault="0016646F" w:rsidP="005E3CAE">
                    <w:pPr>
                      <w:pStyle w:val="Classification"/>
                    </w:pPr>
                  </w:p>
                </w:txbxContent>
              </v:textbox>
              <w10:wrap type="square" anchorx="margin" anchory="page"/>
              <w10:anchorlock/>
            </v:shape>
          </w:pict>
        </mc:Fallback>
      </mc:AlternateContent>
    </w:r>
    <w:r>
      <w:t>FWC Budget Statements</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9" w14:textId="77777777" w:rsidR="0016646F" w:rsidRPr="005E3CAE" w:rsidRDefault="0016646F" w:rsidP="005E3CAE">
    <w:pPr>
      <w:pStyle w:val="HeaderOdd"/>
    </w:pPr>
    <w:r>
      <w:rPr>
        <w:noProof/>
      </w:rPr>
      <mc:AlternateContent>
        <mc:Choice Requires="wps">
          <w:drawing>
            <wp:anchor distT="0" distB="0" distL="0" distR="0" simplePos="0" relativeHeight="251686400" behindDoc="0" locked="1" layoutInCell="0" allowOverlap="1" wp14:anchorId="76C1897A" wp14:editId="76C1897B">
              <wp:simplePos x="0" y="0"/>
              <wp:positionH relativeFrom="margin">
                <wp:align>center</wp:align>
              </wp:positionH>
              <wp:positionV relativeFrom="page">
                <wp:posOffset>512445</wp:posOffset>
              </wp:positionV>
              <wp:extent cx="4910455" cy="615315"/>
              <wp:effectExtent l="0" t="0" r="4445" b="0"/>
              <wp:wrapSquare wrapText="bothSides"/>
              <wp:docPr id="259"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0A" w14:textId="77777777" w:rsidR="0016646F" w:rsidRDefault="0016646F" w:rsidP="005E3CA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7A" id="_x0000_t202" coordsize="21600,21600" o:spt="202" path="m,l,21600r21600,l21600,xe">
              <v:stroke joinstyle="miter"/>
              <v:path gradientshapeok="t" o:connecttype="rect"/>
            </v:shapetype>
            <v:shape id="_x0000_s1077" type="#_x0000_t202" alt="Portrait Classification Header" style="position:absolute;left:0;text-align:left;margin-left:0;margin-top:40.35pt;width:386.65pt;height:48.45pt;z-index:25168640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vbzQIAANs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PyBi9vNAgAA2wUAAA4AAAAAAAAAAAAAAAAALgIAAGRycy9lMm9Eb2MueG1s&#10;UEsBAi0AFAAGAAgAAAAhAI9b/FvdAAAABwEAAA8AAAAAAAAAAAAAAAAAJwUAAGRycy9kb3ducmV2&#10;LnhtbFBLBQYAAAAABAAEAPMAAAAxBgAAAAA=&#10;" o:allowincell="f" filled="f" stroked="f">
              <v:textbox inset="0,0,0,0">
                <w:txbxContent>
                  <w:p w14:paraId="76C18A0A" w14:textId="77777777" w:rsidR="0016646F" w:rsidRDefault="0016646F" w:rsidP="005E3CAE">
                    <w:pPr>
                      <w:pStyle w:val="Classification"/>
                    </w:pPr>
                  </w:p>
                </w:txbxContent>
              </v:textbox>
              <w10:wrap type="square" anchorx="margin" anchory="page"/>
              <w10:anchorlock/>
            </v:shape>
          </w:pict>
        </mc:Fallback>
      </mc:AlternateContent>
    </w:r>
    <w:r>
      <w:t>FWC Budget Statements</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A" w14:textId="77777777" w:rsidR="0016646F" w:rsidRPr="00B4084B" w:rsidRDefault="0016646F" w:rsidP="0049200C">
    <w:pPr>
      <w:pStyle w:val="HeaderOdd"/>
    </w:pPr>
    <w:r>
      <w:rPr>
        <w:noProof/>
      </w:rPr>
      <mc:AlternateContent>
        <mc:Choice Requires="wps">
          <w:drawing>
            <wp:anchor distT="0" distB="0" distL="0" distR="0" simplePos="0" relativeHeight="251646464" behindDoc="0" locked="1" layoutInCell="0" allowOverlap="1" wp14:anchorId="76C1897C" wp14:editId="76C1897D">
              <wp:simplePos x="0" y="0"/>
              <wp:positionH relativeFrom="margin">
                <wp:align>center</wp:align>
              </wp:positionH>
              <wp:positionV relativeFrom="page">
                <wp:posOffset>512445</wp:posOffset>
              </wp:positionV>
              <wp:extent cx="4910455" cy="615315"/>
              <wp:effectExtent l="0" t="0" r="4445" b="0"/>
              <wp:wrapSquare wrapText="bothSides"/>
              <wp:docPr id="217"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0B"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7C" id="_x0000_t202" coordsize="21600,21600" o:spt="202" path="m,l,21600r21600,l21600,xe">
              <v:stroke joinstyle="miter"/>
              <v:path gradientshapeok="t" o:connecttype="rect"/>
            </v:shapetype>
            <v:shape id="_x0000_s1078" type="#_x0000_t202" alt="Portrait Classification Header" style="position:absolute;left:0;text-align:left;margin-left:0;margin-top:40.35pt;width:386.65pt;height:48.45pt;z-index:25164646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P6HBdDNAgAA2wUAAA4AAAAAAAAAAAAAAAAALgIAAGRycy9lMm9Eb2MueG1s&#10;UEsBAi0AFAAGAAgAAAAhAI9b/FvdAAAABwEAAA8AAAAAAAAAAAAAAAAAJwUAAGRycy9kb3ducmV2&#10;LnhtbFBLBQYAAAAABAAEAPMAAAAxBgAAAAA=&#10;" o:allowincell="f" filled="f" stroked="f">
              <v:textbox inset="0,0,0,0">
                <w:txbxContent>
                  <w:p w14:paraId="76C18A0B" w14:textId="77777777" w:rsidR="0016646F" w:rsidRDefault="0016646F" w:rsidP="0049200C">
                    <w:pPr>
                      <w:pStyle w:val="Classification"/>
                    </w:pPr>
                  </w:p>
                </w:txbxContent>
              </v:textbox>
              <w10:wrap type="square" anchorx="margin" anchory="page"/>
              <w10:anchorlock/>
            </v:shape>
          </w:pict>
        </mc:Fallback>
      </mc:AlternateContent>
    </w:r>
    <w:r>
      <w:t>FWC Budget Statements</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DE" w14:textId="77777777" w:rsidR="0016646F" w:rsidRPr="00850462" w:rsidRDefault="0016646F" w:rsidP="00901F73">
    <w:pPr>
      <w:framePr w:w="289" w:h="7663" w:hRule="exact" w:wrap="around" w:vAnchor="page" w:hAnchor="page" w:x="14646" w:y="2093" w:anchorLock="1"/>
      <w:spacing w:line="276" w:lineRule="auto"/>
      <w:jc w:val="left"/>
      <w:textDirection w:val="tbRl"/>
      <w:rPr>
        <w:rStyle w:val="FramedHeader"/>
        <w:sz w:val="20"/>
      </w:rPr>
    </w:pPr>
    <w:r w:rsidRPr="00850462">
      <w:rPr>
        <w:rStyle w:val="FramedHeader"/>
        <w:sz w:val="20"/>
      </w:rPr>
      <w:t xml:space="preserve"> [</w:t>
    </w:r>
    <w:r w:rsidRPr="00850462">
      <w:rPr>
        <w:rStyle w:val="FramedHeader"/>
        <w:sz w:val="20"/>
      </w:rPr>
      <w:fldChar w:fldCharType="begin"/>
    </w:r>
    <w:r w:rsidRPr="00850462">
      <w:rPr>
        <w:rStyle w:val="FramedHeader"/>
        <w:sz w:val="20"/>
      </w:rPr>
      <w:instrText xml:space="preserve"> MACROBUTTON  AcceptAllChangesInDoc Department abbreviation </w:instrText>
    </w:r>
    <w:r w:rsidRPr="00850462">
      <w:rPr>
        <w:rStyle w:val="FramedHeader"/>
        <w:sz w:val="20"/>
      </w:rPr>
      <w:fldChar w:fldCharType="end"/>
    </w:r>
    <w:r w:rsidRPr="00850462">
      <w:rPr>
        <w:rStyle w:val="FramedHeader"/>
        <w:sz w:val="20"/>
      </w:rPr>
      <w:t xml:space="preserve">] Budget Statements </w:t>
    </w:r>
  </w:p>
  <w:p w14:paraId="76C188DF" w14:textId="77777777" w:rsidR="0016646F" w:rsidRPr="003364C1" w:rsidRDefault="0016646F" w:rsidP="003364C1">
    <w:pPr>
      <w:pStyle w:val="Header"/>
    </w:pPr>
    <w:r>
      <w:rPr>
        <w:noProof/>
        <w:lang w:val="en-AU" w:eastAsia="en-AU"/>
      </w:rPr>
      <mc:AlternateContent>
        <mc:Choice Requires="wps">
          <w:drawing>
            <wp:anchor distT="0" distB="0" distL="114300" distR="114300" simplePos="0" relativeHeight="251647488" behindDoc="0" locked="0" layoutInCell="1" allowOverlap="1" wp14:anchorId="76C18980" wp14:editId="76C18981">
              <wp:simplePos x="0" y="0"/>
              <wp:positionH relativeFrom="page">
                <wp:posOffset>129309</wp:posOffset>
              </wp:positionH>
              <wp:positionV relativeFrom="page">
                <wp:posOffset>1385454</wp:posOffset>
              </wp:positionV>
              <wp:extent cx="942975" cy="5006109"/>
              <wp:effectExtent l="0" t="0" r="9525" b="4445"/>
              <wp:wrapNone/>
              <wp:docPr id="221" name="Text Box 6" descr="Landscape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006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A0D" w14:textId="4276BD6A" w:rsidR="0016646F" w:rsidRDefault="0016646F" w:rsidP="00C97362">
                          <w:pPr>
                            <w:pStyle w:val="FileProperties"/>
                            <w:tabs>
                              <w:tab w:val="right" w:pos="7711"/>
                            </w:tabs>
                          </w:pPr>
                          <w:r>
                            <w:rPr>
                              <w:noProof/>
                            </w:rPr>
                            <w:fldChar w:fldCharType="begin"/>
                          </w:r>
                          <w:r>
                            <w:rPr>
                              <w:noProof/>
                            </w:rPr>
                            <w:instrText xml:space="preserve"> FILENAME  \* FirstCap  \* MERGEFORMAT </w:instrText>
                          </w:r>
                          <w:r>
                            <w:rPr>
                              <w:noProof/>
                            </w:rPr>
                            <w:fldChar w:fldCharType="separate"/>
                          </w:r>
                          <w:r w:rsidR="002D693D">
                            <w:rPr>
                              <w:noProof/>
                            </w:rPr>
                            <w:t>310319 - Draft Jobs and Small Business 2019–20 Portfolio Budget Statements v2 CanPrint.docx</w:t>
                          </w:r>
                          <w:r>
                            <w:rPr>
                              <w:noProof/>
                            </w:rPr>
                            <w:fldChar w:fldCharType="end"/>
                          </w:r>
                          <w:r>
                            <w:rPr>
                              <w:noProof/>
                            </w:rPr>
                            <w:fldChar w:fldCharType="begin"/>
                          </w:r>
                          <w:r>
                            <w:rPr>
                              <w:noProof/>
                            </w:rPr>
                            <w:instrText xml:space="preserve"> FILENAME  \* MERGEFORMAT </w:instrText>
                          </w:r>
                          <w:r>
                            <w:rPr>
                              <w:noProof/>
                            </w:rPr>
                            <w:fldChar w:fldCharType="separate"/>
                          </w:r>
                          <w:r w:rsidR="002D693D">
                            <w:rPr>
                              <w:noProof/>
                            </w:rPr>
                            <w:t>310319 - Draft Jobs and Small Business 2019–20 Portfolio Budget Statements v2 CanPrint.docx</w:t>
                          </w:r>
                          <w:r>
                            <w:rPr>
                              <w:noProof/>
                            </w:rPr>
                            <w:fldChar w:fldCharType="end"/>
                          </w:r>
                          <w:r>
                            <w:tab/>
                            <w:t xml:space="preserve">Printed: </w:t>
                          </w:r>
                          <w:r>
                            <w:fldChar w:fldCharType="begin"/>
                          </w:r>
                          <w:r>
                            <w:instrText xml:space="preserve"> PRINTDATE \@ "d/MM/yy HH:mm:ss" \* MERGEFORMAT </w:instrText>
                          </w:r>
                          <w:r>
                            <w:fldChar w:fldCharType="separate"/>
                          </w:r>
                          <w:r w:rsidR="002D693D">
                            <w:rPr>
                              <w:noProof/>
                            </w:rPr>
                            <w:t>31/03/19 14:23:00</w:t>
                          </w:r>
                          <w:r>
                            <w:rPr>
                              <w:noProof/>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80" id="_x0000_t202" coordsize="21600,21600" o:spt="202" path="m,l,21600r21600,l21600,xe">
              <v:stroke joinstyle="miter"/>
              <v:path gradientshapeok="t" o:connecttype="rect"/>
            </v:shapetype>
            <v:shape id="_x0000_s1079" type="#_x0000_t202" alt="Landscape Classification Footer" style="position:absolute;margin-left:10.2pt;margin-top:109.1pt;width:74.25pt;height:394.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" stroked="f">
              <v:textbox style="layout-flow:vertical">
                <w:txbxContent>
                  <w:p w14:paraId="76C18A0D" w14:textId="4276BD6A" w:rsidR="0016646F" w:rsidRDefault="0016646F" w:rsidP="00C97362">
                    <w:pPr>
                      <w:pStyle w:val="FileProperties"/>
                      <w:tabs>
                        <w:tab w:val="right" w:pos="7711"/>
                      </w:tabs>
                    </w:pPr>
                    <w:r>
                      <w:rPr>
                        <w:noProof/>
                      </w:rPr>
                      <w:fldChar w:fldCharType="begin"/>
                    </w:r>
                    <w:r>
                      <w:rPr>
                        <w:noProof/>
                      </w:rPr>
                      <w:instrText xml:space="preserve"> FILENAME  \* FirstCap  \* MERGEFORMAT </w:instrText>
                    </w:r>
                    <w:r>
                      <w:rPr>
                        <w:noProof/>
                      </w:rPr>
                      <w:fldChar w:fldCharType="separate"/>
                    </w:r>
                    <w:r w:rsidR="002D693D">
                      <w:rPr>
                        <w:noProof/>
                      </w:rPr>
                      <w:t>310319 - Draft Jobs and Small Business 2019–20 Portfolio Budget Statements v2 CanPrint.docx</w:t>
                    </w:r>
                    <w:r>
                      <w:rPr>
                        <w:noProof/>
                      </w:rPr>
                      <w:fldChar w:fldCharType="end"/>
                    </w:r>
                    <w:r>
                      <w:rPr>
                        <w:noProof/>
                      </w:rPr>
                      <w:fldChar w:fldCharType="begin"/>
                    </w:r>
                    <w:r>
                      <w:rPr>
                        <w:noProof/>
                      </w:rPr>
                      <w:instrText xml:space="preserve"> FILENAME  \* MERGEFORMAT </w:instrText>
                    </w:r>
                    <w:r>
                      <w:rPr>
                        <w:noProof/>
                      </w:rPr>
                      <w:fldChar w:fldCharType="separate"/>
                    </w:r>
                    <w:r w:rsidR="002D693D">
                      <w:rPr>
                        <w:noProof/>
                      </w:rPr>
                      <w:t>310319 - Draft Jobs and Small Business 2019–20 Portfolio Budget Statements v2 CanPrint.docx</w:t>
                    </w:r>
                    <w:r>
                      <w:rPr>
                        <w:noProof/>
                      </w:rPr>
                      <w:fldChar w:fldCharType="end"/>
                    </w:r>
                    <w:r>
                      <w:tab/>
                      <w:t xml:space="preserve">Printed: </w:t>
                    </w:r>
                    <w:r>
                      <w:fldChar w:fldCharType="begin"/>
                    </w:r>
                    <w:r>
                      <w:instrText xml:space="preserve"> PRINTDATE \@ "d/MM/yy HH:mm:ss" \* MERGEFORMAT </w:instrText>
                    </w:r>
                    <w:r>
                      <w:fldChar w:fldCharType="separate"/>
                    </w:r>
                    <w:r w:rsidR="002D693D">
                      <w:rPr>
                        <w:noProof/>
                      </w:rPr>
                      <w:t>31/03/19 14:23:00</w:t>
                    </w:r>
                    <w:r>
                      <w:rPr>
                        <w:noProof/>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E0" w14:textId="77777777" w:rsidR="0016646F" w:rsidRDefault="0016646F" w:rsidP="003B3684">
    <w:pPr>
      <w:pStyle w:val="HeaderEven"/>
    </w:pPr>
    <w:r>
      <w:rPr>
        <w:noProof/>
      </w:rPr>
      <mc:AlternateContent>
        <mc:Choice Requires="wps">
          <w:drawing>
            <wp:anchor distT="0" distB="0" distL="114300" distR="114300" simplePos="0" relativeHeight="251652608" behindDoc="0" locked="0" layoutInCell="1" allowOverlap="1" wp14:anchorId="76C18982" wp14:editId="76C18983">
              <wp:simplePos x="0" y="0"/>
              <wp:positionH relativeFrom="column">
                <wp:posOffset>7623810</wp:posOffset>
              </wp:positionH>
              <wp:positionV relativeFrom="margin">
                <wp:posOffset>-14605</wp:posOffset>
              </wp:positionV>
              <wp:extent cx="400050" cy="4911725"/>
              <wp:effectExtent l="0" t="0" r="0" b="3175"/>
              <wp:wrapNone/>
              <wp:docPr id="222"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A0E" w14:textId="14F0B09A" w:rsidR="0016646F" w:rsidRPr="00137C7E" w:rsidRDefault="006569BC" w:rsidP="003B3684">
                          <w:pPr>
                            <w:pStyle w:val="HeaderOdd"/>
                            <w:rPr>
                              <w:rStyle w:val="FramedHeader"/>
                            </w:rPr>
                          </w:pPr>
                          <w:r>
                            <w:fldChar w:fldCharType="begin"/>
                          </w:r>
                          <w:r>
                            <w:instrText xml:space="preserve"> TITLE   \* MERGEFORMAT </w:instrText>
                          </w:r>
                          <w:r>
                            <w:fldChar w:fldCharType="separate"/>
                          </w:r>
                          <w:r w:rsidR="002D693D">
                            <w:t>[Department abbreviation] Budget Statements</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82" id="_x0000_t202" coordsize="21600,21600" o:spt="202" path="m,l,21600r21600,l21600,xe">
              <v:stroke joinstyle="miter"/>
              <v:path gradientshapeok="t" o:connecttype="rect"/>
            </v:shapetype>
            <v:shape id="_x0000_s1080" type="#_x0000_t202" alt="Landscape Odd Header" style="position:absolute;margin-left:600.3pt;margin-top:-1.15pt;width:31.5pt;height:38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" stroked="f">
              <v:textbox style="layout-flow:vertical">
                <w:txbxContent>
                  <w:p w14:paraId="76C18A0E" w14:textId="14F0B09A" w:rsidR="0016646F" w:rsidRPr="00137C7E" w:rsidRDefault="006569BC" w:rsidP="003B3684">
                    <w:pPr>
                      <w:pStyle w:val="HeaderOdd"/>
                      <w:rPr>
                        <w:rStyle w:val="FramedHeader"/>
                      </w:rPr>
                    </w:pPr>
                    <w:r>
                      <w:fldChar w:fldCharType="begin"/>
                    </w:r>
                    <w:r>
                      <w:instrText xml:space="preserve"> TITLE   \* MERGEFORMAT </w:instrText>
                    </w:r>
                    <w:r>
                      <w:fldChar w:fldCharType="separate"/>
                    </w:r>
                    <w:r w:rsidR="002D693D">
                      <w:t>[Department abbreviation] Budget Statements</w:t>
                    </w:r>
                    <w:r>
                      <w:fldChar w:fldCharType="end"/>
                    </w:r>
                  </w:p>
                </w:txbxContent>
              </v:textbox>
              <w10:wrap anchory="margin"/>
            </v:shape>
          </w:pict>
        </mc:Fallback>
      </mc:AlternateContent>
    </w:r>
    <w:r>
      <w:rPr>
        <w:noProof/>
      </w:rPr>
      <mc:AlternateContent>
        <mc:Choice Requires="wps">
          <w:drawing>
            <wp:anchor distT="0" distB="0" distL="114300" distR="114300" simplePos="0" relativeHeight="251651584" behindDoc="0" locked="0" layoutInCell="1" allowOverlap="1" wp14:anchorId="76C18984" wp14:editId="76C18985">
              <wp:simplePos x="0" y="0"/>
              <wp:positionH relativeFrom="column">
                <wp:posOffset>8206740</wp:posOffset>
              </wp:positionH>
              <wp:positionV relativeFrom="paragraph">
                <wp:posOffset>312420</wp:posOffset>
              </wp:positionV>
              <wp:extent cx="790575" cy="4982210"/>
              <wp:effectExtent l="0" t="0" r="9525" b="8890"/>
              <wp:wrapNone/>
              <wp:docPr id="223"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A0F" w14:textId="77777777" w:rsidR="0016646F" w:rsidRDefault="0016646F" w:rsidP="00264181">
                          <w:pPr>
                            <w:pStyle w:val="Classification"/>
                            <w:jc w:val="both"/>
                          </w:pPr>
                        </w:p>
                        <w:p w14:paraId="76C18A10" w14:textId="77777777" w:rsidR="0016646F" w:rsidRPr="00137C7E" w:rsidRDefault="0016646F"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984" id="_x0000_s1081" type="#_x0000_t202" alt="Landscape Classification Header" style="position:absolute;margin-left:646.2pt;margin-top:24.6pt;width:62.25pt;height:39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" stroked="f">
              <v:textbox style="layout-flow:vertical">
                <w:txbxContent>
                  <w:p w14:paraId="76C18A0F" w14:textId="77777777" w:rsidR="0016646F" w:rsidRDefault="0016646F" w:rsidP="00264181">
                    <w:pPr>
                      <w:pStyle w:val="Classification"/>
                      <w:jc w:val="both"/>
                    </w:pPr>
                  </w:p>
                  <w:p w14:paraId="76C18A10" w14:textId="77777777" w:rsidR="0016646F" w:rsidRPr="00137C7E" w:rsidRDefault="0016646F" w:rsidP="003B3684">
                    <w:pPr>
                      <w:rPr>
                        <w:rStyle w:val="FramedHeader"/>
                        <w:i w:val="0"/>
                      </w:rPr>
                    </w:pP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6C18986" wp14:editId="76C18987">
              <wp:simplePos x="0" y="0"/>
              <wp:positionH relativeFrom="column">
                <wp:posOffset>-469900</wp:posOffset>
              </wp:positionH>
              <wp:positionV relativeFrom="margin">
                <wp:posOffset>-1905</wp:posOffset>
              </wp:positionV>
              <wp:extent cx="399415" cy="4910455"/>
              <wp:effectExtent l="0" t="0" r="635" b="4445"/>
              <wp:wrapNone/>
              <wp:docPr id="224"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A11" w14:textId="77777777" w:rsidR="0016646F" w:rsidRDefault="0016646F" w:rsidP="003B3684">
                          <w:pPr>
                            <w:pStyle w:val="FooterEven"/>
                            <w:jc w:val="center"/>
                          </w:pPr>
                          <w:r>
                            <w:fldChar w:fldCharType="begin"/>
                          </w:r>
                          <w:r>
                            <w:instrText xml:space="preserve"> PAGE  \* MERGEFORMAT </w:instrText>
                          </w:r>
                          <w:r>
                            <w:fldChar w:fldCharType="separate"/>
                          </w:r>
                          <w:r>
                            <w:rPr>
                              <w:noProof/>
                            </w:rPr>
                            <w:t>141</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986" id="_x0000_s1082" type="#_x0000_t202" alt="Landscape Page Number" style="position:absolute;margin-left:-37pt;margin-top:-.15pt;width:31.45pt;height:38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" stroked="f">
              <v:textbox style="layout-flow:vertical">
                <w:txbxContent>
                  <w:p w14:paraId="76C18A11" w14:textId="77777777" w:rsidR="0016646F" w:rsidRDefault="0016646F" w:rsidP="003B3684">
                    <w:pPr>
                      <w:pStyle w:val="FooterEven"/>
                      <w:jc w:val="center"/>
                    </w:pPr>
                    <w:r>
                      <w:fldChar w:fldCharType="begin"/>
                    </w:r>
                    <w:r>
                      <w:instrText xml:space="preserve"> PAGE  \* MERGEFORMAT </w:instrText>
                    </w:r>
                    <w:r>
                      <w:fldChar w:fldCharType="separate"/>
                    </w:r>
                    <w:r>
                      <w:rPr>
                        <w:noProof/>
                      </w:rPr>
                      <w:t>141</w:t>
                    </w:r>
                    <w:r>
                      <w:fldChar w:fldCharType="end"/>
                    </w:r>
                  </w:p>
                </w:txbxContent>
              </v:textbox>
              <w10:wrap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E5BF4" w14:textId="77777777" w:rsidR="00096A67" w:rsidRPr="00B4084B" w:rsidRDefault="00096A67" w:rsidP="00096A67">
    <w:pPr>
      <w:pStyle w:val="HeaderOdd"/>
      <w:jc w:val="left"/>
    </w:pPr>
    <w:r>
      <w:rPr>
        <w:noProof/>
      </w:rPr>
      <mc:AlternateContent>
        <mc:Choice Requires="wps">
          <w:drawing>
            <wp:anchor distT="0" distB="0" distL="0" distR="0" simplePos="0" relativeHeight="251696640" behindDoc="0" locked="1" layoutInCell="0" allowOverlap="1" wp14:anchorId="5ABA86E4" wp14:editId="40D5BE35">
              <wp:simplePos x="0" y="0"/>
              <wp:positionH relativeFrom="margin">
                <wp:align>center</wp:align>
              </wp:positionH>
              <wp:positionV relativeFrom="page">
                <wp:posOffset>512445</wp:posOffset>
              </wp:positionV>
              <wp:extent cx="4910455" cy="615315"/>
              <wp:effectExtent l="0" t="0" r="4445" b="0"/>
              <wp:wrapSquare wrapText="bothSides"/>
              <wp:docPr id="11"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FFED8" w14:textId="77777777" w:rsidR="00096A67" w:rsidRDefault="00096A67"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A86E4" id="_x0000_t202" coordsize="21600,21600" o:spt="202" path="m,l,21600r21600,l21600,xe">
              <v:stroke joinstyle="miter"/>
              <v:path gradientshapeok="t" o:connecttype="rect"/>
            </v:shapetype>
            <v:shape id="_x0000_s1083" type="#_x0000_t202" alt="Portrait Classification Header" style="position:absolute;margin-left:0;margin-top:40.35pt;width:386.65pt;height:48.45pt;z-index:25169664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Dwu+9mywIAANoFAAAOAAAAAAAAAAAAAAAAAC4CAABkcnMvZTJvRG9jLnhtbFBL&#10;AQItABQABgAIAAAAIQCPW/xb3QAAAAcBAAAPAAAAAAAAAAAAAAAAACUFAABkcnMvZG93bnJldi54&#10;bWxQSwUGAAAAAAQABADzAAAALwYAAAAA&#10;" o:allowincell="f" filled="f" stroked="f">
              <v:textbox inset="0,0,0,0">
                <w:txbxContent>
                  <w:p w14:paraId="7E5FFED8" w14:textId="77777777" w:rsidR="00096A67" w:rsidRDefault="00096A67" w:rsidP="0049200C">
                    <w:pPr>
                      <w:pStyle w:val="Classification"/>
                    </w:pPr>
                  </w:p>
                </w:txbxContent>
              </v:textbox>
              <w10:wrap type="square" anchorx="margin" anchory="page"/>
              <w10:anchorlock/>
            </v:shape>
          </w:pict>
        </mc:Fallback>
      </mc:AlternateContent>
    </w:r>
    <w:r>
      <w:t>FWC Budget Statements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3" w14:textId="220F2C0E" w:rsidR="0016646F" w:rsidRDefault="006569BC" w:rsidP="004461A4">
    <w:pPr>
      <w:pStyle w:val="SecurityClassificationHeader"/>
    </w:pPr>
    <w:r>
      <w:fldChar w:fldCharType="begin"/>
    </w:r>
    <w:r>
      <w:instrText xml:space="preserve"> DOCPROPERTY SecurityClassification \* MERGEFORMAT </w:instrText>
    </w:r>
    <w:r>
      <w:fldChar w:fldCharType="separate"/>
    </w:r>
    <w:r w:rsidR="002D693D">
      <w:t>Protected</w:t>
    </w:r>
    <w:r>
      <w:fldChar w:fldCharType="end"/>
    </w:r>
  </w:p>
  <w:p w14:paraId="76C18864" w14:textId="6C34F42C" w:rsidR="0016646F" w:rsidRDefault="006569BC" w:rsidP="004461A4">
    <w:pPr>
      <w:pStyle w:val="DLMSecurityHeader"/>
    </w:pPr>
    <w:r>
      <w:fldChar w:fldCharType="begin"/>
    </w:r>
    <w:r>
      <w:instrText xml:space="preserve"> DOCPROPERTY DLMSecurityClassification \* MERGEFORM</w:instrText>
    </w:r>
    <w:r>
      <w:instrText xml:space="preserve">AT </w:instrText>
    </w:r>
    <w:r>
      <w:fldChar w:fldCharType="separate"/>
    </w:r>
    <w:r w:rsidR="002D693D">
      <w:t>Sensitive:</w:t>
    </w:r>
    <w:r w:rsidR="002D693D" w:rsidRPr="002D693D">
      <w:rPr>
        <w:lang w:val="en-AU"/>
      </w:rPr>
      <w:t xml:space="preserve">  </w:t>
    </w:r>
    <w:r w:rsidR="002D693D">
      <w:t>Cabinet</w:t>
    </w:r>
    <w: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E6" w14:textId="77777777" w:rsidR="0016646F" w:rsidRPr="00CE2193" w:rsidRDefault="0016646F" w:rsidP="00CE2193">
    <w:pPr>
      <w:pStyle w:val="HeaderEven"/>
    </w:pPr>
    <w:r>
      <w:rPr>
        <w:noProof/>
      </w:rPr>
      <mc:AlternateContent>
        <mc:Choice Requires="wps">
          <w:drawing>
            <wp:anchor distT="0" distB="0" distL="0" distR="0" simplePos="0" relativeHeight="251689472" behindDoc="0" locked="1" layoutInCell="0" allowOverlap="1" wp14:anchorId="76C18988" wp14:editId="76C18989">
              <wp:simplePos x="0" y="0"/>
              <wp:positionH relativeFrom="margin">
                <wp:align>center</wp:align>
              </wp:positionH>
              <wp:positionV relativeFrom="page">
                <wp:posOffset>512445</wp:posOffset>
              </wp:positionV>
              <wp:extent cx="4910455" cy="615315"/>
              <wp:effectExtent l="0" t="0" r="4445" b="0"/>
              <wp:wrapSquare wrapText="bothSides"/>
              <wp:docPr id="3"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2" w14:textId="77777777" w:rsidR="0016646F" w:rsidRDefault="0016646F" w:rsidP="00CE2193">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88" id="_x0000_t202" coordsize="21600,21600" o:spt="202" path="m,l,21600r21600,l21600,xe">
              <v:stroke joinstyle="miter"/>
              <v:path gradientshapeok="t" o:connecttype="rect"/>
            </v:shapetype>
            <v:shape id="_x0000_s1084" type="#_x0000_t202" alt="Portrait Classification Header" style="position:absolute;margin-left:0;margin-top:40.35pt;width:386.65pt;height:48.45pt;z-index:25168947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s81huywIAANkFAAAOAAAAAAAAAAAAAAAAAC4CAABkcnMvZTJvRG9jLnhtbFBL&#10;AQItABQABgAIAAAAIQCPW/xb3QAAAAcBAAAPAAAAAAAAAAAAAAAAACUFAABkcnMvZG93bnJldi54&#10;bWxQSwUGAAAAAAQABADzAAAALwYAAAAA&#10;" o:allowincell="f" filled="f" stroked="f">
              <v:textbox inset="0,0,0,0">
                <w:txbxContent>
                  <w:p w14:paraId="76C18A12" w14:textId="77777777" w:rsidR="0016646F" w:rsidRDefault="0016646F" w:rsidP="00CE2193">
                    <w:pPr>
                      <w:pStyle w:val="Classification"/>
                    </w:pPr>
                  </w:p>
                </w:txbxContent>
              </v:textbox>
              <w10:wrap type="square" anchorx="margin" anchory="page"/>
              <w10:anchorlock/>
            </v:shape>
          </w:pict>
        </mc:Fallback>
      </mc:AlternateContent>
    </w:r>
    <w:r>
      <w:t>FWC Budget Statements</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E7" w14:textId="77777777" w:rsidR="0016646F" w:rsidRPr="005E3CAE" w:rsidRDefault="0016646F" w:rsidP="005E3CAE">
    <w:pPr>
      <w:pStyle w:val="HeaderOdd"/>
    </w:pPr>
    <w:r>
      <w:rPr>
        <w:noProof/>
      </w:rPr>
      <mc:AlternateContent>
        <mc:Choice Requires="wps">
          <w:drawing>
            <wp:anchor distT="0" distB="0" distL="0" distR="0" simplePos="0" relativeHeight="251688448" behindDoc="0" locked="1" layoutInCell="0" allowOverlap="1" wp14:anchorId="76C1898A" wp14:editId="76C1898B">
              <wp:simplePos x="0" y="0"/>
              <wp:positionH relativeFrom="margin">
                <wp:align>center</wp:align>
              </wp:positionH>
              <wp:positionV relativeFrom="page">
                <wp:posOffset>512445</wp:posOffset>
              </wp:positionV>
              <wp:extent cx="4910455" cy="615315"/>
              <wp:effectExtent l="0" t="0" r="4445" b="0"/>
              <wp:wrapSquare wrapText="bothSides"/>
              <wp:docPr id="261"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3" w14:textId="77777777" w:rsidR="0016646F" w:rsidRDefault="0016646F" w:rsidP="005E3CA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8A" id="_x0000_t202" coordsize="21600,21600" o:spt="202" path="m,l,21600r21600,l21600,xe">
              <v:stroke joinstyle="miter"/>
              <v:path gradientshapeok="t" o:connecttype="rect"/>
            </v:shapetype>
            <v:shape id="_x0000_s1085" type="#_x0000_t202" alt="Portrait Classification Header" style="position:absolute;left:0;text-align:left;margin-left:0;margin-top:40.35pt;width:386.65pt;height:48.45pt;z-index:25168844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&#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E0QF9DNAgAA2wUAAA4AAAAAAAAAAAAAAAAALgIAAGRycy9lMm9Eb2MueG1s&#10;UEsBAi0AFAAGAAgAAAAhAI9b/FvdAAAABwEAAA8AAAAAAAAAAAAAAAAAJwUAAGRycy9kb3ducmV2&#10;LnhtbFBLBQYAAAAABAAEAPMAAAAxBgAAAAA=&#10;" o:allowincell="f" filled="f" stroked="f">
              <v:textbox inset="0,0,0,0">
                <w:txbxContent>
                  <w:p w14:paraId="76C18A13" w14:textId="77777777" w:rsidR="0016646F" w:rsidRDefault="0016646F" w:rsidP="005E3CAE">
                    <w:pPr>
                      <w:pStyle w:val="Classification"/>
                    </w:pPr>
                  </w:p>
                </w:txbxContent>
              </v:textbox>
              <w10:wrap type="square" anchorx="margin" anchory="page"/>
              <w10:anchorlock/>
            </v:shape>
          </w:pict>
        </mc:Fallback>
      </mc:AlternateContent>
    </w:r>
    <w:r>
      <w:t>FWC Budget Statements</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EA" w14:textId="77777777" w:rsidR="0016646F" w:rsidRPr="00B4084B" w:rsidRDefault="0016646F" w:rsidP="00AE0D13">
    <w:pPr>
      <w:pStyle w:val="HeaderOdd"/>
    </w:pPr>
    <w:r>
      <w:rPr>
        <w:noProof/>
      </w:rPr>
      <mc:AlternateContent>
        <mc:Choice Requires="wps">
          <w:drawing>
            <wp:anchor distT="0" distB="0" distL="0" distR="0" simplePos="0" relativeHeight="251687424" behindDoc="0" locked="1" layoutInCell="0" allowOverlap="1" wp14:anchorId="76C1898C" wp14:editId="76C1898D">
              <wp:simplePos x="0" y="0"/>
              <wp:positionH relativeFrom="margin">
                <wp:align>center</wp:align>
              </wp:positionH>
              <wp:positionV relativeFrom="page">
                <wp:posOffset>512445</wp:posOffset>
              </wp:positionV>
              <wp:extent cx="4910455" cy="615315"/>
              <wp:effectExtent l="0" t="0" r="4445" b="0"/>
              <wp:wrapSquare wrapText="bothSides"/>
              <wp:docPr id="260"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4" w14:textId="77777777" w:rsidR="0016646F" w:rsidRDefault="0016646F" w:rsidP="005E3CAE">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8C" id="_x0000_t202" coordsize="21600,21600" o:spt="202" path="m,l,21600r21600,l21600,xe">
              <v:stroke joinstyle="miter"/>
              <v:path gradientshapeok="t" o:connecttype="rect"/>
            </v:shapetype>
            <v:shape id="_x0000_s1086" type="#_x0000_t202" alt="Portrait Classification Header" style="position:absolute;left:0;text-align:left;margin-left:0;margin-top:40.35pt;width:386.65pt;height:48.45pt;z-index:25168742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Av00/fNAgAA2wUAAA4AAAAAAAAAAAAAAAAALgIAAGRycy9lMm9Eb2MueG1s&#10;UEsBAi0AFAAGAAgAAAAhAI9b/FvdAAAABwEAAA8AAAAAAAAAAAAAAAAAJwUAAGRycy9kb3ducmV2&#10;LnhtbFBLBQYAAAAABAAEAPMAAAAxBgAAAAA=&#10;" o:allowincell="f" filled="f" stroked="f">
              <v:textbox inset="0,0,0,0">
                <w:txbxContent>
                  <w:p w14:paraId="76C18A14" w14:textId="77777777" w:rsidR="0016646F" w:rsidRDefault="0016646F" w:rsidP="005E3CAE">
                    <w:pPr>
                      <w:pStyle w:val="Classification"/>
                    </w:pPr>
                  </w:p>
                </w:txbxContent>
              </v:textbox>
              <w10:wrap type="square" anchorx="margin" anchory="page"/>
              <w10:anchorlock/>
            </v:shape>
          </w:pict>
        </mc:Fallback>
      </mc:AlternateContent>
    </w:r>
    <w:r>
      <w:t>FWC Budget Statements</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EE" w14:textId="77777777" w:rsidR="0016646F" w:rsidRDefault="0016646F" w:rsidP="009B180F">
    <w:pPr>
      <w:pStyle w:val="HeaderEven"/>
    </w:pPr>
    <w:r>
      <w:rPr>
        <w:noProof/>
      </w:rPr>
      <mc:AlternateContent>
        <mc:Choice Requires="wps">
          <w:drawing>
            <wp:anchor distT="0" distB="0" distL="0" distR="0" simplePos="0" relativeHeight="251678208" behindDoc="0" locked="1" layoutInCell="0" allowOverlap="1" wp14:anchorId="76C18990" wp14:editId="76C18991">
              <wp:simplePos x="0" y="0"/>
              <wp:positionH relativeFrom="margin">
                <wp:align>center</wp:align>
              </wp:positionH>
              <wp:positionV relativeFrom="page">
                <wp:posOffset>512445</wp:posOffset>
              </wp:positionV>
              <wp:extent cx="4910455" cy="615315"/>
              <wp:effectExtent l="0" t="0" r="4445" b="0"/>
              <wp:wrapSquare wrapText="bothSides"/>
              <wp:docPr id="237" name="Text Box 24"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6"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90" id="_x0000_t202" coordsize="21600,21600" o:spt="202" path="m,l,21600r21600,l21600,xe">
              <v:stroke joinstyle="miter"/>
              <v:path gradientshapeok="t" o:connecttype="rect"/>
            </v:shapetype>
            <v:shape id="Text Box 24" o:spid="_x0000_s1087" type="#_x0000_t202" alt="Portrait Classification Header" style="position:absolute;margin-left:0;margin-top:40.35pt;width:386.65pt;height:48.45pt;z-index:25167820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IJFR0PNAgAA2wUAAA4AAAAAAAAAAAAAAAAALgIAAGRycy9lMm9Eb2MueG1s&#10;UEsBAi0AFAAGAAgAAAAhAI9b/FvdAAAABwEAAA8AAAAAAAAAAAAAAAAAJwUAAGRycy9kb3ducmV2&#10;LnhtbFBLBQYAAAAABAAEAPMAAAAxBgAAAAA=&#10;" o:allowincell="f" filled="f" stroked="f">
              <v:textbox inset="0,0,0,0">
                <w:txbxContent>
                  <w:p w14:paraId="76C18A16" w14:textId="77777777" w:rsidR="0016646F" w:rsidRDefault="0016646F" w:rsidP="0049200C">
                    <w:pPr>
                      <w:pStyle w:val="Classification"/>
                    </w:pPr>
                  </w:p>
                </w:txbxContent>
              </v:textbox>
              <w10:wrap type="square" anchorx="margin" anchory="page"/>
              <w10:anchorlock/>
            </v:shape>
          </w:pict>
        </mc:Fallback>
      </mc:AlternateContent>
    </w:r>
    <w:r>
      <w:t xml:space="preserve"> </w:t>
    </w:r>
  </w:p>
  <w:p w14:paraId="76C188EF" w14:textId="77777777" w:rsidR="0016646F" w:rsidRPr="000304FC" w:rsidRDefault="0016646F" w:rsidP="000304FC">
    <w:pPr>
      <w:pStyle w:val="HeaderOdd"/>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2" w14:textId="77777777" w:rsidR="0016646F" w:rsidRPr="00F00984" w:rsidRDefault="0016646F" w:rsidP="00F00984">
    <w:pPr>
      <w:pStyle w:val="HeaderEven"/>
    </w:pPr>
    <w:r>
      <w:rPr>
        <w:noProof/>
      </w:rPr>
      <mc:AlternateContent>
        <mc:Choice Requires="wps">
          <w:drawing>
            <wp:anchor distT="0" distB="0" distL="0" distR="0" simplePos="0" relativeHeight="251656704" behindDoc="0" locked="1" layoutInCell="0" allowOverlap="1" wp14:anchorId="76C18992" wp14:editId="76C18993">
              <wp:simplePos x="0" y="0"/>
              <wp:positionH relativeFrom="margin">
                <wp:align>center</wp:align>
              </wp:positionH>
              <wp:positionV relativeFrom="page">
                <wp:posOffset>512445</wp:posOffset>
              </wp:positionV>
              <wp:extent cx="4910455" cy="615315"/>
              <wp:effectExtent l="0" t="0" r="4445" b="0"/>
              <wp:wrapSquare wrapText="bothSides"/>
              <wp:docPr id="267"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7"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92" id="_x0000_t202" coordsize="21600,21600" o:spt="202" path="m,l,21600r21600,l21600,xe">
              <v:stroke joinstyle="miter"/>
              <v:path gradientshapeok="t" o:connecttype="rect"/>
            </v:shapetype>
            <v:shape id="Text Box 19" o:spid="_x0000_s1088" type="#_x0000_t202" alt="Portrait Classification Header" style="position:absolute;margin-left:0;margin-top:40.35pt;width:386.65pt;height:48.45pt;z-index:25165670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&#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LMO+evNAgAA2wUAAA4AAAAAAAAAAAAAAAAALgIAAGRycy9lMm9Eb2MueG1s&#10;UEsBAi0AFAAGAAgAAAAhAI9b/FvdAAAABwEAAA8AAAAAAAAAAAAAAAAAJwUAAGRycy9kb3ducmV2&#10;LnhtbFBLBQYAAAAABAAEAPMAAAAxBgAAAAA=&#10;" o:allowincell="f" filled="f" stroked="f">
              <v:textbox inset="0,0,0,0">
                <w:txbxContent>
                  <w:p w14:paraId="76C18A17" w14:textId="77777777" w:rsidR="0016646F" w:rsidRDefault="0016646F" w:rsidP="0049200C">
                    <w:pPr>
                      <w:pStyle w:val="Classification"/>
                    </w:pPr>
                  </w:p>
                </w:txbxContent>
              </v:textbox>
              <w10:wrap type="square" anchorx="margin" anchory="page"/>
              <w10:anchorlock/>
            </v:shape>
          </w:pict>
        </mc:Fallback>
      </mc:AlternateContent>
    </w:r>
    <w:r w:rsidRPr="00010BAF">
      <w:t xml:space="preserve"> </w:t>
    </w:r>
    <w:r>
      <w:t>FWO and ROC Budget Statements</w:t>
    </w:r>
    <w:r w:rsidRPr="00F00984">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3" w14:textId="77777777" w:rsidR="0016646F" w:rsidRPr="00010BAF" w:rsidRDefault="0016646F" w:rsidP="00010BAF">
    <w:pPr>
      <w:pStyle w:val="Header"/>
      <w:jc w:val="right"/>
    </w:pPr>
    <w:r>
      <w:t>FWO and ROC Budget Statements</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4" w14:textId="77777777" w:rsidR="0016646F" w:rsidRPr="00B4084B" w:rsidRDefault="0016646F" w:rsidP="0049200C">
    <w:pPr>
      <w:pStyle w:val="HeaderOdd"/>
    </w:pPr>
    <w:r>
      <w:rPr>
        <w:noProof/>
      </w:rPr>
      <mc:AlternateContent>
        <mc:Choice Requires="wps">
          <w:drawing>
            <wp:anchor distT="0" distB="0" distL="0" distR="0" simplePos="0" relativeHeight="251655680" behindDoc="0" locked="1" layoutInCell="0" allowOverlap="1" wp14:anchorId="76C18994" wp14:editId="76C18995">
              <wp:simplePos x="0" y="0"/>
              <wp:positionH relativeFrom="margin">
                <wp:align>center</wp:align>
              </wp:positionH>
              <wp:positionV relativeFrom="page">
                <wp:posOffset>512445</wp:posOffset>
              </wp:positionV>
              <wp:extent cx="4910455" cy="615315"/>
              <wp:effectExtent l="0" t="0" r="4445" b="0"/>
              <wp:wrapSquare wrapText="bothSides"/>
              <wp:docPr id="269" name="Text Box 1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8"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94" id="_x0000_t202" coordsize="21600,21600" o:spt="202" path="m,l,21600r21600,l21600,xe">
              <v:stroke joinstyle="miter"/>
              <v:path gradientshapeok="t" o:connecttype="rect"/>
            </v:shapetype>
            <v:shape id="_x0000_s1089" type="#_x0000_t202" alt="Portrait Classification Header" style="position:absolute;left:0;text-align:left;margin-left:0;margin-top:40.35pt;width:386.65pt;height:48.45pt;z-index:25165568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RsBj4swCAADbBQAADgAAAAAAAAAAAAAAAAAuAgAAZHJzL2Uyb0RvYy54bWxQ&#10;SwECLQAUAAYACAAAACEAj1v8W90AAAAHAQAADwAAAAAAAAAAAAAAAAAmBQAAZHJzL2Rvd25yZXYu&#10;eG1sUEsFBgAAAAAEAAQA8wAAADAGAAAAAA==&#10;" o:allowincell="f" filled="f" stroked="f">
              <v:textbox inset="0,0,0,0">
                <w:txbxContent>
                  <w:p w14:paraId="76C18A18" w14:textId="77777777" w:rsidR="0016646F" w:rsidRDefault="0016646F" w:rsidP="0049200C">
                    <w:pPr>
                      <w:pStyle w:val="Classification"/>
                    </w:pPr>
                  </w:p>
                </w:txbxContent>
              </v:textbox>
              <w10:wrap type="square" anchorx="margin" anchory="page"/>
              <w10:anchorlock/>
            </v:shape>
          </w:pict>
        </mc:Fallback>
      </mc:AlternateContent>
    </w:r>
    <w:r>
      <w:t>FWO and ROC Budget Statements</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6" w14:textId="77777777" w:rsidR="0016646F" w:rsidRPr="00F00984" w:rsidRDefault="0016646F" w:rsidP="00F00984">
    <w:pPr>
      <w:pStyle w:val="HeaderEven"/>
    </w:pPr>
    <w:r>
      <w:rPr>
        <w:noProof/>
      </w:rPr>
      <mc:AlternateContent>
        <mc:Choice Requires="wps">
          <w:drawing>
            <wp:anchor distT="0" distB="0" distL="0" distR="0" simplePos="0" relativeHeight="251658752" behindDoc="0" locked="1" layoutInCell="0" allowOverlap="1" wp14:anchorId="76C18996" wp14:editId="76C18997">
              <wp:simplePos x="0" y="0"/>
              <wp:positionH relativeFrom="margin">
                <wp:align>center</wp:align>
              </wp:positionH>
              <wp:positionV relativeFrom="page">
                <wp:posOffset>512445</wp:posOffset>
              </wp:positionV>
              <wp:extent cx="4910455" cy="615315"/>
              <wp:effectExtent l="0" t="0" r="4445" b="0"/>
              <wp:wrapSquare wrapText="bothSides"/>
              <wp:docPr id="270"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9" w14:textId="77777777" w:rsidR="0016646F" w:rsidRDefault="0016646F"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96" id="_x0000_t202" coordsize="21600,21600" o:spt="202" path="m,l,21600r21600,l21600,xe">
              <v:stroke joinstyle="miter"/>
              <v:path gradientshapeok="t" o:connecttype="rect"/>
            </v:shapetype>
            <v:shape id="_x0000_s1090" type="#_x0000_t202" alt="Portrait Classification Header" style="position:absolute;margin-left:0;margin-top:40.35pt;width:386.65pt;height:48.45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H+gZpvNAgAA2wUAAA4AAAAAAAAAAAAAAAAALgIAAGRycy9lMm9Eb2MueG1s&#10;UEsBAi0AFAAGAAgAAAAhAI9b/FvdAAAABwEAAA8AAAAAAAAAAAAAAAAAJwUAAGRycy9kb3ducmV2&#10;LnhtbFBLBQYAAAAABAAEAPMAAAAxBgAAAAA=&#10;" o:allowincell="f" filled="f" stroked="f">
              <v:textbox inset="0,0,0,0">
                <w:txbxContent>
                  <w:p w14:paraId="76C18A19" w14:textId="77777777" w:rsidR="0016646F" w:rsidRDefault="0016646F" w:rsidP="004461A4">
                    <w:pPr>
                      <w:pStyle w:val="Classification"/>
                    </w:pPr>
                  </w:p>
                </w:txbxContent>
              </v:textbox>
              <w10:wrap type="square" anchorx="margin" anchory="page"/>
              <w10:anchorlock/>
            </v:shape>
          </w:pict>
        </mc:Fallback>
      </mc:AlternateContent>
    </w:r>
    <w:r w:rsidRPr="004929C5">
      <w:t xml:space="preserve"> </w:t>
    </w:r>
    <w:r>
      <w:t>FWO and ROC</w:t>
    </w:r>
    <w:r w:rsidRPr="00F00984">
      <w:t xml:space="preserve"> Budget Statements</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7" w14:textId="77777777" w:rsidR="0016646F" w:rsidRDefault="0016646F" w:rsidP="00F00984">
    <w:pPr>
      <w:pStyle w:val="HeaderOdd"/>
    </w:pPr>
    <w:r>
      <w:rPr>
        <w:noProof/>
      </w:rPr>
      <mc:AlternateContent>
        <mc:Choice Requires="wps">
          <w:drawing>
            <wp:anchor distT="0" distB="0" distL="0" distR="0" simplePos="0" relativeHeight="251659776" behindDoc="0" locked="1" layoutInCell="0" allowOverlap="1" wp14:anchorId="76C18998" wp14:editId="76C18999">
              <wp:simplePos x="0" y="0"/>
              <wp:positionH relativeFrom="margin">
                <wp:align>center</wp:align>
              </wp:positionH>
              <wp:positionV relativeFrom="page">
                <wp:posOffset>512445</wp:posOffset>
              </wp:positionV>
              <wp:extent cx="4910455" cy="615315"/>
              <wp:effectExtent l="0" t="0" r="4445" b="0"/>
              <wp:wrapSquare wrapText="bothSides"/>
              <wp:docPr id="271"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A" w14:textId="77777777" w:rsidR="0016646F" w:rsidRDefault="0016646F"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98" id="_x0000_t202" coordsize="21600,21600" o:spt="202" path="m,l,21600r21600,l21600,xe">
              <v:stroke joinstyle="miter"/>
              <v:path gradientshapeok="t" o:connecttype="rect"/>
            </v:shapetype>
            <v:shape id="_x0000_s1091" type="#_x0000_t202" alt="Portrait Classification Header" style="position:absolute;left:0;text-align:left;margin-left:0;margin-top:40.35pt;width:386.65pt;height:48.45pt;z-index:25165977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G09po/NAgAA2wUAAA4AAAAAAAAAAAAAAAAALgIAAGRycy9lMm9Eb2MueG1s&#10;UEsBAi0AFAAGAAgAAAAhAI9b/FvdAAAABwEAAA8AAAAAAAAAAAAAAAAAJwUAAGRycy9kb3ducmV2&#10;LnhtbFBLBQYAAAAABAAEAPMAAAAxBgAAAAA=&#10;" o:allowincell="f" filled="f" stroked="f">
              <v:textbox inset="0,0,0,0">
                <w:txbxContent>
                  <w:p w14:paraId="76C18A1A" w14:textId="77777777" w:rsidR="0016646F" w:rsidRDefault="0016646F" w:rsidP="004461A4">
                    <w:pPr>
                      <w:pStyle w:val="Classification"/>
                    </w:pPr>
                  </w:p>
                </w:txbxContent>
              </v:textbox>
              <w10:wrap type="square" anchorx="margin" anchory="page"/>
              <w10:anchorlock/>
            </v:shape>
          </w:pict>
        </mc:Fallback>
      </mc:AlternateContent>
    </w:r>
    <w:r w:rsidRPr="004929C5">
      <w:t xml:space="preserve"> </w:t>
    </w:r>
    <w:r>
      <w:t>FWO and ROC Budget Statements</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9" w14:textId="77777777" w:rsidR="0016646F" w:rsidRPr="00F00984" w:rsidRDefault="0016646F" w:rsidP="00AE0D13">
    <w:pPr>
      <w:pStyle w:val="HeaderEven"/>
    </w:pPr>
    <w:r>
      <w:rPr>
        <w:noProof/>
      </w:rPr>
      <mc:AlternateContent>
        <mc:Choice Requires="wps">
          <w:drawing>
            <wp:anchor distT="0" distB="0" distL="0" distR="0" simplePos="0" relativeHeight="251657728" behindDoc="0" locked="1" layoutInCell="0" allowOverlap="1" wp14:anchorId="76C1899A" wp14:editId="76C1899B">
              <wp:simplePos x="0" y="0"/>
              <wp:positionH relativeFrom="margin">
                <wp:align>center</wp:align>
              </wp:positionH>
              <wp:positionV relativeFrom="page">
                <wp:posOffset>512445</wp:posOffset>
              </wp:positionV>
              <wp:extent cx="4910455" cy="615315"/>
              <wp:effectExtent l="0" t="0" r="4445" b="0"/>
              <wp:wrapSquare wrapText="bothSides"/>
              <wp:docPr id="272"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B"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9A" id="_x0000_t202" coordsize="21600,21600" o:spt="202" path="m,l,21600r21600,l21600,xe">
              <v:stroke joinstyle="miter"/>
              <v:path gradientshapeok="t" o:connecttype="rect"/>
            </v:shapetype>
            <v:shape id="_x0000_s1092" type="#_x0000_t202" alt="Portrait Classification Header" style="position:absolute;margin-left:0;margin-top:40.35pt;width:386.65pt;height:48.4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GkGtirNAgAA2wUAAA4AAAAAAAAAAAAAAAAALgIAAGRycy9lMm9Eb2MueG1s&#10;UEsBAi0AFAAGAAgAAAAhAI9b/FvdAAAABwEAAA8AAAAAAAAAAAAAAAAAJwUAAGRycy9kb3ducmV2&#10;LnhtbFBLBQYAAAAABAAEAPMAAAAxBgAAAAA=&#10;" o:allowincell="f" filled="f" stroked="f">
              <v:textbox inset="0,0,0,0">
                <w:txbxContent>
                  <w:p w14:paraId="76C18A1B" w14:textId="77777777" w:rsidR="0016646F" w:rsidRDefault="0016646F" w:rsidP="0049200C">
                    <w:pPr>
                      <w:pStyle w:val="Classification"/>
                    </w:pPr>
                  </w:p>
                </w:txbxContent>
              </v:textbox>
              <w10:wrap type="square" anchorx="margin" anchory="page"/>
              <w10:anchorlock/>
            </v:shape>
          </w:pict>
        </mc:Fallback>
      </mc:AlternateContent>
    </w:r>
    <w:r>
      <w:t>FWO and ROC Budget Statements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5" w14:textId="77777777" w:rsidR="0016646F" w:rsidRPr="0049200C" w:rsidRDefault="0016646F" w:rsidP="0049200C">
    <w:pPr>
      <w:pStyle w:val="Header"/>
    </w:pPr>
    <w:r>
      <w:rPr>
        <w:noProof/>
        <w:lang w:val="en-AU" w:eastAsia="en-AU"/>
      </w:rPr>
      <w:t xml:space="preserve"> </w:t>
    </w:r>
    <w:r>
      <w:rPr>
        <w:noProof/>
        <w:lang w:val="en-AU" w:eastAsia="en-AU"/>
      </w:rPr>
      <mc:AlternateContent>
        <mc:Choice Requires="wps">
          <w:drawing>
            <wp:anchor distT="0" distB="0" distL="0" distR="0" simplePos="0" relativeHeight="251650560" behindDoc="0" locked="1" layoutInCell="0" allowOverlap="1" wp14:anchorId="76C18924" wp14:editId="76C18925">
              <wp:simplePos x="0" y="0"/>
              <wp:positionH relativeFrom="margin">
                <wp:posOffset>-8890</wp:posOffset>
              </wp:positionH>
              <wp:positionV relativeFrom="page">
                <wp:posOffset>514985</wp:posOffset>
              </wp:positionV>
              <wp:extent cx="4910455" cy="615315"/>
              <wp:effectExtent l="0" t="635" r="0" b="3175"/>
              <wp:wrapSquare wrapText="bothSides"/>
              <wp:docPr id="45" name="Text Box 10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DC"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24" id="_x0000_t202" coordsize="21600,21600" o:spt="202" path="m,l,21600r21600,l21600,xe">
              <v:stroke joinstyle="miter"/>
              <v:path gradientshapeok="t" o:connecttype="rect"/>
            </v:shapetype>
            <v:shape id="Text Box 108" o:spid="_x0000_s1042" type="#_x0000_t202" alt="Portrait Classification Header" style="position:absolute;margin-left:-.7pt;margin-top:40.55pt;width:386.65pt;height:48.45pt;z-index:2516505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" o:allowincell="f" filled="f" stroked="f">
              <v:textbox inset="0,0,0,0">
                <w:txbxContent>
                  <w:p w14:paraId="76C189DC" w14:textId="77777777" w:rsidR="0016646F" w:rsidRDefault="0016646F" w:rsidP="0049200C">
                    <w:pPr>
                      <w:pStyle w:val="Classification"/>
                    </w:pPr>
                  </w:p>
                </w:txbxContent>
              </v:textbox>
              <w10:wrap type="square" anchorx="margin" anchory="page"/>
              <w10:anchorlock/>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A" w14:textId="77777777" w:rsidR="0016646F" w:rsidRPr="00850462" w:rsidRDefault="0016646F" w:rsidP="00901F73">
    <w:pPr>
      <w:framePr w:w="289" w:h="7663" w:hRule="exact" w:wrap="around" w:vAnchor="page" w:hAnchor="page" w:x="14646" w:y="2093" w:anchorLock="1"/>
      <w:spacing w:line="276" w:lineRule="auto"/>
      <w:jc w:val="left"/>
      <w:textDirection w:val="tbRl"/>
      <w:rPr>
        <w:rStyle w:val="FramedHeader"/>
        <w:sz w:val="20"/>
      </w:rPr>
    </w:pPr>
    <w:r w:rsidRPr="00850462">
      <w:rPr>
        <w:rStyle w:val="FramedHeader"/>
        <w:sz w:val="20"/>
      </w:rPr>
      <w:t xml:space="preserve"> [</w:t>
    </w:r>
    <w:r w:rsidRPr="00850462">
      <w:rPr>
        <w:rStyle w:val="FramedHeader"/>
        <w:sz w:val="20"/>
      </w:rPr>
      <w:fldChar w:fldCharType="begin"/>
    </w:r>
    <w:r w:rsidRPr="00850462">
      <w:rPr>
        <w:rStyle w:val="FramedHeader"/>
        <w:sz w:val="20"/>
      </w:rPr>
      <w:instrText xml:space="preserve"> MACROBUTTON  AcceptAllChangesInDoc Department abbreviation </w:instrText>
    </w:r>
    <w:r w:rsidRPr="00850462">
      <w:rPr>
        <w:rStyle w:val="FramedHeader"/>
        <w:sz w:val="20"/>
      </w:rPr>
      <w:fldChar w:fldCharType="end"/>
    </w:r>
    <w:r w:rsidRPr="00850462">
      <w:rPr>
        <w:rStyle w:val="FramedHeader"/>
        <w:sz w:val="20"/>
      </w:rPr>
      <w:t xml:space="preserve">] Budget Statements </w:t>
    </w:r>
  </w:p>
  <w:p w14:paraId="76C188FB" w14:textId="77777777" w:rsidR="0016646F" w:rsidRPr="003364C1" w:rsidRDefault="0016646F" w:rsidP="004929C5">
    <w:pPr>
      <w:pStyle w:val="HeaderEven"/>
    </w:pPr>
    <w:r>
      <w:rPr>
        <w:noProof/>
      </w:rPr>
      <mc:AlternateContent>
        <mc:Choice Requires="wps">
          <w:drawing>
            <wp:anchor distT="0" distB="0" distL="0" distR="0" simplePos="0" relativeHeight="251673088" behindDoc="0" locked="1" layoutInCell="0" allowOverlap="1" wp14:anchorId="76C1899C" wp14:editId="76C1899D">
              <wp:simplePos x="0" y="0"/>
              <wp:positionH relativeFrom="margin">
                <wp:align>center</wp:align>
              </wp:positionH>
              <wp:positionV relativeFrom="page">
                <wp:posOffset>512445</wp:posOffset>
              </wp:positionV>
              <wp:extent cx="4910455" cy="615315"/>
              <wp:effectExtent l="0" t="0" r="4445" b="0"/>
              <wp:wrapSquare wrapText="bothSides"/>
              <wp:docPr id="240"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C" w14:textId="77777777" w:rsidR="0016646F" w:rsidRDefault="0016646F" w:rsidP="004929C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9C" id="_x0000_t202" coordsize="21600,21600" o:spt="202" path="m,l,21600r21600,l21600,xe">
              <v:stroke joinstyle="miter"/>
              <v:path gradientshapeok="t" o:connecttype="rect"/>
            </v:shapetype>
            <v:shape id="_x0000_s1093" type="#_x0000_t202" alt="Portrait Classification Header" style="position:absolute;margin-left:0;margin-top:40.35pt;width:386.65pt;height:48.45pt;z-index:25167308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L28+d/NAgAA2wUAAA4AAAAAAAAAAAAAAAAALgIAAGRycy9lMm9Eb2MueG1s&#10;UEsBAi0AFAAGAAgAAAAhAI9b/FvdAAAABwEAAA8AAAAAAAAAAAAAAAAAJwUAAGRycy9kb3ducmV2&#10;LnhtbFBLBQYAAAAABAAEAPMAAAAxBgAAAAA=&#10;" o:allowincell="f" filled="f" stroked="f">
              <v:textbox inset="0,0,0,0">
                <w:txbxContent>
                  <w:p w14:paraId="76C18A1C" w14:textId="77777777" w:rsidR="0016646F" w:rsidRDefault="0016646F" w:rsidP="004929C5">
                    <w:pPr>
                      <w:pStyle w:val="Classification"/>
                    </w:pPr>
                  </w:p>
                </w:txbxContent>
              </v:textbox>
              <w10:wrap type="square" anchorx="margin" anchory="page"/>
              <w10:anchorlock/>
            </v:shape>
          </w:pict>
        </mc:Fallback>
      </mc:AlternateContent>
    </w:r>
    <w:r w:rsidRPr="004929C5">
      <w:t xml:space="preserve"> </w:t>
    </w:r>
    <w:r>
      <w:t>FWO and ROC Budget Statements</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FC" w14:textId="77777777" w:rsidR="0016646F" w:rsidRDefault="0016646F" w:rsidP="00AE0D13">
    <w:pPr>
      <w:pStyle w:val="HeaderEven"/>
      <w:jc w:val="right"/>
    </w:pPr>
    <w:r>
      <w:rPr>
        <w:noProof/>
      </w:rPr>
      <mc:AlternateContent>
        <mc:Choice Requires="wps">
          <w:drawing>
            <wp:anchor distT="0" distB="0" distL="0" distR="0" simplePos="0" relativeHeight="251672064" behindDoc="0" locked="1" layoutInCell="0" allowOverlap="1" wp14:anchorId="76C1899E" wp14:editId="76C1899F">
              <wp:simplePos x="0" y="0"/>
              <wp:positionH relativeFrom="margin">
                <wp:align>center</wp:align>
              </wp:positionH>
              <wp:positionV relativeFrom="page">
                <wp:posOffset>512445</wp:posOffset>
              </wp:positionV>
              <wp:extent cx="4910455" cy="615315"/>
              <wp:effectExtent l="0" t="0" r="4445" b="0"/>
              <wp:wrapSquare wrapText="bothSides"/>
              <wp:docPr id="239"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1D" w14:textId="77777777" w:rsidR="0016646F" w:rsidRDefault="0016646F" w:rsidP="004929C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9E" id="_x0000_t202" coordsize="21600,21600" o:spt="202" path="m,l,21600r21600,l21600,xe">
              <v:stroke joinstyle="miter"/>
              <v:path gradientshapeok="t" o:connecttype="rect"/>
            </v:shapetype>
            <v:shape id="_x0000_s1094" type="#_x0000_t202" alt="Portrait Classification Header" style="position:absolute;left:0;text-align:left;margin-left:0;margin-top:40.35pt;width:386.65pt;height:48.45pt;z-index:25167206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yf7jzMwCAADbBQAADgAAAAAAAAAAAAAAAAAuAgAAZHJzL2Uyb0RvYy54bWxQ&#10;SwECLQAUAAYACAAAACEAj1v8W90AAAAHAQAADwAAAAAAAAAAAAAAAAAmBQAAZHJzL2Rvd25yZXYu&#10;eG1sUEsFBgAAAAAEAAQA8wAAADAGAAAAAA==&#10;" o:allowincell="f" filled="f" stroked="f">
              <v:textbox inset="0,0,0,0">
                <w:txbxContent>
                  <w:p w14:paraId="76C18A1D" w14:textId="77777777" w:rsidR="0016646F" w:rsidRDefault="0016646F" w:rsidP="004929C5">
                    <w:pPr>
                      <w:pStyle w:val="Classification"/>
                    </w:pPr>
                  </w:p>
                </w:txbxContent>
              </v:textbox>
              <w10:wrap type="square" anchorx="margin" anchory="page"/>
              <w10:anchorlock/>
            </v:shape>
          </w:pict>
        </mc:Fallback>
      </mc:AlternateContent>
    </w:r>
    <w:r w:rsidRPr="004929C5">
      <w:t xml:space="preserve"> </w:t>
    </w:r>
    <w:r>
      <w:t>FWO and ROC Budget Statements</w:t>
    </w:r>
    <w:r>
      <w:rPr>
        <w:noProof/>
      </w:rPr>
      <mc:AlternateContent>
        <mc:Choice Requires="wps">
          <w:drawing>
            <wp:anchor distT="0" distB="0" distL="114300" distR="114300" simplePos="0" relativeHeight="251664896" behindDoc="0" locked="0" layoutInCell="1" allowOverlap="1" wp14:anchorId="76C189A0" wp14:editId="76C189A1">
              <wp:simplePos x="0" y="0"/>
              <wp:positionH relativeFrom="column">
                <wp:posOffset>7623810</wp:posOffset>
              </wp:positionH>
              <wp:positionV relativeFrom="margin">
                <wp:posOffset>-14605</wp:posOffset>
              </wp:positionV>
              <wp:extent cx="400050" cy="4911725"/>
              <wp:effectExtent l="0" t="0" r="0" b="3175"/>
              <wp:wrapNone/>
              <wp:docPr id="274"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9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A1E" w14:textId="39991B85" w:rsidR="0016646F" w:rsidRPr="00137C7E" w:rsidRDefault="006569BC" w:rsidP="003B3684">
                          <w:pPr>
                            <w:pStyle w:val="HeaderOdd"/>
                            <w:rPr>
                              <w:rStyle w:val="FramedHeader"/>
                            </w:rPr>
                          </w:pPr>
                          <w:r>
                            <w:fldChar w:fldCharType="begin"/>
                          </w:r>
                          <w:r>
                            <w:instrText xml:space="preserve"> TITLE   \* MERGEFORMAT </w:instrText>
                          </w:r>
                          <w:r>
                            <w:fldChar w:fldCharType="separate"/>
                          </w:r>
                          <w:r w:rsidR="002D693D">
                            <w:t>[Department abbreviation] Budget Statements</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9A0" id="_x0000_s1095" type="#_x0000_t202" alt="Landscape Odd Header" style="position:absolute;left:0;text-align:left;margin-left:600.3pt;margin-top:-1.15pt;width:31.5pt;height:38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" stroked="f">
              <v:textbox style="layout-flow:vertical">
                <w:txbxContent>
                  <w:p w14:paraId="76C18A1E" w14:textId="39991B85" w:rsidR="0016646F" w:rsidRPr="00137C7E" w:rsidRDefault="006569BC" w:rsidP="003B3684">
                    <w:pPr>
                      <w:pStyle w:val="HeaderOdd"/>
                      <w:rPr>
                        <w:rStyle w:val="FramedHeader"/>
                      </w:rPr>
                    </w:pPr>
                    <w:r>
                      <w:fldChar w:fldCharType="begin"/>
                    </w:r>
                    <w:r>
                      <w:instrText xml:space="preserve"> TITLE   \* MERGEFORMAT </w:instrText>
                    </w:r>
                    <w:r>
                      <w:fldChar w:fldCharType="separate"/>
                    </w:r>
                    <w:r w:rsidR="002D693D">
                      <w:t>[Department abbreviation] Budget Statements</w:t>
                    </w:r>
                    <w:r>
                      <w:fldChar w:fldCharType="end"/>
                    </w:r>
                  </w:p>
                </w:txbxContent>
              </v:textbox>
              <w10:wrap anchory="margin"/>
            </v:shape>
          </w:pict>
        </mc:Fallback>
      </mc:AlternateContent>
    </w:r>
    <w:r>
      <w:rPr>
        <w:noProof/>
      </w:rPr>
      <mc:AlternateContent>
        <mc:Choice Requires="wps">
          <w:drawing>
            <wp:anchor distT="0" distB="0" distL="114300" distR="114300" simplePos="0" relativeHeight="251663872" behindDoc="0" locked="0" layoutInCell="1" allowOverlap="1" wp14:anchorId="76C189A2" wp14:editId="76C189A3">
              <wp:simplePos x="0" y="0"/>
              <wp:positionH relativeFrom="column">
                <wp:posOffset>8206740</wp:posOffset>
              </wp:positionH>
              <wp:positionV relativeFrom="paragraph">
                <wp:posOffset>312420</wp:posOffset>
              </wp:positionV>
              <wp:extent cx="790575" cy="4982210"/>
              <wp:effectExtent l="0" t="0" r="9525" b="8890"/>
              <wp:wrapNone/>
              <wp:docPr id="275"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A1F" w14:textId="77777777" w:rsidR="0016646F" w:rsidRDefault="0016646F" w:rsidP="00264181">
                          <w:pPr>
                            <w:pStyle w:val="Classification"/>
                            <w:jc w:val="both"/>
                          </w:pPr>
                        </w:p>
                        <w:p w14:paraId="76C18A20" w14:textId="77777777" w:rsidR="0016646F" w:rsidRPr="00137C7E" w:rsidRDefault="0016646F" w:rsidP="003B3684">
                          <w:pPr>
                            <w:rPr>
                              <w:rStyle w:val="FramedHeader"/>
                              <w:i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9A2" id="_x0000_s1096" type="#_x0000_t202" alt="Landscape Classification Header" style="position:absolute;left:0;text-align:left;margin-left:646.2pt;margin-top:24.6pt;width:62.25pt;height:39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" stroked="f">
              <v:textbox style="layout-flow:vertical">
                <w:txbxContent>
                  <w:p w14:paraId="76C18A1F" w14:textId="77777777" w:rsidR="0016646F" w:rsidRDefault="0016646F" w:rsidP="00264181">
                    <w:pPr>
                      <w:pStyle w:val="Classification"/>
                      <w:jc w:val="both"/>
                    </w:pPr>
                  </w:p>
                  <w:p w14:paraId="76C18A20" w14:textId="77777777" w:rsidR="0016646F" w:rsidRPr="00137C7E" w:rsidRDefault="0016646F" w:rsidP="003B3684">
                    <w:pPr>
                      <w:rPr>
                        <w:rStyle w:val="FramedHeader"/>
                        <w:i w:val="0"/>
                      </w:rPr>
                    </w:pP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76C189A4" wp14:editId="76C189A5">
              <wp:simplePos x="0" y="0"/>
              <wp:positionH relativeFrom="column">
                <wp:posOffset>-469900</wp:posOffset>
              </wp:positionH>
              <wp:positionV relativeFrom="margin">
                <wp:posOffset>-1905</wp:posOffset>
              </wp:positionV>
              <wp:extent cx="399415" cy="4910455"/>
              <wp:effectExtent l="0" t="0" r="635" b="4445"/>
              <wp:wrapNone/>
              <wp:docPr id="276" name="Text Box 7" descr="Landscape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91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8A21" w14:textId="77777777" w:rsidR="0016646F" w:rsidRDefault="0016646F" w:rsidP="00F533DD">
                          <w:pPr>
                            <w:pStyle w:val="FooterEven"/>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9A4" id="_x0000_s1097" type="#_x0000_t202" alt="Landscape Page Number" style="position:absolute;left:0;text-align:left;margin-left:-37pt;margin-top:-.15pt;width:31.45pt;height:386.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" stroked="f">
              <v:textbox style="layout-flow:vertical">
                <w:txbxContent>
                  <w:p w14:paraId="76C18A21" w14:textId="77777777" w:rsidR="0016646F" w:rsidRDefault="0016646F" w:rsidP="00F533DD">
                    <w:pPr>
                      <w:pStyle w:val="FooterEven"/>
                    </w:pPr>
                  </w:p>
                </w:txbxContent>
              </v:textbox>
              <w10:wrap anchory="margin"/>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01" w14:textId="22C0DE76" w:rsidR="0016646F" w:rsidRPr="004929C5" w:rsidRDefault="0016646F" w:rsidP="001A0BB8">
    <w:pPr>
      <w:pStyle w:val="HeaderEven"/>
    </w:pPr>
    <w:r>
      <w:rPr>
        <w:noProof/>
      </w:rPr>
      <mc:AlternateContent>
        <mc:Choice Requires="wps">
          <w:drawing>
            <wp:anchor distT="0" distB="0" distL="0" distR="0" simplePos="0" relativeHeight="251671040" behindDoc="0" locked="1" layoutInCell="0" allowOverlap="1" wp14:anchorId="76C189A6" wp14:editId="76C189A7">
              <wp:simplePos x="0" y="0"/>
              <wp:positionH relativeFrom="margin">
                <wp:align>center</wp:align>
              </wp:positionH>
              <wp:positionV relativeFrom="page">
                <wp:posOffset>512445</wp:posOffset>
              </wp:positionV>
              <wp:extent cx="4910455" cy="615315"/>
              <wp:effectExtent l="0" t="0" r="4445" b="0"/>
              <wp:wrapSquare wrapText="bothSides"/>
              <wp:docPr id="18"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22" w14:textId="77777777" w:rsidR="0016646F" w:rsidRDefault="0016646F" w:rsidP="004929C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A6" id="_x0000_t202" coordsize="21600,21600" o:spt="202" path="m,l,21600r21600,l21600,xe">
              <v:stroke joinstyle="miter"/>
              <v:path gradientshapeok="t" o:connecttype="rect"/>
            </v:shapetype>
            <v:shape id="_x0000_s1098" type="#_x0000_t202" alt="Portrait Classification Header" style="position:absolute;margin-left:0;margin-top:40.35pt;width:386.65pt;height:48.45pt;z-index:25167104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Cix2DdywIAANoFAAAOAAAAAAAAAAAAAAAAAC4CAABkcnMvZTJvRG9jLnhtbFBL&#10;AQItABQABgAIAAAAIQCPW/xb3QAAAAcBAAAPAAAAAAAAAAAAAAAAACUFAABkcnMvZG93bnJldi54&#10;bWxQSwUGAAAAAAQABADzAAAALwYAAAAA&#10;" o:allowincell="f" filled="f" stroked="f">
              <v:textbox inset="0,0,0,0">
                <w:txbxContent>
                  <w:p w14:paraId="76C18A22" w14:textId="77777777" w:rsidR="0016646F" w:rsidRDefault="0016646F" w:rsidP="004929C5">
                    <w:pPr>
                      <w:pStyle w:val="Classification"/>
                    </w:pPr>
                  </w:p>
                </w:txbxContent>
              </v:textbox>
              <w10:wrap type="square" anchorx="margin" anchory="page"/>
              <w10:anchorlock/>
            </v:shape>
          </w:pict>
        </mc:Fallback>
      </mc:AlternateContent>
    </w:r>
    <w:r>
      <w:t>FWO and ROC Budget Statements</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040FF" w14:textId="77777777" w:rsidR="0016646F" w:rsidRPr="004929C5" w:rsidRDefault="0016646F" w:rsidP="00231E3F">
    <w:pPr>
      <w:pStyle w:val="HeaderEven"/>
      <w:jc w:val="right"/>
    </w:pPr>
    <w:r>
      <w:rPr>
        <w:noProof/>
      </w:rPr>
      <mc:AlternateContent>
        <mc:Choice Requires="wps">
          <w:drawing>
            <wp:anchor distT="0" distB="0" distL="0" distR="0" simplePos="0" relativeHeight="251692544" behindDoc="0" locked="1" layoutInCell="0" allowOverlap="1" wp14:anchorId="355A4769" wp14:editId="637259A4">
              <wp:simplePos x="0" y="0"/>
              <wp:positionH relativeFrom="margin">
                <wp:align>center</wp:align>
              </wp:positionH>
              <wp:positionV relativeFrom="page">
                <wp:posOffset>512445</wp:posOffset>
              </wp:positionV>
              <wp:extent cx="4910455" cy="615315"/>
              <wp:effectExtent l="0" t="0" r="4445" b="0"/>
              <wp:wrapSquare wrapText="bothSides"/>
              <wp:docPr id="4"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805A" w14:textId="77777777" w:rsidR="0016646F" w:rsidRDefault="0016646F" w:rsidP="004929C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A4769" id="_x0000_t202" coordsize="21600,21600" o:spt="202" path="m,l,21600r21600,l21600,xe">
              <v:stroke joinstyle="miter"/>
              <v:path gradientshapeok="t" o:connecttype="rect"/>
            </v:shapetype>
            <v:shape id="_x0000_s1099" type="#_x0000_t202" alt="Portrait Classification Header" style="position:absolute;left:0;text-align:left;margin-left:0;margin-top:40.35pt;width:386.65pt;height:48.45pt;z-index:25169254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" o:allowincell="f" filled="f" stroked="f">
              <v:textbox inset="0,0,0,0">
                <w:txbxContent>
                  <w:p w14:paraId="5D63805A" w14:textId="77777777" w:rsidR="0016646F" w:rsidRDefault="0016646F" w:rsidP="004929C5">
                    <w:pPr>
                      <w:pStyle w:val="Classification"/>
                    </w:pPr>
                  </w:p>
                </w:txbxContent>
              </v:textbox>
              <w10:wrap type="square" anchorx="margin" anchory="page"/>
              <w10:anchorlock/>
            </v:shape>
          </w:pict>
        </mc:Fallback>
      </mc:AlternateContent>
    </w:r>
    <w:r>
      <w:t>FWO and ROC Budget Statements</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06" w14:textId="77777777" w:rsidR="0016646F" w:rsidRPr="004929C5" w:rsidRDefault="0016646F" w:rsidP="004929C5">
    <w:pPr>
      <w:pStyle w:val="HeaderEven"/>
      <w:jc w:val="right"/>
    </w:pPr>
    <w:r>
      <w:rPr>
        <w:noProof/>
      </w:rPr>
      <mc:AlternateContent>
        <mc:Choice Requires="wps">
          <w:drawing>
            <wp:anchor distT="0" distB="0" distL="0" distR="0" simplePos="0" relativeHeight="251674112" behindDoc="0" locked="1" layoutInCell="0" allowOverlap="1" wp14:anchorId="76C189A8" wp14:editId="76C189A9">
              <wp:simplePos x="0" y="0"/>
              <wp:positionH relativeFrom="margin">
                <wp:align>center</wp:align>
              </wp:positionH>
              <wp:positionV relativeFrom="page">
                <wp:posOffset>512445</wp:posOffset>
              </wp:positionV>
              <wp:extent cx="4910455" cy="615315"/>
              <wp:effectExtent l="0" t="0" r="4445" b="0"/>
              <wp:wrapSquare wrapText="bothSides"/>
              <wp:docPr id="241"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23" w14:textId="77777777" w:rsidR="0016646F" w:rsidRDefault="0016646F" w:rsidP="004929C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A8" id="_x0000_t202" coordsize="21600,21600" o:spt="202" path="m,l,21600r21600,l21600,xe">
              <v:stroke joinstyle="miter"/>
              <v:path gradientshapeok="t" o:connecttype="rect"/>
            </v:shapetype>
            <v:shape id="_x0000_s1100" type="#_x0000_t202" alt="Portrait Classification Header" style="position:absolute;left:0;text-align:left;margin-left:0;margin-top:40.35pt;width:386.65pt;height:48.45pt;z-index:25167411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LeBeg7NAgAA2wUAAA4AAAAAAAAAAAAAAAAALgIAAGRycy9lMm9Eb2MueG1s&#10;UEsBAi0AFAAGAAgAAAAhAI9b/FvdAAAABwEAAA8AAAAAAAAAAAAAAAAAJwUAAGRycy9kb3ducmV2&#10;LnhtbFBLBQYAAAAABAAEAPMAAAAxBgAAAAA=&#10;" o:allowincell="f" filled="f" stroked="f">
              <v:textbox inset="0,0,0,0">
                <w:txbxContent>
                  <w:p w14:paraId="76C18A23" w14:textId="77777777" w:rsidR="0016646F" w:rsidRDefault="0016646F" w:rsidP="004929C5">
                    <w:pPr>
                      <w:pStyle w:val="Classification"/>
                    </w:pPr>
                  </w:p>
                </w:txbxContent>
              </v:textbox>
              <w10:wrap type="square" anchorx="margin" anchory="page"/>
              <w10:anchorlock/>
            </v:shape>
          </w:pict>
        </mc:Fallback>
      </mc:AlternateContent>
    </w:r>
    <w:r w:rsidRPr="004929C5">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08" w14:textId="7B7E5052" w:rsidR="0016646F" w:rsidRPr="00F00984" w:rsidRDefault="0016646F" w:rsidP="00F00984">
    <w:pPr>
      <w:pStyle w:val="HeaderEven"/>
    </w:pPr>
    <w:r>
      <w:rPr>
        <w:noProof/>
      </w:rPr>
      <mc:AlternateContent>
        <mc:Choice Requires="wps">
          <w:drawing>
            <wp:anchor distT="0" distB="0" distL="0" distR="0" simplePos="0" relativeHeight="251665920" behindDoc="0" locked="1" layoutInCell="0" allowOverlap="1" wp14:anchorId="76C189AA" wp14:editId="76C189AB">
              <wp:simplePos x="0" y="0"/>
              <wp:positionH relativeFrom="margin">
                <wp:align>center</wp:align>
              </wp:positionH>
              <wp:positionV relativeFrom="page">
                <wp:posOffset>512445</wp:posOffset>
              </wp:positionV>
              <wp:extent cx="4910455" cy="615315"/>
              <wp:effectExtent l="0" t="0" r="4445" b="0"/>
              <wp:wrapSquare wrapText="bothSides"/>
              <wp:docPr id="365" name="Text Box 1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24"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AA" id="_x0000_t202" coordsize="21600,21600" o:spt="202" path="m,l,21600r21600,l21600,xe">
              <v:stroke joinstyle="miter"/>
              <v:path gradientshapeok="t" o:connecttype="rect"/>
            </v:shapetype>
            <v:shape id="_x0000_s1101" type="#_x0000_t202" alt="Portrait Classification Header" style="position:absolute;margin-left:0;margin-top:40.35pt;width:386.65pt;height:48.45pt;z-index:25166592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8LAzzcwCAADbBQAADgAAAAAAAAAAAAAAAAAuAgAAZHJzL2Uyb0RvYy54bWxQ&#10;SwECLQAUAAYACAAAACEAj1v8W90AAAAHAQAADwAAAAAAAAAAAAAAAAAmBQAAZHJzL2Rvd25yZXYu&#10;eG1sUEsFBgAAAAAEAAQA8wAAADAGAAAAAA==&#10;" o:allowincell="f" filled="f" stroked="f">
              <v:textbox inset="0,0,0,0">
                <w:txbxContent>
                  <w:p w14:paraId="76C18A24" w14:textId="77777777" w:rsidR="0016646F" w:rsidRDefault="0016646F" w:rsidP="0049200C">
                    <w:pPr>
                      <w:pStyle w:val="Classification"/>
                    </w:pPr>
                  </w:p>
                </w:txbxContent>
              </v:textbox>
              <w10:wrap type="square" anchorx="margin" anchory="page"/>
              <w10:anchorlock/>
            </v:shape>
          </w:pict>
        </mc:Fallback>
      </mc:AlternateContent>
    </w:r>
    <w:r>
      <w:t xml:space="preserve">SWA Budget Statements </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09" w14:textId="77777777" w:rsidR="0016646F" w:rsidRPr="00E54EA2" w:rsidRDefault="0016646F" w:rsidP="00E54EA2">
    <w:pPr>
      <w:pStyle w:val="Header"/>
      <w:jc w:val="right"/>
    </w:pPr>
    <w:r>
      <w:t>SWA Budget Statements</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0A" w14:textId="77777777" w:rsidR="0016646F" w:rsidRPr="004929C5" w:rsidRDefault="0016646F" w:rsidP="004929C5">
    <w:pPr>
      <w:pStyle w:val="HeaderEven"/>
      <w:jc w:val="right"/>
    </w:pPr>
    <w:r>
      <w:rPr>
        <w:noProof/>
      </w:rPr>
      <mc:AlternateContent>
        <mc:Choice Requires="wps">
          <w:drawing>
            <wp:anchor distT="0" distB="0" distL="0" distR="0" simplePos="0" relativeHeight="251679232" behindDoc="0" locked="1" layoutInCell="0" allowOverlap="1" wp14:anchorId="76C189AC" wp14:editId="76C189AD">
              <wp:simplePos x="0" y="0"/>
              <wp:positionH relativeFrom="margin">
                <wp:align>center</wp:align>
              </wp:positionH>
              <wp:positionV relativeFrom="page">
                <wp:posOffset>512445</wp:posOffset>
              </wp:positionV>
              <wp:extent cx="4910455" cy="615315"/>
              <wp:effectExtent l="0" t="0" r="4445" b="0"/>
              <wp:wrapSquare wrapText="bothSides"/>
              <wp:docPr id="238"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25" w14:textId="77777777" w:rsidR="0016646F" w:rsidRDefault="0016646F" w:rsidP="004929C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AC" id="_x0000_t202" coordsize="21600,21600" o:spt="202" path="m,l,21600r21600,l21600,xe">
              <v:stroke joinstyle="miter"/>
              <v:path gradientshapeok="t" o:connecttype="rect"/>
            </v:shapetype>
            <v:shape id="_x0000_s1102" type="#_x0000_t202" alt="Portrait Classification Header" style="position:absolute;left:0;text-align:left;margin-left:0;margin-top:40.35pt;width:386.65pt;height:48.45pt;z-index:25167923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f0QxcwCAADbBQAADgAAAAAAAAAAAAAAAAAuAgAAZHJzL2Uyb0RvYy54bWxQ&#10;SwECLQAUAAYACAAAACEAj1v8W90AAAAHAQAADwAAAAAAAAAAAAAAAAAmBQAAZHJzL2Rvd25yZXYu&#10;eG1sUEsFBgAAAAAEAAQA8wAAADAGAAAAAA==&#10;" o:allowincell="f" filled="f" stroked="f">
              <v:textbox inset="0,0,0,0">
                <w:txbxContent>
                  <w:p w14:paraId="76C18A25" w14:textId="77777777" w:rsidR="0016646F" w:rsidRDefault="0016646F" w:rsidP="004929C5">
                    <w:pPr>
                      <w:pStyle w:val="Classification"/>
                    </w:pPr>
                  </w:p>
                </w:txbxContent>
              </v:textbox>
              <w10:wrap type="square" anchorx="margin" anchory="page"/>
              <w10:anchorlock/>
            </v:shape>
          </w:pict>
        </mc:Fallback>
      </mc:AlternateContent>
    </w:r>
    <w:r w:rsidRPr="004929C5">
      <w:t xml:space="preserve"> </w:t>
    </w:r>
    <w:r>
      <w:t>SWA Budget Statements</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0C" w14:textId="77777777" w:rsidR="0016646F" w:rsidRPr="00F00984" w:rsidRDefault="0016646F" w:rsidP="00F00984">
    <w:pPr>
      <w:pStyle w:val="HeaderEven"/>
    </w:pPr>
    <w:r>
      <w:rPr>
        <w:noProof/>
      </w:rPr>
      <mc:AlternateContent>
        <mc:Choice Requires="wps">
          <w:drawing>
            <wp:anchor distT="0" distB="0" distL="0" distR="0" simplePos="0" relativeHeight="251667968" behindDoc="0" locked="1" layoutInCell="0" allowOverlap="1" wp14:anchorId="76C189AE" wp14:editId="76C189AF">
              <wp:simplePos x="0" y="0"/>
              <wp:positionH relativeFrom="margin">
                <wp:align>center</wp:align>
              </wp:positionH>
              <wp:positionV relativeFrom="page">
                <wp:posOffset>512445</wp:posOffset>
              </wp:positionV>
              <wp:extent cx="4910455" cy="615315"/>
              <wp:effectExtent l="0" t="0" r="4445" b="0"/>
              <wp:wrapSquare wrapText="bothSides"/>
              <wp:docPr id="368" name="Text Box 22"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26" w14:textId="77777777" w:rsidR="0016646F" w:rsidRDefault="0016646F"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AE" id="_x0000_t202" coordsize="21600,21600" o:spt="202" path="m,l,21600r21600,l21600,xe">
              <v:stroke joinstyle="miter"/>
              <v:path gradientshapeok="t" o:connecttype="rect"/>
            </v:shapetype>
            <v:shape id="_x0000_s1103" type="#_x0000_t202" alt="Portrait Classification Header" style="position:absolute;margin-left:0;margin-top:40.35pt;width:386.65pt;height:48.45pt;z-index:2516679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HK3s/vNAgAA2wUAAA4AAAAAAAAAAAAAAAAALgIAAGRycy9lMm9Eb2MueG1s&#10;UEsBAi0AFAAGAAgAAAAhAI9b/FvdAAAABwEAAA8AAAAAAAAAAAAAAAAAJwUAAGRycy9kb3ducmV2&#10;LnhtbFBLBQYAAAAABAAEAPMAAAAxBgAAAAA=&#10;" o:allowincell="f" filled="f" stroked="f">
              <v:textbox inset="0,0,0,0">
                <w:txbxContent>
                  <w:p w14:paraId="76C18A26" w14:textId="77777777" w:rsidR="0016646F" w:rsidRDefault="0016646F" w:rsidP="004461A4">
                    <w:pPr>
                      <w:pStyle w:val="Classification"/>
                    </w:pPr>
                  </w:p>
                </w:txbxContent>
              </v:textbox>
              <w10:wrap type="square" anchorx="margin" anchory="page"/>
              <w10:anchorlock/>
            </v:shape>
          </w:pict>
        </mc:Fallback>
      </mc:AlternateContent>
    </w:r>
    <w:r>
      <w:t>SWA</w:t>
    </w:r>
    <w:r w:rsidRPr="00F00984">
      <w:t xml:space="preserve"> Budget Statements</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0D" w14:textId="77777777" w:rsidR="0016646F" w:rsidRDefault="0016646F" w:rsidP="00F00984">
    <w:pPr>
      <w:pStyle w:val="HeaderOdd"/>
    </w:pPr>
    <w:r>
      <w:rPr>
        <w:noProof/>
      </w:rPr>
      <mc:AlternateContent>
        <mc:Choice Requires="wps">
          <w:drawing>
            <wp:anchor distT="0" distB="0" distL="0" distR="0" simplePos="0" relativeHeight="251668992" behindDoc="0" locked="1" layoutInCell="0" allowOverlap="1" wp14:anchorId="76C189B0" wp14:editId="76C189B1">
              <wp:simplePos x="0" y="0"/>
              <wp:positionH relativeFrom="margin">
                <wp:align>center</wp:align>
              </wp:positionH>
              <wp:positionV relativeFrom="page">
                <wp:posOffset>512445</wp:posOffset>
              </wp:positionV>
              <wp:extent cx="4910455" cy="615315"/>
              <wp:effectExtent l="0" t="0" r="4445" b="0"/>
              <wp:wrapSquare wrapText="bothSides"/>
              <wp:docPr id="369" name="Text Box 2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27" w14:textId="77777777" w:rsidR="0016646F" w:rsidRDefault="0016646F"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B0" id="_x0000_t202" coordsize="21600,21600" o:spt="202" path="m,l,21600r21600,l21600,xe">
              <v:stroke joinstyle="miter"/>
              <v:path gradientshapeok="t" o:connecttype="rect"/>
            </v:shapetype>
            <v:shape id="_x0000_s1104" type="#_x0000_t202" alt="Portrait Classification Header" style="position:absolute;left:0;text-align:left;margin-left:0;margin-top:40.35pt;width:386.65pt;height:48.45pt;z-index:25166899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IsD/MnNAgAA2wUAAA4AAAAAAAAAAAAAAAAALgIAAGRycy9lMm9Eb2MueG1s&#10;UEsBAi0AFAAGAAgAAAAhAI9b/FvdAAAABwEAAA8AAAAAAAAAAAAAAAAAJwUAAGRycy9kb3ducmV2&#10;LnhtbFBLBQYAAAAABAAEAPMAAAAxBgAAAAA=&#10;" o:allowincell="f" filled="f" stroked="f">
              <v:textbox inset="0,0,0,0">
                <w:txbxContent>
                  <w:p w14:paraId="76C18A27" w14:textId="77777777" w:rsidR="0016646F" w:rsidRDefault="0016646F" w:rsidP="004461A4">
                    <w:pPr>
                      <w:pStyle w:val="Classification"/>
                    </w:pPr>
                  </w:p>
                </w:txbxContent>
              </v:textbox>
              <w10:wrap type="square" anchorx="margin" anchory="page"/>
              <w10:anchorlock/>
            </v:shape>
          </w:pict>
        </mc:Fallback>
      </mc:AlternateContent>
    </w:r>
    <w:r>
      <w:t>SWA Budget Statements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7" w14:textId="77777777" w:rsidR="0016646F" w:rsidRPr="0049200C" w:rsidRDefault="0016646F" w:rsidP="0049200C">
    <w:pPr>
      <w:pStyle w:val="Header"/>
    </w:pPr>
    <w:r>
      <w:rPr>
        <w:noProof/>
        <w:lang w:val="en-AU" w:eastAsia="en-AU"/>
      </w:rPr>
      <mc:AlternateContent>
        <mc:Choice Requires="wps">
          <w:drawing>
            <wp:anchor distT="0" distB="0" distL="0" distR="0" simplePos="0" relativeHeight="251653632" behindDoc="0" locked="1" layoutInCell="0" allowOverlap="1" wp14:anchorId="76C18926" wp14:editId="76C18927">
              <wp:simplePos x="0" y="0"/>
              <wp:positionH relativeFrom="margin">
                <wp:posOffset>-8890</wp:posOffset>
              </wp:positionH>
              <wp:positionV relativeFrom="page">
                <wp:posOffset>514985</wp:posOffset>
              </wp:positionV>
              <wp:extent cx="4910455" cy="615315"/>
              <wp:effectExtent l="0" t="635" r="0" b="3175"/>
              <wp:wrapSquare wrapText="bothSides"/>
              <wp:docPr id="5" name="Text Box 10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DD"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26" id="_x0000_t202" coordsize="21600,21600" o:spt="202" path="m,l,21600r21600,l21600,xe">
              <v:stroke joinstyle="miter"/>
              <v:path gradientshapeok="t" o:connecttype="rect"/>
            </v:shapetype>
            <v:shape id="_x0000_s1043" type="#_x0000_t202" alt="Portrait Classification Header" style="position:absolute;margin-left:-.7pt;margin-top:40.55pt;width:386.65pt;height:48.45pt;z-index:25165363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" o:allowincell="f" filled="f" stroked="f">
              <v:textbox inset="0,0,0,0">
                <w:txbxContent>
                  <w:p w14:paraId="76C189DD" w14:textId="77777777" w:rsidR="0016646F" w:rsidRDefault="0016646F" w:rsidP="0049200C">
                    <w:pPr>
                      <w:pStyle w:val="Classification"/>
                    </w:pPr>
                  </w:p>
                </w:txbxContent>
              </v:textbox>
              <w10:wrap type="square" anchorx="margin" anchory="page"/>
              <w10:anchorlock/>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0F" w14:textId="77777777" w:rsidR="0016646F" w:rsidRPr="00F00984" w:rsidRDefault="0016646F" w:rsidP="00B917A0">
    <w:pPr>
      <w:pStyle w:val="HeaderEven"/>
    </w:pPr>
    <w:r>
      <w:rPr>
        <w:noProof/>
      </w:rPr>
      <mc:AlternateContent>
        <mc:Choice Requires="wps">
          <w:drawing>
            <wp:anchor distT="0" distB="0" distL="0" distR="0" simplePos="0" relativeHeight="251666944" behindDoc="0" locked="1" layoutInCell="0" allowOverlap="1" wp14:anchorId="76C189B2" wp14:editId="76C189B3">
              <wp:simplePos x="0" y="0"/>
              <wp:positionH relativeFrom="margin">
                <wp:align>center</wp:align>
              </wp:positionH>
              <wp:positionV relativeFrom="page">
                <wp:posOffset>512445</wp:posOffset>
              </wp:positionV>
              <wp:extent cx="4910455" cy="615315"/>
              <wp:effectExtent l="0" t="0" r="4445" b="0"/>
              <wp:wrapSquare wrapText="bothSides"/>
              <wp:docPr id="370"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28"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B2" id="_x0000_t202" coordsize="21600,21600" o:spt="202" path="m,l,21600r21600,l21600,xe">
              <v:stroke joinstyle="miter"/>
              <v:path gradientshapeok="t" o:connecttype="rect"/>
            </v:shapetype>
            <v:shape id="_x0000_s1105" type="#_x0000_t202" alt="Portrait Classification Header" style="position:absolute;margin-left:0;margin-top:40.35pt;width:386.65pt;height:48.45pt;z-index:25166694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F5GCrjNAgAA2wUAAA4AAAAAAAAAAAAAAAAALgIAAGRycy9lMm9Eb2MueG1s&#10;UEsBAi0AFAAGAAgAAAAhAI9b/FvdAAAABwEAAA8AAAAAAAAAAAAAAAAAJwUAAGRycy9kb3ducmV2&#10;LnhtbFBLBQYAAAAABAAEAPMAAAAxBgAAAAA=&#10;" o:allowincell="f" filled="f" stroked="f">
              <v:textbox inset="0,0,0,0">
                <w:txbxContent>
                  <w:p w14:paraId="76C18A28" w14:textId="77777777" w:rsidR="0016646F" w:rsidRDefault="0016646F" w:rsidP="0049200C">
                    <w:pPr>
                      <w:pStyle w:val="Classification"/>
                    </w:pPr>
                  </w:p>
                </w:txbxContent>
              </v:textbox>
              <w10:wrap type="square" anchorx="margin" anchory="page"/>
              <w10:anchorlock/>
            </v:shape>
          </w:pict>
        </mc:Fallback>
      </mc:AlternateContent>
    </w:r>
    <w:r>
      <w:t>SWA Budget Statements</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11" w14:textId="0B88EEE0" w:rsidR="0016646F" w:rsidRPr="000304FC" w:rsidRDefault="0016646F" w:rsidP="009B180F">
    <w:pPr>
      <w:pStyle w:val="HeaderOdd"/>
    </w:pPr>
    <w:r>
      <w:rPr>
        <w:noProof/>
      </w:rPr>
      <mc:AlternateContent>
        <mc:Choice Requires="wps">
          <w:drawing>
            <wp:anchor distT="0" distB="0" distL="0" distR="0" simplePos="0" relativeHeight="251670016" behindDoc="0" locked="1" layoutInCell="0" allowOverlap="1" wp14:anchorId="76C189B6" wp14:editId="76C189B7">
              <wp:simplePos x="0" y="0"/>
              <wp:positionH relativeFrom="margin">
                <wp:align>center</wp:align>
              </wp:positionH>
              <wp:positionV relativeFrom="page">
                <wp:posOffset>512445</wp:posOffset>
              </wp:positionV>
              <wp:extent cx="4910455" cy="615315"/>
              <wp:effectExtent l="0" t="0" r="4445" b="0"/>
              <wp:wrapSquare wrapText="bothSides"/>
              <wp:docPr id="380" name="Text Box 2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2A" w14:textId="77777777" w:rsidR="0016646F" w:rsidRPr="00152B2B" w:rsidRDefault="0016646F" w:rsidP="00152B2B">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B6" id="_x0000_t202" coordsize="21600,21600" o:spt="202" path="m,l,21600r21600,l21600,xe">
              <v:stroke joinstyle="miter"/>
              <v:path gradientshapeok="t" o:connecttype="rect"/>
            </v:shapetype>
            <v:shape id="_x0000_s1106" type="#_x0000_t202" alt="Portrait Classification Header" style="position:absolute;left:0;text-align:left;margin-left:0;margin-top:40.35pt;width:386.65pt;height:48.45pt;z-index:25167001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" o:allowincell="f" filled="f" stroked="f">
              <v:textbox inset="0,0,0,0">
                <w:txbxContent>
                  <w:p w14:paraId="76C18A2A" w14:textId="77777777" w:rsidR="0016646F" w:rsidRPr="00152B2B" w:rsidRDefault="0016646F" w:rsidP="00152B2B">
                    <w:pPr>
                      <w:pStyle w:val="Classification"/>
                    </w:pPr>
                  </w:p>
                </w:txbxContent>
              </v:textbox>
              <w10:wrap type="square" anchorx="margin" anchory="page"/>
              <w10:anchorlock/>
            </v:shape>
          </w:pict>
        </mc:Fallback>
      </mc:AlternateContent>
    </w:r>
    <w:r w:rsidR="006569BC">
      <w:fldChar w:fldCharType="begin"/>
    </w:r>
    <w:r w:rsidR="006569BC">
      <w:instrText xml:space="preserve"> TITLE   \* MERGEFORMAT </w:instrText>
    </w:r>
    <w:r w:rsidR="006569BC">
      <w:fldChar w:fldCharType="separate"/>
    </w:r>
    <w:r w:rsidR="002D693D">
      <w:t>[Department abbreviation] Budget Statements</w:t>
    </w:r>
    <w:r w:rsidR="006569BC">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14" w14:textId="77777777" w:rsidR="0016646F" w:rsidRPr="00F00984" w:rsidRDefault="0016646F" w:rsidP="00AA35A5">
    <w:pPr>
      <w:pStyle w:val="HeaderEven"/>
      <w:jc w:val="right"/>
    </w:pPr>
    <w:r>
      <w:rPr>
        <w:noProof/>
      </w:rPr>
      <mc:AlternateContent>
        <mc:Choice Requires="wps">
          <w:drawing>
            <wp:anchor distT="0" distB="0" distL="0" distR="0" simplePos="0" relativeHeight="251680256" behindDoc="0" locked="1" layoutInCell="0" allowOverlap="1" wp14:anchorId="76C189B8" wp14:editId="76C189B9">
              <wp:simplePos x="0" y="0"/>
              <wp:positionH relativeFrom="margin">
                <wp:align>center</wp:align>
              </wp:positionH>
              <wp:positionV relativeFrom="page">
                <wp:posOffset>512445</wp:posOffset>
              </wp:positionV>
              <wp:extent cx="4910455" cy="615315"/>
              <wp:effectExtent l="0" t="0" r="4445" b="0"/>
              <wp:wrapSquare wrapText="bothSides"/>
              <wp:docPr id="243" name="Text Box 2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2B" w14:textId="77777777" w:rsidR="0016646F" w:rsidRDefault="0016646F" w:rsidP="0049200C">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B8" id="_x0000_t202" coordsize="21600,21600" o:spt="202" path="m,l,21600r21600,l21600,xe">
              <v:stroke joinstyle="miter"/>
              <v:path gradientshapeok="t" o:connecttype="rect"/>
            </v:shapetype>
            <v:shape id="_x0000_s1107" type="#_x0000_t202" alt="Portrait Classification Header" style="position:absolute;left:0;text-align:left;margin-left:0;margin-top:40.35pt;width:386.65pt;height:48.45pt;z-index:25168025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" o:allowincell="f" filled="f" stroked="f">
              <v:textbox inset="0,0,0,0">
                <w:txbxContent>
                  <w:p w14:paraId="76C18A2B" w14:textId="77777777" w:rsidR="0016646F" w:rsidRDefault="0016646F" w:rsidP="0049200C">
                    <w:pPr>
                      <w:pStyle w:val="Classification"/>
                    </w:pPr>
                  </w:p>
                </w:txbxContent>
              </v:textbox>
              <w10:wrap type="square" anchorx="margin" anchory="page"/>
              <w10:anchorlock/>
            </v:shape>
          </w:pict>
        </mc:Fallback>
      </mc:AlternateContent>
    </w:r>
    <w:r>
      <w:t>SWA Budget Statements</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17" w14:textId="77777777" w:rsidR="0016646F" w:rsidRPr="00316DB9" w:rsidRDefault="0016646F" w:rsidP="00316DB9">
    <w:pPr>
      <w:pStyle w:val="Header"/>
      <w:rPr>
        <w:lang w:val="en-AU"/>
      </w:rPr>
    </w:pPr>
    <w:r>
      <w:rPr>
        <w:lang w:val="en-AU"/>
      </w:rPr>
      <w:t>Glossary</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18" w14:textId="77777777" w:rsidR="0016646F" w:rsidRPr="00316DB9" w:rsidRDefault="0016646F" w:rsidP="00316DB9">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919" w14:textId="77777777" w:rsidR="0016646F" w:rsidRPr="00970E65" w:rsidRDefault="0016646F" w:rsidP="004461A4">
    <w:pPr>
      <w:pStyle w:val="HeaderOdd"/>
    </w:pPr>
    <w:r>
      <w:rPr>
        <w:noProof/>
      </w:rPr>
      <mc:AlternateContent>
        <mc:Choice Requires="wps">
          <w:drawing>
            <wp:anchor distT="0" distB="0" distL="0" distR="0" simplePos="0" relativeHeight="251630080" behindDoc="0" locked="1" layoutInCell="0" allowOverlap="1" wp14:anchorId="76C189BA" wp14:editId="76C189BB">
              <wp:simplePos x="0" y="0"/>
              <wp:positionH relativeFrom="margin">
                <wp:align>center</wp:align>
              </wp:positionH>
              <wp:positionV relativeFrom="page">
                <wp:posOffset>512445</wp:posOffset>
              </wp:positionV>
              <wp:extent cx="4910455" cy="615315"/>
              <wp:effectExtent l="0" t="0" r="4445" b="0"/>
              <wp:wrapSquare wrapText="bothSides"/>
              <wp:docPr id="1" name="Text Box 28"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A2C" w14:textId="77777777" w:rsidR="0016646F" w:rsidRDefault="0016646F" w:rsidP="004461A4">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BA" id="_x0000_t202" coordsize="21600,21600" o:spt="202" path="m,l,21600r21600,l21600,xe">
              <v:stroke joinstyle="miter"/>
              <v:path gradientshapeok="t" o:connecttype="rect"/>
            </v:shapetype>
            <v:shape id="Text Box 28" o:spid="_x0000_s1108" type="#_x0000_t202" alt="Portrait Classification Header" style="position:absolute;left:0;text-align:left;margin-left:0;margin-top:40.35pt;width:386.65pt;height:48.45pt;z-index:25163008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LG4wW/KAgAA2QUAAA4AAAAAAAAAAAAAAAAALgIAAGRycy9lMm9Eb2MueG1sUEsB&#10;Ai0AFAAGAAgAAAAhAI9b/FvdAAAABwEAAA8AAAAAAAAAAAAAAAAAJAUAAGRycy9kb3ducmV2Lnht&#10;bFBLBQYAAAAABAAEAPMAAAAuBgAAAAA=&#10;" o:allowincell="f" filled="f" stroked="f">
              <v:textbox inset="0,0,0,0">
                <w:txbxContent>
                  <w:p w14:paraId="76C18A2C" w14:textId="77777777" w:rsidR="0016646F" w:rsidRDefault="0016646F" w:rsidP="004461A4">
                    <w:pPr>
                      <w:pStyle w:val="Classification"/>
                    </w:pPr>
                  </w:p>
                </w:txbxContent>
              </v:textbox>
              <w10:wrap type="square" anchorx="margin" anchory="page"/>
              <w10:anchorlock/>
            </v:shape>
          </w:pict>
        </mc:Fallback>
      </mc:AlternateContent>
    </w:r>
    <w:r>
      <w:t>Glossary</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8869" w14:textId="77777777" w:rsidR="0016646F" w:rsidRPr="004F1212" w:rsidRDefault="0016646F" w:rsidP="004F1212">
    <w:pPr>
      <w:pStyle w:val="HeaderEven"/>
    </w:pPr>
    <w:r>
      <w:rPr>
        <w:noProof/>
      </w:rPr>
      <mc:AlternateContent>
        <mc:Choice Requires="wps">
          <w:drawing>
            <wp:anchor distT="0" distB="0" distL="0" distR="0" simplePos="0" relativeHeight="251654656" behindDoc="0" locked="1" layoutInCell="0" allowOverlap="1" wp14:anchorId="76C18928" wp14:editId="76C18929">
              <wp:simplePos x="0" y="0"/>
              <wp:positionH relativeFrom="margin">
                <wp:align>center</wp:align>
              </wp:positionH>
              <wp:positionV relativeFrom="page">
                <wp:posOffset>512445</wp:posOffset>
              </wp:positionV>
              <wp:extent cx="4910455" cy="615315"/>
              <wp:effectExtent l="0" t="0" r="4445" b="0"/>
              <wp:wrapSquare wrapText="bothSides"/>
              <wp:docPr id="6" name="Text Box 17"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89DE" w14:textId="77777777" w:rsidR="0016646F" w:rsidRDefault="0016646F" w:rsidP="004F1212">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8928" id="_x0000_t202" coordsize="21600,21600" o:spt="202" path="m,l,21600r21600,l21600,xe">
              <v:stroke joinstyle="miter"/>
              <v:path gradientshapeok="t" o:connecttype="rect"/>
            </v:shapetype>
            <v:shape id="Text Box 17" o:spid="_x0000_s1044" type="#_x0000_t202" alt="Portrait Classification Header" style="position:absolute;margin-left:0;margin-top:40.35pt;width:386.65pt;height:48.45pt;z-index:25165465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I1006TKAgAA2AUAAA4AAAAAAAAAAAAAAAAALgIAAGRycy9lMm9Eb2MueG1sUEsB&#10;Ai0AFAAGAAgAAAAhAI9b/FvdAAAABwEAAA8AAAAAAAAAAAAAAAAAJAUAAGRycy9kb3ducmV2Lnht&#10;bFBLBQYAAAAABAAEAPMAAAAuBgAAAAA=&#10;" o:allowincell="f" filled="f" stroked="f">
              <v:textbox inset="0,0,0,0">
                <w:txbxContent>
                  <w:p w14:paraId="76C189DE" w14:textId="77777777" w:rsidR="0016646F" w:rsidRDefault="0016646F" w:rsidP="004F1212">
                    <w:pPr>
                      <w:pStyle w:val="Classification"/>
                    </w:pPr>
                  </w:p>
                </w:txbxContent>
              </v:textbox>
              <w10:wrap type="square" anchorx="margin" anchory="page"/>
              <w10:anchorlock/>
            </v:shape>
          </w:pict>
        </mc:Fallback>
      </mc:AlternateContent>
    </w:r>
    <w:r w:rsidRPr="004F121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19EC"/>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7C3C33"/>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1A79F5"/>
    <w:multiLevelType w:val="hybridMultilevel"/>
    <w:tmpl w:val="CBB4350A"/>
    <w:lvl w:ilvl="0" w:tplc="4DF89BE4">
      <w:start w:val="1"/>
      <w:numFmt w:val="bullet"/>
      <w:lvlText w:val=""/>
      <w:lvlJc w:val="left"/>
      <w:pPr>
        <w:ind w:left="720" w:hanging="360"/>
      </w:pPr>
      <w:rPr>
        <w:rFonts w:ascii="Symbol" w:hAnsi="Symbol" w:hint="default"/>
        <w:color w:val="auto"/>
      </w:rPr>
    </w:lvl>
    <w:lvl w:ilvl="1" w:tplc="3FC6E06C">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96AAD"/>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3493B48"/>
    <w:multiLevelType w:val="hybridMultilevel"/>
    <w:tmpl w:val="8B965EAA"/>
    <w:lvl w:ilvl="0" w:tplc="F26EE6BA">
      <w:start w:val="1"/>
      <w:numFmt w:val="lowerLetter"/>
      <w:lvlText w:val="(%1)"/>
      <w:lvlJc w:val="left"/>
      <w:pPr>
        <w:ind w:left="360" w:hanging="360"/>
      </w:pPr>
      <w:rPr>
        <w:rFonts w:ascii="Arial" w:eastAsia="Times New Roman" w:hAnsi="Arial" w:cs="Times New Roman"/>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8D74A84"/>
    <w:multiLevelType w:val="hybridMultilevel"/>
    <w:tmpl w:val="18689122"/>
    <w:lvl w:ilvl="0" w:tplc="2402DE6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360"/>
        </w:tabs>
        <w:ind w:left="36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0EDD6B64"/>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10" w15:restartNumberingAfterBreak="0">
    <w:nsid w:val="15076EF6"/>
    <w:multiLevelType w:val="multilevel"/>
    <w:tmpl w:val="492A3C0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636E48"/>
    <w:multiLevelType w:val="hybridMultilevel"/>
    <w:tmpl w:val="0D5A86BC"/>
    <w:lvl w:ilvl="0" w:tplc="A4FA73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2C0C8A"/>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8DF6705"/>
    <w:multiLevelType w:val="hybridMultilevel"/>
    <w:tmpl w:val="E3329342"/>
    <w:lvl w:ilvl="0" w:tplc="E952A4FC">
      <w:start w:val="1"/>
      <w:numFmt w:val="lowerLetter"/>
      <w:lvlText w:val="(%1)"/>
      <w:lvlJc w:val="left"/>
      <w:pPr>
        <w:ind w:left="360" w:hanging="360"/>
      </w:pPr>
      <w:rPr>
        <w:rFonts w:ascii="Arial" w:hAnsi="Arial" w:cs="Arial" w:hint="default"/>
        <w:color w:val="auto"/>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BDC76DB"/>
    <w:multiLevelType w:val="hybridMultilevel"/>
    <w:tmpl w:val="0D5A86BC"/>
    <w:lvl w:ilvl="0" w:tplc="A4FA734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D8C31D5"/>
    <w:multiLevelType w:val="hybridMultilevel"/>
    <w:tmpl w:val="9EB29CAA"/>
    <w:lvl w:ilvl="0" w:tplc="97F62208">
      <w:start w:val="1"/>
      <w:numFmt w:val="lowerLetter"/>
      <w:lvlText w:val="(%1)"/>
      <w:lvlJc w:val="left"/>
      <w:pPr>
        <w:ind w:left="360" w:hanging="360"/>
      </w:pPr>
      <w:rPr>
        <w:rFonts w:ascii="Arial" w:hAnsi="Arial" w:cs="Arial" w:hint="default"/>
        <w:b w:val="0"/>
        <w:color w:val="auto"/>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01B5287"/>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458706B"/>
    <w:multiLevelType w:val="hybridMultilevel"/>
    <w:tmpl w:val="9EB29CAA"/>
    <w:lvl w:ilvl="0" w:tplc="97F62208">
      <w:start w:val="1"/>
      <w:numFmt w:val="lowerLetter"/>
      <w:lvlText w:val="(%1)"/>
      <w:lvlJc w:val="left"/>
      <w:pPr>
        <w:ind w:left="360" w:hanging="360"/>
      </w:pPr>
      <w:rPr>
        <w:rFonts w:ascii="Arial" w:hAnsi="Arial" w:cs="Arial" w:hint="default"/>
        <w:b w:val="0"/>
        <w:color w:val="auto"/>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541789B"/>
    <w:multiLevelType w:val="multilevel"/>
    <w:tmpl w:val="49C09A1E"/>
    <w:lvl w:ilvl="0">
      <w:start w:val="1"/>
      <w:numFmt w:val="decimal"/>
      <w:lvlText w:val="%1."/>
      <w:lvlJc w:val="left"/>
      <w:pPr>
        <w:tabs>
          <w:tab w:val="num" w:pos="283"/>
        </w:tabs>
        <w:ind w:left="283" w:hanging="283"/>
      </w:pPr>
      <w:rPr>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9" w15:restartNumberingAfterBreak="0">
    <w:nsid w:val="25915668"/>
    <w:multiLevelType w:val="hybridMultilevel"/>
    <w:tmpl w:val="BEB247B6"/>
    <w:lvl w:ilvl="0" w:tplc="55F8A09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277745F9"/>
    <w:multiLevelType w:val="hybridMultilevel"/>
    <w:tmpl w:val="9D6EFF6E"/>
    <w:lvl w:ilvl="0" w:tplc="8AFC62CC">
      <w:start w:val="1"/>
      <w:numFmt w:val="lowerLetter"/>
      <w:lvlText w:val="(%1)"/>
      <w:lvlJc w:val="left"/>
      <w:pPr>
        <w:ind w:left="360" w:hanging="360"/>
      </w:pPr>
      <w:rPr>
        <w:rFonts w:ascii="Arial" w:hAnsi="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98502C5"/>
    <w:multiLevelType w:val="multilevel"/>
    <w:tmpl w:val="FF1C6784"/>
    <w:lvl w:ilvl="0">
      <w:start w:val="1"/>
      <w:numFmt w:val="lowerLetter"/>
      <w:lvlText w:val="(%1)"/>
      <w:lvlJc w:val="left"/>
      <w:pPr>
        <w:tabs>
          <w:tab w:val="num" w:pos="283"/>
        </w:tabs>
        <w:ind w:left="283" w:hanging="283"/>
      </w:pPr>
      <w:rPr>
        <w:rFonts w:hint="default"/>
        <w:b w:val="0"/>
        <w:i w:val="0"/>
        <w:color w:val="auto"/>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3" w15:restartNumberingAfterBreak="0">
    <w:nsid w:val="2A000E70"/>
    <w:multiLevelType w:val="hybridMultilevel"/>
    <w:tmpl w:val="A6C8C1B4"/>
    <w:lvl w:ilvl="0" w:tplc="8326B13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A07064A"/>
    <w:multiLevelType w:val="multilevel"/>
    <w:tmpl w:val="FF1C6784"/>
    <w:lvl w:ilvl="0">
      <w:start w:val="1"/>
      <w:numFmt w:val="lowerLetter"/>
      <w:lvlText w:val="(%1)"/>
      <w:lvlJc w:val="left"/>
      <w:pPr>
        <w:tabs>
          <w:tab w:val="num" w:pos="283"/>
        </w:tabs>
        <w:ind w:left="283" w:hanging="283"/>
      </w:pPr>
      <w:rPr>
        <w:rFonts w:hint="default"/>
        <w:b w:val="0"/>
        <w:i w:val="0"/>
        <w:color w:val="auto"/>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6"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96C1289"/>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29" w15:restartNumberingAfterBreak="0">
    <w:nsid w:val="3C9E3971"/>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31" w15:restartNumberingAfterBreak="0">
    <w:nsid w:val="45952CD4"/>
    <w:multiLevelType w:val="hybridMultilevel"/>
    <w:tmpl w:val="C664A1DC"/>
    <w:lvl w:ilvl="0" w:tplc="906AA39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78A4304"/>
    <w:multiLevelType w:val="hybridMultilevel"/>
    <w:tmpl w:val="9EB29CAA"/>
    <w:lvl w:ilvl="0" w:tplc="97F62208">
      <w:start w:val="1"/>
      <w:numFmt w:val="lowerLetter"/>
      <w:lvlText w:val="(%1)"/>
      <w:lvlJc w:val="left"/>
      <w:pPr>
        <w:ind w:left="360" w:hanging="360"/>
      </w:pPr>
      <w:rPr>
        <w:rFonts w:ascii="Arial" w:hAnsi="Arial" w:cs="Arial" w:hint="default"/>
        <w:b w:val="0"/>
        <w:color w:val="auto"/>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E892490"/>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ED92BD0"/>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4B6034B"/>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53818F5"/>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6F9662F"/>
    <w:multiLevelType w:val="hybridMultilevel"/>
    <w:tmpl w:val="857A3080"/>
    <w:lvl w:ilvl="0" w:tplc="7DB4CE7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9" w15:restartNumberingAfterBreak="0">
    <w:nsid w:val="582D0CFF"/>
    <w:multiLevelType w:val="hybridMultilevel"/>
    <w:tmpl w:val="7A185D22"/>
    <w:lvl w:ilvl="0" w:tplc="60D8CA4A">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9BE110F"/>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9D74B44"/>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D00023D"/>
    <w:multiLevelType w:val="hybridMultilevel"/>
    <w:tmpl w:val="088056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F0D42BE"/>
    <w:multiLevelType w:val="hybridMultilevel"/>
    <w:tmpl w:val="1A9C38D8"/>
    <w:lvl w:ilvl="0" w:tplc="115E91A0">
      <w:start w:val="1"/>
      <w:numFmt w:val="lowerLetter"/>
      <w:lvlText w:val="(%1)"/>
      <w:lvlJc w:val="left"/>
      <w:pPr>
        <w:ind w:left="360" w:hanging="360"/>
      </w:pPr>
      <w:rPr>
        <w:rFonts w:ascii="Arial" w:hAnsi="Arial" w:cs="Arial"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F81137C"/>
    <w:multiLevelType w:val="hybridMultilevel"/>
    <w:tmpl w:val="857A3080"/>
    <w:lvl w:ilvl="0" w:tplc="7DB4CE7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25B0631"/>
    <w:multiLevelType w:val="hybridMultilevel"/>
    <w:tmpl w:val="9EB29CAA"/>
    <w:lvl w:ilvl="0" w:tplc="97F62208">
      <w:start w:val="1"/>
      <w:numFmt w:val="lowerLetter"/>
      <w:lvlText w:val="(%1)"/>
      <w:lvlJc w:val="left"/>
      <w:pPr>
        <w:ind w:left="360" w:hanging="360"/>
      </w:pPr>
      <w:rPr>
        <w:rFonts w:ascii="Arial" w:hAnsi="Arial" w:cs="Arial" w:hint="default"/>
        <w:b w:val="0"/>
        <w:color w:val="auto"/>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7" w15:restartNumberingAfterBreak="0">
    <w:nsid w:val="69257198"/>
    <w:multiLevelType w:val="hybridMultilevel"/>
    <w:tmpl w:val="9EB29CAA"/>
    <w:lvl w:ilvl="0" w:tplc="97F62208">
      <w:start w:val="1"/>
      <w:numFmt w:val="lowerLetter"/>
      <w:lvlText w:val="(%1)"/>
      <w:lvlJc w:val="left"/>
      <w:pPr>
        <w:ind w:left="360" w:hanging="360"/>
      </w:pPr>
      <w:rPr>
        <w:rFonts w:ascii="Arial" w:hAnsi="Arial" w:cs="Arial" w:hint="default"/>
        <w:b w:val="0"/>
        <w:color w:val="auto"/>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FF1390E"/>
    <w:multiLevelType w:val="hybridMultilevel"/>
    <w:tmpl w:val="F0940C62"/>
    <w:lvl w:ilvl="0" w:tplc="7A8CECDE">
      <w:start w:val="1"/>
      <w:numFmt w:val="lowerLetter"/>
      <w:lvlText w:val="(%1)"/>
      <w:lvlJc w:val="left"/>
      <w:pPr>
        <w:ind w:left="360" w:hanging="360"/>
      </w:pPr>
      <w:rPr>
        <w:rFonts w:ascii="Arial" w:hAnsi="Arial" w:cs="Arial" w:hint="default"/>
        <w:b w:val="0"/>
        <w:color w:val="auto"/>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31D6F83"/>
    <w:multiLevelType w:val="hybridMultilevel"/>
    <w:tmpl w:val="6CF6A1C0"/>
    <w:lvl w:ilvl="0" w:tplc="9FD6461E">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4865A3"/>
    <w:multiLevelType w:val="hybridMultilevel"/>
    <w:tmpl w:val="2EEEC2E8"/>
    <w:lvl w:ilvl="0" w:tplc="94506386">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2" w15:restartNumberingAfterBreak="0">
    <w:nsid w:val="7E3B6E2B"/>
    <w:multiLevelType w:val="hybridMultilevel"/>
    <w:tmpl w:val="9EB29CAA"/>
    <w:lvl w:ilvl="0" w:tplc="97F62208">
      <w:start w:val="1"/>
      <w:numFmt w:val="lowerLetter"/>
      <w:lvlText w:val="(%1)"/>
      <w:lvlJc w:val="left"/>
      <w:pPr>
        <w:ind w:left="360" w:hanging="360"/>
      </w:pPr>
      <w:rPr>
        <w:rFonts w:ascii="Arial" w:hAnsi="Arial" w:cs="Arial" w:hint="default"/>
        <w:b w:val="0"/>
        <w:color w:val="auto"/>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EB126DE"/>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7"/>
  </w:num>
  <w:num w:numId="3">
    <w:abstractNumId w:val="46"/>
  </w:num>
  <w:num w:numId="4">
    <w:abstractNumId w:val="28"/>
  </w:num>
  <w:num w:numId="5">
    <w:abstractNumId w:val="51"/>
  </w:num>
  <w:num w:numId="6">
    <w:abstractNumId w:val="25"/>
  </w:num>
  <w:num w:numId="7">
    <w:abstractNumId w:val="38"/>
  </w:num>
  <w:num w:numId="8">
    <w:abstractNumId w:val="28"/>
    <w:lvlOverride w:ilvl="0">
      <w:startOverride w:val="1"/>
    </w:lvlOverride>
  </w:num>
  <w:num w:numId="9">
    <w:abstractNumId w:val="28"/>
    <w:lvlOverride w:ilvl="0">
      <w:startOverride w:val="1"/>
    </w:lvlOverride>
  </w:num>
  <w:num w:numId="10">
    <w:abstractNumId w:val="6"/>
  </w:num>
  <w:num w:numId="11">
    <w:abstractNumId w:val="53"/>
  </w:num>
  <w:num w:numId="12">
    <w:abstractNumId w:val="2"/>
  </w:num>
  <w:num w:numId="13">
    <w:abstractNumId w:val="36"/>
  </w:num>
  <w:num w:numId="14">
    <w:abstractNumId w:val="20"/>
  </w:num>
  <w:num w:numId="15">
    <w:abstractNumId w:val="4"/>
  </w:num>
  <w:num w:numId="16">
    <w:abstractNumId w:val="10"/>
  </w:num>
  <w:num w:numId="17">
    <w:abstractNumId w:val="31"/>
  </w:num>
  <w:num w:numId="18">
    <w:abstractNumId w:val="19"/>
  </w:num>
  <w:num w:numId="19">
    <w:abstractNumId w:val="23"/>
  </w:num>
  <w:num w:numId="20">
    <w:abstractNumId w:val="37"/>
  </w:num>
  <w:num w:numId="21">
    <w:abstractNumId w:val="50"/>
  </w:num>
  <w:num w:numId="22">
    <w:abstractNumId w:val="5"/>
  </w:num>
  <w:num w:numId="23">
    <w:abstractNumId w:val="21"/>
  </w:num>
  <w:num w:numId="24">
    <w:abstractNumId w:val="42"/>
  </w:num>
  <w:num w:numId="25">
    <w:abstractNumId w:val="18"/>
  </w:num>
  <w:num w:numId="26">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11"/>
  </w:num>
  <w:num w:numId="29">
    <w:abstractNumId w:val="39"/>
  </w:num>
  <w:num w:numId="30">
    <w:abstractNumId w:val="49"/>
  </w:num>
  <w:num w:numId="31">
    <w:abstractNumId w:val="41"/>
  </w:num>
  <w:num w:numId="32">
    <w:abstractNumId w:val="12"/>
  </w:num>
  <w:num w:numId="33">
    <w:abstractNumId w:val="1"/>
  </w:num>
  <w:num w:numId="34">
    <w:abstractNumId w:val="35"/>
  </w:num>
  <w:num w:numId="35">
    <w:abstractNumId w:val="16"/>
  </w:num>
  <w:num w:numId="36">
    <w:abstractNumId w:val="40"/>
  </w:num>
  <w:num w:numId="37">
    <w:abstractNumId w:val="14"/>
  </w:num>
  <w:num w:numId="38">
    <w:abstractNumId w:val="8"/>
  </w:num>
  <w:num w:numId="39">
    <w:abstractNumId w:val="3"/>
  </w:num>
  <w:num w:numId="40">
    <w:abstractNumId w:val="43"/>
  </w:num>
  <w:num w:numId="41">
    <w:abstractNumId w:val="27"/>
  </w:num>
  <w:num w:numId="42">
    <w:abstractNumId w:val="34"/>
  </w:num>
  <w:num w:numId="43">
    <w:abstractNumId w:val="0"/>
  </w:num>
  <w:num w:numId="44">
    <w:abstractNumId w:val="29"/>
  </w:num>
  <w:num w:numId="45">
    <w:abstractNumId w:val="13"/>
  </w:num>
  <w:num w:numId="46">
    <w:abstractNumId w:val="32"/>
  </w:num>
  <w:num w:numId="47">
    <w:abstractNumId w:val="17"/>
  </w:num>
  <w:num w:numId="48">
    <w:abstractNumId w:val="15"/>
  </w:num>
  <w:num w:numId="49">
    <w:abstractNumId w:val="47"/>
  </w:num>
  <w:num w:numId="50">
    <w:abstractNumId w:val="45"/>
  </w:num>
  <w:num w:numId="51">
    <w:abstractNumId w:val="52"/>
  </w:num>
  <w:num w:numId="52">
    <w:abstractNumId w:val="22"/>
  </w:num>
  <w:num w:numId="53">
    <w:abstractNumId w:val="44"/>
  </w:num>
  <w:num w:numId="54">
    <w:abstractNumId w:val="25"/>
  </w:num>
  <w:num w:numId="55">
    <w:abstractNumId w:val="25"/>
  </w:num>
  <w:num w:numId="56">
    <w:abstractNumId w:val="25"/>
  </w:num>
  <w:num w:numId="57">
    <w:abstractNumId w:val="28"/>
    <w:lvlOverride w:ilvl="0">
      <w:startOverride w:val="1"/>
    </w:lvlOverride>
  </w:num>
  <w:num w:numId="58">
    <w:abstractNumId w:val="48"/>
  </w:num>
  <w:num w:numId="59">
    <w:abstractNumId w:val="7"/>
  </w:num>
  <w:num w:numId="60">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10657F"/>
    <w:rsid w:val="000000C3"/>
    <w:rsid w:val="00000A31"/>
    <w:rsid w:val="0000358C"/>
    <w:rsid w:val="00003AC4"/>
    <w:rsid w:val="00006AE4"/>
    <w:rsid w:val="0000711B"/>
    <w:rsid w:val="000071A3"/>
    <w:rsid w:val="00007283"/>
    <w:rsid w:val="000076A1"/>
    <w:rsid w:val="00007D3E"/>
    <w:rsid w:val="00010084"/>
    <w:rsid w:val="00010BAF"/>
    <w:rsid w:val="00012341"/>
    <w:rsid w:val="0001294C"/>
    <w:rsid w:val="00012BB0"/>
    <w:rsid w:val="00013D25"/>
    <w:rsid w:val="0001438C"/>
    <w:rsid w:val="00014C66"/>
    <w:rsid w:val="00015324"/>
    <w:rsid w:val="00016D95"/>
    <w:rsid w:val="00017619"/>
    <w:rsid w:val="00020573"/>
    <w:rsid w:val="00020E65"/>
    <w:rsid w:val="00021100"/>
    <w:rsid w:val="000216BF"/>
    <w:rsid w:val="00021CD0"/>
    <w:rsid w:val="00021DA6"/>
    <w:rsid w:val="000220B0"/>
    <w:rsid w:val="000223E5"/>
    <w:rsid w:val="00023CED"/>
    <w:rsid w:val="000300D7"/>
    <w:rsid w:val="000304FC"/>
    <w:rsid w:val="00030E77"/>
    <w:rsid w:val="00030FDA"/>
    <w:rsid w:val="0003226D"/>
    <w:rsid w:val="0003384E"/>
    <w:rsid w:val="00033DE0"/>
    <w:rsid w:val="0003503B"/>
    <w:rsid w:val="00036095"/>
    <w:rsid w:val="000364F3"/>
    <w:rsid w:val="000366AE"/>
    <w:rsid w:val="000369AC"/>
    <w:rsid w:val="0003724F"/>
    <w:rsid w:val="00037BA1"/>
    <w:rsid w:val="000413D4"/>
    <w:rsid w:val="00042FDD"/>
    <w:rsid w:val="00044CF1"/>
    <w:rsid w:val="0004509D"/>
    <w:rsid w:val="00045667"/>
    <w:rsid w:val="00047918"/>
    <w:rsid w:val="00053DB9"/>
    <w:rsid w:val="00054A04"/>
    <w:rsid w:val="00054CC3"/>
    <w:rsid w:val="0005600E"/>
    <w:rsid w:val="00056260"/>
    <w:rsid w:val="0005722F"/>
    <w:rsid w:val="000606CB"/>
    <w:rsid w:val="00060890"/>
    <w:rsid w:val="00061FD8"/>
    <w:rsid w:val="00062532"/>
    <w:rsid w:val="00063C44"/>
    <w:rsid w:val="00063CE1"/>
    <w:rsid w:val="000641DA"/>
    <w:rsid w:val="00065053"/>
    <w:rsid w:val="000655E4"/>
    <w:rsid w:val="000656AD"/>
    <w:rsid w:val="00065C71"/>
    <w:rsid w:val="000668B2"/>
    <w:rsid w:val="00066BBA"/>
    <w:rsid w:val="000671B7"/>
    <w:rsid w:val="00067B6F"/>
    <w:rsid w:val="00067E1D"/>
    <w:rsid w:val="0007064C"/>
    <w:rsid w:val="000706C9"/>
    <w:rsid w:val="00070DEB"/>
    <w:rsid w:val="000712EE"/>
    <w:rsid w:val="00071B80"/>
    <w:rsid w:val="000725C0"/>
    <w:rsid w:val="00074CE6"/>
    <w:rsid w:val="00075121"/>
    <w:rsid w:val="0007628C"/>
    <w:rsid w:val="000768A5"/>
    <w:rsid w:val="00076BF7"/>
    <w:rsid w:val="00077277"/>
    <w:rsid w:val="0007743A"/>
    <w:rsid w:val="00080069"/>
    <w:rsid w:val="00080180"/>
    <w:rsid w:val="00080F4F"/>
    <w:rsid w:val="00082159"/>
    <w:rsid w:val="0008219B"/>
    <w:rsid w:val="0008449F"/>
    <w:rsid w:val="000846ED"/>
    <w:rsid w:val="000851D3"/>
    <w:rsid w:val="000924A7"/>
    <w:rsid w:val="00094B28"/>
    <w:rsid w:val="00094B9A"/>
    <w:rsid w:val="00096568"/>
    <w:rsid w:val="00096A67"/>
    <w:rsid w:val="00096DEE"/>
    <w:rsid w:val="00097063"/>
    <w:rsid w:val="00097336"/>
    <w:rsid w:val="000975DA"/>
    <w:rsid w:val="0009769D"/>
    <w:rsid w:val="00097938"/>
    <w:rsid w:val="000A18A7"/>
    <w:rsid w:val="000A1920"/>
    <w:rsid w:val="000A1A89"/>
    <w:rsid w:val="000A1C91"/>
    <w:rsid w:val="000A24C4"/>
    <w:rsid w:val="000A345B"/>
    <w:rsid w:val="000A372A"/>
    <w:rsid w:val="000A395D"/>
    <w:rsid w:val="000A3BC4"/>
    <w:rsid w:val="000A532C"/>
    <w:rsid w:val="000A56A5"/>
    <w:rsid w:val="000A5C86"/>
    <w:rsid w:val="000A5F6C"/>
    <w:rsid w:val="000A646A"/>
    <w:rsid w:val="000A6897"/>
    <w:rsid w:val="000A6DBE"/>
    <w:rsid w:val="000A7E1F"/>
    <w:rsid w:val="000B0F9F"/>
    <w:rsid w:val="000B1FC4"/>
    <w:rsid w:val="000B21D6"/>
    <w:rsid w:val="000B2404"/>
    <w:rsid w:val="000B36D8"/>
    <w:rsid w:val="000B3B7D"/>
    <w:rsid w:val="000B5087"/>
    <w:rsid w:val="000B6E38"/>
    <w:rsid w:val="000B706A"/>
    <w:rsid w:val="000C03DF"/>
    <w:rsid w:val="000C056F"/>
    <w:rsid w:val="000C1442"/>
    <w:rsid w:val="000C1928"/>
    <w:rsid w:val="000C19B3"/>
    <w:rsid w:val="000C19EF"/>
    <w:rsid w:val="000C2D7D"/>
    <w:rsid w:val="000C33D4"/>
    <w:rsid w:val="000C39F3"/>
    <w:rsid w:val="000C3B86"/>
    <w:rsid w:val="000C4A46"/>
    <w:rsid w:val="000C55A6"/>
    <w:rsid w:val="000C6A39"/>
    <w:rsid w:val="000C6F0F"/>
    <w:rsid w:val="000C6FB8"/>
    <w:rsid w:val="000D13E5"/>
    <w:rsid w:val="000D4262"/>
    <w:rsid w:val="000D43DE"/>
    <w:rsid w:val="000D4487"/>
    <w:rsid w:val="000D49E8"/>
    <w:rsid w:val="000D55B5"/>
    <w:rsid w:val="000D58A1"/>
    <w:rsid w:val="000D7E54"/>
    <w:rsid w:val="000D7ECB"/>
    <w:rsid w:val="000E04C6"/>
    <w:rsid w:val="000E0940"/>
    <w:rsid w:val="000E0A4D"/>
    <w:rsid w:val="000E0A5A"/>
    <w:rsid w:val="000E0A85"/>
    <w:rsid w:val="000E1DAC"/>
    <w:rsid w:val="000E2F5F"/>
    <w:rsid w:val="000E323C"/>
    <w:rsid w:val="000E68E3"/>
    <w:rsid w:val="000E6DDB"/>
    <w:rsid w:val="000E74A6"/>
    <w:rsid w:val="000E775E"/>
    <w:rsid w:val="000F02C2"/>
    <w:rsid w:val="000F03B1"/>
    <w:rsid w:val="000F08AE"/>
    <w:rsid w:val="000F2D33"/>
    <w:rsid w:val="000F31D0"/>
    <w:rsid w:val="000F43F4"/>
    <w:rsid w:val="000F440E"/>
    <w:rsid w:val="000F473E"/>
    <w:rsid w:val="000F4FD4"/>
    <w:rsid w:val="000F5B68"/>
    <w:rsid w:val="000F6647"/>
    <w:rsid w:val="000F73B7"/>
    <w:rsid w:val="000F794F"/>
    <w:rsid w:val="000F7E7B"/>
    <w:rsid w:val="001002F8"/>
    <w:rsid w:val="00102654"/>
    <w:rsid w:val="001028CC"/>
    <w:rsid w:val="001045F9"/>
    <w:rsid w:val="0010472B"/>
    <w:rsid w:val="00104C36"/>
    <w:rsid w:val="00104F95"/>
    <w:rsid w:val="0010657F"/>
    <w:rsid w:val="00111159"/>
    <w:rsid w:val="00112863"/>
    <w:rsid w:val="00112D0F"/>
    <w:rsid w:val="001133E0"/>
    <w:rsid w:val="00114554"/>
    <w:rsid w:val="00115DE5"/>
    <w:rsid w:val="001163D6"/>
    <w:rsid w:val="0011726A"/>
    <w:rsid w:val="0012022D"/>
    <w:rsid w:val="00120B5E"/>
    <w:rsid w:val="0012108F"/>
    <w:rsid w:val="00121EB0"/>
    <w:rsid w:val="0012228D"/>
    <w:rsid w:val="00123218"/>
    <w:rsid w:val="0012371D"/>
    <w:rsid w:val="001237BA"/>
    <w:rsid w:val="00123925"/>
    <w:rsid w:val="00123C91"/>
    <w:rsid w:val="00126641"/>
    <w:rsid w:val="00132F9E"/>
    <w:rsid w:val="00133D3A"/>
    <w:rsid w:val="001352EE"/>
    <w:rsid w:val="00135505"/>
    <w:rsid w:val="00135FDA"/>
    <w:rsid w:val="001364A7"/>
    <w:rsid w:val="00136827"/>
    <w:rsid w:val="00136CCE"/>
    <w:rsid w:val="001375D4"/>
    <w:rsid w:val="00142797"/>
    <w:rsid w:val="00143750"/>
    <w:rsid w:val="00143E88"/>
    <w:rsid w:val="00144C76"/>
    <w:rsid w:val="001455D8"/>
    <w:rsid w:val="00146212"/>
    <w:rsid w:val="001463A0"/>
    <w:rsid w:val="00146B5E"/>
    <w:rsid w:val="00146E2E"/>
    <w:rsid w:val="001470DA"/>
    <w:rsid w:val="0014790A"/>
    <w:rsid w:val="00151ABB"/>
    <w:rsid w:val="00151D27"/>
    <w:rsid w:val="00151D56"/>
    <w:rsid w:val="00152B2B"/>
    <w:rsid w:val="0015376C"/>
    <w:rsid w:val="00154447"/>
    <w:rsid w:val="001549BE"/>
    <w:rsid w:val="00154CDE"/>
    <w:rsid w:val="00154F5B"/>
    <w:rsid w:val="00157613"/>
    <w:rsid w:val="00161947"/>
    <w:rsid w:val="00161DAC"/>
    <w:rsid w:val="0016268E"/>
    <w:rsid w:val="00162B55"/>
    <w:rsid w:val="00162D8B"/>
    <w:rsid w:val="00163101"/>
    <w:rsid w:val="001638E9"/>
    <w:rsid w:val="00163BF1"/>
    <w:rsid w:val="00165824"/>
    <w:rsid w:val="0016646F"/>
    <w:rsid w:val="001666EA"/>
    <w:rsid w:val="00167154"/>
    <w:rsid w:val="0017111A"/>
    <w:rsid w:val="00171A85"/>
    <w:rsid w:val="00173F5C"/>
    <w:rsid w:val="00174186"/>
    <w:rsid w:val="00174565"/>
    <w:rsid w:val="00174EC9"/>
    <w:rsid w:val="0017548F"/>
    <w:rsid w:val="00175BB3"/>
    <w:rsid w:val="00177A9A"/>
    <w:rsid w:val="00177DFB"/>
    <w:rsid w:val="001808A4"/>
    <w:rsid w:val="00180FF3"/>
    <w:rsid w:val="001815A5"/>
    <w:rsid w:val="0018186C"/>
    <w:rsid w:val="00181F30"/>
    <w:rsid w:val="00182740"/>
    <w:rsid w:val="00182FD8"/>
    <w:rsid w:val="00184071"/>
    <w:rsid w:val="001852C5"/>
    <w:rsid w:val="00185A3B"/>
    <w:rsid w:val="00186850"/>
    <w:rsid w:val="00186C64"/>
    <w:rsid w:val="001904A5"/>
    <w:rsid w:val="001923C8"/>
    <w:rsid w:val="00192AD7"/>
    <w:rsid w:val="00192B17"/>
    <w:rsid w:val="00193161"/>
    <w:rsid w:val="001939FF"/>
    <w:rsid w:val="00194684"/>
    <w:rsid w:val="00194DE8"/>
    <w:rsid w:val="00197990"/>
    <w:rsid w:val="001A0106"/>
    <w:rsid w:val="001A02CB"/>
    <w:rsid w:val="001A0BB8"/>
    <w:rsid w:val="001A11DB"/>
    <w:rsid w:val="001A152A"/>
    <w:rsid w:val="001A17DE"/>
    <w:rsid w:val="001A3056"/>
    <w:rsid w:val="001A33F4"/>
    <w:rsid w:val="001A35DC"/>
    <w:rsid w:val="001A53AE"/>
    <w:rsid w:val="001A6256"/>
    <w:rsid w:val="001A6F29"/>
    <w:rsid w:val="001A789B"/>
    <w:rsid w:val="001B037D"/>
    <w:rsid w:val="001B03CC"/>
    <w:rsid w:val="001B03F3"/>
    <w:rsid w:val="001B0C75"/>
    <w:rsid w:val="001B2A29"/>
    <w:rsid w:val="001B368E"/>
    <w:rsid w:val="001B44C2"/>
    <w:rsid w:val="001B4EC1"/>
    <w:rsid w:val="001B659F"/>
    <w:rsid w:val="001B7399"/>
    <w:rsid w:val="001B7655"/>
    <w:rsid w:val="001B7BAD"/>
    <w:rsid w:val="001B7F09"/>
    <w:rsid w:val="001C1166"/>
    <w:rsid w:val="001C1B0B"/>
    <w:rsid w:val="001C261E"/>
    <w:rsid w:val="001C3AC7"/>
    <w:rsid w:val="001C42D0"/>
    <w:rsid w:val="001C5D7E"/>
    <w:rsid w:val="001C7051"/>
    <w:rsid w:val="001C7B78"/>
    <w:rsid w:val="001C7FB4"/>
    <w:rsid w:val="001D0BA6"/>
    <w:rsid w:val="001D1903"/>
    <w:rsid w:val="001D1942"/>
    <w:rsid w:val="001D1DDB"/>
    <w:rsid w:val="001D3483"/>
    <w:rsid w:val="001D4A6B"/>
    <w:rsid w:val="001D53EA"/>
    <w:rsid w:val="001D6B4D"/>
    <w:rsid w:val="001D6D1B"/>
    <w:rsid w:val="001D6F7C"/>
    <w:rsid w:val="001D7C38"/>
    <w:rsid w:val="001D7E9A"/>
    <w:rsid w:val="001E0156"/>
    <w:rsid w:val="001E12A5"/>
    <w:rsid w:val="001E1BF9"/>
    <w:rsid w:val="001E1EDB"/>
    <w:rsid w:val="001E3A18"/>
    <w:rsid w:val="001E5884"/>
    <w:rsid w:val="001E7093"/>
    <w:rsid w:val="001E717D"/>
    <w:rsid w:val="001E71F5"/>
    <w:rsid w:val="001E7D86"/>
    <w:rsid w:val="001F3682"/>
    <w:rsid w:val="001F377B"/>
    <w:rsid w:val="001F3CF9"/>
    <w:rsid w:val="001F55E5"/>
    <w:rsid w:val="001F5CB9"/>
    <w:rsid w:val="001F6C07"/>
    <w:rsid w:val="002003A1"/>
    <w:rsid w:val="00200554"/>
    <w:rsid w:val="00200DC3"/>
    <w:rsid w:val="002011E2"/>
    <w:rsid w:val="00201BB9"/>
    <w:rsid w:val="00202925"/>
    <w:rsid w:val="00202C70"/>
    <w:rsid w:val="0020359C"/>
    <w:rsid w:val="002036F6"/>
    <w:rsid w:val="002050B0"/>
    <w:rsid w:val="00205D80"/>
    <w:rsid w:val="002077E2"/>
    <w:rsid w:val="00210874"/>
    <w:rsid w:val="0021093F"/>
    <w:rsid w:val="00211747"/>
    <w:rsid w:val="002133CA"/>
    <w:rsid w:val="0021409F"/>
    <w:rsid w:val="002146B5"/>
    <w:rsid w:val="00215783"/>
    <w:rsid w:val="0021644B"/>
    <w:rsid w:val="00216489"/>
    <w:rsid w:val="00216908"/>
    <w:rsid w:val="00216DC9"/>
    <w:rsid w:val="00217CA0"/>
    <w:rsid w:val="002202EB"/>
    <w:rsid w:val="00220500"/>
    <w:rsid w:val="00220FCF"/>
    <w:rsid w:val="00221705"/>
    <w:rsid w:val="0022184B"/>
    <w:rsid w:val="00221972"/>
    <w:rsid w:val="00222AED"/>
    <w:rsid w:val="002231C8"/>
    <w:rsid w:val="002234AB"/>
    <w:rsid w:val="00223F9A"/>
    <w:rsid w:val="00224154"/>
    <w:rsid w:val="00224D13"/>
    <w:rsid w:val="00225032"/>
    <w:rsid w:val="00230194"/>
    <w:rsid w:val="00231923"/>
    <w:rsid w:val="00231E3F"/>
    <w:rsid w:val="002329C3"/>
    <w:rsid w:val="002332AE"/>
    <w:rsid w:val="002333C2"/>
    <w:rsid w:val="00233F2D"/>
    <w:rsid w:val="00234040"/>
    <w:rsid w:val="00235D67"/>
    <w:rsid w:val="0023626B"/>
    <w:rsid w:val="002370F4"/>
    <w:rsid w:val="00242F07"/>
    <w:rsid w:val="00243020"/>
    <w:rsid w:val="00244D22"/>
    <w:rsid w:val="00246C09"/>
    <w:rsid w:val="00246EF2"/>
    <w:rsid w:val="002470E4"/>
    <w:rsid w:val="00247132"/>
    <w:rsid w:val="00247262"/>
    <w:rsid w:val="00247EF8"/>
    <w:rsid w:val="00254964"/>
    <w:rsid w:val="00255EBC"/>
    <w:rsid w:val="0025616B"/>
    <w:rsid w:val="00257285"/>
    <w:rsid w:val="002573A6"/>
    <w:rsid w:val="00257FF4"/>
    <w:rsid w:val="002608CE"/>
    <w:rsid w:val="00261660"/>
    <w:rsid w:val="0026279C"/>
    <w:rsid w:val="00262CD3"/>
    <w:rsid w:val="00264181"/>
    <w:rsid w:val="00265289"/>
    <w:rsid w:val="00266613"/>
    <w:rsid w:val="00266FE9"/>
    <w:rsid w:val="00272396"/>
    <w:rsid w:val="00273B43"/>
    <w:rsid w:val="00273D98"/>
    <w:rsid w:val="00275A4E"/>
    <w:rsid w:val="0027614D"/>
    <w:rsid w:val="0027651A"/>
    <w:rsid w:val="002770A1"/>
    <w:rsid w:val="0028001E"/>
    <w:rsid w:val="0028184D"/>
    <w:rsid w:val="00281CF6"/>
    <w:rsid w:val="002823A8"/>
    <w:rsid w:val="00282A0F"/>
    <w:rsid w:val="0028359B"/>
    <w:rsid w:val="00284441"/>
    <w:rsid w:val="002857FE"/>
    <w:rsid w:val="00287420"/>
    <w:rsid w:val="00290933"/>
    <w:rsid w:val="002918DF"/>
    <w:rsid w:val="00291E57"/>
    <w:rsid w:val="00292D6A"/>
    <w:rsid w:val="0029312A"/>
    <w:rsid w:val="0029325C"/>
    <w:rsid w:val="00293B2D"/>
    <w:rsid w:val="00293B46"/>
    <w:rsid w:val="00294E5F"/>
    <w:rsid w:val="002960B7"/>
    <w:rsid w:val="00297643"/>
    <w:rsid w:val="00297824"/>
    <w:rsid w:val="002A107C"/>
    <w:rsid w:val="002A153F"/>
    <w:rsid w:val="002A32FD"/>
    <w:rsid w:val="002A40DC"/>
    <w:rsid w:val="002A4534"/>
    <w:rsid w:val="002A51EA"/>
    <w:rsid w:val="002A5329"/>
    <w:rsid w:val="002A5C2D"/>
    <w:rsid w:val="002A61E5"/>
    <w:rsid w:val="002A74DD"/>
    <w:rsid w:val="002A7AB2"/>
    <w:rsid w:val="002A7FC8"/>
    <w:rsid w:val="002B0A81"/>
    <w:rsid w:val="002B1CE7"/>
    <w:rsid w:val="002B208B"/>
    <w:rsid w:val="002B2F0F"/>
    <w:rsid w:val="002B595D"/>
    <w:rsid w:val="002B5BC2"/>
    <w:rsid w:val="002B5F5F"/>
    <w:rsid w:val="002B5F6A"/>
    <w:rsid w:val="002B70DA"/>
    <w:rsid w:val="002B779E"/>
    <w:rsid w:val="002B7D6F"/>
    <w:rsid w:val="002B7D78"/>
    <w:rsid w:val="002C0552"/>
    <w:rsid w:val="002C0961"/>
    <w:rsid w:val="002C1CF7"/>
    <w:rsid w:val="002C1D11"/>
    <w:rsid w:val="002C25D0"/>
    <w:rsid w:val="002C280B"/>
    <w:rsid w:val="002C2C71"/>
    <w:rsid w:val="002C2DB0"/>
    <w:rsid w:val="002C42D7"/>
    <w:rsid w:val="002C4336"/>
    <w:rsid w:val="002C4D41"/>
    <w:rsid w:val="002C614F"/>
    <w:rsid w:val="002C75B0"/>
    <w:rsid w:val="002C7703"/>
    <w:rsid w:val="002C7A63"/>
    <w:rsid w:val="002D0153"/>
    <w:rsid w:val="002D2983"/>
    <w:rsid w:val="002D403A"/>
    <w:rsid w:val="002D4262"/>
    <w:rsid w:val="002D46B7"/>
    <w:rsid w:val="002D693D"/>
    <w:rsid w:val="002E1064"/>
    <w:rsid w:val="002E2551"/>
    <w:rsid w:val="002E323F"/>
    <w:rsid w:val="002E4ED8"/>
    <w:rsid w:val="002E5554"/>
    <w:rsid w:val="002E5D24"/>
    <w:rsid w:val="002E6A7D"/>
    <w:rsid w:val="002E77EA"/>
    <w:rsid w:val="002F07BF"/>
    <w:rsid w:val="002F1B12"/>
    <w:rsid w:val="002F530C"/>
    <w:rsid w:val="002F591B"/>
    <w:rsid w:val="002F7B47"/>
    <w:rsid w:val="00300013"/>
    <w:rsid w:val="00300243"/>
    <w:rsid w:val="0030032D"/>
    <w:rsid w:val="003006F8"/>
    <w:rsid w:val="00300784"/>
    <w:rsid w:val="00300BF2"/>
    <w:rsid w:val="003027C1"/>
    <w:rsid w:val="00302A25"/>
    <w:rsid w:val="00303247"/>
    <w:rsid w:val="00304900"/>
    <w:rsid w:val="00304C13"/>
    <w:rsid w:val="00305718"/>
    <w:rsid w:val="00305EC5"/>
    <w:rsid w:val="00306107"/>
    <w:rsid w:val="003077B8"/>
    <w:rsid w:val="003111F8"/>
    <w:rsid w:val="0031204A"/>
    <w:rsid w:val="0031272B"/>
    <w:rsid w:val="00315435"/>
    <w:rsid w:val="003160C7"/>
    <w:rsid w:val="00316DB9"/>
    <w:rsid w:val="0032038C"/>
    <w:rsid w:val="00321889"/>
    <w:rsid w:val="003229A2"/>
    <w:rsid w:val="00325BD9"/>
    <w:rsid w:val="00325C5E"/>
    <w:rsid w:val="00325D80"/>
    <w:rsid w:val="0032738E"/>
    <w:rsid w:val="00331B40"/>
    <w:rsid w:val="00331C5F"/>
    <w:rsid w:val="00332E95"/>
    <w:rsid w:val="00333065"/>
    <w:rsid w:val="00333074"/>
    <w:rsid w:val="00333223"/>
    <w:rsid w:val="00333A43"/>
    <w:rsid w:val="003340BF"/>
    <w:rsid w:val="00334F7E"/>
    <w:rsid w:val="003364C1"/>
    <w:rsid w:val="00337F82"/>
    <w:rsid w:val="00340640"/>
    <w:rsid w:val="00340810"/>
    <w:rsid w:val="00340E7B"/>
    <w:rsid w:val="00341D0A"/>
    <w:rsid w:val="00342B17"/>
    <w:rsid w:val="003435D6"/>
    <w:rsid w:val="0034568B"/>
    <w:rsid w:val="003458E0"/>
    <w:rsid w:val="00345CCD"/>
    <w:rsid w:val="0034623E"/>
    <w:rsid w:val="003511CE"/>
    <w:rsid w:val="00351909"/>
    <w:rsid w:val="00352BE0"/>
    <w:rsid w:val="00352F09"/>
    <w:rsid w:val="0035333E"/>
    <w:rsid w:val="003538F0"/>
    <w:rsid w:val="00357DAE"/>
    <w:rsid w:val="003602A5"/>
    <w:rsid w:val="0036089D"/>
    <w:rsid w:val="00360C06"/>
    <w:rsid w:val="00361259"/>
    <w:rsid w:val="00361429"/>
    <w:rsid w:val="00362AA7"/>
    <w:rsid w:val="00363B11"/>
    <w:rsid w:val="003653B7"/>
    <w:rsid w:val="003672D6"/>
    <w:rsid w:val="003705BF"/>
    <w:rsid w:val="00370935"/>
    <w:rsid w:val="00371C1A"/>
    <w:rsid w:val="003732E1"/>
    <w:rsid w:val="00375E52"/>
    <w:rsid w:val="003805D0"/>
    <w:rsid w:val="00380888"/>
    <w:rsid w:val="00380D9F"/>
    <w:rsid w:val="0038110C"/>
    <w:rsid w:val="003819E1"/>
    <w:rsid w:val="00382234"/>
    <w:rsid w:val="00385A6A"/>
    <w:rsid w:val="0038672F"/>
    <w:rsid w:val="00386BC9"/>
    <w:rsid w:val="00386F24"/>
    <w:rsid w:val="003876AB"/>
    <w:rsid w:val="00387957"/>
    <w:rsid w:val="0039053D"/>
    <w:rsid w:val="00392DD1"/>
    <w:rsid w:val="0039449C"/>
    <w:rsid w:val="00395E02"/>
    <w:rsid w:val="0039684C"/>
    <w:rsid w:val="003A0290"/>
    <w:rsid w:val="003A25BB"/>
    <w:rsid w:val="003A300D"/>
    <w:rsid w:val="003A3E7B"/>
    <w:rsid w:val="003A4566"/>
    <w:rsid w:val="003A5076"/>
    <w:rsid w:val="003A5B84"/>
    <w:rsid w:val="003A6ACE"/>
    <w:rsid w:val="003A7067"/>
    <w:rsid w:val="003B09F6"/>
    <w:rsid w:val="003B0D03"/>
    <w:rsid w:val="003B1F0A"/>
    <w:rsid w:val="003B1F24"/>
    <w:rsid w:val="003B2C1F"/>
    <w:rsid w:val="003B329D"/>
    <w:rsid w:val="003B3684"/>
    <w:rsid w:val="003B5533"/>
    <w:rsid w:val="003B5A85"/>
    <w:rsid w:val="003B71EE"/>
    <w:rsid w:val="003B7621"/>
    <w:rsid w:val="003B7C64"/>
    <w:rsid w:val="003C0593"/>
    <w:rsid w:val="003C0B97"/>
    <w:rsid w:val="003C13A6"/>
    <w:rsid w:val="003C1EB4"/>
    <w:rsid w:val="003C4E3A"/>
    <w:rsid w:val="003C6C25"/>
    <w:rsid w:val="003D0E1C"/>
    <w:rsid w:val="003D15A3"/>
    <w:rsid w:val="003D1E47"/>
    <w:rsid w:val="003D35F0"/>
    <w:rsid w:val="003D3662"/>
    <w:rsid w:val="003D3C14"/>
    <w:rsid w:val="003D4188"/>
    <w:rsid w:val="003D4557"/>
    <w:rsid w:val="003D543D"/>
    <w:rsid w:val="003D59FD"/>
    <w:rsid w:val="003D6BE4"/>
    <w:rsid w:val="003E10B8"/>
    <w:rsid w:val="003E1107"/>
    <w:rsid w:val="003E122D"/>
    <w:rsid w:val="003E13F5"/>
    <w:rsid w:val="003E1978"/>
    <w:rsid w:val="003E1DA7"/>
    <w:rsid w:val="003E2B5E"/>
    <w:rsid w:val="003E349E"/>
    <w:rsid w:val="003E3FF4"/>
    <w:rsid w:val="003E4E15"/>
    <w:rsid w:val="003E5912"/>
    <w:rsid w:val="003E5AE8"/>
    <w:rsid w:val="003E67C0"/>
    <w:rsid w:val="003E68C4"/>
    <w:rsid w:val="003F07EE"/>
    <w:rsid w:val="003F0B11"/>
    <w:rsid w:val="003F0D4A"/>
    <w:rsid w:val="003F1406"/>
    <w:rsid w:val="003F1AEE"/>
    <w:rsid w:val="003F29F2"/>
    <w:rsid w:val="003F3C77"/>
    <w:rsid w:val="003F47DF"/>
    <w:rsid w:val="003F6209"/>
    <w:rsid w:val="003F7762"/>
    <w:rsid w:val="003F79CB"/>
    <w:rsid w:val="0040314A"/>
    <w:rsid w:val="00404DC8"/>
    <w:rsid w:val="00405165"/>
    <w:rsid w:val="00405DAB"/>
    <w:rsid w:val="00405E90"/>
    <w:rsid w:val="0040629D"/>
    <w:rsid w:val="004065CE"/>
    <w:rsid w:val="00406802"/>
    <w:rsid w:val="0040700B"/>
    <w:rsid w:val="00407349"/>
    <w:rsid w:val="00407A61"/>
    <w:rsid w:val="004105DD"/>
    <w:rsid w:val="00410DCE"/>
    <w:rsid w:val="00412C0B"/>
    <w:rsid w:val="0041404E"/>
    <w:rsid w:val="0041429D"/>
    <w:rsid w:val="004147D0"/>
    <w:rsid w:val="00414E1F"/>
    <w:rsid w:val="0041581E"/>
    <w:rsid w:val="004161E5"/>
    <w:rsid w:val="00416B1B"/>
    <w:rsid w:val="0041765C"/>
    <w:rsid w:val="00420837"/>
    <w:rsid w:val="00420DD3"/>
    <w:rsid w:val="00421EEC"/>
    <w:rsid w:val="00422933"/>
    <w:rsid w:val="00422F4B"/>
    <w:rsid w:val="00423003"/>
    <w:rsid w:val="00423446"/>
    <w:rsid w:val="004248B4"/>
    <w:rsid w:val="00424C66"/>
    <w:rsid w:val="0042526D"/>
    <w:rsid w:val="004254A2"/>
    <w:rsid w:val="00425621"/>
    <w:rsid w:val="00426077"/>
    <w:rsid w:val="00426D71"/>
    <w:rsid w:val="00430256"/>
    <w:rsid w:val="00430E3D"/>
    <w:rsid w:val="0043194D"/>
    <w:rsid w:val="00431BF1"/>
    <w:rsid w:val="00433D22"/>
    <w:rsid w:val="004342F8"/>
    <w:rsid w:val="00434A2F"/>
    <w:rsid w:val="0044083A"/>
    <w:rsid w:val="004408FA"/>
    <w:rsid w:val="004429FC"/>
    <w:rsid w:val="0044552A"/>
    <w:rsid w:val="00445663"/>
    <w:rsid w:val="004461A4"/>
    <w:rsid w:val="00446612"/>
    <w:rsid w:val="00450980"/>
    <w:rsid w:val="00450E44"/>
    <w:rsid w:val="00451501"/>
    <w:rsid w:val="004527E7"/>
    <w:rsid w:val="004528D0"/>
    <w:rsid w:val="00453C86"/>
    <w:rsid w:val="00454520"/>
    <w:rsid w:val="00454564"/>
    <w:rsid w:val="004562E5"/>
    <w:rsid w:val="00457BC3"/>
    <w:rsid w:val="00457D16"/>
    <w:rsid w:val="0046034D"/>
    <w:rsid w:val="00461801"/>
    <w:rsid w:val="00462272"/>
    <w:rsid w:val="0046390C"/>
    <w:rsid w:val="00464569"/>
    <w:rsid w:val="00465995"/>
    <w:rsid w:val="00465D4E"/>
    <w:rsid w:val="00466381"/>
    <w:rsid w:val="004672CD"/>
    <w:rsid w:val="00467393"/>
    <w:rsid w:val="00467BDD"/>
    <w:rsid w:val="004717F6"/>
    <w:rsid w:val="0047364D"/>
    <w:rsid w:val="0047481E"/>
    <w:rsid w:val="00474918"/>
    <w:rsid w:val="00475EAF"/>
    <w:rsid w:val="00476781"/>
    <w:rsid w:val="0047681C"/>
    <w:rsid w:val="0047719F"/>
    <w:rsid w:val="004812A0"/>
    <w:rsid w:val="004815F8"/>
    <w:rsid w:val="00481E32"/>
    <w:rsid w:val="004831ED"/>
    <w:rsid w:val="004831FC"/>
    <w:rsid w:val="004836A7"/>
    <w:rsid w:val="004847B4"/>
    <w:rsid w:val="00484921"/>
    <w:rsid w:val="00486614"/>
    <w:rsid w:val="0048741A"/>
    <w:rsid w:val="004877E9"/>
    <w:rsid w:val="00487E11"/>
    <w:rsid w:val="00487FB8"/>
    <w:rsid w:val="004900FE"/>
    <w:rsid w:val="004919D4"/>
    <w:rsid w:val="00491D7A"/>
    <w:rsid w:val="00491FB2"/>
    <w:rsid w:val="0049200C"/>
    <w:rsid w:val="0049212C"/>
    <w:rsid w:val="004929C5"/>
    <w:rsid w:val="00495C39"/>
    <w:rsid w:val="0049759A"/>
    <w:rsid w:val="004A1224"/>
    <w:rsid w:val="004A2037"/>
    <w:rsid w:val="004A247B"/>
    <w:rsid w:val="004A2750"/>
    <w:rsid w:val="004A28C5"/>
    <w:rsid w:val="004A2F59"/>
    <w:rsid w:val="004A3AA0"/>
    <w:rsid w:val="004A5E53"/>
    <w:rsid w:val="004A64B4"/>
    <w:rsid w:val="004A660C"/>
    <w:rsid w:val="004A6B44"/>
    <w:rsid w:val="004A6E0E"/>
    <w:rsid w:val="004A7281"/>
    <w:rsid w:val="004B0B19"/>
    <w:rsid w:val="004B1B06"/>
    <w:rsid w:val="004B1E81"/>
    <w:rsid w:val="004B35F0"/>
    <w:rsid w:val="004B37A7"/>
    <w:rsid w:val="004B4426"/>
    <w:rsid w:val="004B44E1"/>
    <w:rsid w:val="004B500F"/>
    <w:rsid w:val="004B5F2A"/>
    <w:rsid w:val="004B74B2"/>
    <w:rsid w:val="004C103D"/>
    <w:rsid w:val="004C1303"/>
    <w:rsid w:val="004C1399"/>
    <w:rsid w:val="004C1806"/>
    <w:rsid w:val="004C1C09"/>
    <w:rsid w:val="004C2A17"/>
    <w:rsid w:val="004C2B0E"/>
    <w:rsid w:val="004C30F5"/>
    <w:rsid w:val="004C5507"/>
    <w:rsid w:val="004C5A7E"/>
    <w:rsid w:val="004C7C00"/>
    <w:rsid w:val="004D1E1A"/>
    <w:rsid w:val="004D1EFF"/>
    <w:rsid w:val="004D23A9"/>
    <w:rsid w:val="004D2683"/>
    <w:rsid w:val="004D29F5"/>
    <w:rsid w:val="004D2F90"/>
    <w:rsid w:val="004D3A90"/>
    <w:rsid w:val="004D7804"/>
    <w:rsid w:val="004E0308"/>
    <w:rsid w:val="004E2825"/>
    <w:rsid w:val="004E3079"/>
    <w:rsid w:val="004E3276"/>
    <w:rsid w:val="004E370B"/>
    <w:rsid w:val="004E3836"/>
    <w:rsid w:val="004E62E4"/>
    <w:rsid w:val="004E7C41"/>
    <w:rsid w:val="004F0E90"/>
    <w:rsid w:val="004F0F5B"/>
    <w:rsid w:val="004F1212"/>
    <w:rsid w:val="004F22B8"/>
    <w:rsid w:val="004F2437"/>
    <w:rsid w:val="004F2D35"/>
    <w:rsid w:val="004F3F02"/>
    <w:rsid w:val="004F4624"/>
    <w:rsid w:val="004F5573"/>
    <w:rsid w:val="004F5D8B"/>
    <w:rsid w:val="004F634F"/>
    <w:rsid w:val="004F64CF"/>
    <w:rsid w:val="004F7556"/>
    <w:rsid w:val="004F78BF"/>
    <w:rsid w:val="00500700"/>
    <w:rsid w:val="0050141B"/>
    <w:rsid w:val="0050239D"/>
    <w:rsid w:val="00502638"/>
    <w:rsid w:val="005027FB"/>
    <w:rsid w:val="005029BC"/>
    <w:rsid w:val="00502B87"/>
    <w:rsid w:val="0050346A"/>
    <w:rsid w:val="00504472"/>
    <w:rsid w:val="005048E3"/>
    <w:rsid w:val="00505A77"/>
    <w:rsid w:val="00505CB3"/>
    <w:rsid w:val="005067C7"/>
    <w:rsid w:val="00506EB0"/>
    <w:rsid w:val="0050798C"/>
    <w:rsid w:val="00507C8C"/>
    <w:rsid w:val="0051207B"/>
    <w:rsid w:val="005136CD"/>
    <w:rsid w:val="00513B38"/>
    <w:rsid w:val="00514B1A"/>
    <w:rsid w:val="00514E2B"/>
    <w:rsid w:val="005150C5"/>
    <w:rsid w:val="00515CCC"/>
    <w:rsid w:val="0051600C"/>
    <w:rsid w:val="00517351"/>
    <w:rsid w:val="00517D71"/>
    <w:rsid w:val="00520DB6"/>
    <w:rsid w:val="00521860"/>
    <w:rsid w:val="00521D74"/>
    <w:rsid w:val="005222CC"/>
    <w:rsid w:val="00522622"/>
    <w:rsid w:val="00523B5E"/>
    <w:rsid w:val="005250EE"/>
    <w:rsid w:val="00525AB1"/>
    <w:rsid w:val="00526B01"/>
    <w:rsid w:val="00526C61"/>
    <w:rsid w:val="00527492"/>
    <w:rsid w:val="005277F5"/>
    <w:rsid w:val="00527A5A"/>
    <w:rsid w:val="005310C1"/>
    <w:rsid w:val="00531934"/>
    <w:rsid w:val="00532994"/>
    <w:rsid w:val="005329BE"/>
    <w:rsid w:val="00533515"/>
    <w:rsid w:val="005342DE"/>
    <w:rsid w:val="00534AC0"/>
    <w:rsid w:val="00535557"/>
    <w:rsid w:val="005357B1"/>
    <w:rsid w:val="0053606A"/>
    <w:rsid w:val="005369C0"/>
    <w:rsid w:val="00536B92"/>
    <w:rsid w:val="005405D6"/>
    <w:rsid w:val="00540B25"/>
    <w:rsid w:val="00540D82"/>
    <w:rsid w:val="00541254"/>
    <w:rsid w:val="005421CC"/>
    <w:rsid w:val="00542BA5"/>
    <w:rsid w:val="0054379B"/>
    <w:rsid w:val="00544841"/>
    <w:rsid w:val="00546BCE"/>
    <w:rsid w:val="00547058"/>
    <w:rsid w:val="00547CD4"/>
    <w:rsid w:val="00547EB8"/>
    <w:rsid w:val="005518C6"/>
    <w:rsid w:val="00552905"/>
    <w:rsid w:val="00552A96"/>
    <w:rsid w:val="00552FC2"/>
    <w:rsid w:val="00553797"/>
    <w:rsid w:val="00553DA2"/>
    <w:rsid w:val="00554083"/>
    <w:rsid w:val="005543FB"/>
    <w:rsid w:val="00555623"/>
    <w:rsid w:val="005562DC"/>
    <w:rsid w:val="00556725"/>
    <w:rsid w:val="00557A85"/>
    <w:rsid w:val="005606B5"/>
    <w:rsid w:val="00560E2D"/>
    <w:rsid w:val="00561457"/>
    <w:rsid w:val="005618A5"/>
    <w:rsid w:val="00562BAD"/>
    <w:rsid w:val="0056365E"/>
    <w:rsid w:val="00565C77"/>
    <w:rsid w:val="00566181"/>
    <w:rsid w:val="00566BF8"/>
    <w:rsid w:val="005708BD"/>
    <w:rsid w:val="0057317E"/>
    <w:rsid w:val="005731D3"/>
    <w:rsid w:val="00573C7D"/>
    <w:rsid w:val="00574906"/>
    <w:rsid w:val="00574E9E"/>
    <w:rsid w:val="005752BC"/>
    <w:rsid w:val="0057622F"/>
    <w:rsid w:val="00577977"/>
    <w:rsid w:val="005810FA"/>
    <w:rsid w:val="00581719"/>
    <w:rsid w:val="00581D30"/>
    <w:rsid w:val="00583362"/>
    <w:rsid w:val="005834D8"/>
    <w:rsid w:val="00584245"/>
    <w:rsid w:val="00584C2D"/>
    <w:rsid w:val="00584D80"/>
    <w:rsid w:val="00586535"/>
    <w:rsid w:val="00586BB5"/>
    <w:rsid w:val="00586DFB"/>
    <w:rsid w:val="0058710C"/>
    <w:rsid w:val="00587C83"/>
    <w:rsid w:val="005905BC"/>
    <w:rsid w:val="00590B75"/>
    <w:rsid w:val="00590DAA"/>
    <w:rsid w:val="00591AC3"/>
    <w:rsid w:val="0059205C"/>
    <w:rsid w:val="00592349"/>
    <w:rsid w:val="0059372C"/>
    <w:rsid w:val="00594352"/>
    <w:rsid w:val="00596F3F"/>
    <w:rsid w:val="00597EEF"/>
    <w:rsid w:val="005A0812"/>
    <w:rsid w:val="005A1AF8"/>
    <w:rsid w:val="005A1C4E"/>
    <w:rsid w:val="005A1EE5"/>
    <w:rsid w:val="005A3678"/>
    <w:rsid w:val="005A3DAF"/>
    <w:rsid w:val="005A4A1A"/>
    <w:rsid w:val="005A61D3"/>
    <w:rsid w:val="005A7C0B"/>
    <w:rsid w:val="005A7D13"/>
    <w:rsid w:val="005A7E70"/>
    <w:rsid w:val="005B170C"/>
    <w:rsid w:val="005B1A53"/>
    <w:rsid w:val="005B276F"/>
    <w:rsid w:val="005B2AF7"/>
    <w:rsid w:val="005B40E8"/>
    <w:rsid w:val="005B4CD4"/>
    <w:rsid w:val="005B6DAA"/>
    <w:rsid w:val="005B7314"/>
    <w:rsid w:val="005B7C27"/>
    <w:rsid w:val="005B7D8B"/>
    <w:rsid w:val="005C03F6"/>
    <w:rsid w:val="005C0475"/>
    <w:rsid w:val="005C1569"/>
    <w:rsid w:val="005C348A"/>
    <w:rsid w:val="005C3555"/>
    <w:rsid w:val="005C3C1A"/>
    <w:rsid w:val="005C4604"/>
    <w:rsid w:val="005C46D8"/>
    <w:rsid w:val="005C4BEE"/>
    <w:rsid w:val="005C6E74"/>
    <w:rsid w:val="005C732E"/>
    <w:rsid w:val="005C781C"/>
    <w:rsid w:val="005C79C6"/>
    <w:rsid w:val="005D13ED"/>
    <w:rsid w:val="005D181E"/>
    <w:rsid w:val="005D330E"/>
    <w:rsid w:val="005D788D"/>
    <w:rsid w:val="005D7A35"/>
    <w:rsid w:val="005E034F"/>
    <w:rsid w:val="005E09A7"/>
    <w:rsid w:val="005E198B"/>
    <w:rsid w:val="005E19D9"/>
    <w:rsid w:val="005E1D35"/>
    <w:rsid w:val="005E2A31"/>
    <w:rsid w:val="005E3CAE"/>
    <w:rsid w:val="005E3D2F"/>
    <w:rsid w:val="005E442F"/>
    <w:rsid w:val="005E54A3"/>
    <w:rsid w:val="005E5625"/>
    <w:rsid w:val="005E5E0C"/>
    <w:rsid w:val="005E61D8"/>
    <w:rsid w:val="005E6F2B"/>
    <w:rsid w:val="005E7E2B"/>
    <w:rsid w:val="005E7E2C"/>
    <w:rsid w:val="005F1ADE"/>
    <w:rsid w:val="005F29CD"/>
    <w:rsid w:val="005F3175"/>
    <w:rsid w:val="005F3436"/>
    <w:rsid w:val="005F3506"/>
    <w:rsid w:val="005F41D8"/>
    <w:rsid w:val="005F4739"/>
    <w:rsid w:val="005F6228"/>
    <w:rsid w:val="005F642B"/>
    <w:rsid w:val="005F67FC"/>
    <w:rsid w:val="00601630"/>
    <w:rsid w:val="006026E1"/>
    <w:rsid w:val="00603A90"/>
    <w:rsid w:val="00605163"/>
    <w:rsid w:val="006065BF"/>
    <w:rsid w:val="00606B95"/>
    <w:rsid w:val="006070EA"/>
    <w:rsid w:val="00607922"/>
    <w:rsid w:val="00607956"/>
    <w:rsid w:val="00607ABE"/>
    <w:rsid w:val="00607F53"/>
    <w:rsid w:val="006103D0"/>
    <w:rsid w:val="0061075E"/>
    <w:rsid w:val="0061103A"/>
    <w:rsid w:val="00611EAE"/>
    <w:rsid w:val="0061364A"/>
    <w:rsid w:val="00613BEA"/>
    <w:rsid w:val="0061402C"/>
    <w:rsid w:val="006148C7"/>
    <w:rsid w:val="0061595F"/>
    <w:rsid w:val="00615A79"/>
    <w:rsid w:val="00616179"/>
    <w:rsid w:val="0061675B"/>
    <w:rsid w:val="00617BF5"/>
    <w:rsid w:val="0062052B"/>
    <w:rsid w:val="00620F8F"/>
    <w:rsid w:val="00621A86"/>
    <w:rsid w:val="00623401"/>
    <w:rsid w:val="00623DFD"/>
    <w:rsid w:val="00625C40"/>
    <w:rsid w:val="00627E7C"/>
    <w:rsid w:val="00630CFF"/>
    <w:rsid w:val="00631369"/>
    <w:rsid w:val="00632481"/>
    <w:rsid w:val="0063262D"/>
    <w:rsid w:val="0063268B"/>
    <w:rsid w:val="00633310"/>
    <w:rsid w:val="0063390E"/>
    <w:rsid w:val="00633E6F"/>
    <w:rsid w:val="00634673"/>
    <w:rsid w:val="00636F91"/>
    <w:rsid w:val="00637754"/>
    <w:rsid w:val="00637BBD"/>
    <w:rsid w:val="00640761"/>
    <w:rsid w:val="00640D17"/>
    <w:rsid w:val="00641177"/>
    <w:rsid w:val="00641A99"/>
    <w:rsid w:val="00642768"/>
    <w:rsid w:val="00642A84"/>
    <w:rsid w:val="00645753"/>
    <w:rsid w:val="00645E69"/>
    <w:rsid w:val="00646130"/>
    <w:rsid w:val="00646ACE"/>
    <w:rsid w:val="00647211"/>
    <w:rsid w:val="006474C0"/>
    <w:rsid w:val="00647927"/>
    <w:rsid w:val="00650B2D"/>
    <w:rsid w:val="00650FC2"/>
    <w:rsid w:val="00651EB1"/>
    <w:rsid w:val="00652B9B"/>
    <w:rsid w:val="00652F78"/>
    <w:rsid w:val="00653743"/>
    <w:rsid w:val="00653DD9"/>
    <w:rsid w:val="00654119"/>
    <w:rsid w:val="0065416D"/>
    <w:rsid w:val="00654E6A"/>
    <w:rsid w:val="00655112"/>
    <w:rsid w:val="006551FC"/>
    <w:rsid w:val="006569BC"/>
    <w:rsid w:val="006575F3"/>
    <w:rsid w:val="00660871"/>
    <w:rsid w:val="006614DC"/>
    <w:rsid w:val="00662809"/>
    <w:rsid w:val="00662911"/>
    <w:rsid w:val="00663823"/>
    <w:rsid w:val="0066478E"/>
    <w:rsid w:val="00664CDF"/>
    <w:rsid w:val="00664E08"/>
    <w:rsid w:val="00664E67"/>
    <w:rsid w:val="006650D0"/>
    <w:rsid w:val="00665B04"/>
    <w:rsid w:val="006663F6"/>
    <w:rsid w:val="00666541"/>
    <w:rsid w:val="006666A5"/>
    <w:rsid w:val="00666754"/>
    <w:rsid w:val="0066774D"/>
    <w:rsid w:val="00667F42"/>
    <w:rsid w:val="00671284"/>
    <w:rsid w:val="006727FC"/>
    <w:rsid w:val="00673906"/>
    <w:rsid w:val="00674747"/>
    <w:rsid w:val="00674CD9"/>
    <w:rsid w:val="006756CD"/>
    <w:rsid w:val="00676E5B"/>
    <w:rsid w:val="00677D6B"/>
    <w:rsid w:val="00680795"/>
    <w:rsid w:val="00682713"/>
    <w:rsid w:val="00683451"/>
    <w:rsid w:val="00683579"/>
    <w:rsid w:val="006843F4"/>
    <w:rsid w:val="006846E9"/>
    <w:rsid w:val="00684D34"/>
    <w:rsid w:val="00685261"/>
    <w:rsid w:val="006854CE"/>
    <w:rsid w:val="00685EB0"/>
    <w:rsid w:val="00686B47"/>
    <w:rsid w:val="0068790B"/>
    <w:rsid w:val="006906E4"/>
    <w:rsid w:val="00691C54"/>
    <w:rsid w:val="00691E49"/>
    <w:rsid w:val="006922DC"/>
    <w:rsid w:val="00692EC0"/>
    <w:rsid w:val="00693447"/>
    <w:rsid w:val="00693FFB"/>
    <w:rsid w:val="006941DD"/>
    <w:rsid w:val="0069466B"/>
    <w:rsid w:val="00694795"/>
    <w:rsid w:val="00695014"/>
    <w:rsid w:val="00696AA8"/>
    <w:rsid w:val="006A07FF"/>
    <w:rsid w:val="006A24B3"/>
    <w:rsid w:val="006A257C"/>
    <w:rsid w:val="006A2615"/>
    <w:rsid w:val="006A4158"/>
    <w:rsid w:val="006A4AA7"/>
    <w:rsid w:val="006A4E15"/>
    <w:rsid w:val="006A5866"/>
    <w:rsid w:val="006A5E4F"/>
    <w:rsid w:val="006A643C"/>
    <w:rsid w:val="006B08DD"/>
    <w:rsid w:val="006B0F54"/>
    <w:rsid w:val="006B415B"/>
    <w:rsid w:val="006B4C95"/>
    <w:rsid w:val="006B4CBA"/>
    <w:rsid w:val="006B5B8A"/>
    <w:rsid w:val="006B6A20"/>
    <w:rsid w:val="006B7542"/>
    <w:rsid w:val="006B7EB6"/>
    <w:rsid w:val="006C0900"/>
    <w:rsid w:val="006C0A59"/>
    <w:rsid w:val="006C19EE"/>
    <w:rsid w:val="006C2E46"/>
    <w:rsid w:val="006C3B05"/>
    <w:rsid w:val="006C4E45"/>
    <w:rsid w:val="006C514A"/>
    <w:rsid w:val="006C5A6D"/>
    <w:rsid w:val="006C5EE1"/>
    <w:rsid w:val="006C61B1"/>
    <w:rsid w:val="006C6DB8"/>
    <w:rsid w:val="006C74F4"/>
    <w:rsid w:val="006D0669"/>
    <w:rsid w:val="006D1D4E"/>
    <w:rsid w:val="006D2151"/>
    <w:rsid w:val="006D3622"/>
    <w:rsid w:val="006D3771"/>
    <w:rsid w:val="006D440A"/>
    <w:rsid w:val="006D481F"/>
    <w:rsid w:val="006D5599"/>
    <w:rsid w:val="006D592F"/>
    <w:rsid w:val="006D60EF"/>
    <w:rsid w:val="006D62BE"/>
    <w:rsid w:val="006D7B71"/>
    <w:rsid w:val="006E0006"/>
    <w:rsid w:val="006E01BB"/>
    <w:rsid w:val="006E0DF6"/>
    <w:rsid w:val="006E1BDE"/>
    <w:rsid w:val="006E336C"/>
    <w:rsid w:val="006E35A9"/>
    <w:rsid w:val="006E3B9E"/>
    <w:rsid w:val="006E4A27"/>
    <w:rsid w:val="006E4A48"/>
    <w:rsid w:val="006E5550"/>
    <w:rsid w:val="006E5828"/>
    <w:rsid w:val="006E6BB9"/>
    <w:rsid w:val="006E719C"/>
    <w:rsid w:val="006E784F"/>
    <w:rsid w:val="006F0B4F"/>
    <w:rsid w:val="006F0E97"/>
    <w:rsid w:val="006F2DF3"/>
    <w:rsid w:val="006F2DF9"/>
    <w:rsid w:val="006F3C6F"/>
    <w:rsid w:val="006F41C6"/>
    <w:rsid w:val="006F44C7"/>
    <w:rsid w:val="006F5DD9"/>
    <w:rsid w:val="006F6FA2"/>
    <w:rsid w:val="007001D0"/>
    <w:rsid w:val="00700CE3"/>
    <w:rsid w:val="00701498"/>
    <w:rsid w:val="00701E70"/>
    <w:rsid w:val="00704F47"/>
    <w:rsid w:val="00705BC0"/>
    <w:rsid w:val="007060E9"/>
    <w:rsid w:val="00706223"/>
    <w:rsid w:val="00706EFA"/>
    <w:rsid w:val="007072C2"/>
    <w:rsid w:val="0070746B"/>
    <w:rsid w:val="0070748A"/>
    <w:rsid w:val="007075CA"/>
    <w:rsid w:val="00710C02"/>
    <w:rsid w:val="00710E67"/>
    <w:rsid w:val="0071151E"/>
    <w:rsid w:val="007118AC"/>
    <w:rsid w:val="00711FC7"/>
    <w:rsid w:val="0071482B"/>
    <w:rsid w:val="00714C8F"/>
    <w:rsid w:val="00715A32"/>
    <w:rsid w:val="00716F57"/>
    <w:rsid w:val="00717A74"/>
    <w:rsid w:val="00720A6F"/>
    <w:rsid w:val="00720EA2"/>
    <w:rsid w:val="00721409"/>
    <w:rsid w:val="00721CE0"/>
    <w:rsid w:val="007221A2"/>
    <w:rsid w:val="0072265D"/>
    <w:rsid w:val="00722742"/>
    <w:rsid w:val="00722935"/>
    <w:rsid w:val="007231B8"/>
    <w:rsid w:val="00723BA8"/>
    <w:rsid w:val="00724257"/>
    <w:rsid w:val="00727815"/>
    <w:rsid w:val="007301A7"/>
    <w:rsid w:val="00730E31"/>
    <w:rsid w:val="0073128C"/>
    <w:rsid w:val="007319C8"/>
    <w:rsid w:val="0073225D"/>
    <w:rsid w:val="00734033"/>
    <w:rsid w:val="00734421"/>
    <w:rsid w:val="007346F8"/>
    <w:rsid w:val="00734D66"/>
    <w:rsid w:val="00734E06"/>
    <w:rsid w:val="007357B2"/>
    <w:rsid w:val="00736E9D"/>
    <w:rsid w:val="007373FA"/>
    <w:rsid w:val="00737E7D"/>
    <w:rsid w:val="0074063F"/>
    <w:rsid w:val="00740E97"/>
    <w:rsid w:val="00740EF1"/>
    <w:rsid w:val="0074250E"/>
    <w:rsid w:val="0074305F"/>
    <w:rsid w:val="007437BA"/>
    <w:rsid w:val="007444E7"/>
    <w:rsid w:val="00744DBD"/>
    <w:rsid w:val="00745398"/>
    <w:rsid w:val="00745F95"/>
    <w:rsid w:val="00746FC3"/>
    <w:rsid w:val="007477E8"/>
    <w:rsid w:val="00747B90"/>
    <w:rsid w:val="00754870"/>
    <w:rsid w:val="00754AB0"/>
    <w:rsid w:val="00756055"/>
    <w:rsid w:val="007561F0"/>
    <w:rsid w:val="00756632"/>
    <w:rsid w:val="0075754A"/>
    <w:rsid w:val="00760554"/>
    <w:rsid w:val="0076083D"/>
    <w:rsid w:val="00761DC2"/>
    <w:rsid w:val="00762B1E"/>
    <w:rsid w:val="00764B94"/>
    <w:rsid w:val="007652E2"/>
    <w:rsid w:val="007653DA"/>
    <w:rsid w:val="00765A82"/>
    <w:rsid w:val="00766434"/>
    <w:rsid w:val="0076704F"/>
    <w:rsid w:val="00770E10"/>
    <w:rsid w:val="00771E5C"/>
    <w:rsid w:val="00772107"/>
    <w:rsid w:val="00772BCB"/>
    <w:rsid w:val="00772DF8"/>
    <w:rsid w:val="00772FF3"/>
    <w:rsid w:val="00773E30"/>
    <w:rsid w:val="00774053"/>
    <w:rsid w:val="007742FF"/>
    <w:rsid w:val="00774A83"/>
    <w:rsid w:val="00775146"/>
    <w:rsid w:val="0077566D"/>
    <w:rsid w:val="00776097"/>
    <w:rsid w:val="007766A5"/>
    <w:rsid w:val="007766C5"/>
    <w:rsid w:val="00776E39"/>
    <w:rsid w:val="0078016D"/>
    <w:rsid w:val="0078069E"/>
    <w:rsid w:val="00781778"/>
    <w:rsid w:val="00782098"/>
    <w:rsid w:val="0078254C"/>
    <w:rsid w:val="00782ACA"/>
    <w:rsid w:val="00786231"/>
    <w:rsid w:val="00790066"/>
    <w:rsid w:val="007900CB"/>
    <w:rsid w:val="007905B2"/>
    <w:rsid w:val="00790619"/>
    <w:rsid w:val="00790D70"/>
    <w:rsid w:val="00790E9B"/>
    <w:rsid w:val="007917E7"/>
    <w:rsid w:val="007927C6"/>
    <w:rsid w:val="0079348E"/>
    <w:rsid w:val="00793EEB"/>
    <w:rsid w:val="0079405B"/>
    <w:rsid w:val="00795679"/>
    <w:rsid w:val="0079797F"/>
    <w:rsid w:val="007A05F4"/>
    <w:rsid w:val="007A0BB9"/>
    <w:rsid w:val="007A14E8"/>
    <w:rsid w:val="007A1D73"/>
    <w:rsid w:val="007A4023"/>
    <w:rsid w:val="007A5445"/>
    <w:rsid w:val="007A5A94"/>
    <w:rsid w:val="007A5E11"/>
    <w:rsid w:val="007A6C47"/>
    <w:rsid w:val="007B31F7"/>
    <w:rsid w:val="007B3364"/>
    <w:rsid w:val="007B347F"/>
    <w:rsid w:val="007B34BD"/>
    <w:rsid w:val="007B39F6"/>
    <w:rsid w:val="007B4481"/>
    <w:rsid w:val="007B5A25"/>
    <w:rsid w:val="007B5A98"/>
    <w:rsid w:val="007B5E30"/>
    <w:rsid w:val="007B7B1A"/>
    <w:rsid w:val="007C035F"/>
    <w:rsid w:val="007C05BB"/>
    <w:rsid w:val="007C1DB0"/>
    <w:rsid w:val="007C2270"/>
    <w:rsid w:val="007C27D4"/>
    <w:rsid w:val="007C3E8E"/>
    <w:rsid w:val="007C4CCE"/>
    <w:rsid w:val="007C570A"/>
    <w:rsid w:val="007C7D49"/>
    <w:rsid w:val="007C7DE5"/>
    <w:rsid w:val="007D0EEB"/>
    <w:rsid w:val="007D1666"/>
    <w:rsid w:val="007D1D99"/>
    <w:rsid w:val="007D207A"/>
    <w:rsid w:val="007D4D2A"/>
    <w:rsid w:val="007D550C"/>
    <w:rsid w:val="007D763D"/>
    <w:rsid w:val="007D77A3"/>
    <w:rsid w:val="007E00B1"/>
    <w:rsid w:val="007E0749"/>
    <w:rsid w:val="007E0AD2"/>
    <w:rsid w:val="007E2F87"/>
    <w:rsid w:val="007E334F"/>
    <w:rsid w:val="007E372F"/>
    <w:rsid w:val="007E4155"/>
    <w:rsid w:val="007E57B5"/>
    <w:rsid w:val="007E5D39"/>
    <w:rsid w:val="007E66C8"/>
    <w:rsid w:val="007E67BD"/>
    <w:rsid w:val="007E6BBD"/>
    <w:rsid w:val="007F06E1"/>
    <w:rsid w:val="007F0C09"/>
    <w:rsid w:val="007F3E75"/>
    <w:rsid w:val="007F517F"/>
    <w:rsid w:val="007F5773"/>
    <w:rsid w:val="007F6391"/>
    <w:rsid w:val="007F6D82"/>
    <w:rsid w:val="007F6FB8"/>
    <w:rsid w:val="007F7481"/>
    <w:rsid w:val="007F76FF"/>
    <w:rsid w:val="007F7E83"/>
    <w:rsid w:val="00801491"/>
    <w:rsid w:val="008015A7"/>
    <w:rsid w:val="00801B79"/>
    <w:rsid w:val="00801EF6"/>
    <w:rsid w:val="008024FB"/>
    <w:rsid w:val="00802AEC"/>
    <w:rsid w:val="00803099"/>
    <w:rsid w:val="00803AC9"/>
    <w:rsid w:val="0080406C"/>
    <w:rsid w:val="0080562C"/>
    <w:rsid w:val="008071D0"/>
    <w:rsid w:val="0081066B"/>
    <w:rsid w:val="00810809"/>
    <w:rsid w:val="00810C6A"/>
    <w:rsid w:val="00810C86"/>
    <w:rsid w:val="0081141A"/>
    <w:rsid w:val="008121F6"/>
    <w:rsid w:val="00812350"/>
    <w:rsid w:val="00812369"/>
    <w:rsid w:val="00812741"/>
    <w:rsid w:val="008128E3"/>
    <w:rsid w:val="00812B12"/>
    <w:rsid w:val="00813900"/>
    <w:rsid w:val="008139BC"/>
    <w:rsid w:val="00815871"/>
    <w:rsid w:val="00820286"/>
    <w:rsid w:val="00821789"/>
    <w:rsid w:val="0082180B"/>
    <w:rsid w:val="00821BC9"/>
    <w:rsid w:val="00822356"/>
    <w:rsid w:val="00823848"/>
    <w:rsid w:val="00825147"/>
    <w:rsid w:val="00825D4F"/>
    <w:rsid w:val="00830017"/>
    <w:rsid w:val="00830787"/>
    <w:rsid w:val="00830DC9"/>
    <w:rsid w:val="00831489"/>
    <w:rsid w:val="008314C1"/>
    <w:rsid w:val="008315E3"/>
    <w:rsid w:val="00833A6A"/>
    <w:rsid w:val="00833E2F"/>
    <w:rsid w:val="00834F9A"/>
    <w:rsid w:val="008368F3"/>
    <w:rsid w:val="00837560"/>
    <w:rsid w:val="008400A8"/>
    <w:rsid w:val="0084087A"/>
    <w:rsid w:val="00840A5E"/>
    <w:rsid w:val="0084156A"/>
    <w:rsid w:val="008425FD"/>
    <w:rsid w:val="008427B1"/>
    <w:rsid w:val="008439C8"/>
    <w:rsid w:val="008449FF"/>
    <w:rsid w:val="0084601D"/>
    <w:rsid w:val="008462FB"/>
    <w:rsid w:val="00846780"/>
    <w:rsid w:val="00846C73"/>
    <w:rsid w:val="008472BF"/>
    <w:rsid w:val="00850462"/>
    <w:rsid w:val="0085161D"/>
    <w:rsid w:val="00854E02"/>
    <w:rsid w:val="00855597"/>
    <w:rsid w:val="00855780"/>
    <w:rsid w:val="00856178"/>
    <w:rsid w:val="008567C0"/>
    <w:rsid w:val="00856C69"/>
    <w:rsid w:val="008570AB"/>
    <w:rsid w:val="00861FBF"/>
    <w:rsid w:val="00862545"/>
    <w:rsid w:val="00862D62"/>
    <w:rsid w:val="008633EE"/>
    <w:rsid w:val="00864441"/>
    <w:rsid w:val="008653B5"/>
    <w:rsid w:val="008656CE"/>
    <w:rsid w:val="00865A76"/>
    <w:rsid w:val="008663D7"/>
    <w:rsid w:val="00866843"/>
    <w:rsid w:val="0086730B"/>
    <w:rsid w:val="008679E6"/>
    <w:rsid w:val="00867A0F"/>
    <w:rsid w:val="00870279"/>
    <w:rsid w:val="00871811"/>
    <w:rsid w:val="00872E1F"/>
    <w:rsid w:val="00873942"/>
    <w:rsid w:val="00873D27"/>
    <w:rsid w:val="0087400E"/>
    <w:rsid w:val="00874397"/>
    <w:rsid w:val="00880558"/>
    <w:rsid w:val="00883894"/>
    <w:rsid w:val="0088444F"/>
    <w:rsid w:val="00885DA2"/>
    <w:rsid w:val="00885E17"/>
    <w:rsid w:val="00886342"/>
    <w:rsid w:val="008875DE"/>
    <w:rsid w:val="0089092F"/>
    <w:rsid w:val="00893491"/>
    <w:rsid w:val="00893594"/>
    <w:rsid w:val="008947EA"/>
    <w:rsid w:val="00894ABF"/>
    <w:rsid w:val="00894CF6"/>
    <w:rsid w:val="00896FF4"/>
    <w:rsid w:val="008A0E85"/>
    <w:rsid w:val="008A15CB"/>
    <w:rsid w:val="008A1A3F"/>
    <w:rsid w:val="008A1DDE"/>
    <w:rsid w:val="008A2544"/>
    <w:rsid w:val="008A371D"/>
    <w:rsid w:val="008A3DB4"/>
    <w:rsid w:val="008A5443"/>
    <w:rsid w:val="008A55A8"/>
    <w:rsid w:val="008A5F01"/>
    <w:rsid w:val="008A6071"/>
    <w:rsid w:val="008A6214"/>
    <w:rsid w:val="008A6B66"/>
    <w:rsid w:val="008A7078"/>
    <w:rsid w:val="008B0969"/>
    <w:rsid w:val="008B11D0"/>
    <w:rsid w:val="008B1954"/>
    <w:rsid w:val="008B32B6"/>
    <w:rsid w:val="008B4464"/>
    <w:rsid w:val="008B4BF2"/>
    <w:rsid w:val="008B56E5"/>
    <w:rsid w:val="008B5AFD"/>
    <w:rsid w:val="008B6650"/>
    <w:rsid w:val="008B729C"/>
    <w:rsid w:val="008B7A4E"/>
    <w:rsid w:val="008C1506"/>
    <w:rsid w:val="008C19F6"/>
    <w:rsid w:val="008C2D30"/>
    <w:rsid w:val="008C33F2"/>
    <w:rsid w:val="008C3E08"/>
    <w:rsid w:val="008C4B1C"/>
    <w:rsid w:val="008C6C92"/>
    <w:rsid w:val="008C77F7"/>
    <w:rsid w:val="008D0262"/>
    <w:rsid w:val="008D0AE4"/>
    <w:rsid w:val="008D1B0D"/>
    <w:rsid w:val="008D20E6"/>
    <w:rsid w:val="008D2F52"/>
    <w:rsid w:val="008D3E19"/>
    <w:rsid w:val="008D5777"/>
    <w:rsid w:val="008D57A4"/>
    <w:rsid w:val="008D5F06"/>
    <w:rsid w:val="008D6B57"/>
    <w:rsid w:val="008D74C3"/>
    <w:rsid w:val="008D770C"/>
    <w:rsid w:val="008D7DFC"/>
    <w:rsid w:val="008E00FD"/>
    <w:rsid w:val="008E07C6"/>
    <w:rsid w:val="008E144C"/>
    <w:rsid w:val="008E33EA"/>
    <w:rsid w:val="008E4180"/>
    <w:rsid w:val="008E4ECE"/>
    <w:rsid w:val="008E5129"/>
    <w:rsid w:val="008E5BB7"/>
    <w:rsid w:val="008E5F84"/>
    <w:rsid w:val="008E657C"/>
    <w:rsid w:val="008E6A1B"/>
    <w:rsid w:val="008E6EA2"/>
    <w:rsid w:val="008E6FF6"/>
    <w:rsid w:val="008E72E5"/>
    <w:rsid w:val="008E79F9"/>
    <w:rsid w:val="008E7DCC"/>
    <w:rsid w:val="008F0EA9"/>
    <w:rsid w:val="008F167D"/>
    <w:rsid w:val="008F1A42"/>
    <w:rsid w:val="008F1B1E"/>
    <w:rsid w:val="008F2B7E"/>
    <w:rsid w:val="008F31DF"/>
    <w:rsid w:val="008F38F6"/>
    <w:rsid w:val="008F411D"/>
    <w:rsid w:val="008F47D1"/>
    <w:rsid w:val="008F4D31"/>
    <w:rsid w:val="008F5246"/>
    <w:rsid w:val="008F53F5"/>
    <w:rsid w:val="008F56A2"/>
    <w:rsid w:val="008F5FF0"/>
    <w:rsid w:val="008F61F2"/>
    <w:rsid w:val="008F63BC"/>
    <w:rsid w:val="008F6447"/>
    <w:rsid w:val="008F6485"/>
    <w:rsid w:val="008F710C"/>
    <w:rsid w:val="008F743D"/>
    <w:rsid w:val="008F7B17"/>
    <w:rsid w:val="008F7F78"/>
    <w:rsid w:val="00900316"/>
    <w:rsid w:val="009010D0"/>
    <w:rsid w:val="0090122A"/>
    <w:rsid w:val="00901F73"/>
    <w:rsid w:val="00902798"/>
    <w:rsid w:val="0090394F"/>
    <w:rsid w:val="009054D3"/>
    <w:rsid w:val="00905587"/>
    <w:rsid w:val="009057D3"/>
    <w:rsid w:val="00907912"/>
    <w:rsid w:val="00907B9D"/>
    <w:rsid w:val="00910CBD"/>
    <w:rsid w:val="00910CFA"/>
    <w:rsid w:val="00911FE7"/>
    <w:rsid w:val="009125D2"/>
    <w:rsid w:val="00914007"/>
    <w:rsid w:val="009152C2"/>
    <w:rsid w:val="00915E3F"/>
    <w:rsid w:val="00915F49"/>
    <w:rsid w:val="00915F97"/>
    <w:rsid w:val="00916DFE"/>
    <w:rsid w:val="00916EB8"/>
    <w:rsid w:val="0092273F"/>
    <w:rsid w:val="009238F1"/>
    <w:rsid w:val="009249B4"/>
    <w:rsid w:val="00926716"/>
    <w:rsid w:val="009270DB"/>
    <w:rsid w:val="00927214"/>
    <w:rsid w:val="00930BEB"/>
    <w:rsid w:val="009323DF"/>
    <w:rsid w:val="00932A7F"/>
    <w:rsid w:val="00932AFC"/>
    <w:rsid w:val="0093389C"/>
    <w:rsid w:val="00933A7D"/>
    <w:rsid w:val="00933DA9"/>
    <w:rsid w:val="0093452F"/>
    <w:rsid w:val="0093491F"/>
    <w:rsid w:val="00935E14"/>
    <w:rsid w:val="00941E4F"/>
    <w:rsid w:val="009423EA"/>
    <w:rsid w:val="00942454"/>
    <w:rsid w:val="0094480E"/>
    <w:rsid w:val="00945548"/>
    <w:rsid w:val="00945A90"/>
    <w:rsid w:val="00945A98"/>
    <w:rsid w:val="00946D33"/>
    <w:rsid w:val="0094717B"/>
    <w:rsid w:val="00947B5B"/>
    <w:rsid w:val="00950281"/>
    <w:rsid w:val="00951BD3"/>
    <w:rsid w:val="00951CD0"/>
    <w:rsid w:val="009529FD"/>
    <w:rsid w:val="00952B8F"/>
    <w:rsid w:val="0095500B"/>
    <w:rsid w:val="0095569B"/>
    <w:rsid w:val="009559F2"/>
    <w:rsid w:val="009562CC"/>
    <w:rsid w:val="0095695E"/>
    <w:rsid w:val="00957310"/>
    <w:rsid w:val="0095750D"/>
    <w:rsid w:val="00962B8F"/>
    <w:rsid w:val="009637E4"/>
    <w:rsid w:val="00964464"/>
    <w:rsid w:val="00965665"/>
    <w:rsid w:val="00965DE7"/>
    <w:rsid w:val="0096632E"/>
    <w:rsid w:val="00966D4F"/>
    <w:rsid w:val="00970E65"/>
    <w:rsid w:val="0097102C"/>
    <w:rsid w:val="00971A0C"/>
    <w:rsid w:val="00971CBF"/>
    <w:rsid w:val="00971F52"/>
    <w:rsid w:val="0097202E"/>
    <w:rsid w:val="00972E0B"/>
    <w:rsid w:val="0097462D"/>
    <w:rsid w:val="009748F0"/>
    <w:rsid w:val="00974A7C"/>
    <w:rsid w:val="0097587B"/>
    <w:rsid w:val="009766FE"/>
    <w:rsid w:val="009770D6"/>
    <w:rsid w:val="00977715"/>
    <w:rsid w:val="00980439"/>
    <w:rsid w:val="009804D6"/>
    <w:rsid w:val="00982444"/>
    <w:rsid w:val="00982BA7"/>
    <w:rsid w:val="00982D92"/>
    <w:rsid w:val="00982F10"/>
    <w:rsid w:val="009834A0"/>
    <w:rsid w:val="009843A8"/>
    <w:rsid w:val="00984993"/>
    <w:rsid w:val="00984CA2"/>
    <w:rsid w:val="009854F1"/>
    <w:rsid w:val="009864A0"/>
    <w:rsid w:val="00986BE2"/>
    <w:rsid w:val="0098714A"/>
    <w:rsid w:val="00991C53"/>
    <w:rsid w:val="00993190"/>
    <w:rsid w:val="00993208"/>
    <w:rsid w:val="00993EA1"/>
    <w:rsid w:val="0099496C"/>
    <w:rsid w:val="00996569"/>
    <w:rsid w:val="009A057B"/>
    <w:rsid w:val="009A06F0"/>
    <w:rsid w:val="009A14DE"/>
    <w:rsid w:val="009A2294"/>
    <w:rsid w:val="009A40DD"/>
    <w:rsid w:val="009A4174"/>
    <w:rsid w:val="009A5F36"/>
    <w:rsid w:val="009A72B5"/>
    <w:rsid w:val="009A7BC2"/>
    <w:rsid w:val="009B011E"/>
    <w:rsid w:val="009B180F"/>
    <w:rsid w:val="009B1897"/>
    <w:rsid w:val="009B1BB7"/>
    <w:rsid w:val="009B1C51"/>
    <w:rsid w:val="009B48D4"/>
    <w:rsid w:val="009B49C6"/>
    <w:rsid w:val="009B751B"/>
    <w:rsid w:val="009C0992"/>
    <w:rsid w:val="009C0C48"/>
    <w:rsid w:val="009C1814"/>
    <w:rsid w:val="009C1830"/>
    <w:rsid w:val="009C23DA"/>
    <w:rsid w:val="009C24B3"/>
    <w:rsid w:val="009C2C09"/>
    <w:rsid w:val="009C2E5A"/>
    <w:rsid w:val="009C508F"/>
    <w:rsid w:val="009C5E9E"/>
    <w:rsid w:val="009C6214"/>
    <w:rsid w:val="009C672A"/>
    <w:rsid w:val="009C7B18"/>
    <w:rsid w:val="009C7D55"/>
    <w:rsid w:val="009C7DEA"/>
    <w:rsid w:val="009C7F52"/>
    <w:rsid w:val="009D07F2"/>
    <w:rsid w:val="009D0E37"/>
    <w:rsid w:val="009D1884"/>
    <w:rsid w:val="009D24A3"/>
    <w:rsid w:val="009D2FD6"/>
    <w:rsid w:val="009D3295"/>
    <w:rsid w:val="009D3665"/>
    <w:rsid w:val="009D3C84"/>
    <w:rsid w:val="009D40C6"/>
    <w:rsid w:val="009D54F3"/>
    <w:rsid w:val="009D6969"/>
    <w:rsid w:val="009D7470"/>
    <w:rsid w:val="009D7A58"/>
    <w:rsid w:val="009E0828"/>
    <w:rsid w:val="009E0CED"/>
    <w:rsid w:val="009E15A7"/>
    <w:rsid w:val="009E1744"/>
    <w:rsid w:val="009E17A2"/>
    <w:rsid w:val="009E2D23"/>
    <w:rsid w:val="009E4043"/>
    <w:rsid w:val="009E43C1"/>
    <w:rsid w:val="009E4F92"/>
    <w:rsid w:val="009E65C0"/>
    <w:rsid w:val="009E6DF1"/>
    <w:rsid w:val="009E7024"/>
    <w:rsid w:val="009F1313"/>
    <w:rsid w:val="009F1602"/>
    <w:rsid w:val="009F3BA0"/>
    <w:rsid w:val="009F3F5D"/>
    <w:rsid w:val="009F43CB"/>
    <w:rsid w:val="009F4C6F"/>
    <w:rsid w:val="009F4CB9"/>
    <w:rsid w:val="009F4DBA"/>
    <w:rsid w:val="009F521E"/>
    <w:rsid w:val="009F7F97"/>
    <w:rsid w:val="00A01C02"/>
    <w:rsid w:val="00A02D24"/>
    <w:rsid w:val="00A05113"/>
    <w:rsid w:val="00A054DC"/>
    <w:rsid w:val="00A069AE"/>
    <w:rsid w:val="00A0756B"/>
    <w:rsid w:val="00A0767B"/>
    <w:rsid w:val="00A10389"/>
    <w:rsid w:val="00A10AAD"/>
    <w:rsid w:val="00A1133E"/>
    <w:rsid w:val="00A11888"/>
    <w:rsid w:val="00A11E62"/>
    <w:rsid w:val="00A11E8F"/>
    <w:rsid w:val="00A12369"/>
    <w:rsid w:val="00A13522"/>
    <w:rsid w:val="00A13EE9"/>
    <w:rsid w:val="00A14357"/>
    <w:rsid w:val="00A1524F"/>
    <w:rsid w:val="00A15E63"/>
    <w:rsid w:val="00A167D9"/>
    <w:rsid w:val="00A17672"/>
    <w:rsid w:val="00A20A6B"/>
    <w:rsid w:val="00A20C5D"/>
    <w:rsid w:val="00A222CA"/>
    <w:rsid w:val="00A225E3"/>
    <w:rsid w:val="00A239CC"/>
    <w:rsid w:val="00A23BC2"/>
    <w:rsid w:val="00A248C9"/>
    <w:rsid w:val="00A279AC"/>
    <w:rsid w:val="00A27A30"/>
    <w:rsid w:val="00A30C5D"/>
    <w:rsid w:val="00A310F1"/>
    <w:rsid w:val="00A31C68"/>
    <w:rsid w:val="00A325AE"/>
    <w:rsid w:val="00A326A6"/>
    <w:rsid w:val="00A35FAA"/>
    <w:rsid w:val="00A36B42"/>
    <w:rsid w:val="00A40163"/>
    <w:rsid w:val="00A409BC"/>
    <w:rsid w:val="00A40BDC"/>
    <w:rsid w:val="00A42F6D"/>
    <w:rsid w:val="00A44612"/>
    <w:rsid w:val="00A44720"/>
    <w:rsid w:val="00A44A44"/>
    <w:rsid w:val="00A46164"/>
    <w:rsid w:val="00A46A8E"/>
    <w:rsid w:val="00A51337"/>
    <w:rsid w:val="00A52C53"/>
    <w:rsid w:val="00A537E5"/>
    <w:rsid w:val="00A540A5"/>
    <w:rsid w:val="00A54248"/>
    <w:rsid w:val="00A55B6F"/>
    <w:rsid w:val="00A61BD0"/>
    <w:rsid w:val="00A61E55"/>
    <w:rsid w:val="00A6388E"/>
    <w:rsid w:val="00A64BC6"/>
    <w:rsid w:val="00A64FD7"/>
    <w:rsid w:val="00A659CB"/>
    <w:rsid w:val="00A701DC"/>
    <w:rsid w:val="00A70398"/>
    <w:rsid w:val="00A709AD"/>
    <w:rsid w:val="00A71441"/>
    <w:rsid w:val="00A71B1B"/>
    <w:rsid w:val="00A71B5C"/>
    <w:rsid w:val="00A72DA9"/>
    <w:rsid w:val="00A733CB"/>
    <w:rsid w:val="00A739DF"/>
    <w:rsid w:val="00A740A0"/>
    <w:rsid w:val="00A751AD"/>
    <w:rsid w:val="00A75225"/>
    <w:rsid w:val="00A76045"/>
    <w:rsid w:val="00A773CD"/>
    <w:rsid w:val="00A775CF"/>
    <w:rsid w:val="00A77853"/>
    <w:rsid w:val="00A77FAF"/>
    <w:rsid w:val="00A805EB"/>
    <w:rsid w:val="00A80C87"/>
    <w:rsid w:val="00A8178E"/>
    <w:rsid w:val="00A81EED"/>
    <w:rsid w:val="00A84503"/>
    <w:rsid w:val="00A84C48"/>
    <w:rsid w:val="00A867DA"/>
    <w:rsid w:val="00A875D0"/>
    <w:rsid w:val="00A8782F"/>
    <w:rsid w:val="00A9143B"/>
    <w:rsid w:val="00A9167D"/>
    <w:rsid w:val="00A92D25"/>
    <w:rsid w:val="00A9401F"/>
    <w:rsid w:val="00A94689"/>
    <w:rsid w:val="00A94DDB"/>
    <w:rsid w:val="00A94F82"/>
    <w:rsid w:val="00A950A1"/>
    <w:rsid w:val="00A965CD"/>
    <w:rsid w:val="00AA1BEC"/>
    <w:rsid w:val="00AA27AA"/>
    <w:rsid w:val="00AA2DF3"/>
    <w:rsid w:val="00AA35A5"/>
    <w:rsid w:val="00AA3606"/>
    <w:rsid w:val="00AA4761"/>
    <w:rsid w:val="00AA50BC"/>
    <w:rsid w:val="00AA5E3A"/>
    <w:rsid w:val="00AA65AD"/>
    <w:rsid w:val="00AA6AE4"/>
    <w:rsid w:val="00AA766C"/>
    <w:rsid w:val="00AB24E7"/>
    <w:rsid w:val="00AB3237"/>
    <w:rsid w:val="00AB3917"/>
    <w:rsid w:val="00AB3A2D"/>
    <w:rsid w:val="00AB4AC8"/>
    <w:rsid w:val="00AB50AC"/>
    <w:rsid w:val="00AB5E21"/>
    <w:rsid w:val="00AB7337"/>
    <w:rsid w:val="00AB75AE"/>
    <w:rsid w:val="00AB76EC"/>
    <w:rsid w:val="00AB7933"/>
    <w:rsid w:val="00AC13C9"/>
    <w:rsid w:val="00AC3071"/>
    <w:rsid w:val="00AC3A08"/>
    <w:rsid w:val="00AC3D18"/>
    <w:rsid w:val="00AC6332"/>
    <w:rsid w:val="00AC7FAF"/>
    <w:rsid w:val="00AD0843"/>
    <w:rsid w:val="00AD10CF"/>
    <w:rsid w:val="00AD2FC0"/>
    <w:rsid w:val="00AD3581"/>
    <w:rsid w:val="00AD35EA"/>
    <w:rsid w:val="00AD3BC7"/>
    <w:rsid w:val="00AD42E2"/>
    <w:rsid w:val="00AD4967"/>
    <w:rsid w:val="00AD562E"/>
    <w:rsid w:val="00AD5B1B"/>
    <w:rsid w:val="00AD66BE"/>
    <w:rsid w:val="00AD6DB9"/>
    <w:rsid w:val="00AD7630"/>
    <w:rsid w:val="00AD7798"/>
    <w:rsid w:val="00AE0D13"/>
    <w:rsid w:val="00AE2459"/>
    <w:rsid w:val="00AE29C2"/>
    <w:rsid w:val="00AE375B"/>
    <w:rsid w:val="00AE3D23"/>
    <w:rsid w:val="00AE4EC8"/>
    <w:rsid w:val="00AE517C"/>
    <w:rsid w:val="00AE599E"/>
    <w:rsid w:val="00AE5D9F"/>
    <w:rsid w:val="00AE5F15"/>
    <w:rsid w:val="00AE61C0"/>
    <w:rsid w:val="00AE680F"/>
    <w:rsid w:val="00AE72C2"/>
    <w:rsid w:val="00AE76C9"/>
    <w:rsid w:val="00AF06B4"/>
    <w:rsid w:val="00AF0C7E"/>
    <w:rsid w:val="00AF0EB2"/>
    <w:rsid w:val="00AF2791"/>
    <w:rsid w:val="00AF2EF5"/>
    <w:rsid w:val="00AF3117"/>
    <w:rsid w:val="00AF326B"/>
    <w:rsid w:val="00AF32F0"/>
    <w:rsid w:val="00AF3811"/>
    <w:rsid w:val="00AF418D"/>
    <w:rsid w:val="00AF560E"/>
    <w:rsid w:val="00AF6220"/>
    <w:rsid w:val="00AF70EE"/>
    <w:rsid w:val="00AF7618"/>
    <w:rsid w:val="00B00B01"/>
    <w:rsid w:val="00B011F6"/>
    <w:rsid w:val="00B0207F"/>
    <w:rsid w:val="00B03F4D"/>
    <w:rsid w:val="00B04550"/>
    <w:rsid w:val="00B04964"/>
    <w:rsid w:val="00B04CBD"/>
    <w:rsid w:val="00B0590B"/>
    <w:rsid w:val="00B104AE"/>
    <w:rsid w:val="00B10605"/>
    <w:rsid w:val="00B10F95"/>
    <w:rsid w:val="00B11B0A"/>
    <w:rsid w:val="00B12331"/>
    <w:rsid w:val="00B124AD"/>
    <w:rsid w:val="00B13EE3"/>
    <w:rsid w:val="00B15B71"/>
    <w:rsid w:val="00B166C6"/>
    <w:rsid w:val="00B17CD1"/>
    <w:rsid w:val="00B21342"/>
    <w:rsid w:val="00B216F7"/>
    <w:rsid w:val="00B21941"/>
    <w:rsid w:val="00B21EB4"/>
    <w:rsid w:val="00B22A5B"/>
    <w:rsid w:val="00B22E40"/>
    <w:rsid w:val="00B23F4C"/>
    <w:rsid w:val="00B2691D"/>
    <w:rsid w:val="00B26C44"/>
    <w:rsid w:val="00B27820"/>
    <w:rsid w:val="00B30944"/>
    <w:rsid w:val="00B30ABA"/>
    <w:rsid w:val="00B30D88"/>
    <w:rsid w:val="00B3104B"/>
    <w:rsid w:val="00B32AAC"/>
    <w:rsid w:val="00B33C3B"/>
    <w:rsid w:val="00B33F4D"/>
    <w:rsid w:val="00B363A8"/>
    <w:rsid w:val="00B36CFC"/>
    <w:rsid w:val="00B37148"/>
    <w:rsid w:val="00B37AFC"/>
    <w:rsid w:val="00B403B5"/>
    <w:rsid w:val="00B4084B"/>
    <w:rsid w:val="00B41972"/>
    <w:rsid w:val="00B42B56"/>
    <w:rsid w:val="00B45864"/>
    <w:rsid w:val="00B460B5"/>
    <w:rsid w:val="00B47F4C"/>
    <w:rsid w:val="00B50958"/>
    <w:rsid w:val="00B51526"/>
    <w:rsid w:val="00B5213E"/>
    <w:rsid w:val="00B52E8F"/>
    <w:rsid w:val="00B539C6"/>
    <w:rsid w:val="00B53B6C"/>
    <w:rsid w:val="00B567D8"/>
    <w:rsid w:val="00B60F6F"/>
    <w:rsid w:val="00B61A52"/>
    <w:rsid w:val="00B6230B"/>
    <w:rsid w:val="00B63ABE"/>
    <w:rsid w:val="00B63C3C"/>
    <w:rsid w:val="00B64DE4"/>
    <w:rsid w:val="00B65561"/>
    <w:rsid w:val="00B676B8"/>
    <w:rsid w:val="00B70250"/>
    <w:rsid w:val="00B70387"/>
    <w:rsid w:val="00B70C9E"/>
    <w:rsid w:val="00B71222"/>
    <w:rsid w:val="00B71494"/>
    <w:rsid w:val="00B7174A"/>
    <w:rsid w:val="00B72A1E"/>
    <w:rsid w:val="00B7358B"/>
    <w:rsid w:val="00B7388C"/>
    <w:rsid w:val="00B73E0D"/>
    <w:rsid w:val="00B7521F"/>
    <w:rsid w:val="00B75805"/>
    <w:rsid w:val="00B81747"/>
    <w:rsid w:val="00B830A1"/>
    <w:rsid w:val="00B83160"/>
    <w:rsid w:val="00B8365B"/>
    <w:rsid w:val="00B83705"/>
    <w:rsid w:val="00B83CA0"/>
    <w:rsid w:val="00B84155"/>
    <w:rsid w:val="00B84243"/>
    <w:rsid w:val="00B84D44"/>
    <w:rsid w:val="00B85C34"/>
    <w:rsid w:val="00B86CCD"/>
    <w:rsid w:val="00B86D9C"/>
    <w:rsid w:val="00B876C0"/>
    <w:rsid w:val="00B87806"/>
    <w:rsid w:val="00B917A0"/>
    <w:rsid w:val="00B92B09"/>
    <w:rsid w:val="00B93884"/>
    <w:rsid w:val="00B94405"/>
    <w:rsid w:val="00B94A65"/>
    <w:rsid w:val="00B94ADF"/>
    <w:rsid w:val="00B94FB4"/>
    <w:rsid w:val="00B95D2D"/>
    <w:rsid w:val="00B9607C"/>
    <w:rsid w:val="00B9676C"/>
    <w:rsid w:val="00BA0966"/>
    <w:rsid w:val="00BA0F2F"/>
    <w:rsid w:val="00BA379F"/>
    <w:rsid w:val="00BA4391"/>
    <w:rsid w:val="00BA44CC"/>
    <w:rsid w:val="00BA6777"/>
    <w:rsid w:val="00BB26DC"/>
    <w:rsid w:val="00BB2A98"/>
    <w:rsid w:val="00BB2FD5"/>
    <w:rsid w:val="00BB3AB5"/>
    <w:rsid w:val="00BB3DA8"/>
    <w:rsid w:val="00BB498B"/>
    <w:rsid w:val="00BB699D"/>
    <w:rsid w:val="00BB6D23"/>
    <w:rsid w:val="00BB6E74"/>
    <w:rsid w:val="00BB6E7A"/>
    <w:rsid w:val="00BB71AC"/>
    <w:rsid w:val="00BB721D"/>
    <w:rsid w:val="00BB7363"/>
    <w:rsid w:val="00BB7455"/>
    <w:rsid w:val="00BC1D7E"/>
    <w:rsid w:val="00BC2C65"/>
    <w:rsid w:val="00BC3472"/>
    <w:rsid w:val="00BC3C87"/>
    <w:rsid w:val="00BC3CAB"/>
    <w:rsid w:val="00BC42CE"/>
    <w:rsid w:val="00BC5093"/>
    <w:rsid w:val="00BC6702"/>
    <w:rsid w:val="00BD210E"/>
    <w:rsid w:val="00BD2CB2"/>
    <w:rsid w:val="00BD34C3"/>
    <w:rsid w:val="00BD40CB"/>
    <w:rsid w:val="00BD4954"/>
    <w:rsid w:val="00BD50FA"/>
    <w:rsid w:val="00BD78D5"/>
    <w:rsid w:val="00BE0A68"/>
    <w:rsid w:val="00BE31FB"/>
    <w:rsid w:val="00BE537C"/>
    <w:rsid w:val="00BE6AA2"/>
    <w:rsid w:val="00BE6D85"/>
    <w:rsid w:val="00BE70B3"/>
    <w:rsid w:val="00BE72FD"/>
    <w:rsid w:val="00BE7D03"/>
    <w:rsid w:val="00BE7D58"/>
    <w:rsid w:val="00BF0270"/>
    <w:rsid w:val="00BF0E14"/>
    <w:rsid w:val="00BF164E"/>
    <w:rsid w:val="00BF17FD"/>
    <w:rsid w:val="00BF1A33"/>
    <w:rsid w:val="00BF23C3"/>
    <w:rsid w:val="00BF3D35"/>
    <w:rsid w:val="00BF67E6"/>
    <w:rsid w:val="00BF6D42"/>
    <w:rsid w:val="00BF7ED9"/>
    <w:rsid w:val="00C00AA5"/>
    <w:rsid w:val="00C00B3B"/>
    <w:rsid w:val="00C02450"/>
    <w:rsid w:val="00C03193"/>
    <w:rsid w:val="00C038D0"/>
    <w:rsid w:val="00C04F94"/>
    <w:rsid w:val="00C066AF"/>
    <w:rsid w:val="00C07DEC"/>
    <w:rsid w:val="00C1005F"/>
    <w:rsid w:val="00C10081"/>
    <w:rsid w:val="00C107D2"/>
    <w:rsid w:val="00C11F05"/>
    <w:rsid w:val="00C11F2F"/>
    <w:rsid w:val="00C12D0A"/>
    <w:rsid w:val="00C13681"/>
    <w:rsid w:val="00C13DA0"/>
    <w:rsid w:val="00C14720"/>
    <w:rsid w:val="00C15DEF"/>
    <w:rsid w:val="00C17B32"/>
    <w:rsid w:val="00C20E76"/>
    <w:rsid w:val="00C23647"/>
    <w:rsid w:val="00C2476F"/>
    <w:rsid w:val="00C249B7"/>
    <w:rsid w:val="00C2641F"/>
    <w:rsid w:val="00C276B1"/>
    <w:rsid w:val="00C3009E"/>
    <w:rsid w:val="00C31E81"/>
    <w:rsid w:val="00C3239B"/>
    <w:rsid w:val="00C3249E"/>
    <w:rsid w:val="00C32F37"/>
    <w:rsid w:val="00C3303C"/>
    <w:rsid w:val="00C3324A"/>
    <w:rsid w:val="00C33361"/>
    <w:rsid w:val="00C33CC3"/>
    <w:rsid w:val="00C342CD"/>
    <w:rsid w:val="00C34390"/>
    <w:rsid w:val="00C34C59"/>
    <w:rsid w:val="00C359BA"/>
    <w:rsid w:val="00C3650D"/>
    <w:rsid w:val="00C36775"/>
    <w:rsid w:val="00C402AD"/>
    <w:rsid w:val="00C40689"/>
    <w:rsid w:val="00C41D55"/>
    <w:rsid w:val="00C428E6"/>
    <w:rsid w:val="00C42D37"/>
    <w:rsid w:val="00C431A3"/>
    <w:rsid w:val="00C43DF8"/>
    <w:rsid w:val="00C44BE3"/>
    <w:rsid w:val="00C44C1D"/>
    <w:rsid w:val="00C450A9"/>
    <w:rsid w:val="00C45903"/>
    <w:rsid w:val="00C46D0E"/>
    <w:rsid w:val="00C47C8E"/>
    <w:rsid w:val="00C52D9D"/>
    <w:rsid w:val="00C532F1"/>
    <w:rsid w:val="00C53EF2"/>
    <w:rsid w:val="00C54223"/>
    <w:rsid w:val="00C55846"/>
    <w:rsid w:val="00C57706"/>
    <w:rsid w:val="00C628BE"/>
    <w:rsid w:val="00C6305B"/>
    <w:rsid w:val="00C63109"/>
    <w:rsid w:val="00C63C1F"/>
    <w:rsid w:val="00C63ED7"/>
    <w:rsid w:val="00C67C8A"/>
    <w:rsid w:val="00C705DA"/>
    <w:rsid w:val="00C7356F"/>
    <w:rsid w:val="00C74126"/>
    <w:rsid w:val="00C74C39"/>
    <w:rsid w:val="00C74DA9"/>
    <w:rsid w:val="00C74E8D"/>
    <w:rsid w:val="00C753BA"/>
    <w:rsid w:val="00C75874"/>
    <w:rsid w:val="00C7638D"/>
    <w:rsid w:val="00C763EA"/>
    <w:rsid w:val="00C76DA8"/>
    <w:rsid w:val="00C77417"/>
    <w:rsid w:val="00C8049D"/>
    <w:rsid w:val="00C854F5"/>
    <w:rsid w:val="00C85E77"/>
    <w:rsid w:val="00C866FD"/>
    <w:rsid w:val="00C86D90"/>
    <w:rsid w:val="00C872C5"/>
    <w:rsid w:val="00C8748F"/>
    <w:rsid w:val="00C87FB8"/>
    <w:rsid w:val="00C900DA"/>
    <w:rsid w:val="00C91347"/>
    <w:rsid w:val="00C91A52"/>
    <w:rsid w:val="00C91CF4"/>
    <w:rsid w:val="00C92123"/>
    <w:rsid w:val="00C946DC"/>
    <w:rsid w:val="00C95596"/>
    <w:rsid w:val="00C95850"/>
    <w:rsid w:val="00C95B85"/>
    <w:rsid w:val="00C97362"/>
    <w:rsid w:val="00C978F2"/>
    <w:rsid w:val="00C97F24"/>
    <w:rsid w:val="00C97F3F"/>
    <w:rsid w:val="00CA0B5E"/>
    <w:rsid w:val="00CA0F4F"/>
    <w:rsid w:val="00CA15D7"/>
    <w:rsid w:val="00CA2F21"/>
    <w:rsid w:val="00CA3214"/>
    <w:rsid w:val="00CA3875"/>
    <w:rsid w:val="00CA43EB"/>
    <w:rsid w:val="00CA450E"/>
    <w:rsid w:val="00CA475B"/>
    <w:rsid w:val="00CA4819"/>
    <w:rsid w:val="00CA49A3"/>
    <w:rsid w:val="00CA600B"/>
    <w:rsid w:val="00CA6C41"/>
    <w:rsid w:val="00CA709C"/>
    <w:rsid w:val="00CB12FB"/>
    <w:rsid w:val="00CB15FE"/>
    <w:rsid w:val="00CB1F59"/>
    <w:rsid w:val="00CB4589"/>
    <w:rsid w:val="00CB54F0"/>
    <w:rsid w:val="00CB60C9"/>
    <w:rsid w:val="00CB62C0"/>
    <w:rsid w:val="00CB6D24"/>
    <w:rsid w:val="00CB6F39"/>
    <w:rsid w:val="00CB795F"/>
    <w:rsid w:val="00CC01ED"/>
    <w:rsid w:val="00CC0486"/>
    <w:rsid w:val="00CC0B67"/>
    <w:rsid w:val="00CC2A06"/>
    <w:rsid w:val="00CC2C3A"/>
    <w:rsid w:val="00CC36A5"/>
    <w:rsid w:val="00CC4867"/>
    <w:rsid w:val="00CC5AB0"/>
    <w:rsid w:val="00CC6371"/>
    <w:rsid w:val="00CC6AFF"/>
    <w:rsid w:val="00CC6B19"/>
    <w:rsid w:val="00CC7810"/>
    <w:rsid w:val="00CC7ED8"/>
    <w:rsid w:val="00CC7F08"/>
    <w:rsid w:val="00CD1BF3"/>
    <w:rsid w:val="00CD3382"/>
    <w:rsid w:val="00CD4E67"/>
    <w:rsid w:val="00CD65DB"/>
    <w:rsid w:val="00CD6D33"/>
    <w:rsid w:val="00CE0085"/>
    <w:rsid w:val="00CE0472"/>
    <w:rsid w:val="00CE132D"/>
    <w:rsid w:val="00CE179F"/>
    <w:rsid w:val="00CE2193"/>
    <w:rsid w:val="00CE2B6C"/>
    <w:rsid w:val="00CE2C1A"/>
    <w:rsid w:val="00CE3F53"/>
    <w:rsid w:val="00CE4134"/>
    <w:rsid w:val="00CE4AD0"/>
    <w:rsid w:val="00CE558E"/>
    <w:rsid w:val="00CE5774"/>
    <w:rsid w:val="00CE7933"/>
    <w:rsid w:val="00CF164C"/>
    <w:rsid w:val="00CF2C6F"/>
    <w:rsid w:val="00CF4131"/>
    <w:rsid w:val="00CF5085"/>
    <w:rsid w:val="00CF5FDC"/>
    <w:rsid w:val="00CF6DB4"/>
    <w:rsid w:val="00CF7058"/>
    <w:rsid w:val="00D00382"/>
    <w:rsid w:val="00D0086A"/>
    <w:rsid w:val="00D02EF1"/>
    <w:rsid w:val="00D05719"/>
    <w:rsid w:val="00D07A8D"/>
    <w:rsid w:val="00D1024D"/>
    <w:rsid w:val="00D106CD"/>
    <w:rsid w:val="00D11F5B"/>
    <w:rsid w:val="00D120BF"/>
    <w:rsid w:val="00D126BC"/>
    <w:rsid w:val="00D143EC"/>
    <w:rsid w:val="00D1469B"/>
    <w:rsid w:val="00D14D9E"/>
    <w:rsid w:val="00D15792"/>
    <w:rsid w:val="00D1741D"/>
    <w:rsid w:val="00D174C3"/>
    <w:rsid w:val="00D17D15"/>
    <w:rsid w:val="00D17E55"/>
    <w:rsid w:val="00D20CE7"/>
    <w:rsid w:val="00D20E25"/>
    <w:rsid w:val="00D2179B"/>
    <w:rsid w:val="00D22699"/>
    <w:rsid w:val="00D2316C"/>
    <w:rsid w:val="00D23531"/>
    <w:rsid w:val="00D24D0C"/>
    <w:rsid w:val="00D24FF4"/>
    <w:rsid w:val="00D30A84"/>
    <w:rsid w:val="00D30CBA"/>
    <w:rsid w:val="00D322BC"/>
    <w:rsid w:val="00D323B5"/>
    <w:rsid w:val="00D327B7"/>
    <w:rsid w:val="00D33ED1"/>
    <w:rsid w:val="00D3564F"/>
    <w:rsid w:val="00D36298"/>
    <w:rsid w:val="00D36333"/>
    <w:rsid w:val="00D364CF"/>
    <w:rsid w:val="00D37C36"/>
    <w:rsid w:val="00D4187B"/>
    <w:rsid w:val="00D42256"/>
    <w:rsid w:val="00D428B3"/>
    <w:rsid w:val="00D42993"/>
    <w:rsid w:val="00D42D32"/>
    <w:rsid w:val="00D43AEF"/>
    <w:rsid w:val="00D43E58"/>
    <w:rsid w:val="00D44839"/>
    <w:rsid w:val="00D44D21"/>
    <w:rsid w:val="00D456C4"/>
    <w:rsid w:val="00D459CF"/>
    <w:rsid w:val="00D45C29"/>
    <w:rsid w:val="00D46A7B"/>
    <w:rsid w:val="00D47F72"/>
    <w:rsid w:val="00D50C9B"/>
    <w:rsid w:val="00D52C68"/>
    <w:rsid w:val="00D549BF"/>
    <w:rsid w:val="00D551E1"/>
    <w:rsid w:val="00D55368"/>
    <w:rsid w:val="00D55763"/>
    <w:rsid w:val="00D5708A"/>
    <w:rsid w:val="00D576B5"/>
    <w:rsid w:val="00D57849"/>
    <w:rsid w:val="00D579C5"/>
    <w:rsid w:val="00D57C87"/>
    <w:rsid w:val="00D60439"/>
    <w:rsid w:val="00D606C2"/>
    <w:rsid w:val="00D6199A"/>
    <w:rsid w:val="00D62AB4"/>
    <w:rsid w:val="00D63346"/>
    <w:rsid w:val="00D634BA"/>
    <w:rsid w:val="00D64036"/>
    <w:rsid w:val="00D6661E"/>
    <w:rsid w:val="00D6714F"/>
    <w:rsid w:val="00D70BF5"/>
    <w:rsid w:val="00D70EB2"/>
    <w:rsid w:val="00D7134E"/>
    <w:rsid w:val="00D715EF"/>
    <w:rsid w:val="00D720BB"/>
    <w:rsid w:val="00D729FE"/>
    <w:rsid w:val="00D75924"/>
    <w:rsid w:val="00D75B1D"/>
    <w:rsid w:val="00D75DD0"/>
    <w:rsid w:val="00D7602E"/>
    <w:rsid w:val="00D76996"/>
    <w:rsid w:val="00D76A6D"/>
    <w:rsid w:val="00D77A0B"/>
    <w:rsid w:val="00D77C45"/>
    <w:rsid w:val="00D81071"/>
    <w:rsid w:val="00D81ED6"/>
    <w:rsid w:val="00D82879"/>
    <w:rsid w:val="00D83B82"/>
    <w:rsid w:val="00D85562"/>
    <w:rsid w:val="00D85D3F"/>
    <w:rsid w:val="00D87479"/>
    <w:rsid w:val="00D90A20"/>
    <w:rsid w:val="00D9150D"/>
    <w:rsid w:val="00D91727"/>
    <w:rsid w:val="00D92B39"/>
    <w:rsid w:val="00D92B42"/>
    <w:rsid w:val="00D939C1"/>
    <w:rsid w:val="00D961F2"/>
    <w:rsid w:val="00D964B6"/>
    <w:rsid w:val="00D97687"/>
    <w:rsid w:val="00D9775E"/>
    <w:rsid w:val="00DA0638"/>
    <w:rsid w:val="00DA1610"/>
    <w:rsid w:val="00DA1A11"/>
    <w:rsid w:val="00DA1BEF"/>
    <w:rsid w:val="00DA25AA"/>
    <w:rsid w:val="00DA28A8"/>
    <w:rsid w:val="00DA2D67"/>
    <w:rsid w:val="00DA3143"/>
    <w:rsid w:val="00DA4EAE"/>
    <w:rsid w:val="00DA6683"/>
    <w:rsid w:val="00DA6854"/>
    <w:rsid w:val="00DA6D4F"/>
    <w:rsid w:val="00DA6FB4"/>
    <w:rsid w:val="00DA7AC3"/>
    <w:rsid w:val="00DA7B65"/>
    <w:rsid w:val="00DB03C6"/>
    <w:rsid w:val="00DB10A8"/>
    <w:rsid w:val="00DB22B0"/>
    <w:rsid w:val="00DB4961"/>
    <w:rsid w:val="00DB4C98"/>
    <w:rsid w:val="00DB54D0"/>
    <w:rsid w:val="00DB584E"/>
    <w:rsid w:val="00DB69D9"/>
    <w:rsid w:val="00DC16AF"/>
    <w:rsid w:val="00DC32EC"/>
    <w:rsid w:val="00DC4099"/>
    <w:rsid w:val="00DC4790"/>
    <w:rsid w:val="00DC6737"/>
    <w:rsid w:val="00DC6923"/>
    <w:rsid w:val="00DC71D5"/>
    <w:rsid w:val="00DC7A49"/>
    <w:rsid w:val="00DD051E"/>
    <w:rsid w:val="00DD05B3"/>
    <w:rsid w:val="00DD0BA0"/>
    <w:rsid w:val="00DD0D2C"/>
    <w:rsid w:val="00DD0F20"/>
    <w:rsid w:val="00DD1046"/>
    <w:rsid w:val="00DD12A1"/>
    <w:rsid w:val="00DD3B26"/>
    <w:rsid w:val="00DD53A9"/>
    <w:rsid w:val="00DD7B40"/>
    <w:rsid w:val="00DE117E"/>
    <w:rsid w:val="00DE1987"/>
    <w:rsid w:val="00DE1EF9"/>
    <w:rsid w:val="00DE2A71"/>
    <w:rsid w:val="00DE3294"/>
    <w:rsid w:val="00DE36CF"/>
    <w:rsid w:val="00DE42BA"/>
    <w:rsid w:val="00DE50C2"/>
    <w:rsid w:val="00DE566F"/>
    <w:rsid w:val="00DE5DF9"/>
    <w:rsid w:val="00DE5E0C"/>
    <w:rsid w:val="00DF0134"/>
    <w:rsid w:val="00DF0728"/>
    <w:rsid w:val="00DF1ADC"/>
    <w:rsid w:val="00DF20CF"/>
    <w:rsid w:val="00DF2249"/>
    <w:rsid w:val="00DF2347"/>
    <w:rsid w:val="00DF2C5D"/>
    <w:rsid w:val="00DF30D5"/>
    <w:rsid w:val="00DF363A"/>
    <w:rsid w:val="00DF4173"/>
    <w:rsid w:val="00DF4488"/>
    <w:rsid w:val="00DF53E8"/>
    <w:rsid w:val="00DF61C8"/>
    <w:rsid w:val="00DF6323"/>
    <w:rsid w:val="00DF6B26"/>
    <w:rsid w:val="00DF744E"/>
    <w:rsid w:val="00E00258"/>
    <w:rsid w:val="00E005BD"/>
    <w:rsid w:val="00E0068F"/>
    <w:rsid w:val="00E01B7C"/>
    <w:rsid w:val="00E039DE"/>
    <w:rsid w:val="00E054BA"/>
    <w:rsid w:val="00E05967"/>
    <w:rsid w:val="00E06F9F"/>
    <w:rsid w:val="00E1099E"/>
    <w:rsid w:val="00E10D03"/>
    <w:rsid w:val="00E10D3F"/>
    <w:rsid w:val="00E1129E"/>
    <w:rsid w:val="00E120DB"/>
    <w:rsid w:val="00E121DD"/>
    <w:rsid w:val="00E14015"/>
    <w:rsid w:val="00E15A7E"/>
    <w:rsid w:val="00E160CA"/>
    <w:rsid w:val="00E1675C"/>
    <w:rsid w:val="00E16977"/>
    <w:rsid w:val="00E16BE1"/>
    <w:rsid w:val="00E16C05"/>
    <w:rsid w:val="00E17DAB"/>
    <w:rsid w:val="00E20209"/>
    <w:rsid w:val="00E20628"/>
    <w:rsid w:val="00E2103B"/>
    <w:rsid w:val="00E223BE"/>
    <w:rsid w:val="00E22A07"/>
    <w:rsid w:val="00E235C3"/>
    <w:rsid w:val="00E253F7"/>
    <w:rsid w:val="00E26003"/>
    <w:rsid w:val="00E26712"/>
    <w:rsid w:val="00E273FF"/>
    <w:rsid w:val="00E27B91"/>
    <w:rsid w:val="00E306E7"/>
    <w:rsid w:val="00E3087C"/>
    <w:rsid w:val="00E30E1D"/>
    <w:rsid w:val="00E30FE2"/>
    <w:rsid w:val="00E335C8"/>
    <w:rsid w:val="00E341F0"/>
    <w:rsid w:val="00E35412"/>
    <w:rsid w:val="00E373F4"/>
    <w:rsid w:val="00E37BA9"/>
    <w:rsid w:val="00E37F9B"/>
    <w:rsid w:val="00E4032A"/>
    <w:rsid w:val="00E40E10"/>
    <w:rsid w:val="00E41684"/>
    <w:rsid w:val="00E42411"/>
    <w:rsid w:val="00E42C8A"/>
    <w:rsid w:val="00E436F2"/>
    <w:rsid w:val="00E43965"/>
    <w:rsid w:val="00E43E3B"/>
    <w:rsid w:val="00E43FC3"/>
    <w:rsid w:val="00E4452C"/>
    <w:rsid w:val="00E450D5"/>
    <w:rsid w:val="00E4582E"/>
    <w:rsid w:val="00E46611"/>
    <w:rsid w:val="00E46AB8"/>
    <w:rsid w:val="00E473B3"/>
    <w:rsid w:val="00E50E8D"/>
    <w:rsid w:val="00E51CC8"/>
    <w:rsid w:val="00E51F1C"/>
    <w:rsid w:val="00E53F1A"/>
    <w:rsid w:val="00E54185"/>
    <w:rsid w:val="00E5444F"/>
    <w:rsid w:val="00E54EA2"/>
    <w:rsid w:val="00E55ABA"/>
    <w:rsid w:val="00E57CA7"/>
    <w:rsid w:val="00E61C5E"/>
    <w:rsid w:val="00E61EC0"/>
    <w:rsid w:val="00E62415"/>
    <w:rsid w:val="00E62B36"/>
    <w:rsid w:val="00E62DF5"/>
    <w:rsid w:val="00E63BDC"/>
    <w:rsid w:val="00E647C8"/>
    <w:rsid w:val="00E6612E"/>
    <w:rsid w:val="00E66A96"/>
    <w:rsid w:val="00E67497"/>
    <w:rsid w:val="00E67C82"/>
    <w:rsid w:val="00E702CE"/>
    <w:rsid w:val="00E70F0A"/>
    <w:rsid w:val="00E71844"/>
    <w:rsid w:val="00E731D7"/>
    <w:rsid w:val="00E7371B"/>
    <w:rsid w:val="00E73765"/>
    <w:rsid w:val="00E74350"/>
    <w:rsid w:val="00E74385"/>
    <w:rsid w:val="00E74ACE"/>
    <w:rsid w:val="00E7677D"/>
    <w:rsid w:val="00E76B04"/>
    <w:rsid w:val="00E77539"/>
    <w:rsid w:val="00E77C06"/>
    <w:rsid w:val="00E80D04"/>
    <w:rsid w:val="00E831F7"/>
    <w:rsid w:val="00E835D7"/>
    <w:rsid w:val="00E855E0"/>
    <w:rsid w:val="00E860B7"/>
    <w:rsid w:val="00E8780D"/>
    <w:rsid w:val="00E91C55"/>
    <w:rsid w:val="00E9221F"/>
    <w:rsid w:val="00E92644"/>
    <w:rsid w:val="00E94499"/>
    <w:rsid w:val="00E947B8"/>
    <w:rsid w:val="00E95959"/>
    <w:rsid w:val="00E95DB8"/>
    <w:rsid w:val="00E95E3B"/>
    <w:rsid w:val="00E97527"/>
    <w:rsid w:val="00EA0536"/>
    <w:rsid w:val="00EA186C"/>
    <w:rsid w:val="00EA1A58"/>
    <w:rsid w:val="00EA1BC5"/>
    <w:rsid w:val="00EA46A8"/>
    <w:rsid w:val="00EA5A9E"/>
    <w:rsid w:val="00EA6556"/>
    <w:rsid w:val="00EA6842"/>
    <w:rsid w:val="00EA6D25"/>
    <w:rsid w:val="00EA7737"/>
    <w:rsid w:val="00EA7E9B"/>
    <w:rsid w:val="00EB1B80"/>
    <w:rsid w:val="00EB4C26"/>
    <w:rsid w:val="00EB5127"/>
    <w:rsid w:val="00EB53F2"/>
    <w:rsid w:val="00EB7803"/>
    <w:rsid w:val="00EC0295"/>
    <w:rsid w:val="00EC0454"/>
    <w:rsid w:val="00EC19FA"/>
    <w:rsid w:val="00EC1F39"/>
    <w:rsid w:val="00EC2948"/>
    <w:rsid w:val="00EC50CD"/>
    <w:rsid w:val="00EC5F86"/>
    <w:rsid w:val="00ED0940"/>
    <w:rsid w:val="00ED16A4"/>
    <w:rsid w:val="00ED25CE"/>
    <w:rsid w:val="00ED2FF6"/>
    <w:rsid w:val="00ED3A55"/>
    <w:rsid w:val="00ED402C"/>
    <w:rsid w:val="00ED511B"/>
    <w:rsid w:val="00ED7DD7"/>
    <w:rsid w:val="00EE0ACF"/>
    <w:rsid w:val="00EE1418"/>
    <w:rsid w:val="00EE14BE"/>
    <w:rsid w:val="00EE22E3"/>
    <w:rsid w:val="00EE2ED0"/>
    <w:rsid w:val="00EE37DE"/>
    <w:rsid w:val="00EE526C"/>
    <w:rsid w:val="00EE67C5"/>
    <w:rsid w:val="00EF18EF"/>
    <w:rsid w:val="00EF2631"/>
    <w:rsid w:val="00EF4031"/>
    <w:rsid w:val="00EF45CE"/>
    <w:rsid w:val="00EF4C71"/>
    <w:rsid w:val="00EF695C"/>
    <w:rsid w:val="00EF6BB7"/>
    <w:rsid w:val="00EF7B6B"/>
    <w:rsid w:val="00F00984"/>
    <w:rsid w:val="00F01FF7"/>
    <w:rsid w:val="00F05908"/>
    <w:rsid w:val="00F10305"/>
    <w:rsid w:val="00F1076B"/>
    <w:rsid w:val="00F10D71"/>
    <w:rsid w:val="00F11B9B"/>
    <w:rsid w:val="00F11D20"/>
    <w:rsid w:val="00F120D0"/>
    <w:rsid w:val="00F1363A"/>
    <w:rsid w:val="00F13E0D"/>
    <w:rsid w:val="00F1556E"/>
    <w:rsid w:val="00F15DFF"/>
    <w:rsid w:val="00F17404"/>
    <w:rsid w:val="00F20538"/>
    <w:rsid w:val="00F20B6E"/>
    <w:rsid w:val="00F20FF5"/>
    <w:rsid w:val="00F22611"/>
    <w:rsid w:val="00F22A93"/>
    <w:rsid w:val="00F248EC"/>
    <w:rsid w:val="00F24962"/>
    <w:rsid w:val="00F24BCF"/>
    <w:rsid w:val="00F24C64"/>
    <w:rsid w:val="00F2639B"/>
    <w:rsid w:val="00F271F4"/>
    <w:rsid w:val="00F276EE"/>
    <w:rsid w:val="00F31569"/>
    <w:rsid w:val="00F3255F"/>
    <w:rsid w:val="00F33271"/>
    <w:rsid w:val="00F3510E"/>
    <w:rsid w:val="00F35B8D"/>
    <w:rsid w:val="00F35C4E"/>
    <w:rsid w:val="00F37106"/>
    <w:rsid w:val="00F37176"/>
    <w:rsid w:val="00F373DC"/>
    <w:rsid w:val="00F37EF3"/>
    <w:rsid w:val="00F403D6"/>
    <w:rsid w:val="00F40782"/>
    <w:rsid w:val="00F422EF"/>
    <w:rsid w:val="00F42894"/>
    <w:rsid w:val="00F43E26"/>
    <w:rsid w:val="00F4532B"/>
    <w:rsid w:val="00F45CF2"/>
    <w:rsid w:val="00F470EA"/>
    <w:rsid w:val="00F47B25"/>
    <w:rsid w:val="00F47FE0"/>
    <w:rsid w:val="00F506AE"/>
    <w:rsid w:val="00F51346"/>
    <w:rsid w:val="00F5235B"/>
    <w:rsid w:val="00F533DD"/>
    <w:rsid w:val="00F54947"/>
    <w:rsid w:val="00F54E80"/>
    <w:rsid w:val="00F54F7B"/>
    <w:rsid w:val="00F55CD7"/>
    <w:rsid w:val="00F55FB0"/>
    <w:rsid w:val="00F560DC"/>
    <w:rsid w:val="00F56916"/>
    <w:rsid w:val="00F56925"/>
    <w:rsid w:val="00F56AD0"/>
    <w:rsid w:val="00F56CB1"/>
    <w:rsid w:val="00F6037F"/>
    <w:rsid w:val="00F626C2"/>
    <w:rsid w:val="00F630EF"/>
    <w:rsid w:val="00F63F85"/>
    <w:rsid w:val="00F65819"/>
    <w:rsid w:val="00F66865"/>
    <w:rsid w:val="00F67003"/>
    <w:rsid w:val="00F67A6B"/>
    <w:rsid w:val="00F71634"/>
    <w:rsid w:val="00F7244F"/>
    <w:rsid w:val="00F72962"/>
    <w:rsid w:val="00F72D23"/>
    <w:rsid w:val="00F73423"/>
    <w:rsid w:val="00F743D8"/>
    <w:rsid w:val="00F74560"/>
    <w:rsid w:val="00F74CB0"/>
    <w:rsid w:val="00F75495"/>
    <w:rsid w:val="00F7639C"/>
    <w:rsid w:val="00F765EB"/>
    <w:rsid w:val="00F767E2"/>
    <w:rsid w:val="00F773A0"/>
    <w:rsid w:val="00F77884"/>
    <w:rsid w:val="00F81AC0"/>
    <w:rsid w:val="00F81CE4"/>
    <w:rsid w:val="00F822BA"/>
    <w:rsid w:val="00F85A04"/>
    <w:rsid w:val="00F85DD2"/>
    <w:rsid w:val="00F8673B"/>
    <w:rsid w:val="00F901AD"/>
    <w:rsid w:val="00F908F8"/>
    <w:rsid w:val="00F92442"/>
    <w:rsid w:val="00F92574"/>
    <w:rsid w:val="00F926C8"/>
    <w:rsid w:val="00F939DB"/>
    <w:rsid w:val="00F9463A"/>
    <w:rsid w:val="00F95301"/>
    <w:rsid w:val="00F95FC9"/>
    <w:rsid w:val="00F964B0"/>
    <w:rsid w:val="00F973F0"/>
    <w:rsid w:val="00F97B52"/>
    <w:rsid w:val="00F97D2D"/>
    <w:rsid w:val="00FA0248"/>
    <w:rsid w:val="00FA05A4"/>
    <w:rsid w:val="00FA151E"/>
    <w:rsid w:val="00FA2F87"/>
    <w:rsid w:val="00FA308C"/>
    <w:rsid w:val="00FA30C2"/>
    <w:rsid w:val="00FA31D8"/>
    <w:rsid w:val="00FA5EA3"/>
    <w:rsid w:val="00FA63B6"/>
    <w:rsid w:val="00FA662C"/>
    <w:rsid w:val="00FA6958"/>
    <w:rsid w:val="00FA7135"/>
    <w:rsid w:val="00FA784C"/>
    <w:rsid w:val="00FB0079"/>
    <w:rsid w:val="00FB06E1"/>
    <w:rsid w:val="00FB0CA2"/>
    <w:rsid w:val="00FB127B"/>
    <w:rsid w:val="00FB1A25"/>
    <w:rsid w:val="00FB341B"/>
    <w:rsid w:val="00FB410E"/>
    <w:rsid w:val="00FB4A9E"/>
    <w:rsid w:val="00FB543A"/>
    <w:rsid w:val="00FB5976"/>
    <w:rsid w:val="00FB66AB"/>
    <w:rsid w:val="00FB6912"/>
    <w:rsid w:val="00FC00DD"/>
    <w:rsid w:val="00FC0A72"/>
    <w:rsid w:val="00FC1247"/>
    <w:rsid w:val="00FC13E2"/>
    <w:rsid w:val="00FC14D9"/>
    <w:rsid w:val="00FC1C66"/>
    <w:rsid w:val="00FC27D4"/>
    <w:rsid w:val="00FC3CD4"/>
    <w:rsid w:val="00FC4E2A"/>
    <w:rsid w:val="00FC6822"/>
    <w:rsid w:val="00FC6E2F"/>
    <w:rsid w:val="00FC6F4F"/>
    <w:rsid w:val="00FD0604"/>
    <w:rsid w:val="00FD1B30"/>
    <w:rsid w:val="00FD3D3E"/>
    <w:rsid w:val="00FD4787"/>
    <w:rsid w:val="00FD4975"/>
    <w:rsid w:val="00FD5051"/>
    <w:rsid w:val="00FD522D"/>
    <w:rsid w:val="00FD5958"/>
    <w:rsid w:val="00FD5A0F"/>
    <w:rsid w:val="00FD756D"/>
    <w:rsid w:val="00FD7972"/>
    <w:rsid w:val="00FD79EA"/>
    <w:rsid w:val="00FE059A"/>
    <w:rsid w:val="00FE0781"/>
    <w:rsid w:val="00FE2022"/>
    <w:rsid w:val="00FE29AF"/>
    <w:rsid w:val="00FE36B7"/>
    <w:rsid w:val="00FE395C"/>
    <w:rsid w:val="00FE3DE9"/>
    <w:rsid w:val="00FE54AE"/>
    <w:rsid w:val="00FF1061"/>
    <w:rsid w:val="00FF1E56"/>
    <w:rsid w:val="00FF2122"/>
    <w:rsid w:val="00FF2339"/>
    <w:rsid w:val="00FF2430"/>
    <w:rsid w:val="00FF26B9"/>
    <w:rsid w:val="00FF33AA"/>
    <w:rsid w:val="00FF371D"/>
    <w:rsid w:val="00FF49E0"/>
    <w:rsid w:val="00FF4A81"/>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6C15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D24"/>
    <w:pPr>
      <w:spacing w:after="240" w:line="260" w:lineRule="exact"/>
      <w:jc w:val="both"/>
    </w:pPr>
    <w:rPr>
      <w:rFonts w:ascii="Book Antiqua" w:hAnsi="Book Antiqua"/>
    </w:rPr>
  </w:style>
  <w:style w:type="paragraph" w:styleId="Heading1">
    <w:name w:val="heading 1"/>
    <w:basedOn w:val="HeadingBase"/>
    <w:next w:val="Normal"/>
    <w:link w:val="Heading1Char"/>
    <w:qFormat/>
    <w:rsid w:val="002A32FD"/>
    <w:pPr>
      <w:spacing w:after="360"/>
      <w:jc w:val="center"/>
      <w:outlineLvl w:val="0"/>
    </w:pPr>
    <w:rPr>
      <w:b/>
      <w:smallCaps/>
      <w:kern w:val="28"/>
      <w:sz w:val="34"/>
    </w:rPr>
  </w:style>
  <w:style w:type="paragraph" w:styleId="Heading2">
    <w:name w:val="heading 2"/>
    <w:basedOn w:val="HeadingBase"/>
    <w:next w:val="Normal"/>
    <w:qFormat/>
    <w:rsid w:val="00883894"/>
    <w:pPr>
      <w:spacing w:after="48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EC5F86"/>
    <w:pPr>
      <w:tabs>
        <w:tab w:val="left" w:pos="709"/>
      </w:tabs>
      <w:spacing w:before="120" w:after="120"/>
      <w:outlineLvl w:val="3"/>
    </w:pPr>
    <w:rPr>
      <w:b/>
      <w:sz w:val="22"/>
    </w:rPr>
  </w:style>
  <w:style w:type="paragraph" w:styleId="Heading5">
    <w:name w:val="heading 5"/>
    <w:basedOn w:val="HeadingBase"/>
    <w:next w:val="Normal"/>
    <w:link w:val="Heading5Char"/>
    <w:qFormat/>
    <w:rsid w:val="00EC5F86"/>
    <w:pPr>
      <w:spacing w:after="120"/>
      <w:outlineLvl w:val="4"/>
    </w:pPr>
    <w:rPr>
      <w:b/>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semiHidden/>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2A32FD"/>
    <w:pPr>
      <w:spacing w:after="60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5"/>
      </w:numPr>
    </w:pPr>
  </w:style>
  <w:style w:type="paragraph" w:styleId="Title">
    <w:name w:val="Title"/>
    <w:basedOn w:val="Normal"/>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semiHidden/>
    <w:rsid w:val="00EC5F86"/>
    <w:rPr>
      <w:sz w:val="16"/>
      <w:szCs w:val="16"/>
    </w:rPr>
  </w:style>
  <w:style w:type="paragraph" w:styleId="CommentText">
    <w:name w:val="annotation text"/>
    <w:basedOn w:val="Normal"/>
    <w:link w:val="CommentTextChar"/>
    <w:uiPriority w:val="99"/>
    <w:semiHidden/>
    <w:rsid w:val="00EC5F86"/>
    <w:rPr>
      <w:lang w:val="x-none" w:eastAsia="x-none"/>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rsid w:val="00EC5F86"/>
    <w:rPr>
      <w:vertAlign w:val="superscript"/>
    </w:rPr>
  </w:style>
  <w:style w:type="paragraph" w:styleId="FootnoteText">
    <w:name w:val="footnote text"/>
    <w:basedOn w:val="Normal"/>
    <w:link w:val="FootnoteTextChar"/>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2A32FD"/>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semiHidden/>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6"/>
      </w:numPr>
    </w:p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AD42E2"/>
    <w:rPr>
      <w:rFonts w:ascii="Arial" w:hAnsi="Arial"/>
      <w:b/>
      <w:color w:val="000000"/>
      <w:lang w:val="x-none" w:eastAsia="x-none"/>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aliases w:val="Recommendation,List Paragraph1,List Paragraph11,List Paragraph2,AR bullet 1,Bullet Point,L,Bullet points,Content descriptions,Bullet Points,bullet point list,NFP GP Bulleted List,FooterText,numbered,Paragraphe de liste1,列出段落,列出段落1,リスト段落1"/>
    <w:basedOn w:val="Normal"/>
    <w:link w:val="ListParagraphChar"/>
    <w:uiPriority w:val="34"/>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Title"/>
    <w:next w:val="Normal"/>
    <w:rsid w:val="007437BA"/>
    <w:pPr>
      <w:spacing w:after="480"/>
      <w:outlineLvl w:val="9"/>
    </w:pPr>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semiHidden/>
    <w:rsid w:val="001B0C75"/>
    <w:rPr>
      <w:rFonts w:ascii="Book Antiqua" w:hAnsi="Book Antiqua"/>
    </w:rPr>
  </w:style>
  <w:style w:type="paragraph" w:customStyle="1" w:styleId="ExampleText0">
    <w:name w:val="Example Text"/>
    <w:basedOn w:val="Normal"/>
    <w:uiPriority w:val="99"/>
    <w:rsid w:val="00C11F05"/>
    <w:pPr>
      <w:jc w:val="left"/>
    </w:pPr>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CD6D33"/>
    <w:pPr>
      <w:spacing w:after="360"/>
      <w:outlineLvl w:val="9"/>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834F9A"/>
    <w:pPr>
      <w:outlineLvl w:val="9"/>
    </w:pPr>
  </w:style>
  <w:style w:type="paragraph" w:styleId="Revision">
    <w:name w:val="Revision"/>
    <w:hidden/>
    <w:uiPriority w:val="99"/>
    <w:semiHidden/>
    <w:rsid w:val="00CD6D33"/>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rsid w:val="003B3684"/>
    <w:pPr>
      <w:jc w:val="left"/>
    </w:pPr>
    <w:rPr>
      <w:sz w:val="18"/>
      <w:lang w:val="en-AU" w:eastAsia="en-AU"/>
    </w:rPr>
  </w:style>
  <w:style w:type="paragraph" w:customStyle="1" w:styleId="ChartandTableFootnoteAlpha-Bullet">
    <w:name w:val="Chart and Table Footnote Alpha - Bullet"/>
    <w:basedOn w:val="ChartandTableFootnoteAlpha"/>
    <w:rsid w:val="00392DD1"/>
    <w:pPr>
      <w:numPr>
        <w:numId w:val="14"/>
      </w:numPr>
      <w:tabs>
        <w:tab w:val="left" w:pos="454"/>
      </w:tabs>
      <w:ind w:left="454" w:hanging="170"/>
    </w:pPr>
    <w:rPr>
      <w:rFonts w:cs="Arial"/>
      <w:szCs w:val="16"/>
    </w:rPr>
  </w:style>
  <w:style w:type="paragraph" w:customStyle="1" w:styleId="Tabletextjustified0">
    <w:name w:val="Table text justified"/>
    <w:basedOn w:val="Normal"/>
    <w:semiHidden/>
    <w:rsid w:val="005E5E0C"/>
    <w:pPr>
      <w:spacing w:before="100" w:after="100" w:line="250" w:lineRule="exact"/>
      <w:jc w:val="left"/>
    </w:pPr>
    <w:rPr>
      <w:rFonts w:ascii="Arial" w:hAnsi="Arial" w:cs="Arial"/>
      <w:sz w:val="18"/>
    </w:rPr>
  </w:style>
  <w:style w:type="character" w:customStyle="1" w:styleId="Heading1Char">
    <w:name w:val="Heading 1 Char"/>
    <w:link w:val="Heading1"/>
    <w:rsid w:val="0074305F"/>
    <w:rPr>
      <w:rFonts w:ascii="Arial" w:hAnsi="Arial"/>
      <w:b/>
      <w:smallCaps/>
      <w:kern w:val="28"/>
      <w:sz w:val="34"/>
    </w:rPr>
  </w:style>
  <w:style w:type="paragraph" w:customStyle="1" w:styleId="ASEANormaltext">
    <w:name w:val="ASEA Normal text"/>
    <w:basedOn w:val="Normal"/>
    <w:link w:val="ASEANormaltextChar"/>
    <w:qFormat/>
    <w:rsid w:val="0074305F"/>
    <w:pPr>
      <w:spacing w:before="120" w:line="276" w:lineRule="auto"/>
      <w:jc w:val="left"/>
    </w:pPr>
    <w:rPr>
      <w:rFonts w:ascii="Arial" w:eastAsiaTheme="minorHAnsi" w:hAnsi="Arial" w:cstheme="minorHAnsi"/>
      <w:szCs w:val="22"/>
    </w:rPr>
  </w:style>
  <w:style w:type="character" w:customStyle="1" w:styleId="ASEANormaltextChar">
    <w:name w:val="ASEA Normal text Char"/>
    <w:basedOn w:val="DefaultParagraphFont"/>
    <w:link w:val="ASEANormaltext"/>
    <w:rsid w:val="0074305F"/>
    <w:rPr>
      <w:rFonts w:ascii="Arial" w:eastAsiaTheme="minorHAnsi" w:hAnsi="Arial" w:cstheme="minorHAnsi"/>
      <w:szCs w:val="22"/>
    </w:rPr>
  </w:style>
  <w:style w:type="paragraph" w:customStyle="1" w:styleId="Default">
    <w:name w:val="Default"/>
    <w:rsid w:val="003E1107"/>
    <w:pPr>
      <w:autoSpaceDE w:val="0"/>
      <w:autoSpaceDN w:val="0"/>
      <w:adjustRightInd w:val="0"/>
    </w:pPr>
    <w:rPr>
      <w:rFonts w:ascii="Arial" w:hAnsi="Arial" w:cs="Arial"/>
      <w:color w:val="000000"/>
      <w:sz w:val="24"/>
      <w:szCs w:val="24"/>
    </w:rPr>
  </w:style>
  <w:style w:type="paragraph" w:customStyle="1" w:styleId="Bullet1">
    <w:name w:val="Bullet 1"/>
    <w:basedOn w:val="Normal"/>
    <w:qFormat/>
    <w:rsid w:val="00DC71D5"/>
    <w:pPr>
      <w:numPr>
        <w:numId w:val="21"/>
      </w:numPr>
      <w:spacing w:after="120" w:line="240" w:lineRule="auto"/>
      <w:jc w:val="left"/>
    </w:pPr>
    <w:rPr>
      <w:rFonts w:ascii="Calibri" w:eastAsia="Calibri" w:hAnsi="Calibri"/>
      <w:iCs/>
      <w:sz w:val="22"/>
      <w:lang w:eastAsia="en-US"/>
    </w:rPr>
  </w:style>
  <w:style w:type="paragraph" w:customStyle="1" w:styleId="Tabletext">
    <w:name w:val="Table text"/>
    <w:basedOn w:val="Normal"/>
    <w:qFormat/>
    <w:rsid w:val="002234AB"/>
    <w:pPr>
      <w:spacing w:before="60" w:after="60" w:line="240" w:lineRule="auto"/>
      <w:jc w:val="left"/>
    </w:pPr>
    <w:rPr>
      <w:rFonts w:ascii="Calibri" w:eastAsia="Cambria" w:hAnsi="Calibri"/>
      <w:color w:val="4A4848"/>
      <w:sz w:val="22"/>
      <w:szCs w:val="22"/>
      <w:lang w:eastAsia="en-US"/>
    </w:rPr>
  </w:style>
  <w:style w:type="character" w:customStyle="1" w:styleId="FootnoteTextChar">
    <w:name w:val="Footnote Text Char"/>
    <w:link w:val="FootnoteText"/>
    <w:rsid w:val="00946D33"/>
    <w:rPr>
      <w:rFonts w:ascii="Book Antiqua" w:hAnsi="Book Antiqua"/>
      <w:sz w:val="18"/>
    </w:rPr>
  </w:style>
  <w:style w:type="character" w:customStyle="1" w:styleId="Heading5Char">
    <w:name w:val="Heading 5 Char"/>
    <w:link w:val="Heading5"/>
    <w:rsid w:val="00946D33"/>
    <w:rPr>
      <w:rFonts w:ascii="Arial" w:hAnsi="Arial"/>
      <w:b/>
      <w:bCs/>
      <w:iCs/>
      <w:szCs w:val="26"/>
    </w:rPr>
  </w:style>
  <w:style w:type="character" w:customStyle="1" w:styleId="Heading4Char">
    <w:name w:val="Heading 4 Char"/>
    <w:link w:val="Heading4"/>
    <w:rsid w:val="00D939C1"/>
    <w:rPr>
      <w:rFonts w:ascii="Arial" w:hAnsi="Arial"/>
      <w:b/>
      <w:sz w:val="22"/>
    </w:rPr>
  </w:style>
  <w:style w:type="paragraph" w:styleId="NormalWeb">
    <w:name w:val="Normal (Web)"/>
    <w:basedOn w:val="Normal"/>
    <w:uiPriority w:val="99"/>
    <w:semiHidden/>
    <w:unhideWhenUsed/>
    <w:rsid w:val="00D77A0B"/>
    <w:pPr>
      <w:spacing w:before="100" w:beforeAutospacing="1" w:after="100" w:afterAutospacing="1" w:line="240" w:lineRule="auto"/>
      <w:jc w:val="left"/>
    </w:pPr>
    <w:rPr>
      <w:rFonts w:ascii="Times New Roman" w:hAnsi="Times New Roman"/>
      <w:sz w:val="24"/>
      <w:szCs w:val="24"/>
    </w:rPr>
  </w:style>
  <w:style w:type="paragraph" w:styleId="TOCHeading">
    <w:name w:val="TOC Heading"/>
    <w:basedOn w:val="Heading1"/>
    <w:next w:val="Normal"/>
    <w:uiPriority w:val="39"/>
    <w:unhideWhenUsed/>
    <w:qFormat/>
    <w:rsid w:val="00665B04"/>
    <w:pPr>
      <w:keepLines/>
      <w:spacing w:before="240" w:after="0" w:line="259" w:lineRule="auto"/>
      <w:jc w:val="left"/>
      <w:outlineLvl w:val="9"/>
    </w:pPr>
    <w:rPr>
      <w:rFonts w:asciiTheme="majorHAnsi" w:eastAsiaTheme="majorEastAsia" w:hAnsiTheme="majorHAnsi" w:cstheme="majorBidi"/>
      <w:b w:val="0"/>
      <w:smallCaps w:val="0"/>
      <w:color w:val="2E74B5" w:themeColor="accent1" w:themeShade="BF"/>
      <w:kern w:val="0"/>
      <w:sz w:val="32"/>
      <w:szCs w:val="32"/>
      <w:lang w:val="en-US" w:eastAsia="en-US"/>
    </w:rPr>
  </w:style>
  <w:style w:type="character" w:customStyle="1" w:styleId="ListParagraphChar">
    <w:name w:val="List Paragraph Char"/>
    <w:aliases w:val="Recommendation Char,List Paragraph1 Char,List Paragraph11 Char,List Paragraph2 Char,AR bullet 1 Char,Bullet Point Char,L Char,Bullet points Char,Content descriptions Char,Bullet Points Char,bullet point list Char,FooterText Char"/>
    <w:link w:val="ListParagraph"/>
    <w:uiPriority w:val="1"/>
    <w:rsid w:val="00A84C48"/>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6366">
      <w:bodyDiv w:val="1"/>
      <w:marLeft w:val="0"/>
      <w:marRight w:val="0"/>
      <w:marTop w:val="0"/>
      <w:marBottom w:val="0"/>
      <w:divBdr>
        <w:top w:val="none" w:sz="0" w:space="0" w:color="auto"/>
        <w:left w:val="none" w:sz="0" w:space="0" w:color="auto"/>
        <w:bottom w:val="none" w:sz="0" w:space="0" w:color="auto"/>
        <w:right w:val="none" w:sz="0" w:space="0" w:color="auto"/>
      </w:divBdr>
    </w:div>
    <w:div w:id="17123057">
      <w:bodyDiv w:val="1"/>
      <w:marLeft w:val="0"/>
      <w:marRight w:val="0"/>
      <w:marTop w:val="0"/>
      <w:marBottom w:val="0"/>
      <w:divBdr>
        <w:top w:val="none" w:sz="0" w:space="0" w:color="auto"/>
        <w:left w:val="none" w:sz="0" w:space="0" w:color="auto"/>
        <w:bottom w:val="none" w:sz="0" w:space="0" w:color="auto"/>
        <w:right w:val="none" w:sz="0" w:space="0" w:color="auto"/>
      </w:divBdr>
    </w:div>
    <w:div w:id="23752825">
      <w:bodyDiv w:val="1"/>
      <w:marLeft w:val="0"/>
      <w:marRight w:val="0"/>
      <w:marTop w:val="0"/>
      <w:marBottom w:val="0"/>
      <w:divBdr>
        <w:top w:val="none" w:sz="0" w:space="0" w:color="auto"/>
        <w:left w:val="none" w:sz="0" w:space="0" w:color="auto"/>
        <w:bottom w:val="none" w:sz="0" w:space="0" w:color="auto"/>
        <w:right w:val="none" w:sz="0" w:space="0" w:color="auto"/>
      </w:divBdr>
    </w:div>
    <w:div w:id="29574022">
      <w:bodyDiv w:val="1"/>
      <w:marLeft w:val="0"/>
      <w:marRight w:val="0"/>
      <w:marTop w:val="0"/>
      <w:marBottom w:val="0"/>
      <w:divBdr>
        <w:top w:val="none" w:sz="0" w:space="0" w:color="auto"/>
        <w:left w:val="none" w:sz="0" w:space="0" w:color="auto"/>
        <w:bottom w:val="none" w:sz="0" w:space="0" w:color="auto"/>
        <w:right w:val="none" w:sz="0" w:space="0" w:color="auto"/>
      </w:divBdr>
    </w:div>
    <w:div w:id="29772206">
      <w:bodyDiv w:val="1"/>
      <w:marLeft w:val="0"/>
      <w:marRight w:val="0"/>
      <w:marTop w:val="0"/>
      <w:marBottom w:val="0"/>
      <w:divBdr>
        <w:top w:val="none" w:sz="0" w:space="0" w:color="auto"/>
        <w:left w:val="none" w:sz="0" w:space="0" w:color="auto"/>
        <w:bottom w:val="none" w:sz="0" w:space="0" w:color="auto"/>
        <w:right w:val="none" w:sz="0" w:space="0" w:color="auto"/>
      </w:divBdr>
    </w:div>
    <w:div w:id="55864969">
      <w:bodyDiv w:val="1"/>
      <w:marLeft w:val="0"/>
      <w:marRight w:val="0"/>
      <w:marTop w:val="0"/>
      <w:marBottom w:val="0"/>
      <w:divBdr>
        <w:top w:val="none" w:sz="0" w:space="0" w:color="auto"/>
        <w:left w:val="none" w:sz="0" w:space="0" w:color="auto"/>
        <w:bottom w:val="none" w:sz="0" w:space="0" w:color="auto"/>
        <w:right w:val="none" w:sz="0" w:space="0" w:color="auto"/>
      </w:divBdr>
    </w:div>
    <w:div w:id="60715351">
      <w:bodyDiv w:val="1"/>
      <w:marLeft w:val="0"/>
      <w:marRight w:val="0"/>
      <w:marTop w:val="0"/>
      <w:marBottom w:val="0"/>
      <w:divBdr>
        <w:top w:val="none" w:sz="0" w:space="0" w:color="auto"/>
        <w:left w:val="none" w:sz="0" w:space="0" w:color="auto"/>
        <w:bottom w:val="none" w:sz="0" w:space="0" w:color="auto"/>
        <w:right w:val="none" w:sz="0" w:space="0" w:color="auto"/>
      </w:divBdr>
    </w:div>
    <w:div w:id="61022934">
      <w:bodyDiv w:val="1"/>
      <w:marLeft w:val="0"/>
      <w:marRight w:val="0"/>
      <w:marTop w:val="0"/>
      <w:marBottom w:val="0"/>
      <w:divBdr>
        <w:top w:val="none" w:sz="0" w:space="0" w:color="auto"/>
        <w:left w:val="none" w:sz="0" w:space="0" w:color="auto"/>
        <w:bottom w:val="none" w:sz="0" w:space="0" w:color="auto"/>
        <w:right w:val="none" w:sz="0" w:space="0" w:color="auto"/>
      </w:divBdr>
    </w:div>
    <w:div w:id="64107526">
      <w:bodyDiv w:val="1"/>
      <w:marLeft w:val="0"/>
      <w:marRight w:val="0"/>
      <w:marTop w:val="0"/>
      <w:marBottom w:val="0"/>
      <w:divBdr>
        <w:top w:val="none" w:sz="0" w:space="0" w:color="auto"/>
        <w:left w:val="none" w:sz="0" w:space="0" w:color="auto"/>
        <w:bottom w:val="none" w:sz="0" w:space="0" w:color="auto"/>
        <w:right w:val="none" w:sz="0" w:space="0" w:color="auto"/>
      </w:divBdr>
    </w:div>
    <w:div w:id="76750648">
      <w:bodyDiv w:val="1"/>
      <w:marLeft w:val="0"/>
      <w:marRight w:val="0"/>
      <w:marTop w:val="0"/>
      <w:marBottom w:val="0"/>
      <w:divBdr>
        <w:top w:val="none" w:sz="0" w:space="0" w:color="auto"/>
        <w:left w:val="none" w:sz="0" w:space="0" w:color="auto"/>
        <w:bottom w:val="none" w:sz="0" w:space="0" w:color="auto"/>
        <w:right w:val="none" w:sz="0" w:space="0" w:color="auto"/>
      </w:divBdr>
    </w:div>
    <w:div w:id="80680668">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94909123">
      <w:bodyDiv w:val="1"/>
      <w:marLeft w:val="0"/>
      <w:marRight w:val="0"/>
      <w:marTop w:val="0"/>
      <w:marBottom w:val="0"/>
      <w:divBdr>
        <w:top w:val="none" w:sz="0" w:space="0" w:color="auto"/>
        <w:left w:val="none" w:sz="0" w:space="0" w:color="auto"/>
        <w:bottom w:val="none" w:sz="0" w:space="0" w:color="auto"/>
        <w:right w:val="none" w:sz="0" w:space="0" w:color="auto"/>
      </w:divBdr>
    </w:div>
    <w:div w:id="95836206">
      <w:bodyDiv w:val="1"/>
      <w:marLeft w:val="0"/>
      <w:marRight w:val="0"/>
      <w:marTop w:val="0"/>
      <w:marBottom w:val="0"/>
      <w:divBdr>
        <w:top w:val="none" w:sz="0" w:space="0" w:color="auto"/>
        <w:left w:val="none" w:sz="0" w:space="0" w:color="auto"/>
        <w:bottom w:val="none" w:sz="0" w:space="0" w:color="auto"/>
        <w:right w:val="none" w:sz="0" w:space="0" w:color="auto"/>
      </w:divBdr>
    </w:div>
    <w:div w:id="100346068">
      <w:bodyDiv w:val="1"/>
      <w:marLeft w:val="0"/>
      <w:marRight w:val="0"/>
      <w:marTop w:val="0"/>
      <w:marBottom w:val="0"/>
      <w:divBdr>
        <w:top w:val="none" w:sz="0" w:space="0" w:color="auto"/>
        <w:left w:val="none" w:sz="0" w:space="0" w:color="auto"/>
        <w:bottom w:val="none" w:sz="0" w:space="0" w:color="auto"/>
        <w:right w:val="none" w:sz="0" w:space="0" w:color="auto"/>
      </w:divBdr>
    </w:div>
    <w:div w:id="111949489">
      <w:bodyDiv w:val="1"/>
      <w:marLeft w:val="0"/>
      <w:marRight w:val="0"/>
      <w:marTop w:val="0"/>
      <w:marBottom w:val="0"/>
      <w:divBdr>
        <w:top w:val="none" w:sz="0" w:space="0" w:color="auto"/>
        <w:left w:val="none" w:sz="0" w:space="0" w:color="auto"/>
        <w:bottom w:val="none" w:sz="0" w:space="0" w:color="auto"/>
        <w:right w:val="none" w:sz="0" w:space="0" w:color="auto"/>
      </w:divBdr>
    </w:div>
    <w:div w:id="127431999">
      <w:bodyDiv w:val="1"/>
      <w:marLeft w:val="0"/>
      <w:marRight w:val="0"/>
      <w:marTop w:val="0"/>
      <w:marBottom w:val="0"/>
      <w:divBdr>
        <w:top w:val="none" w:sz="0" w:space="0" w:color="auto"/>
        <w:left w:val="none" w:sz="0" w:space="0" w:color="auto"/>
        <w:bottom w:val="none" w:sz="0" w:space="0" w:color="auto"/>
        <w:right w:val="none" w:sz="0" w:space="0" w:color="auto"/>
      </w:divBdr>
    </w:div>
    <w:div w:id="128478927">
      <w:bodyDiv w:val="1"/>
      <w:marLeft w:val="0"/>
      <w:marRight w:val="0"/>
      <w:marTop w:val="0"/>
      <w:marBottom w:val="0"/>
      <w:divBdr>
        <w:top w:val="none" w:sz="0" w:space="0" w:color="auto"/>
        <w:left w:val="none" w:sz="0" w:space="0" w:color="auto"/>
        <w:bottom w:val="none" w:sz="0" w:space="0" w:color="auto"/>
        <w:right w:val="none" w:sz="0" w:space="0" w:color="auto"/>
      </w:divBdr>
    </w:div>
    <w:div w:id="135221630">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1726086">
      <w:bodyDiv w:val="1"/>
      <w:marLeft w:val="0"/>
      <w:marRight w:val="0"/>
      <w:marTop w:val="0"/>
      <w:marBottom w:val="0"/>
      <w:divBdr>
        <w:top w:val="none" w:sz="0" w:space="0" w:color="auto"/>
        <w:left w:val="none" w:sz="0" w:space="0" w:color="auto"/>
        <w:bottom w:val="none" w:sz="0" w:space="0" w:color="auto"/>
        <w:right w:val="none" w:sz="0" w:space="0" w:color="auto"/>
      </w:divBdr>
    </w:div>
    <w:div w:id="176386380">
      <w:bodyDiv w:val="1"/>
      <w:marLeft w:val="0"/>
      <w:marRight w:val="0"/>
      <w:marTop w:val="0"/>
      <w:marBottom w:val="0"/>
      <w:divBdr>
        <w:top w:val="none" w:sz="0" w:space="0" w:color="auto"/>
        <w:left w:val="none" w:sz="0" w:space="0" w:color="auto"/>
        <w:bottom w:val="none" w:sz="0" w:space="0" w:color="auto"/>
        <w:right w:val="none" w:sz="0" w:space="0" w:color="auto"/>
      </w:divBdr>
    </w:div>
    <w:div w:id="207570007">
      <w:bodyDiv w:val="1"/>
      <w:marLeft w:val="0"/>
      <w:marRight w:val="0"/>
      <w:marTop w:val="0"/>
      <w:marBottom w:val="0"/>
      <w:divBdr>
        <w:top w:val="none" w:sz="0" w:space="0" w:color="auto"/>
        <w:left w:val="none" w:sz="0" w:space="0" w:color="auto"/>
        <w:bottom w:val="none" w:sz="0" w:space="0" w:color="auto"/>
        <w:right w:val="none" w:sz="0" w:space="0" w:color="auto"/>
      </w:divBdr>
    </w:div>
    <w:div w:id="213277985">
      <w:bodyDiv w:val="1"/>
      <w:marLeft w:val="0"/>
      <w:marRight w:val="0"/>
      <w:marTop w:val="0"/>
      <w:marBottom w:val="0"/>
      <w:divBdr>
        <w:top w:val="none" w:sz="0" w:space="0" w:color="auto"/>
        <w:left w:val="none" w:sz="0" w:space="0" w:color="auto"/>
        <w:bottom w:val="none" w:sz="0" w:space="0" w:color="auto"/>
        <w:right w:val="none" w:sz="0" w:space="0" w:color="auto"/>
      </w:divBdr>
    </w:div>
    <w:div w:id="215163604">
      <w:bodyDiv w:val="1"/>
      <w:marLeft w:val="0"/>
      <w:marRight w:val="0"/>
      <w:marTop w:val="0"/>
      <w:marBottom w:val="0"/>
      <w:divBdr>
        <w:top w:val="none" w:sz="0" w:space="0" w:color="auto"/>
        <w:left w:val="none" w:sz="0" w:space="0" w:color="auto"/>
        <w:bottom w:val="none" w:sz="0" w:space="0" w:color="auto"/>
        <w:right w:val="none" w:sz="0" w:space="0" w:color="auto"/>
      </w:divBdr>
    </w:div>
    <w:div w:id="226963323">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55942170">
      <w:bodyDiv w:val="1"/>
      <w:marLeft w:val="0"/>
      <w:marRight w:val="0"/>
      <w:marTop w:val="0"/>
      <w:marBottom w:val="0"/>
      <w:divBdr>
        <w:top w:val="none" w:sz="0" w:space="0" w:color="auto"/>
        <w:left w:val="none" w:sz="0" w:space="0" w:color="auto"/>
        <w:bottom w:val="none" w:sz="0" w:space="0" w:color="auto"/>
        <w:right w:val="none" w:sz="0" w:space="0" w:color="auto"/>
      </w:divBdr>
    </w:div>
    <w:div w:id="268464608">
      <w:bodyDiv w:val="1"/>
      <w:marLeft w:val="0"/>
      <w:marRight w:val="0"/>
      <w:marTop w:val="0"/>
      <w:marBottom w:val="0"/>
      <w:divBdr>
        <w:top w:val="none" w:sz="0" w:space="0" w:color="auto"/>
        <w:left w:val="none" w:sz="0" w:space="0" w:color="auto"/>
        <w:bottom w:val="none" w:sz="0" w:space="0" w:color="auto"/>
        <w:right w:val="none" w:sz="0" w:space="0" w:color="auto"/>
      </w:divBdr>
    </w:div>
    <w:div w:id="270361244">
      <w:bodyDiv w:val="1"/>
      <w:marLeft w:val="0"/>
      <w:marRight w:val="0"/>
      <w:marTop w:val="0"/>
      <w:marBottom w:val="0"/>
      <w:divBdr>
        <w:top w:val="none" w:sz="0" w:space="0" w:color="auto"/>
        <w:left w:val="none" w:sz="0" w:space="0" w:color="auto"/>
        <w:bottom w:val="none" w:sz="0" w:space="0" w:color="auto"/>
        <w:right w:val="none" w:sz="0" w:space="0" w:color="auto"/>
      </w:divBdr>
    </w:div>
    <w:div w:id="275018077">
      <w:bodyDiv w:val="1"/>
      <w:marLeft w:val="0"/>
      <w:marRight w:val="0"/>
      <w:marTop w:val="0"/>
      <w:marBottom w:val="0"/>
      <w:divBdr>
        <w:top w:val="none" w:sz="0" w:space="0" w:color="auto"/>
        <w:left w:val="none" w:sz="0" w:space="0" w:color="auto"/>
        <w:bottom w:val="none" w:sz="0" w:space="0" w:color="auto"/>
        <w:right w:val="none" w:sz="0" w:space="0" w:color="auto"/>
      </w:divBdr>
    </w:div>
    <w:div w:id="277102714">
      <w:bodyDiv w:val="1"/>
      <w:marLeft w:val="0"/>
      <w:marRight w:val="0"/>
      <w:marTop w:val="0"/>
      <w:marBottom w:val="0"/>
      <w:divBdr>
        <w:top w:val="none" w:sz="0" w:space="0" w:color="auto"/>
        <w:left w:val="none" w:sz="0" w:space="0" w:color="auto"/>
        <w:bottom w:val="none" w:sz="0" w:space="0" w:color="auto"/>
        <w:right w:val="none" w:sz="0" w:space="0" w:color="auto"/>
      </w:divBdr>
    </w:div>
    <w:div w:id="288903091">
      <w:bodyDiv w:val="1"/>
      <w:marLeft w:val="0"/>
      <w:marRight w:val="0"/>
      <w:marTop w:val="0"/>
      <w:marBottom w:val="0"/>
      <w:divBdr>
        <w:top w:val="none" w:sz="0" w:space="0" w:color="auto"/>
        <w:left w:val="none" w:sz="0" w:space="0" w:color="auto"/>
        <w:bottom w:val="none" w:sz="0" w:space="0" w:color="auto"/>
        <w:right w:val="none" w:sz="0" w:space="0" w:color="auto"/>
      </w:divBdr>
    </w:div>
    <w:div w:id="291251590">
      <w:bodyDiv w:val="1"/>
      <w:marLeft w:val="0"/>
      <w:marRight w:val="0"/>
      <w:marTop w:val="0"/>
      <w:marBottom w:val="0"/>
      <w:divBdr>
        <w:top w:val="none" w:sz="0" w:space="0" w:color="auto"/>
        <w:left w:val="none" w:sz="0" w:space="0" w:color="auto"/>
        <w:bottom w:val="none" w:sz="0" w:space="0" w:color="auto"/>
        <w:right w:val="none" w:sz="0" w:space="0" w:color="auto"/>
      </w:divBdr>
    </w:div>
    <w:div w:id="294991173">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8903270">
      <w:bodyDiv w:val="1"/>
      <w:marLeft w:val="0"/>
      <w:marRight w:val="0"/>
      <w:marTop w:val="0"/>
      <w:marBottom w:val="0"/>
      <w:divBdr>
        <w:top w:val="none" w:sz="0" w:space="0" w:color="auto"/>
        <w:left w:val="none" w:sz="0" w:space="0" w:color="auto"/>
        <w:bottom w:val="none" w:sz="0" w:space="0" w:color="auto"/>
        <w:right w:val="none" w:sz="0" w:space="0" w:color="auto"/>
      </w:divBdr>
    </w:div>
    <w:div w:id="309213003">
      <w:bodyDiv w:val="1"/>
      <w:marLeft w:val="0"/>
      <w:marRight w:val="0"/>
      <w:marTop w:val="0"/>
      <w:marBottom w:val="0"/>
      <w:divBdr>
        <w:top w:val="none" w:sz="0" w:space="0" w:color="auto"/>
        <w:left w:val="none" w:sz="0" w:space="0" w:color="auto"/>
        <w:bottom w:val="none" w:sz="0" w:space="0" w:color="auto"/>
        <w:right w:val="none" w:sz="0" w:space="0" w:color="auto"/>
      </w:divBdr>
    </w:div>
    <w:div w:id="310596055">
      <w:bodyDiv w:val="1"/>
      <w:marLeft w:val="0"/>
      <w:marRight w:val="0"/>
      <w:marTop w:val="0"/>
      <w:marBottom w:val="0"/>
      <w:divBdr>
        <w:top w:val="none" w:sz="0" w:space="0" w:color="auto"/>
        <w:left w:val="none" w:sz="0" w:space="0" w:color="auto"/>
        <w:bottom w:val="none" w:sz="0" w:space="0" w:color="auto"/>
        <w:right w:val="none" w:sz="0" w:space="0" w:color="auto"/>
      </w:divBdr>
    </w:div>
    <w:div w:id="310793909">
      <w:bodyDiv w:val="1"/>
      <w:marLeft w:val="0"/>
      <w:marRight w:val="0"/>
      <w:marTop w:val="0"/>
      <w:marBottom w:val="0"/>
      <w:divBdr>
        <w:top w:val="none" w:sz="0" w:space="0" w:color="auto"/>
        <w:left w:val="none" w:sz="0" w:space="0" w:color="auto"/>
        <w:bottom w:val="none" w:sz="0" w:space="0" w:color="auto"/>
        <w:right w:val="none" w:sz="0" w:space="0" w:color="auto"/>
      </w:divBdr>
    </w:div>
    <w:div w:id="315959848">
      <w:bodyDiv w:val="1"/>
      <w:marLeft w:val="0"/>
      <w:marRight w:val="0"/>
      <w:marTop w:val="0"/>
      <w:marBottom w:val="0"/>
      <w:divBdr>
        <w:top w:val="none" w:sz="0" w:space="0" w:color="auto"/>
        <w:left w:val="none" w:sz="0" w:space="0" w:color="auto"/>
        <w:bottom w:val="none" w:sz="0" w:space="0" w:color="auto"/>
        <w:right w:val="none" w:sz="0" w:space="0" w:color="auto"/>
      </w:divBdr>
    </w:div>
    <w:div w:id="316691552">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40400625">
      <w:bodyDiv w:val="1"/>
      <w:marLeft w:val="0"/>
      <w:marRight w:val="0"/>
      <w:marTop w:val="0"/>
      <w:marBottom w:val="0"/>
      <w:divBdr>
        <w:top w:val="none" w:sz="0" w:space="0" w:color="auto"/>
        <w:left w:val="none" w:sz="0" w:space="0" w:color="auto"/>
        <w:bottom w:val="none" w:sz="0" w:space="0" w:color="auto"/>
        <w:right w:val="none" w:sz="0" w:space="0" w:color="auto"/>
      </w:divBdr>
    </w:div>
    <w:div w:id="342434527">
      <w:bodyDiv w:val="1"/>
      <w:marLeft w:val="0"/>
      <w:marRight w:val="0"/>
      <w:marTop w:val="0"/>
      <w:marBottom w:val="0"/>
      <w:divBdr>
        <w:top w:val="none" w:sz="0" w:space="0" w:color="auto"/>
        <w:left w:val="none" w:sz="0" w:space="0" w:color="auto"/>
        <w:bottom w:val="none" w:sz="0" w:space="0" w:color="auto"/>
        <w:right w:val="none" w:sz="0" w:space="0" w:color="auto"/>
      </w:divBdr>
    </w:div>
    <w:div w:id="344136406">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60518769">
      <w:bodyDiv w:val="1"/>
      <w:marLeft w:val="0"/>
      <w:marRight w:val="0"/>
      <w:marTop w:val="0"/>
      <w:marBottom w:val="0"/>
      <w:divBdr>
        <w:top w:val="none" w:sz="0" w:space="0" w:color="auto"/>
        <w:left w:val="none" w:sz="0" w:space="0" w:color="auto"/>
        <w:bottom w:val="none" w:sz="0" w:space="0" w:color="auto"/>
        <w:right w:val="none" w:sz="0" w:space="0" w:color="auto"/>
      </w:divBdr>
    </w:div>
    <w:div w:id="362638363">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3042937">
      <w:bodyDiv w:val="1"/>
      <w:marLeft w:val="0"/>
      <w:marRight w:val="0"/>
      <w:marTop w:val="0"/>
      <w:marBottom w:val="0"/>
      <w:divBdr>
        <w:top w:val="none" w:sz="0" w:space="0" w:color="auto"/>
        <w:left w:val="none" w:sz="0" w:space="0" w:color="auto"/>
        <w:bottom w:val="none" w:sz="0" w:space="0" w:color="auto"/>
        <w:right w:val="none" w:sz="0" w:space="0" w:color="auto"/>
      </w:divBdr>
    </w:div>
    <w:div w:id="404762331">
      <w:bodyDiv w:val="1"/>
      <w:marLeft w:val="0"/>
      <w:marRight w:val="0"/>
      <w:marTop w:val="0"/>
      <w:marBottom w:val="0"/>
      <w:divBdr>
        <w:top w:val="none" w:sz="0" w:space="0" w:color="auto"/>
        <w:left w:val="none" w:sz="0" w:space="0" w:color="auto"/>
        <w:bottom w:val="none" w:sz="0" w:space="0" w:color="auto"/>
        <w:right w:val="none" w:sz="0" w:space="0" w:color="auto"/>
      </w:divBdr>
    </w:div>
    <w:div w:id="412550373">
      <w:bodyDiv w:val="1"/>
      <w:marLeft w:val="0"/>
      <w:marRight w:val="0"/>
      <w:marTop w:val="0"/>
      <w:marBottom w:val="0"/>
      <w:divBdr>
        <w:top w:val="none" w:sz="0" w:space="0" w:color="auto"/>
        <w:left w:val="none" w:sz="0" w:space="0" w:color="auto"/>
        <w:bottom w:val="none" w:sz="0" w:space="0" w:color="auto"/>
        <w:right w:val="none" w:sz="0" w:space="0" w:color="auto"/>
      </w:divBdr>
    </w:div>
    <w:div w:id="446242098">
      <w:bodyDiv w:val="1"/>
      <w:marLeft w:val="0"/>
      <w:marRight w:val="0"/>
      <w:marTop w:val="0"/>
      <w:marBottom w:val="0"/>
      <w:divBdr>
        <w:top w:val="none" w:sz="0" w:space="0" w:color="auto"/>
        <w:left w:val="none" w:sz="0" w:space="0" w:color="auto"/>
        <w:bottom w:val="none" w:sz="0" w:space="0" w:color="auto"/>
        <w:right w:val="none" w:sz="0" w:space="0" w:color="auto"/>
      </w:divBdr>
    </w:div>
    <w:div w:id="446512710">
      <w:bodyDiv w:val="1"/>
      <w:marLeft w:val="0"/>
      <w:marRight w:val="0"/>
      <w:marTop w:val="0"/>
      <w:marBottom w:val="0"/>
      <w:divBdr>
        <w:top w:val="none" w:sz="0" w:space="0" w:color="auto"/>
        <w:left w:val="none" w:sz="0" w:space="0" w:color="auto"/>
        <w:bottom w:val="none" w:sz="0" w:space="0" w:color="auto"/>
        <w:right w:val="none" w:sz="0" w:space="0" w:color="auto"/>
      </w:divBdr>
    </w:div>
    <w:div w:id="44847116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73765268">
      <w:bodyDiv w:val="1"/>
      <w:marLeft w:val="0"/>
      <w:marRight w:val="0"/>
      <w:marTop w:val="0"/>
      <w:marBottom w:val="0"/>
      <w:divBdr>
        <w:top w:val="none" w:sz="0" w:space="0" w:color="auto"/>
        <w:left w:val="none" w:sz="0" w:space="0" w:color="auto"/>
        <w:bottom w:val="none" w:sz="0" w:space="0" w:color="auto"/>
        <w:right w:val="none" w:sz="0" w:space="0" w:color="auto"/>
      </w:divBdr>
    </w:div>
    <w:div w:id="481503853">
      <w:bodyDiv w:val="1"/>
      <w:marLeft w:val="0"/>
      <w:marRight w:val="0"/>
      <w:marTop w:val="0"/>
      <w:marBottom w:val="0"/>
      <w:divBdr>
        <w:top w:val="none" w:sz="0" w:space="0" w:color="auto"/>
        <w:left w:val="none" w:sz="0" w:space="0" w:color="auto"/>
        <w:bottom w:val="none" w:sz="0" w:space="0" w:color="auto"/>
        <w:right w:val="none" w:sz="0" w:space="0" w:color="auto"/>
      </w:divBdr>
    </w:div>
    <w:div w:id="482697524">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2835548">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14272031">
      <w:bodyDiv w:val="1"/>
      <w:marLeft w:val="0"/>
      <w:marRight w:val="0"/>
      <w:marTop w:val="0"/>
      <w:marBottom w:val="0"/>
      <w:divBdr>
        <w:top w:val="none" w:sz="0" w:space="0" w:color="auto"/>
        <w:left w:val="none" w:sz="0" w:space="0" w:color="auto"/>
        <w:bottom w:val="none" w:sz="0" w:space="0" w:color="auto"/>
        <w:right w:val="none" w:sz="0" w:space="0" w:color="auto"/>
      </w:divBdr>
    </w:div>
    <w:div w:id="519045595">
      <w:bodyDiv w:val="1"/>
      <w:marLeft w:val="0"/>
      <w:marRight w:val="0"/>
      <w:marTop w:val="0"/>
      <w:marBottom w:val="0"/>
      <w:divBdr>
        <w:top w:val="none" w:sz="0" w:space="0" w:color="auto"/>
        <w:left w:val="none" w:sz="0" w:space="0" w:color="auto"/>
        <w:bottom w:val="none" w:sz="0" w:space="0" w:color="auto"/>
        <w:right w:val="none" w:sz="0" w:space="0" w:color="auto"/>
      </w:divBdr>
    </w:div>
    <w:div w:id="541750779">
      <w:bodyDiv w:val="1"/>
      <w:marLeft w:val="0"/>
      <w:marRight w:val="0"/>
      <w:marTop w:val="0"/>
      <w:marBottom w:val="0"/>
      <w:divBdr>
        <w:top w:val="none" w:sz="0" w:space="0" w:color="auto"/>
        <w:left w:val="none" w:sz="0" w:space="0" w:color="auto"/>
        <w:bottom w:val="none" w:sz="0" w:space="0" w:color="auto"/>
        <w:right w:val="none" w:sz="0" w:space="0" w:color="auto"/>
      </w:divBdr>
    </w:div>
    <w:div w:id="543031544">
      <w:bodyDiv w:val="1"/>
      <w:marLeft w:val="0"/>
      <w:marRight w:val="0"/>
      <w:marTop w:val="0"/>
      <w:marBottom w:val="0"/>
      <w:divBdr>
        <w:top w:val="none" w:sz="0" w:space="0" w:color="auto"/>
        <w:left w:val="none" w:sz="0" w:space="0" w:color="auto"/>
        <w:bottom w:val="none" w:sz="0" w:space="0" w:color="auto"/>
        <w:right w:val="none" w:sz="0" w:space="0" w:color="auto"/>
      </w:divBdr>
    </w:div>
    <w:div w:id="543444156">
      <w:bodyDiv w:val="1"/>
      <w:marLeft w:val="0"/>
      <w:marRight w:val="0"/>
      <w:marTop w:val="0"/>
      <w:marBottom w:val="0"/>
      <w:divBdr>
        <w:top w:val="none" w:sz="0" w:space="0" w:color="auto"/>
        <w:left w:val="none" w:sz="0" w:space="0" w:color="auto"/>
        <w:bottom w:val="none" w:sz="0" w:space="0" w:color="auto"/>
        <w:right w:val="none" w:sz="0" w:space="0" w:color="auto"/>
      </w:divBdr>
    </w:div>
    <w:div w:id="544567868">
      <w:bodyDiv w:val="1"/>
      <w:marLeft w:val="0"/>
      <w:marRight w:val="0"/>
      <w:marTop w:val="0"/>
      <w:marBottom w:val="0"/>
      <w:divBdr>
        <w:top w:val="none" w:sz="0" w:space="0" w:color="auto"/>
        <w:left w:val="none" w:sz="0" w:space="0" w:color="auto"/>
        <w:bottom w:val="none" w:sz="0" w:space="0" w:color="auto"/>
        <w:right w:val="none" w:sz="0" w:space="0" w:color="auto"/>
      </w:divBdr>
    </w:div>
    <w:div w:id="553732477">
      <w:bodyDiv w:val="1"/>
      <w:marLeft w:val="0"/>
      <w:marRight w:val="0"/>
      <w:marTop w:val="0"/>
      <w:marBottom w:val="0"/>
      <w:divBdr>
        <w:top w:val="none" w:sz="0" w:space="0" w:color="auto"/>
        <w:left w:val="none" w:sz="0" w:space="0" w:color="auto"/>
        <w:bottom w:val="none" w:sz="0" w:space="0" w:color="auto"/>
        <w:right w:val="none" w:sz="0" w:space="0" w:color="auto"/>
      </w:divBdr>
    </w:div>
    <w:div w:id="555504888">
      <w:bodyDiv w:val="1"/>
      <w:marLeft w:val="0"/>
      <w:marRight w:val="0"/>
      <w:marTop w:val="0"/>
      <w:marBottom w:val="0"/>
      <w:divBdr>
        <w:top w:val="none" w:sz="0" w:space="0" w:color="auto"/>
        <w:left w:val="none" w:sz="0" w:space="0" w:color="auto"/>
        <w:bottom w:val="none" w:sz="0" w:space="0" w:color="auto"/>
        <w:right w:val="none" w:sz="0" w:space="0" w:color="auto"/>
      </w:divBdr>
    </w:div>
    <w:div w:id="560947586">
      <w:bodyDiv w:val="1"/>
      <w:marLeft w:val="0"/>
      <w:marRight w:val="0"/>
      <w:marTop w:val="0"/>
      <w:marBottom w:val="0"/>
      <w:divBdr>
        <w:top w:val="none" w:sz="0" w:space="0" w:color="auto"/>
        <w:left w:val="none" w:sz="0" w:space="0" w:color="auto"/>
        <w:bottom w:val="none" w:sz="0" w:space="0" w:color="auto"/>
        <w:right w:val="none" w:sz="0" w:space="0" w:color="auto"/>
      </w:divBdr>
    </w:div>
    <w:div w:id="565381560">
      <w:bodyDiv w:val="1"/>
      <w:marLeft w:val="0"/>
      <w:marRight w:val="0"/>
      <w:marTop w:val="0"/>
      <w:marBottom w:val="0"/>
      <w:divBdr>
        <w:top w:val="none" w:sz="0" w:space="0" w:color="auto"/>
        <w:left w:val="none" w:sz="0" w:space="0" w:color="auto"/>
        <w:bottom w:val="none" w:sz="0" w:space="0" w:color="auto"/>
        <w:right w:val="none" w:sz="0" w:space="0" w:color="auto"/>
      </w:divBdr>
    </w:div>
    <w:div w:id="572084825">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5621730">
      <w:bodyDiv w:val="1"/>
      <w:marLeft w:val="0"/>
      <w:marRight w:val="0"/>
      <w:marTop w:val="0"/>
      <w:marBottom w:val="0"/>
      <w:divBdr>
        <w:top w:val="none" w:sz="0" w:space="0" w:color="auto"/>
        <w:left w:val="none" w:sz="0" w:space="0" w:color="auto"/>
        <w:bottom w:val="none" w:sz="0" w:space="0" w:color="auto"/>
        <w:right w:val="none" w:sz="0" w:space="0" w:color="auto"/>
      </w:divBdr>
    </w:div>
    <w:div w:id="610210579">
      <w:bodyDiv w:val="1"/>
      <w:marLeft w:val="0"/>
      <w:marRight w:val="0"/>
      <w:marTop w:val="0"/>
      <w:marBottom w:val="0"/>
      <w:divBdr>
        <w:top w:val="none" w:sz="0" w:space="0" w:color="auto"/>
        <w:left w:val="none" w:sz="0" w:space="0" w:color="auto"/>
        <w:bottom w:val="none" w:sz="0" w:space="0" w:color="auto"/>
        <w:right w:val="none" w:sz="0" w:space="0" w:color="auto"/>
      </w:divBdr>
    </w:div>
    <w:div w:id="627123902">
      <w:bodyDiv w:val="1"/>
      <w:marLeft w:val="0"/>
      <w:marRight w:val="0"/>
      <w:marTop w:val="0"/>
      <w:marBottom w:val="0"/>
      <w:divBdr>
        <w:top w:val="none" w:sz="0" w:space="0" w:color="auto"/>
        <w:left w:val="none" w:sz="0" w:space="0" w:color="auto"/>
        <w:bottom w:val="none" w:sz="0" w:space="0" w:color="auto"/>
        <w:right w:val="none" w:sz="0" w:space="0" w:color="auto"/>
      </w:divBdr>
    </w:div>
    <w:div w:id="637959967">
      <w:bodyDiv w:val="1"/>
      <w:marLeft w:val="0"/>
      <w:marRight w:val="0"/>
      <w:marTop w:val="0"/>
      <w:marBottom w:val="0"/>
      <w:divBdr>
        <w:top w:val="none" w:sz="0" w:space="0" w:color="auto"/>
        <w:left w:val="none" w:sz="0" w:space="0" w:color="auto"/>
        <w:bottom w:val="none" w:sz="0" w:space="0" w:color="auto"/>
        <w:right w:val="none" w:sz="0" w:space="0" w:color="auto"/>
      </w:divBdr>
    </w:div>
    <w:div w:id="645863234">
      <w:bodyDiv w:val="1"/>
      <w:marLeft w:val="0"/>
      <w:marRight w:val="0"/>
      <w:marTop w:val="0"/>
      <w:marBottom w:val="0"/>
      <w:divBdr>
        <w:top w:val="none" w:sz="0" w:space="0" w:color="auto"/>
        <w:left w:val="none" w:sz="0" w:space="0" w:color="auto"/>
        <w:bottom w:val="none" w:sz="0" w:space="0" w:color="auto"/>
        <w:right w:val="none" w:sz="0" w:space="0" w:color="auto"/>
      </w:divBdr>
    </w:div>
    <w:div w:id="648218233">
      <w:bodyDiv w:val="1"/>
      <w:marLeft w:val="0"/>
      <w:marRight w:val="0"/>
      <w:marTop w:val="0"/>
      <w:marBottom w:val="0"/>
      <w:divBdr>
        <w:top w:val="none" w:sz="0" w:space="0" w:color="auto"/>
        <w:left w:val="none" w:sz="0" w:space="0" w:color="auto"/>
        <w:bottom w:val="none" w:sz="0" w:space="0" w:color="auto"/>
        <w:right w:val="none" w:sz="0" w:space="0" w:color="auto"/>
      </w:divBdr>
    </w:div>
    <w:div w:id="677467177">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3196297">
      <w:bodyDiv w:val="1"/>
      <w:marLeft w:val="0"/>
      <w:marRight w:val="0"/>
      <w:marTop w:val="0"/>
      <w:marBottom w:val="0"/>
      <w:divBdr>
        <w:top w:val="none" w:sz="0" w:space="0" w:color="auto"/>
        <w:left w:val="none" w:sz="0" w:space="0" w:color="auto"/>
        <w:bottom w:val="none" w:sz="0" w:space="0" w:color="auto"/>
        <w:right w:val="none" w:sz="0" w:space="0" w:color="auto"/>
      </w:divBdr>
    </w:div>
    <w:div w:id="696389041">
      <w:bodyDiv w:val="1"/>
      <w:marLeft w:val="0"/>
      <w:marRight w:val="0"/>
      <w:marTop w:val="0"/>
      <w:marBottom w:val="0"/>
      <w:divBdr>
        <w:top w:val="none" w:sz="0" w:space="0" w:color="auto"/>
        <w:left w:val="none" w:sz="0" w:space="0" w:color="auto"/>
        <w:bottom w:val="none" w:sz="0" w:space="0" w:color="auto"/>
        <w:right w:val="none" w:sz="0" w:space="0" w:color="auto"/>
      </w:divBdr>
    </w:div>
    <w:div w:id="727998590">
      <w:bodyDiv w:val="1"/>
      <w:marLeft w:val="0"/>
      <w:marRight w:val="0"/>
      <w:marTop w:val="0"/>
      <w:marBottom w:val="0"/>
      <w:divBdr>
        <w:top w:val="none" w:sz="0" w:space="0" w:color="auto"/>
        <w:left w:val="none" w:sz="0" w:space="0" w:color="auto"/>
        <w:bottom w:val="none" w:sz="0" w:space="0" w:color="auto"/>
        <w:right w:val="none" w:sz="0" w:space="0" w:color="auto"/>
      </w:divBdr>
    </w:div>
    <w:div w:id="743184405">
      <w:bodyDiv w:val="1"/>
      <w:marLeft w:val="0"/>
      <w:marRight w:val="0"/>
      <w:marTop w:val="0"/>
      <w:marBottom w:val="0"/>
      <w:divBdr>
        <w:top w:val="none" w:sz="0" w:space="0" w:color="auto"/>
        <w:left w:val="none" w:sz="0" w:space="0" w:color="auto"/>
        <w:bottom w:val="none" w:sz="0" w:space="0" w:color="auto"/>
        <w:right w:val="none" w:sz="0" w:space="0" w:color="auto"/>
      </w:divBdr>
    </w:div>
    <w:div w:id="763915102">
      <w:bodyDiv w:val="1"/>
      <w:marLeft w:val="0"/>
      <w:marRight w:val="0"/>
      <w:marTop w:val="0"/>
      <w:marBottom w:val="0"/>
      <w:divBdr>
        <w:top w:val="none" w:sz="0" w:space="0" w:color="auto"/>
        <w:left w:val="none" w:sz="0" w:space="0" w:color="auto"/>
        <w:bottom w:val="none" w:sz="0" w:space="0" w:color="auto"/>
        <w:right w:val="none" w:sz="0" w:space="0" w:color="auto"/>
      </w:divBdr>
    </w:div>
    <w:div w:id="764766321">
      <w:bodyDiv w:val="1"/>
      <w:marLeft w:val="0"/>
      <w:marRight w:val="0"/>
      <w:marTop w:val="0"/>
      <w:marBottom w:val="0"/>
      <w:divBdr>
        <w:top w:val="none" w:sz="0" w:space="0" w:color="auto"/>
        <w:left w:val="none" w:sz="0" w:space="0" w:color="auto"/>
        <w:bottom w:val="none" w:sz="0" w:space="0" w:color="auto"/>
        <w:right w:val="none" w:sz="0" w:space="0" w:color="auto"/>
      </w:divBdr>
    </w:div>
    <w:div w:id="778256445">
      <w:bodyDiv w:val="1"/>
      <w:marLeft w:val="0"/>
      <w:marRight w:val="0"/>
      <w:marTop w:val="0"/>
      <w:marBottom w:val="0"/>
      <w:divBdr>
        <w:top w:val="none" w:sz="0" w:space="0" w:color="auto"/>
        <w:left w:val="none" w:sz="0" w:space="0" w:color="auto"/>
        <w:bottom w:val="none" w:sz="0" w:space="0" w:color="auto"/>
        <w:right w:val="none" w:sz="0" w:space="0" w:color="auto"/>
      </w:divBdr>
    </w:div>
    <w:div w:id="782111676">
      <w:bodyDiv w:val="1"/>
      <w:marLeft w:val="0"/>
      <w:marRight w:val="0"/>
      <w:marTop w:val="0"/>
      <w:marBottom w:val="0"/>
      <w:divBdr>
        <w:top w:val="none" w:sz="0" w:space="0" w:color="auto"/>
        <w:left w:val="none" w:sz="0" w:space="0" w:color="auto"/>
        <w:bottom w:val="none" w:sz="0" w:space="0" w:color="auto"/>
        <w:right w:val="none" w:sz="0" w:space="0" w:color="auto"/>
      </w:divBdr>
    </w:div>
    <w:div w:id="810905728">
      <w:bodyDiv w:val="1"/>
      <w:marLeft w:val="0"/>
      <w:marRight w:val="0"/>
      <w:marTop w:val="0"/>
      <w:marBottom w:val="0"/>
      <w:divBdr>
        <w:top w:val="none" w:sz="0" w:space="0" w:color="auto"/>
        <w:left w:val="none" w:sz="0" w:space="0" w:color="auto"/>
        <w:bottom w:val="none" w:sz="0" w:space="0" w:color="auto"/>
        <w:right w:val="none" w:sz="0" w:space="0" w:color="auto"/>
      </w:divBdr>
    </w:div>
    <w:div w:id="816217790">
      <w:bodyDiv w:val="1"/>
      <w:marLeft w:val="0"/>
      <w:marRight w:val="0"/>
      <w:marTop w:val="0"/>
      <w:marBottom w:val="0"/>
      <w:divBdr>
        <w:top w:val="none" w:sz="0" w:space="0" w:color="auto"/>
        <w:left w:val="none" w:sz="0" w:space="0" w:color="auto"/>
        <w:bottom w:val="none" w:sz="0" w:space="0" w:color="auto"/>
        <w:right w:val="none" w:sz="0" w:space="0" w:color="auto"/>
      </w:divBdr>
    </w:div>
    <w:div w:id="818694712">
      <w:bodyDiv w:val="1"/>
      <w:marLeft w:val="0"/>
      <w:marRight w:val="0"/>
      <w:marTop w:val="0"/>
      <w:marBottom w:val="0"/>
      <w:divBdr>
        <w:top w:val="none" w:sz="0" w:space="0" w:color="auto"/>
        <w:left w:val="none" w:sz="0" w:space="0" w:color="auto"/>
        <w:bottom w:val="none" w:sz="0" w:space="0" w:color="auto"/>
        <w:right w:val="none" w:sz="0" w:space="0" w:color="auto"/>
      </w:divBdr>
    </w:div>
    <w:div w:id="84528722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8303333">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0697371">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6327643">
      <w:bodyDiv w:val="1"/>
      <w:marLeft w:val="0"/>
      <w:marRight w:val="0"/>
      <w:marTop w:val="0"/>
      <w:marBottom w:val="0"/>
      <w:divBdr>
        <w:top w:val="none" w:sz="0" w:space="0" w:color="auto"/>
        <w:left w:val="none" w:sz="0" w:space="0" w:color="auto"/>
        <w:bottom w:val="none" w:sz="0" w:space="0" w:color="auto"/>
        <w:right w:val="none" w:sz="0" w:space="0" w:color="auto"/>
      </w:divBdr>
    </w:div>
    <w:div w:id="920260454">
      <w:bodyDiv w:val="1"/>
      <w:marLeft w:val="0"/>
      <w:marRight w:val="0"/>
      <w:marTop w:val="0"/>
      <w:marBottom w:val="0"/>
      <w:divBdr>
        <w:top w:val="none" w:sz="0" w:space="0" w:color="auto"/>
        <w:left w:val="none" w:sz="0" w:space="0" w:color="auto"/>
        <w:bottom w:val="none" w:sz="0" w:space="0" w:color="auto"/>
        <w:right w:val="none" w:sz="0" w:space="0" w:color="auto"/>
      </w:divBdr>
    </w:div>
    <w:div w:id="921794277">
      <w:bodyDiv w:val="1"/>
      <w:marLeft w:val="0"/>
      <w:marRight w:val="0"/>
      <w:marTop w:val="0"/>
      <w:marBottom w:val="0"/>
      <w:divBdr>
        <w:top w:val="none" w:sz="0" w:space="0" w:color="auto"/>
        <w:left w:val="none" w:sz="0" w:space="0" w:color="auto"/>
        <w:bottom w:val="none" w:sz="0" w:space="0" w:color="auto"/>
        <w:right w:val="none" w:sz="0" w:space="0" w:color="auto"/>
      </w:divBdr>
    </w:div>
    <w:div w:id="926570967">
      <w:bodyDiv w:val="1"/>
      <w:marLeft w:val="0"/>
      <w:marRight w:val="0"/>
      <w:marTop w:val="0"/>
      <w:marBottom w:val="0"/>
      <w:divBdr>
        <w:top w:val="none" w:sz="0" w:space="0" w:color="auto"/>
        <w:left w:val="none" w:sz="0" w:space="0" w:color="auto"/>
        <w:bottom w:val="none" w:sz="0" w:space="0" w:color="auto"/>
        <w:right w:val="none" w:sz="0" w:space="0" w:color="auto"/>
      </w:divBdr>
    </w:div>
    <w:div w:id="928197951">
      <w:bodyDiv w:val="1"/>
      <w:marLeft w:val="0"/>
      <w:marRight w:val="0"/>
      <w:marTop w:val="0"/>
      <w:marBottom w:val="0"/>
      <w:divBdr>
        <w:top w:val="none" w:sz="0" w:space="0" w:color="auto"/>
        <w:left w:val="none" w:sz="0" w:space="0" w:color="auto"/>
        <w:bottom w:val="none" w:sz="0" w:space="0" w:color="auto"/>
        <w:right w:val="none" w:sz="0" w:space="0" w:color="auto"/>
      </w:divBdr>
    </w:div>
    <w:div w:id="965814722">
      <w:bodyDiv w:val="1"/>
      <w:marLeft w:val="0"/>
      <w:marRight w:val="0"/>
      <w:marTop w:val="0"/>
      <w:marBottom w:val="0"/>
      <w:divBdr>
        <w:top w:val="none" w:sz="0" w:space="0" w:color="auto"/>
        <w:left w:val="none" w:sz="0" w:space="0" w:color="auto"/>
        <w:bottom w:val="none" w:sz="0" w:space="0" w:color="auto"/>
        <w:right w:val="none" w:sz="0" w:space="0" w:color="auto"/>
      </w:divBdr>
    </w:div>
    <w:div w:id="966356531">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83923750">
      <w:bodyDiv w:val="1"/>
      <w:marLeft w:val="0"/>
      <w:marRight w:val="0"/>
      <w:marTop w:val="0"/>
      <w:marBottom w:val="0"/>
      <w:divBdr>
        <w:top w:val="none" w:sz="0" w:space="0" w:color="auto"/>
        <w:left w:val="none" w:sz="0" w:space="0" w:color="auto"/>
        <w:bottom w:val="none" w:sz="0" w:space="0" w:color="auto"/>
        <w:right w:val="none" w:sz="0" w:space="0" w:color="auto"/>
      </w:divBdr>
    </w:div>
    <w:div w:id="1006205026">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09991486">
      <w:bodyDiv w:val="1"/>
      <w:marLeft w:val="0"/>
      <w:marRight w:val="0"/>
      <w:marTop w:val="0"/>
      <w:marBottom w:val="0"/>
      <w:divBdr>
        <w:top w:val="none" w:sz="0" w:space="0" w:color="auto"/>
        <w:left w:val="none" w:sz="0" w:space="0" w:color="auto"/>
        <w:bottom w:val="none" w:sz="0" w:space="0" w:color="auto"/>
        <w:right w:val="none" w:sz="0" w:space="0" w:color="auto"/>
      </w:divBdr>
    </w:div>
    <w:div w:id="1017392997">
      <w:bodyDiv w:val="1"/>
      <w:marLeft w:val="0"/>
      <w:marRight w:val="0"/>
      <w:marTop w:val="0"/>
      <w:marBottom w:val="0"/>
      <w:divBdr>
        <w:top w:val="none" w:sz="0" w:space="0" w:color="auto"/>
        <w:left w:val="none" w:sz="0" w:space="0" w:color="auto"/>
        <w:bottom w:val="none" w:sz="0" w:space="0" w:color="auto"/>
        <w:right w:val="none" w:sz="0" w:space="0" w:color="auto"/>
      </w:divBdr>
    </w:div>
    <w:div w:id="1017923160">
      <w:bodyDiv w:val="1"/>
      <w:marLeft w:val="0"/>
      <w:marRight w:val="0"/>
      <w:marTop w:val="0"/>
      <w:marBottom w:val="0"/>
      <w:divBdr>
        <w:top w:val="none" w:sz="0" w:space="0" w:color="auto"/>
        <w:left w:val="none" w:sz="0" w:space="0" w:color="auto"/>
        <w:bottom w:val="none" w:sz="0" w:space="0" w:color="auto"/>
        <w:right w:val="none" w:sz="0" w:space="0" w:color="auto"/>
      </w:divBdr>
    </w:div>
    <w:div w:id="1022165451">
      <w:bodyDiv w:val="1"/>
      <w:marLeft w:val="0"/>
      <w:marRight w:val="0"/>
      <w:marTop w:val="0"/>
      <w:marBottom w:val="0"/>
      <w:divBdr>
        <w:top w:val="none" w:sz="0" w:space="0" w:color="auto"/>
        <w:left w:val="none" w:sz="0" w:space="0" w:color="auto"/>
        <w:bottom w:val="none" w:sz="0" w:space="0" w:color="auto"/>
        <w:right w:val="none" w:sz="0" w:space="0" w:color="auto"/>
      </w:divBdr>
    </w:div>
    <w:div w:id="1026101800">
      <w:bodyDiv w:val="1"/>
      <w:marLeft w:val="0"/>
      <w:marRight w:val="0"/>
      <w:marTop w:val="0"/>
      <w:marBottom w:val="0"/>
      <w:divBdr>
        <w:top w:val="none" w:sz="0" w:space="0" w:color="auto"/>
        <w:left w:val="none" w:sz="0" w:space="0" w:color="auto"/>
        <w:bottom w:val="none" w:sz="0" w:space="0" w:color="auto"/>
        <w:right w:val="none" w:sz="0" w:space="0" w:color="auto"/>
      </w:divBdr>
    </w:div>
    <w:div w:id="1033263770">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7990199">
      <w:bodyDiv w:val="1"/>
      <w:marLeft w:val="0"/>
      <w:marRight w:val="0"/>
      <w:marTop w:val="0"/>
      <w:marBottom w:val="0"/>
      <w:divBdr>
        <w:top w:val="none" w:sz="0" w:space="0" w:color="auto"/>
        <w:left w:val="none" w:sz="0" w:space="0" w:color="auto"/>
        <w:bottom w:val="none" w:sz="0" w:space="0" w:color="auto"/>
        <w:right w:val="none" w:sz="0" w:space="0" w:color="auto"/>
      </w:divBdr>
    </w:div>
    <w:div w:id="1050349314">
      <w:bodyDiv w:val="1"/>
      <w:marLeft w:val="0"/>
      <w:marRight w:val="0"/>
      <w:marTop w:val="0"/>
      <w:marBottom w:val="0"/>
      <w:divBdr>
        <w:top w:val="none" w:sz="0" w:space="0" w:color="auto"/>
        <w:left w:val="none" w:sz="0" w:space="0" w:color="auto"/>
        <w:bottom w:val="none" w:sz="0" w:space="0" w:color="auto"/>
        <w:right w:val="none" w:sz="0" w:space="0" w:color="auto"/>
      </w:divBdr>
    </w:div>
    <w:div w:id="1057558065">
      <w:bodyDiv w:val="1"/>
      <w:marLeft w:val="0"/>
      <w:marRight w:val="0"/>
      <w:marTop w:val="0"/>
      <w:marBottom w:val="0"/>
      <w:divBdr>
        <w:top w:val="none" w:sz="0" w:space="0" w:color="auto"/>
        <w:left w:val="none" w:sz="0" w:space="0" w:color="auto"/>
        <w:bottom w:val="none" w:sz="0" w:space="0" w:color="auto"/>
        <w:right w:val="none" w:sz="0" w:space="0" w:color="auto"/>
      </w:divBdr>
    </w:div>
    <w:div w:id="1062797571">
      <w:bodyDiv w:val="1"/>
      <w:marLeft w:val="0"/>
      <w:marRight w:val="0"/>
      <w:marTop w:val="0"/>
      <w:marBottom w:val="0"/>
      <w:divBdr>
        <w:top w:val="none" w:sz="0" w:space="0" w:color="auto"/>
        <w:left w:val="none" w:sz="0" w:space="0" w:color="auto"/>
        <w:bottom w:val="none" w:sz="0" w:space="0" w:color="auto"/>
        <w:right w:val="none" w:sz="0" w:space="0" w:color="auto"/>
      </w:divBdr>
    </w:div>
    <w:div w:id="1063797817">
      <w:bodyDiv w:val="1"/>
      <w:marLeft w:val="0"/>
      <w:marRight w:val="0"/>
      <w:marTop w:val="0"/>
      <w:marBottom w:val="0"/>
      <w:divBdr>
        <w:top w:val="none" w:sz="0" w:space="0" w:color="auto"/>
        <w:left w:val="none" w:sz="0" w:space="0" w:color="auto"/>
        <w:bottom w:val="none" w:sz="0" w:space="0" w:color="auto"/>
        <w:right w:val="none" w:sz="0" w:space="0" w:color="auto"/>
      </w:divBdr>
    </w:div>
    <w:div w:id="1070347232">
      <w:bodyDiv w:val="1"/>
      <w:marLeft w:val="0"/>
      <w:marRight w:val="0"/>
      <w:marTop w:val="0"/>
      <w:marBottom w:val="0"/>
      <w:divBdr>
        <w:top w:val="none" w:sz="0" w:space="0" w:color="auto"/>
        <w:left w:val="none" w:sz="0" w:space="0" w:color="auto"/>
        <w:bottom w:val="none" w:sz="0" w:space="0" w:color="auto"/>
        <w:right w:val="none" w:sz="0" w:space="0" w:color="auto"/>
      </w:divBdr>
    </w:div>
    <w:div w:id="1077247772">
      <w:bodyDiv w:val="1"/>
      <w:marLeft w:val="0"/>
      <w:marRight w:val="0"/>
      <w:marTop w:val="0"/>
      <w:marBottom w:val="0"/>
      <w:divBdr>
        <w:top w:val="none" w:sz="0" w:space="0" w:color="auto"/>
        <w:left w:val="none" w:sz="0" w:space="0" w:color="auto"/>
        <w:bottom w:val="none" w:sz="0" w:space="0" w:color="auto"/>
        <w:right w:val="none" w:sz="0" w:space="0" w:color="auto"/>
      </w:divBdr>
    </w:div>
    <w:div w:id="1080520704">
      <w:bodyDiv w:val="1"/>
      <w:marLeft w:val="0"/>
      <w:marRight w:val="0"/>
      <w:marTop w:val="0"/>
      <w:marBottom w:val="0"/>
      <w:divBdr>
        <w:top w:val="none" w:sz="0" w:space="0" w:color="auto"/>
        <w:left w:val="none" w:sz="0" w:space="0" w:color="auto"/>
        <w:bottom w:val="none" w:sz="0" w:space="0" w:color="auto"/>
        <w:right w:val="none" w:sz="0" w:space="0" w:color="auto"/>
      </w:divBdr>
    </w:div>
    <w:div w:id="1084686625">
      <w:bodyDiv w:val="1"/>
      <w:marLeft w:val="0"/>
      <w:marRight w:val="0"/>
      <w:marTop w:val="0"/>
      <w:marBottom w:val="0"/>
      <w:divBdr>
        <w:top w:val="none" w:sz="0" w:space="0" w:color="auto"/>
        <w:left w:val="none" w:sz="0" w:space="0" w:color="auto"/>
        <w:bottom w:val="none" w:sz="0" w:space="0" w:color="auto"/>
        <w:right w:val="none" w:sz="0" w:space="0" w:color="auto"/>
      </w:divBdr>
    </w:div>
    <w:div w:id="1085297703">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2968521">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08888060">
      <w:bodyDiv w:val="1"/>
      <w:marLeft w:val="0"/>
      <w:marRight w:val="0"/>
      <w:marTop w:val="0"/>
      <w:marBottom w:val="0"/>
      <w:divBdr>
        <w:top w:val="none" w:sz="0" w:space="0" w:color="auto"/>
        <w:left w:val="none" w:sz="0" w:space="0" w:color="auto"/>
        <w:bottom w:val="none" w:sz="0" w:space="0" w:color="auto"/>
        <w:right w:val="none" w:sz="0" w:space="0" w:color="auto"/>
      </w:divBdr>
    </w:div>
    <w:div w:id="1117407510">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82933121">
      <w:bodyDiv w:val="1"/>
      <w:marLeft w:val="0"/>
      <w:marRight w:val="0"/>
      <w:marTop w:val="0"/>
      <w:marBottom w:val="0"/>
      <w:divBdr>
        <w:top w:val="none" w:sz="0" w:space="0" w:color="auto"/>
        <w:left w:val="none" w:sz="0" w:space="0" w:color="auto"/>
        <w:bottom w:val="none" w:sz="0" w:space="0" w:color="auto"/>
        <w:right w:val="none" w:sz="0" w:space="0" w:color="auto"/>
      </w:divBdr>
    </w:div>
    <w:div w:id="1205560848">
      <w:bodyDiv w:val="1"/>
      <w:marLeft w:val="0"/>
      <w:marRight w:val="0"/>
      <w:marTop w:val="0"/>
      <w:marBottom w:val="0"/>
      <w:divBdr>
        <w:top w:val="none" w:sz="0" w:space="0" w:color="auto"/>
        <w:left w:val="none" w:sz="0" w:space="0" w:color="auto"/>
        <w:bottom w:val="none" w:sz="0" w:space="0" w:color="auto"/>
        <w:right w:val="none" w:sz="0" w:space="0" w:color="auto"/>
      </w:divBdr>
    </w:div>
    <w:div w:id="1212881306">
      <w:bodyDiv w:val="1"/>
      <w:marLeft w:val="0"/>
      <w:marRight w:val="0"/>
      <w:marTop w:val="0"/>
      <w:marBottom w:val="0"/>
      <w:divBdr>
        <w:top w:val="none" w:sz="0" w:space="0" w:color="auto"/>
        <w:left w:val="none" w:sz="0" w:space="0" w:color="auto"/>
        <w:bottom w:val="none" w:sz="0" w:space="0" w:color="auto"/>
        <w:right w:val="none" w:sz="0" w:space="0" w:color="auto"/>
      </w:divBdr>
    </w:div>
    <w:div w:id="1240821277">
      <w:bodyDiv w:val="1"/>
      <w:marLeft w:val="0"/>
      <w:marRight w:val="0"/>
      <w:marTop w:val="0"/>
      <w:marBottom w:val="0"/>
      <w:divBdr>
        <w:top w:val="none" w:sz="0" w:space="0" w:color="auto"/>
        <w:left w:val="none" w:sz="0" w:space="0" w:color="auto"/>
        <w:bottom w:val="none" w:sz="0" w:space="0" w:color="auto"/>
        <w:right w:val="none" w:sz="0" w:space="0" w:color="auto"/>
      </w:divBdr>
    </w:div>
    <w:div w:id="1242565162">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1423936">
      <w:bodyDiv w:val="1"/>
      <w:marLeft w:val="0"/>
      <w:marRight w:val="0"/>
      <w:marTop w:val="0"/>
      <w:marBottom w:val="0"/>
      <w:divBdr>
        <w:top w:val="none" w:sz="0" w:space="0" w:color="auto"/>
        <w:left w:val="none" w:sz="0" w:space="0" w:color="auto"/>
        <w:bottom w:val="none" w:sz="0" w:space="0" w:color="auto"/>
        <w:right w:val="none" w:sz="0" w:space="0" w:color="auto"/>
      </w:divBdr>
    </w:div>
    <w:div w:id="1251769725">
      <w:bodyDiv w:val="1"/>
      <w:marLeft w:val="0"/>
      <w:marRight w:val="0"/>
      <w:marTop w:val="0"/>
      <w:marBottom w:val="0"/>
      <w:divBdr>
        <w:top w:val="none" w:sz="0" w:space="0" w:color="auto"/>
        <w:left w:val="none" w:sz="0" w:space="0" w:color="auto"/>
        <w:bottom w:val="none" w:sz="0" w:space="0" w:color="auto"/>
        <w:right w:val="none" w:sz="0" w:space="0" w:color="auto"/>
      </w:divBdr>
    </w:div>
    <w:div w:id="1281910889">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88509306">
      <w:bodyDiv w:val="1"/>
      <w:marLeft w:val="0"/>
      <w:marRight w:val="0"/>
      <w:marTop w:val="0"/>
      <w:marBottom w:val="0"/>
      <w:divBdr>
        <w:top w:val="none" w:sz="0" w:space="0" w:color="auto"/>
        <w:left w:val="none" w:sz="0" w:space="0" w:color="auto"/>
        <w:bottom w:val="none" w:sz="0" w:space="0" w:color="auto"/>
        <w:right w:val="none" w:sz="0" w:space="0" w:color="auto"/>
      </w:divBdr>
    </w:div>
    <w:div w:id="1291741608">
      <w:bodyDiv w:val="1"/>
      <w:marLeft w:val="0"/>
      <w:marRight w:val="0"/>
      <w:marTop w:val="0"/>
      <w:marBottom w:val="0"/>
      <w:divBdr>
        <w:top w:val="none" w:sz="0" w:space="0" w:color="auto"/>
        <w:left w:val="none" w:sz="0" w:space="0" w:color="auto"/>
        <w:bottom w:val="none" w:sz="0" w:space="0" w:color="auto"/>
        <w:right w:val="none" w:sz="0" w:space="0" w:color="auto"/>
      </w:divBdr>
    </w:div>
    <w:div w:id="1294018412">
      <w:bodyDiv w:val="1"/>
      <w:marLeft w:val="0"/>
      <w:marRight w:val="0"/>
      <w:marTop w:val="0"/>
      <w:marBottom w:val="0"/>
      <w:divBdr>
        <w:top w:val="none" w:sz="0" w:space="0" w:color="auto"/>
        <w:left w:val="none" w:sz="0" w:space="0" w:color="auto"/>
        <w:bottom w:val="none" w:sz="0" w:space="0" w:color="auto"/>
        <w:right w:val="none" w:sz="0" w:space="0" w:color="auto"/>
      </w:divBdr>
    </w:div>
    <w:div w:id="1294169796">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103979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26281253">
      <w:bodyDiv w:val="1"/>
      <w:marLeft w:val="0"/>
      <w:marRight w:val="0"/>
      <w:marTop w:val="0"/>
      <w:marBottom w:val="0"/>
      <w:divBdr>
        <w:top w:val="none" w:sz="0" w:space="0" w:color="auto"/>
        <w:left w:val="none" w:sz="0" w:space="0" w:color="auto"/>
        <w:bottom w:val="none" w:sz="0" w:space="0" w:color="auto"/>
        <w:right w:val="none" w:sz="0" w:space="0" w:color="auto"/>
      </w:divBdr>
    </w:div>
    <w:div w:id="1327244667">
      <w:bodyDiv w:val="1"/>
      <w:marLeft w:val="0"/>
      <w:marRight w:val="0"/>
      <w:marTop w:val="0"/>
      <w:marBottom w:val="0"/>
      <w:divBdr>
        <w:top w:val="none" w:sz="0" w:space="0" w:color="auto"/>
        <w:left w:val="none" w:sz="0" w:space="0" w:color="auto"/>
        <w:bottom w:val="none" w:sz="0" w:space="0" w:color="auto"/>
        <w:right w:val="none" w:sz="0" w:space="0" w:color="auto"/>
      </w:divBdr>
    </w:div>
    <w:div w:id="1333264681">
      <w:bodyDiv w:val="1"/>
      <w:marLeft w:val="0"/>
      <w:marRight w:val="0"/>
      <w:marTop w:val="0"/>
      <w:marBottom w:val="0"/>
      <w:divBdr>
        <w:top w:val="none" w:sz="0" w:space="0" w:color="auto"/>
        <w:left w:val="none" w:sz="0" w:space="0" w:color="auto"/>
        <w:bottom w:val="none" w:sz="0" w:space="0" w:color="auto"/>
        <w:right w:val="none" w:sz="0" w:space="0" w:color="auto"/>
      </w:divBdr>
    </w:div>
    <w:div w:id="1344670705">
      <w:bodyDiv w:val="1"/>
      <w:marLeft w:val="0"/>
      <w:marRight w:val="0"/>
      <w:marTop w:val="0"/>
      <w:marBottom w:val="0"/>
      <w:divBdr>
        <w:top w:val="none" w:sz="0" w:space="0" w:color="auto"/>
        <w:left w:val="none" w:sz="0" w:space="0" w:color="auto"/>
        <w:bottom w:val="none" w:sz="0" w:space="0" w:color="auto"/>
        <w:right w:val="none" w:sz="0" w:space="0" w:color="auto"/>
      </w:divBdr>
    </w:div>
    <w:div w:id="1376274678">
      <w:bodyDiv w:val="1"/>
      <w:marLeft w:val="0"/>
      <w:marRight w:val="0"/>
      <w:marTop w:val="0"/>
      <w:marBottom w:val="0"/>
      <w:divBdr>
        <w:top w:val="none" w:sz="0" w:space="0" w:color="auto"/>
        <w:left w:val="none" w:sz="0" w:space="0" w:color="auto"/>
        <w:bottom w:val="none" w:sz="0" w:space="0" w:color="auto"/>
        <w:right w:val="none" w:sz="0" w:space="0" w:color="auto"/>
      </w:divBdr>
    </w:div>
    <w:div w:id="1379236067">
      <w:bodyDiv w:val="1"/>
      <w:marLeft w:val="0"/>
      <w:marRight w:val="0"/>
      <w:marTop w:val="0"/>
      <w:marBottom w:val="0"/>
      <w:divBdr>
        <w:top w:val="none" w:sz="0" w:space="0" w:color="auto"/>
        <w:left w:val="none" w:sz="0" w:space="0" w:color="auto"/>
        <w:bottom w:val="none" w:sz="0" w:space="0" w:color="auto"/>
        <w:right w:val="none" w:sz="0" w:space="0" w:color="auto"/>
      </w:divBdr>
    </w:div>
    <w:div w:id="1390762694">
      <w:bodyDiv w:val="1"/>
      <w:marLeft w:val="0"/>
      <w:marRight w:val="0"/>
      <w:marTop w:val="0"/>
      <w:marBottom w:val="0"/>
      <w:divBdr>
        <w:top w:val="none" w:sz="0" w:space="0" w:color="auto"/>
        <w:left w:val="none" w:sz="0" w:space="0" w:color="auto"/>
        <w:bottom w:val="none" w:sz="0" w:space="0" w:color="auto"/>
        <w:right w:val="none" w:sz="0" w:space="0" w:color="auto"/>
      </w:divBdr>
    </w:div>
    <w:div w:id="1391878943">
      <w:bodyDiv w:val="1"/>
      <w:marLeft w:val="0"/>
      <w:marRight w:val="0"/>
      <w:marTop w:val="0"/>
      <w:marBottom w:val="0"/>
      <w:divBdr>
        <w:top w:val="none" w:sz="0" w:space="0" w:color="auto"/>
        <w:left w:val="none" w:sz="0" w:space="0" w:color="auto"/>
        <w:bottom w:val="none" w:sz="0" w:space="0" w:color="auto"/>
        <w:right w:val="none" w:sz="0" w:space="0" w:color="auto"/>
      </w:divBdr>
    </w:div>
    <w:div w:id="1396663848">
      <w:bodyDiv w:val="1"/>
      <w:marLeft w:val="0"/>
      <w:marRight w:val="0"/>
      <w:marTop w:val="0"/>
      <w:marBottom w:val="0"/>
      <w:divBdr>
        <w:top w:val="none" w:sz="0" w:space="0" w:color="auto"/>
        <w:left w:val="none" w:sz="0" w:space="0" w:color="auto"/>
        <w:bottom w:val="none" w:sz="0" w:space="0" w:color="auto"/>
        <w:right w:val="none" w:sz="0" w:space="0" w:color="auto"/>
      </w:divBdr>
    </w:div>
    <w:div w:id="1401781758">
      <w:bodyDiv w:val="1"/>
      <w:marLeft w:val="0"/>
      <w:marRight w:val="0"/>
      <w:marTop w:val="0"/>
      <w:marBottom w:val="0"/>
      <w:divBdr>
        <w:top w:val="none" w:sz="0" w:space="0" w:color="auto"/>
        <w:left w:val="none" w:sz="0" w:space="0" w:color="auto"/>
        <w:bottom w:val="none" w:sz="0" w:space="0" w:color="auto"/>
        <w:right w:val="none" w:sz="0" w:space="0" w:color="auto"/>
      </w:divBdr>
    </w:div>
    <w:div w:id="1420298731">
      <w:bodyDiv w:val="1"/>
      <w:marLeft w:val="0"/>
      <w:marRight w:val="0"/>
      <w:marTop w:val="0"/>
      <w:marBottom w:val="0"/>
      <w:divBdr>
        <w:top w:val="none" w:sz="0" w:space="0" w:color="auto"/>
        <w:left w:val="none" w:sz="0" w:space="0" w:color="auto"/>
        <w:bottom w:val="none" w:sz="0" w:space="0" w:color="auto"/>
        <w:right w:val="none" w:sz="0" w:space="0" w:color="auto"/>
      </w:divBdr>
    </w:div>
    <w:div w:id="1461415125">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0200957">
      <w:bodyDiv w:val="1"/>
      <w:marLeft w:val="0"/>
      <w:marRight w:val="0"/>
      <w:marTop w:val="0"/>
      <w:marBottom w:val="0"/>
      <w:divBdr>
        <w:top w:val="none" w:sz="0" w:space="0" w:color="auto"/>
        <w:left w:val="none" w:sz="0" w:space="0" w:color="auto"/>
        <w:bottom w:val="none" w:sz="0" w:space="0" w:color="auto"/>
        <w:right w:val="none" w:sz="0" w:space="0" w:color="auto"/>
      </w:divBdr>
    </w:div>
    <w:div w:id="1472402753">
      <w:bodyDiv w:val="1"/>
      <w:marLeft w:val="0"/>
      <w:marRight w:val="0"/>
      <w:marTop w:val="0"/>
      <w:marBottom w:val="0"/>
      <w:divBdr>
        <w:top w:val="none" w:sz="0" w:space="0" w:color="auto"/>
        <w:left w:val="none" w:sz="0" w:space="0" w:color="auto"/>
        <w:bottom w:val="none" w:sz="0" w:space="0" w:color="auto"/>
        <w:right w:val="none" w:sz="0" w:space="0" w:color="auto"/>
      </w:divBdr>
    </w:div>
    <w:div w:id="1473907689">
      <w:bodyDiv w:val="1"/>
      <w:marLeft w:val="0"/>
      <w:marRight w:val="0"/>
      <w:marTop w:val="0"/>
      <w:marBottom w:val="0"/>
      <w:divBdr>
        <w:top w:val="none" w:sz="0" w:space="0" w:color="auto"/>
        <w:left w:val="none" w:sz="0" w:space="0" w:color="auto"/>
        <w:bottom w:val="none" w:sz="0" w:space="0" w:color="auto"/>
        <w:right w:val="none" w:sz="0" w:space="0" w:color="auto"/>
      </w:divBdr>
    </w:div>
    <w:div w:id="1480725389">
      <w:bodyDiv w:val="1"/>
      <w:marLeft w:val="0"/>
      <w:marRight w:val="0"/>
      <w:marTop w:val="0"/>
      <w:marBottom w:val="0"/>
      <w:divBdr>
        <w:top w:val="none" w:sz="0" w:space="0" w:color="auto"/>
        <w:left w:val="none" w:sz="0" w:space="0" w:color="auto"/>
        <w:bottom w:val="none" w:sz="0" w:space="0" w:color="auto"/>
        <w:right w:val="none" w:sz="0" w:space="0" w:color="auto"/>
      </w:divBdr>
    </w:div>
    <w:div w:id="1482581566">
      <w:bodyDiv w:val="1"/>
      <w:marLeft w:val="0"/>
      <w:marRight w:val="0"/>
      <w:marTop w:val="0"/>
      <w:marBottom w:val="0"/>
      <w:divBdr>
        <w:top w:val="none" w:sz="0" w:space="0" w:color="auto"/>
        <w:left w:val="none" w:sz="0" w:space="0" w:color="auto"/>
        <w:bottom w:val="none" w:sz="0" w:space="0" w:color="auto"/>
        <w:right w:val="none" w:sz="0" w:space="0" w:color="auto"/>
      </w:divBdr>
    </w:div>
    <w:div w:id="1488327122">
      <w:bodyDiv w:val="1"/>
      <w:marLeft w:val="0"/>
      <w:marRight w:val="0"/>
      <w:marTop w:val="0"/>
      <w:marBottom w:val="0"/>
      <w:divBdr>
        <w:top w:val="none" w:sz="0" w:space="0" w:color="auto"/>
        <w:left w:val="none" w:sz="0" w:space="0" w:color="auto"/>
        <w:bottom w:val="none" w:sz="0" w:space="0" w:color="auto"/>
        <w:right w:val="none" w:sz="0" w:space="0" w:color="auto"/>
      </w:divBdr>
    </w:div>
    <w:div w:id="1491671556">
      <w:bodyDiv w:val="1"/>
      <w:marLeft w:val="0"/>
      <w:marRight w:val="0"/>
      <w:marTop w:val="0"/>
      <w:marBottom w:val="0"/>
      <w:divBdr>
        <w:top w:val="none" w:sz="0" w:space="0" w:color="auto"/>
        <w:left w:val="none" w:sz="0" w:space="0" w:color="auto"/>
        <w:bottom w:val="none" w:sz="0" w:space="0" w:color="auto"/>
        <w:right w:val="none" w:sz="0" w:space="0" w:color="auto"/>
      </w:divBdr>
    </w:div>
    <w:div w:id="1492941615">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22550586">
      <w:bodyDiv w:val="1"/>
      <w:marLeft w:val="0"/>
      <w:marRight w:val="0"/>
      <w:marTop w:val="0"/>
      <w:marBottom w:val="0"/>
      <w:divBdr>
        <w:top w:val="none" w:sz="0" w:space="0" w:color="auto"/>
        <w:left w:val="none" w:sz="0" w:space="0" w:color="auto"/>
        <w:bottom w:val="none" w:sz="0" w:space="0" w:color="auto"/>
        <w:right w:val="none" w:sz="0" w:space="0" w:color="auto"/>
      </w:divBdr>
    </w:div>
    <w:div w:id="1536429811">
      <w:bodyDiv w:val="1"/>
      <w:marLeft w:val="0"/>
      <w:marRight w:val="0"/>
      <w:marTop w:val="0"/>
      <w:marBottom w:val="0"/>
      <w:divBdr>
        <w:top w:val="none" w:sz="0" w:space="0" w:color="auto"/>
        <w:left w:val="none" w:sz="0" w:space="0" w:color="auto"/>
        <w:bottom w:val="none" w:sz="0" w:space="0" w:color="auto"/>
        <w:right w:val="none" w:sz="0" w:space="0" w:color="auto"/>
      </w:divBdr>
    </w:div>
    <w:div w:id="1537886360">
      <w:bodyDiv w:val="1"/>
      <w:marLeft w:val="0"/>
      <w:marRight w:val="0"/>
      <w:marTop w:val="0"/>
      <w:marBottom w:val="0"/>
      <w:divBdr>
        <w:top w:val="none" w:sz="0" w:space="0" w:color="auto"/>
        <w:left w:val="none" w:sz="0" w:space="0" w:color="auto"/>
        <w:bottom w:val="none" w:sz="0" w:space="0" w:color="auto"/>
        <w:right w:val="none" w:sz="0" w:space="0" w:color="auto"/>
      </w:divBdr>
    </w:div>
    <w:div w:id="1545406838">
      <w:bodyDiv w:val="1"/>
      <w:marLeft w:val="0"/>
      <w:marRight w:val="0"/>
      <w:marTop w:val="0"/>
      <w:marBottom w:val="0"/>
      <w:divBdr>
        <w:top w:val="none" w:sz="0" w:space="0" w:color="auto"/>
        <w:left w:val="none" w:sz="0" w:space="0" w:color="auto"/>
        <w:bottom w:val="none" w:sz="0" w:space="0" w:color="auto"/>
        <w:right w:val="none" w:sz="0" w:space="0" w:color="auto"/>
      </w:divBdr>
    </w:div>
    <w:div w:id="1550146855">
      <w:bodyDiv w:val="1"/>
      <w:marLeft w:val="0"/>
      <w:marRight w:val="0"/>
      <w:marTop w:val="0"/>
      <w:marBottom w:val="0"/>
      <w:divBdr>
        <w:top w:val="none" w:sz="0" w:space="0" w:color="auto"/>
        <w:left w:val="none" w:sz="0" w:space="0" w:color="auto"/>
        <w:bottom w:val="none" w:sz="0" w:space="0" w:color="auto"/>
        <w:right w:val="none" w:sz="0" w:space="0" w:color="auto"/>
      </w:divBdr>
    </w:div>
    <w:div w:id="1573395429">
      <w:bodyDiv w:val="1"/>
      <w:marLeft w:val="0"/>
      <w:marRight w:val="0"/>
      <w:marTop w:val="0"/>
      <w:marBottom w:val="0"/>
      <w:divBdr>
        <w:top w:val="none" w:sz="0" w:space="0" w:color="auto"/>
        <w:left w:val="none" w:sz="0" w:space="0" w:color="auto"/>
        <w:bottom w:val="none" w:sz="0" w:space="0" w:color="auto"/>
        <w:right w:val="none" w:sz="0" w:space="0" w:color="auto"/>
      </w:divBdr>
    </w:div>
    <w:div w:id="157705831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88223753">
      <w:bodyDiv w:val="1"/>
      <w:marLeft w:val="0"/>
      <w:marRight w:val="0"/>
      <w:marTop w:val="0"/>
      <w:marBottom w:val="0"/>
      <w:divBdr>
        <w:top w:val="none" w:sz="0" w:space="0" w:color="auto"/>
        <w:left w:val="none" w:sz="0" w:space="0" w:color="auto"/>
        <w:bottom w:val="none" w:sz="0" w:space="0" w:color="auto"/>
        <w:right w:val="none" w:sz="0" w:space="0" w:color="auto"/>
      </w:divBdr>
    </w:div>
    <w:div w:id="1590776964">
      <w:bodyDiv w:val="1"/>
      <w:marLeft w:val="0"/>
      <w:marRight w:val="0"/>
      <w:marTop w:val="0"/>
      <w:marBottom w:val="0"/>
      <w:divBdr>
        <w:top w:val="none" w:sz="0" w:space="0" w:color="auto"/>
        <w:left w:val="none" w:sz="0" w:space="0" w:color="auto"/>
        <w:bottom w:val="none" w:sz="0" w:space="0" w:color="auto"/>
        <w:right w:val="none" w:sz="0" w:space="0" w:color="auto"/>
      </w:divBdr>
    </w:div>
    <w:div w:id="1592275610">
      <w:bodyDiv w:val="1"/>
      <w:marLeft w:val="0"/>
      <w:marRight w:val="0"/>
      <w:marTop w:val="0"/>
      <w:marBottom w:val="0"/>
      <w:divBdr>
        <w:top w:val="none" w:sz="0" w:space="0" w:color="auto"/>
        <w:left w:val="none" w:sz="0" w:space="0" w:color="auto"/>
        <w:bottom w:val="none" w:sz="0" w:space="0" w:color="auto"/>
        <w:right w:val="none" w:sz="0" w:space="0" w:color="auto"/>
      </w:divBdr>
    </w:div>
    <w:div w:id="1598292716">
      <w:bodyDiv w:val="1"/>
      <w:marLeft w:val="0"/>
      <w:marRight w:val="0"/>
      <w:marTop w:val="0"/>
      <w:marBottom w:val="0"/>
      <w:divBdr>
        <w:top w:val="none" w:sz="0" w:space="0" w:color="auto"/>
        <w:left w:val="none" w:sz="0" w:space="0" w:color="auto"/>
        <w:bottom w:val="none" w:sz="0" w:space="0" w:color="auto"/>
        <w:right w:val="none" w:sz="0" w:space="0" w:color="auto"/>
      </w:divBdr>
    </w:div>
    <w:div w:id="1599369049">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09242619">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26232426">
      <w:bodyDiv w:val="1"/>
      <w:marLeft w:val="0"/>
      <w:marRight w:val="0"/>
      <w:marTop w:val="0"/>
      <w:marBottom w:val="0"/>
      <w:divBdr>
        <w:top w:val="none" w:sz="0" w:space="0" w:color="auto"/>
        <w:left w:val="none" w:sz="0" w:space="0" w:color="auto"/>
        <w:bottom w:val="none" w:sz="0" w:space="0" w:color="auto"/>
        <w:right w:val="none" w:sz="0" w:space="0" w:color="auto"/>
      </w:divBdr>
    </w:div>
    <w:div w:id="1626347552">
      <w:bodyDiv w:val="1"/>
      <w:marLeft w:val="0"/>
      <w:marRight w:val="0"/>
      <w:marTop w:val="0"/>
      <w:marBottom w:val="0"/>
      <w:divBdr>
        <w:top w:val="none" w:sz="0" w:space="0" w:color="auto"/>
        <w:left w:val="none" w:sz="0" w:space="0" w:color="auto"/>
        <w:bottom w:val="none" w:sz="0" w:space="0" w:color="auto"/>
        <w:right w:val="none" w:sz="0" w:space="0" w:color="auto"/>
      </w:divBdr>
    </w:div>
    <w:div w:id="1647540386">
      <w:bodyDiv w:val="1"/>
      <w:marLeft w:val="0"/>
      <w:marRight w:val="0"/>
      <w:marTop w:val="0"/>
      <w:marBottom w:val="0"/>
      <w:divBdr>
        <w:top w:val="none" w:sz="0" w:space="0" w:color="auto"/>
        <w:left w:val="none" w:sz="0" w:space="0" w:color="auto"/>
        <w:bottom w:val="none" w:sz="0" w:space="0" w:color="auto"/>
        <w:right w:val="none" w:sz="0" w:space="0" w:color="auto"/>
      </w:divBdr>
    </w:div>
    <w:div w:id="1653753040">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1497009">
      <w:bodyDiv w:val="1"/>
      <w:marLeft w:val="0"/>
      <w:marRight w:val="0"/>
      <w:marTop w:val="0"/>
      <w:marBottom w:val="0"/>
      <w:divBdr>
        <w:top w:val="none" w:sz="0" w:space="0" w:color="auto"/>
        <w:left w:val="none" w:sz="0" w:space="0" w:color="auto"/>
        <w:bottom w:val="none" w:sz="0" w:space="0" w:color="auto"/>
        <w:right w:val="none" w:sz="0" w:space="0" w:color="auto"/>
      </w:divBdr>
    </w:div>
    <w:div w:id="1669792437">
      <w:bodyDiv w:val="1"/>
      <w:marLeft w:val="0"/>
      <w:marRight w:val="0"/>
      <w:marTop w:val="0"/>
      <w:marBottom w:val="0"/>
      <w:divBdr>
        <w:top w:val="none" w:sz="0" w:space="0" w:color="auto"/>
        <w:left w:val="none" w:sz="0" w:space="0" w:color="auto"/>
        <w:bottom w:val="none" w:sz="0" w:space="0" w:color="auto"/>
        <w:right w:val="none" w:sz="0" w:space="0" w:color="auto"/>
      </w:divBdr>
    </w:div>
    <w:div w:id="1674332689">
      <w:bodyDiv w:val="1"/>
      <w:marLeft w:val="0"/>
      <w:marRight w:val="0"/>
      <w:marTop w:val="0"/>
      <w:marBottom w:val="0"/>
      <w:divBdr>
        <w:top w:val="none" w:sz="0" w:space="0" w:color="auto"/>
        <w:left w:val="none" w:sz="0" w:space="0" w:color="auto"/>
        <w:bottom w:val="none" w:sz="0" w:space="0" w:color="auto"/>
        <w:right w:val="none" w:sz="0" w:space="0" w:color="auto"/>
      </w:divBdr>
    </w:div>
    <w:div w:id="1679386747">
      <w:bodyDiv w:val="1"/>
      <w:marLeft w:val="0"/>
      <w:marRight w:val="0"/>
      <w:marTop w:val="0"/>
      <w:marBottom w:val="0"/>
      <w:divBdr>
        <w:top w:val="none" w:sz="0" w:space="0" w:color="auto"/>
        <w:left w:val="none" w:sz="0" w:space="0" w:color="auto"/>
        <w:bottom w:val="none" w:sz="0" w:space="0" w:color="auto"/>
        <w:right w:val="none" w:sz="0" w:space="0" w:color="auto"/>
      </w:divBdr>
    </w:div>
    <w:div w:id="1685788783">
      <w:bodyDiv w:val="1"/>
      <w:marLeft w:val="0"/>
      <w:marRight w:val="0"/>
      <w:marTop w:val="0"/>
      <w:marBottom w:val="0"/>
      <w:divBdr>
        <w:top w:val="none" w:sz="0" w:space="0" w:color="auto"/>
        <w:left w:val="none" w:sz="0" w:space="0" w:color="auto"/>
        <w:bottom w:val="none" w:sz="0" w:space="0" w:color="auto"/>
        <w:right w:val="none" w:sz="0" w:space="0" w:color="auto"/>
      </w:divBdr>
    </w:div>
    <w:div w:id="1692536911">
      <w:bodyDiv w:val="1"/>
      <w:marLeft w:val="0"/>
      <w:marRight w:val="0"/>
      <w:marTop w:val="0"/>
      <w:marBottom w:val="0"/>
      <w:divBdr>
        <w:top w:val="none" w:sz="0" w:space="0" w:color="auto"/>
        <w:left w:val="none" w:sz="0" w:space="0" w:color="auto"/>
        <w:bottom w:val="none" w:sz="0" w:space="0" w:color="auto"/>
        <w:right w:val="none" w:sz="0" w:space="0" w:color="auto"/>
      </w:divBdr>
    </w:div>
    <w:div w:id="1697000812">
      <w:bodyDiv w:val="1"/>
      <w:marLeft w:val="0"/>
      <w:marRight w:val="0"/>
      <w:marTop w:val="0"/>
      <w:marBottom w:val="0"/>
      <w:divBdr>
        <w:top w:val="none" w:sz="0" w:space="0" w:color="auto"/>
        <w:left w:val="none" w:sz="0" w:space="0" w:color="auto"/>
        <w:bottom w:val="none" w:sz="0" w:space="0" w:color="auto"/>
        <w:right w:val="none" w:sz="0" w:space="0" w:color="auto"/>
      </w:divBdr>
    </w:div>
    <w:div w:id="1700887461">
      <w:bodyDiv w:val="1"/>
      <w:marLeft w:val="0"/>
      <w:marRight w:val="0"/>
      <w:marTop w:val="0"/>
      <w:marBottom w:val="0"/>
      <w:divBdr>
        <w:top w:val="none" w:sz="0" w:space="0" w:color="auto"/>
        <w:left w:val="none" w:sz="0" w:space="0" w:color="auto"/>
        <w:bottom w:val="none" w:sz="0" w:space="0" w:color="auto"/>
        <w:right w:val="none" w:sz="0" w:space="0" w:color="auto"/>
      </w:divBdr>
    </w:div>
    <w:div w:id="1701206370">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5449205">
      <w:bodyDiv w:val="1"/>
      <w:marLeft w:val="0"/>
      <w:marRight w:val="0"/>
      <w:marTop w:val="0"/>
      <w:marBottom w:val="0"/>
      <w:divBdr>
        <w:top w:val="none" w:sz="0" w:space="0" w:color="auto"/>
        <w:left w:val="none" w:sz="0" w:space="0" w:color="auto"/>
        <w:bottom w:val="none" w:sz="0" w:space="0" w:color="auto"/>
        <w:right w:val="none" w:sz="0" w:space="0" w:color="auto"/>
      </w:divBdr>
    </w:div>
    <w:div w:id="1718162475">
      <w:bodyDiv w:val="1"/>
      <w:marLeft w:val="0"/>
      <w:marRight w:val="0"/>
      <w:marTop w:val="0"/>
      <w:marBottom w:val="0"/>
      <w:divBdr>
        <w:top w:val="none" w:sz="0" w:space="0" w:color="auto"/>
        <w:left w:val="none" w:sz="0" w:space="0" w:color="auto"/>
        <w:bottom w:val="none" w:sz="0" w:space="0" w:color="auto"/>
        <w:right w:val="none" w:sz="0" w:space="0" w:color="auto"/>
      </w:divBdr>
    </w:div>
    <w:div w:id="1720276105">
      <w:bodyDiv w:val="1"/>
      <w:marLeft w:val="0"/>
      <w:marRight w:val="0"/>
      <w:marTop w:val="0"/>
      <w:marBottom w:val="0"/>
      <w:divBdr>
        <w:top w:val="none" w:sz="0" w:space="0" w:color="auto"/>
        <w:left w:val="none" w:sz="0" w:space="0" w:color="auto"/>
        <w:bottom w:val="none" w:sz="0" w:space="0" w:color="auto"/>
        <w:right w:val="none" w:sz="0" w:space="0" w:color="auto"/>
      </w:divBdr>
    </w:div>
    <w:div w:id="1730153855">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6777798">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87312495">
      <w:bodyDiv w:val="1"/>
      <w:marLeft w:val="0"/>
      <w:marRight w:val="0"/>
      <w:marTop w:val="0"/>
      <w:marBottom w:val="0"/>
      <w:divBdr>
        <w:top w:val="none" w:sz="0" w:space="0" w:color="auto"/>
        <w:left w:val="none" w:sz="0" w:space="0" w:color="auto"/>
        <w:bottom w:val="none" w:sz="0" w:space="0" w:color="auto"/>
        <w:right w:val="none" w:sz="0" w:space="0" w:color="auto"/>
      </w:divBdr>
    </w:div>
    <w:div w:id="1817453831">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43741767">
      <w:bodyDiv w:val="1"/>
      <w:marLeft w:val="0"/>
      <w:marRight w:val="0"/>
      <w:marTop w:val="0"/>
      <w:marBottom w:val="0"/>
      <w:divBdr>
        <w:top w:val="none" w:sz="0" w:space="0" w:color="auto"/>
        <w:left w:val="none" w:sz="0" w:space="0" w:color="auto"/>
        <w:bottom w:val="none" w:sz="0" w:space="0" w:color="auto"/>
        <w:right w:val="none" w:sz="0" w:space="0" w:color="auto"/>
      </w:divBdr>
    </w:div>
    <w:div w:id="1848902861">
      <w:bodyDiv w:val="1"/>
      <w:marLeft w:val="0"/>
      <w:marRight w:val="0"/>
      <w:marTop w:val="0"/>
      <w:marBottom w:val="0"/>
      <w:divBdr>
        <w:top w:val="none" w:sz="0" w:space="0" w:color="auto"/>
        <w:left w:val="none" w:sz="0" w:space="0" w:color="auto"/>
        <w:bottom w:val="none" w:sz="0" w:space="0" w:color="auto"/>
        <w:right w:val="none" w:sz="0" w:space="0" w:color="auto"/>
      </w:divBdr>
    </w:div>
    <w:div w:id="1849445497">
      <w:bodyDiv w:val="1"/>
      <w:marLeft w:val="0"/>
      <w:marRight w:val="0"/>
      <w:marTop w:val="0"/>
      <w:marBottom w:val="0"/>
      <w:divBdr>
        <w:top w:val="none" w:sz="0" w:space="0" w:color="auto"/>
        <w:left w:val="none" w:sz="0" w:space="0" w:color="auto"/>
        <w:bottom w:val="none" w:sz="0" w:space="0" w:color="auto"/>
        <w:right w:val="none" w:sz="0" w:space="0" w:color="auto"/>
      </w:divBdr>
    </w:div>
    <w:div w:id="1851481695">
      <w:bodyDiv w:val="1"/>
      <w:marLeft w:val="0"/>
      <w:marRight w:val="0"/>
      <w:marTop w:val="0"/>
      <w:marBottom w:val="0"/>
      <w:divBdr>
        <w:top w:val="none" w:sz="0" w:space="0" w:color="auto"/>
        <w:left w:val="none" w:sz="0" w:space="0" w:color="auto"/>
        <w:bottom w:val="none" w:sz="0" w:space="0" w:color="auto"/>
        <w:right w:val="none" w:sz="0" w:space="0" w:color="auto"/>
      </w:divBdr>
    </w:div>
    <w:div w:id="1880585676">
      <w:bodyDiv w:val="1"/>
      <w:marLeft w:val="0"/>
      <w:marRight w:val="0"/>
      <w:marTop w:val="0"/>
      <w:marBottom w:val="0"/>
      <w:divBdr>
        <w:top w:val="none" w:sz="0" w:space="0" w:color="auto"/>
        <w:left w:val="none" w:sz="0" w:space="0" w:color="auto"/>
        <w:bottom w:val="none" w:sz="0" w:space="0" w:color="auto"/>
        <w:right w:val="none" w:sz="0" w:space="0" w:color="auto"/>
      </w:divBdr>
    </w:div>
    <w:div w:id="1885754806">
      <w:bodyDiv w:val="1"/>
      <w:marLeft w:val="0"/>
      <w:marRight w:val="0"/>
      <w:marTop w:val="0"/>
      <w:marBottom w:val="0"/>
      <w:divBdr>
        <w:top w:val="none" w:sz="0" w:space="0" w:color="auto"/>
        <w:left w:val="none" w:sz="0" w:space="0" w:color="auto"/>
        <w:bottom w:val="none" w:sz="0" w:space="0" w:color="auto"/>
        <w:right w:val="none" w:sz="0" w:space="0" w:color="auto"/>
      </w:divBdr>
    </w:div>
    <w:div w:id="1916671890">
      <w:bodyDiv w:val="1"/>
      <w:marLeft w:val="0"/>
      <w:marRight w:val="0"/>
      <w:marTop w:val="0"/>
      <w:marBottom w:val="0"/>
      <w:divBdr>
        <w:top w:val="none" w:sz="0" w:space="0" w:color="auto"/>
        <w:left w:val="none" w:sz="0" w:space="0" w:color="auto"/>
        <w:bottom w:val="none" w:sz="0" w:space="0" w:color="auto"/>
        <w:right w:val="none" w:sz="0" w:space="0" w:color="auto"/>
      </w:divBdr>
    </w:div>
    <w:div w:id="1921717218">
      <w:bodyDiv w:val="1"/>
      <w:marLeft w:val="0"/>
      <w:marRight w:val="0"/>
      <w:marTop w:val="0"/>
      <w:marBottom w:val="0"/>
      <w:divBdr>
        <w:top w:val="none" w:sz="0" w:space="0" w:color="auto"/>
        <w:left w:val="none" w:sz="0" w:space="0" w:color="auto"/>
        <w:bottom w:val="none" w:sz="0" w:space="0" w:color="auto"/>
        <w:right w:val="none" w:sz="0" w:space="0" w:color="auto"/>
      </w:divBdr>
    </w:div>
    <w:div w:id="1928808752">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67273808">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5791013">
      <w:bodyDiv w:val="1"/>
      <w:marLeft w:val="0"/>
      <w:marRight w:val="0"/>
      <w:marTop w:val="0"/>
      <w:marBottom w:val="0"/>
      <w:divBdr>
        <w:top w:val="none" w:sz="0" w:space="0" w:color="auto"/>
        <w:left w:val="none" w:sz="0" w:space="0" w:color="auto"/>
        <w:bottom w:val="none" w:sz="0" w:space="0" w:color="auto"/>
        <w:right w:val="none" w:sz="0" w:space="0" w:color="auto"/>
      </w:divBdr>
    </w:div>
    <w:div w:id="1983805647">
      <w:bodyDiv w:val="1"/>
      <w:marLeft w:val="0"/>
      <w:marRight w:val="0"/>
      <w:marTop w:val="0"/>
      <w:marBottom w:val="0"/>
      <w:divBdr>
        <w:top w:val="none" w:sz="0" w:space="0" w:color="auto"/>
        <w:left w:val="none" w:sz="0" w:space="0" w:color="auto"/>
        <w:bottom w:val="none" w:sz="0" w:space="0" w:color="auto"/>
        <w:right w:val="none" w:sz="0" w:space="0" w:color="auto"/>
      </w:divBdr>
    </w:div>
    <w:div w:id="2000159403">
      <w:bodyDiv w:val="1"/>
      <w:marLeft w:val="0"/>
      <w:marRight w:val="0"/>
      <w:marTop w:val="0"/>
      <w:marBottom w:val="0"/>
      <w:divBdr>
        <w:top w:val="none" w:sz="0" w:space="0" w:color="auto"/>
        <w:left w:val="none" w:sz="0" w:space="0" w:color="auto"/>
        <w:bottom w:val="none" w:sz="0" w:space="0" w:color="auto"/>
        <w:right w:val="none" w:sz="0" w:space="0" w:color="auto"/>
      </w:divBdr>
    </w:div>
    <w:div w:id="2015302998">
      <w:bodyDiv w:val="1"/>
      <w:marLeft w:val="0"/>
      <w:marRight w:val="0"/>
      <w:marTop w:val="0"/>
      <w:marBottom w:val="0"/>
      <w:divBdr>
        <w:top w:val="none" w:sz="0" w:space="0" w:color="auto"/>
        <w:left w:val="none" w:sz="0" w:space="0" w:color="auto"/>
        <w:bottom w:val="none" w:sz="0" w:space="0" w:color="auto"/>
        <w:right w:val="none" w:sz="0" w:space="0" w:color="auto"/>
      </w:divBdr>
    </w:div>
    <w:div w:id="2019311000">
      <w:bodyDiv w:val="1"/>
      <w:marLeft w:val="0"/>
      <w:marRight w:val="0"/>
      <w:marTop w:val="0"/>
      <w:marBottom w:val="0"/>
      <w:divBdr>
        <w:top w:val="none" w:sz="0" w:space="0" w:color="auto"/>
        <w:left w:val="none" w:sz="0" w:space="0" w:color="auto"/>
        <w:bottom w:val="none" w:sz="0" w:space="0" w:color="auto"/>
        <w:right w:val="none" w:sz="0" w:space="0" w:color="auto"/>
      </w:divBdr>
    </w:div>
    <w:div w:id="2023622692">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70183863">
      <w:bodyDiv w:val="1"/>
      <w:marLeft w:val="0"/>
      <w:marRight w:val="0"/>
      <w:marTop w:val="0"/>
      <w:marBottom w:val="0"/>
      <w:divBdr>
        <w:top w:val="none" w:sz="0" w:space="0" w:color="auto"/>
        <w:left w:val="none" w:sz="0" w:space="0" w:color="auto"/>
        <w:bottom w:val="none" w:sz="0" w:space="0" w:color="auto"/>
        <w:right w:val="none" w:sz="0" w:space="0" w:color="auto"/>
      </w:divBdr>
    </w:div>
    <w:div w:id="2070224349">
      <w:bodyDiv w:val="1"/>
      <w:marLeft w:val="0"/>
      <w:marRight w:val="0"/>
      <w:marTop w:val="0"/>
      <w:marBottom w:val="0"/>
      <w:divBdr>
        <w:top w:val="none" w:sz="0" w:space="0" w:color="auto"/>
        <w:left w:val="none" w:sz="0" w:space="0" w:color="auto"/>
        <w:bottom w:val="none" w:sz="0" w:space="0" w:color="auto"/>
        <w:right w:val="none" w:sz="0" w:space="0" w:color="auto"/>
      </w:divBdr>
    </w:div>
    <w:div w:id="2079161768">
      <w:bodyDiv w:val="1"/>
      <w:marLeft w:val="0"/>
      <w:marRight w:val="0"/>
      <w:marTop w:val="0"/>
      <w:marBottom w:val="0"/>
      <w:divBdr>
        <w:top w:val="none" w:sz="0" w:space="0" w:color="auto"/>
        <w:left w:val="none" w:sz="0" w:space="0" w:color="auto"/>
        <w:bottom w:val="none" w:sz="0" w:space="0" w:color="auto"/>
        <w:right w:val="none" w:sz="0" w:space="0" w:color="auto"/>
      </w:divBdr>
    </w:div>
    <w:div w:id="2115202971">
      <w:bodyDiv w:val="1"/>
      <w:marLeft w:val="0"/>
      <w:marRight w:val="0"/>
      <w:marTop w:val="0"/>
      <w:marBottom w:val="0"/>
      <w:divBdr>
        <w:top w:val="none" w:sz="0" w:space="0" w:color="auto"/>
        <w:left w:val="none" w:sz="0" w:space="0" w:color="auto"/>
        <w:bottom w:val="none" w:sz="0" w:space="0" w:color="auto"/>
        <w:right w:val="none" w:sz="0" w:space="0" w:color="auto"/>
      </w:divBdr>
    </w:div>
    <w:div w:id="2126190615">
      <w:bodyDiv w:val="1"/>
      <w:marLeft w:val="0"/>
      <w:marRight w:val="0"/>
      <w:marTop w:val="0"/>
      <w:marBottom w:val="0"/>
      <w:divBdr>
        <w:top w:val="none" w:sz="0" w:space="0" w:color="auto"/>
        <w:left w:val="none" w:sz="0" w:space="0" w:color="auto"/>
        <w:bottom w:val="none" w:sz="0" w:space="0" w:color="auto"/>
        <w:right w:val="none" w:sz="0" w:space="0" w:color="auto"/>
      </w:divBdr>
    </w:div>
    <w:div w:id="2134860288">
      <w:bodyDiv w:val="1"/>
      <w:marLeft w:val="0"/>
      <w:marRight w:val="0"/>
      <w:marTop w:val="0"/>
      <w:marBottom w:val="0"/>
      <w:divBdr>
        <w:top w:val="none" w:sz="0" w:space="0" w:color="auto"/>
        <w:left w:val="none" w:sz="0" w:space="0" w:color="auto"/>
        <w:bottom w:val="none" w:sz="0" w:space="0" w:color="auto"/>
        <w:right w:val="none" w:sz="0" w:space="0" w:color="auto"/>
      </w:divBdr>
    </w:div>
    <w:div w:id="213701645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53.xml"/><Relationship Id="rId21" Type="http://schemas.openxmlformats.org/officeDocument/2006/relationships/header" Target="header4.xml"/><Relationship Id="rId42" Type="http://schemas.openxmlformats.org/officeDocument/2006/relationships/header" Target="header16.xml"/><Relationship Id="rId47" Type="http://schemas.openxmlformats.org/officeDocument/2006/relationships/footer" Target="footer14.xml"/><Relationship Id="rId63" Type="http://schemas.openxmlformats.org/officeDocument/2006/relationships/header" Target="header25.xml"/><Relationship Id="rId68" Type="http://schemas.openxmlformats.org/officeDocument/2006/relationships/header" Target="header27.xml"/><Relationship Id="rId84" Type="http://schemas.openxmlformats.org/officeDocument/2006/relationships/footer" Target="footer31.xml"/><Relationship Id="rId89" Type="http://schemas.openxmlformats.org/officeDocument/2006/relationships/header" Target="header39.xml"/><Relationship Id="rId112" Type="http://schemas.openxmlformats.org/officeDocument/2006/relationships/header" Target="header51.xml"/><Relationship Id="rId133" Type="http://schemas.openxmlformats.org/officeDocument/2006/relationships/header" Target="header61.xml"/><Relationship Id="rId138" Type="http://schemas.openxmlformats.org/officeDocument/2006/relationships/header" Target="header63.xml"/><Relationship Id="rId154" Type="http://schemas.openxmlformats.org/officeDocument/2006/relationships/footer" Target="footer60.xml"/><Relationship Id="rId159" Type="http://schemas.openxmlformats.org/officeDocument/2006/relationships/footer" Target="footer62.xml"/><Relationship Id="rId175" Type="http://schemas.openxmlformats.org/officeDocument/2006/relationships/header" Target="header83.xml"/><Relationship Id="rId170" Type="http://schemas.openxmlformats.org/officeDocument/2006/relationships/header" Target="header81.xml"/><Relationship Id="rId16" Type="http://schemas.openxmlformats.org/officeDocument/2006/relationships/hyperlink" Target="http://creativecommons.org/licenses/by/3.0/au/deed.en" TargetMode="External"/><Relationship Id="rId107" Type="http://schemas.openxmlformats.org/officeDocument/2006/relationships/footer" Target="footer40.xm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header" Target="head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header" Target="header34.xml"/><Relationship Id="rId102" Type="http://schemas.openxmlformats.org/officeDocument/2006/relationships/footer" Target="footer37.xml"/><Relationship Id="rId123" Type="http://schemas.openxmlformats.org/officeDocument/2006/relationships/header" Target="header56.xml"/><Relationship Id="rId128" Type="http://schemas.openxmlformats.org/officeDocument/2006/relationships/footer" Target="footer49.xml"/><Relationship Id="rId144" Type="http://schemas.openxmlformats.org/officeDocument/2006/relationships/header" Target="header65.xml"/><Relationship Id="rId149" Type="http://schemas.openxmlformats.org/officeDocument/2006/relationships/footer" Target="footer58.xml"/><Relationship Id="rId5" Type="http://schemas.openxmlformats.org/officeDocument/2006/relationships/settings" Target="settings.xml"/><Relationship Id="rId90" Type="http://schemas.openxmlformats.org/officeDocument/2006/relationships/footer" Target="footer34.xml"/><Relationship Id="rId95" Type="http://schemas.openxmlformats.org/officeDocument/2006/relationships/footer" Target="footer35.xml"/><Relationship Id="rId160" Type="http://schemas.openxmlformats.org/officeDocument/2006/relationships/footer" Target="footer63.xml"/><Relationship Id="rId165" Type="http://schemas.openxmlformats.org/officeDocument/2006/relationships/footer" Target="footer64.xml"/><Relationship Id="rId22" Type="http://schemas.openxmlformats.org/officeDocument/2006/relationships/image" Target="media/image4.png"/><Relationship Id="rId27" Type="http://schemas.openxmlformats.org/officeDocument/2006/relationships/header" Target="header7.xml"/><Relationship Id="rId43" Type="http://schemas.openxmlformats.org/officeDocument/2006/relationships/footer" Target="footer11.xml"/><Relationship Id="rId48" Type="http://schemas.openxmlformats.org/officeDocument/2006/relationships/footer" Target="footer15.xml"/><Relationship Id="rId64" Type="http://schemas.openxmlformats.org/officeDocument/2006/relationships/footer" Target="footer23.xml"/><Relationship Id="rId69" Type="http://schemas.openxmlformats.org/officeDocument/2006/relationships/header" Target="header28.xml"/><Relationship Id="rId113" Type="http://schemas.openxmlformats.org/officeDocument/2006/relationships/header" Target="header52.xml"/><Relationship Id="rId118" Type="http://schemas.openxmlformats.org/officeDocument/2006/relationships/footer" Target="footer45.xml"/><Relationship Id="rId134" Type="http://schemas.openxmlformats.org/officeDocument/2006/relationships/footer" Target="footer52.xml"/><Relationship Id="rId139" Type="http://schemas.openxmlformats.org/officeDocument/2006/relationships/footer" Target="footer55.xml"/><Relationship Id="rId80" Type="http://schemas.openxmlformats.org/officeDocument/2006/relationships/footer" Target="footer29.xml"/><Relationship Id="rId85" Type="http://schemas.openxmlformats.org/officeDocument/2006/relationships/header" Target="header37.xml"/><Relationship Id="rId150" Type="http://schemas.openxmlformats.org/officeDocument/2006/relationships/header" Target="header69.xml"/><Relationship Id="rId155" Type="http://schemas.openxmlformats.org/officeDocument/2006/relationships/header" Target="header72.xml"/><Relationship Id="rId171" Type="http://schemas.openxmlformats.org/officeDocument/2006/relationships/footer" Target="footer66.xml"/><Relationship Id="rId176" Type="http://schemas.openxmlformats.org/officeDocument/2006/relationships/header" Target="header84.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33" Type="http://schemas.openxmlformats.org/officeDocument/2006/relationships/footer" Target="footer7.xml"/><Relationship Id="rId38" Type="http://schemas.openxmlformats.org/officeDocument/2006/relationships/header" Target="header13.xml"/><Relationship Id="rId59" Type="http://schemas.openxmlformats.org/officeDocument/2006/relationships/header" Target="header24.xml"/><Relationship Id="rId103" Type="http://schemas.openxmlformats.org/officeDocument/2006/relationships/footer" Target="footer38.xml"/><Relationship Id="rId108" Type="http://schemas.openxmlformats.org/officeDocument/2006/relationships/footer" Target="footer41.xml"/><Relationship Id="rId124" Type="http://schemas.openxmlformats.org/officeDocument/2006/relationships/footer" Target="footer47.xml"/><Relationship Id="rId129" Type="http://schemas.openxmlformats.org/officeDocument/2006/relationships/footer" Target="footer50.xml"/><Relationship Id="rId54" Type="http://schemas.openxmlformats.org/officeDocument/2006/relationships/footer" Target="footer17.xml"/><Relationship Id="rId70" Type="http://schemas.openxmlformats.org/officeDocument/2006/relationships/footer" Target="footer25.xml"/><Relationship Id="rId75" Type="http://schemas.openxmlformats.org/officeDocument/2006/relationships/header" Target="header32.xml"/><Relationship Id="rId91" Type="http://schemas.openxmlformats.org/officeDocument/2006/relationships/hyperlink" Target="https://www.abcc.gov.au/about/plans-and-reports/annual-reports/abcc-annual-report-2017-18" TargetMode="External"/><Relationship Id="rId96" Type="http://schemas.openxmlformats.org/officeDocument/2006/relationships/header" Target="header43.xml"/><Relationship Id="rId140" Type="http://schemas.openxmlformats.org/officeDocument/2006/relationships/footer" Target="footer56.xml"/><Relationship Id="rId145" Type="http://schemas.openxmlformats.org/officeDocument/2006/relationships/header" Target="header66.xml"/><Relationship Id="rId161" Type="http://schemas.openxmlformats.org/officeDocument/2006/relationships/hyperlink" Target="https://www.safeworkaustralia.gov.au/about-us/corporate-plan" TargetMode="External"/><Relationship Id="rId166" Type="http://schemas.openxmlformats.org/officeDocument/2006/relationships/header" Target="header7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footer" Target="footer5.xml"/><Relationship Id="rId49" Type="http://schemas.openxmlformats.org/officeDocument/2006/relationships/header" Target="header18.xml"/><Relationship Id="rId114" Type="http://schemas.openxmlformats.org/officeDocument/2006/relationships/footer" Target="footer42.xml"/><Relationship Id="rId119" Type="http://schemas.openxmlformats.org/officeDocument/2006/relationships/footer" Target="footer46.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header" Target="header17.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footer" Target="footer24.xml"/><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header" Target="header35.xml"/><Relationship Id="rId86" Type="http://schemas.openxmlformats.org/officeDocument/2006/relationships/footer" Target="footer32.xml"/><Relationship Id="rId94" Type="http://schemas.openxmlformats.org/officeDocument/2006/relationships/header" Target="header42.xml"/><Relationship Id="rId99" Type="http://schemas.openxmlformats.org/officeDocument/2006/relationships/header" Target="header45.xml"/><Relationship Id="rId101" Type="http://schemas.openxmlformats.org/officeDocument/2006/relationships/header" Target="header47.xml"/><Relationship Id="rId122" Type="http://schemas.openxmlformats.org/officeDocument/2006/relationships/header" Target="header55.xml"/><Relationship Id="rId130" Type="http://schemas.openxmlformats.org/officeDocument/2006/relationships/header" Target="header59.xml"/><Relationship Id="rId135" Type="http://schemas.openxmlformats.org/officeDocument/2006/relationships/footer" Target="footer53.xml"/><Relationship Id="rId143" Type="http://schemas.openxmlformats.org/officeDocument/2006/relationships/header" Target="header64.xml"/><Relationship Id="rId148" Type="http://schemas.openxmlformats.org/officeDocument/2006/relationships/header" Target="header68.xml"/><Relationship Id="rId151" Type="http://schemas.openxmlformats.org/officeDocument/2006/relationships/header" Target="header70.xml"/><Relationship Id="rId156" Type="http://schemas.openxmlformats.org/officeDocument/2006/relationships/footer" Target="footer61.xml"/><Relationship Id="rId164" Type="http://schemas.openxmlformats.org/officeDocument/2006/relationships/header" Target="header77.xml"/><Relationship Id="rId169" Type="http://schemas.openxmlformats.org/officeDocument/2006/relationships/header" Target="header80.xml"/><Relationship Id="rId177" Type="http://schemas.openxmlformats.org/officeDocument/2006/relationships/header" Target="header85.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oter" Target="footer67.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eader" Target="header14.xml"/><Relationship Id="rId109" Type="http://schemas.openxmlformats.org/officeDocument/2006/relationships/hyperlink" Target="http://www.comcare.gov.au/Forms_and_Publications/publications/corporate_publications/comcare_2018-22_corporate_plan" TargetMode="Externa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18.xml"/><Relationship Id="rId76" Type="http://schemas.openxmlformats.org/officeDocument/2006/relationships/header" Target="header33.xml"/><Relationship Id="rId97" Type="http://schemas.openxmlformats.org/officeDocument/2006/relationships/header" Target="header44.xml"/><Relationship Id="rId104" Type="http://schemas.openxmlformats.org/officeDocument/2006/relationships/header" Target="header48.xml"/><Relationship Id="rId120" Type="http://schemas.openxmlformats.org/officeDocument/2006/relationships/hyperlink" Target="file:///C:/Users/shribman/AppData/Local/Microsoft/Windows/Temporary%20Internet%20Files/Content.Outlook/K8J3HPEE/www.fwc.gov.au" TargetMode="External"/><Relationship Id="rId125" Type="http://schemas.openxmlformats.org/officeDocument/2006/relationships/footer" Target="footer48.xml"/><Relationship Id="rId141" Type="http://schemas.openxmlformats.org/officeDocument/2006/relationships/hyperlink" Target="http://www.fairwork.gov.au/about-us/our-vision/corporate-plan" TargetMode="External"/><Relationship Id="rId146" Type="http://schemas.openxmlformats.org/officeDocument/2006/relationships/footer" Target="footer57.xml"/><Relationship Id="rId167" Type="http://schemas.openxmlformats.org/officeDocument/2006/relationships/header" Target="header79.xml"/><Relationship Id="rId7" Type="http://schemas.openxmlformats.org/officeDocument/2006/relationships/footnotes" Target="footnotes.xml"/><Relationship Id="rId71" Type="http://schemas.openxmlformats.org/officeDocument/2006/relationships/header" Target="header29.xml"/><Relationship Id="rId92" Type="http://schemas.openxmlformats.org/officeDocument/2006/relationships/header" Target="header40.xml"/><Relationship Id="rId162" Type="http://schemas.openxmlformats.org/officeDocument/2006/relationships/header" Target="header75.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yperlink" Target="http://www.budget.gov.au" TargetMode="External"/><Relationship Id="rId40" Type="http://schemas.openxmlformats.org/officeDocument/2006/relationships/footer" Target="footer10.xml"/><Relationship Id="rId45" Type="http://schemas.openxmlformats.org/officeDocument/2006/relationships/footer" Target="footer12.xml"/><Relationship Id="rId66" Type="http://schemas.openxmlformats.org/officeDocument/2006/relationships/hyperlink" Target="http://www.legislation.gov.au/Details/C2016C00410" TargetMode="External"/><Relationship Id="rId87" Type="http://schemas.openxmlformats.org/officeDocument/2006/relationships/header" Target="header38.xml"/><Relationship Id="rId110" Type="http://schemas.openxmlformats.org/officeDocument/2006/relationships/hyperlink" Target="http://www.comcare.gov.au/annual_report/performance_statements" TargetMode="External"/><Relationship Id="rId115" Type="http://schemas.openxmlformats.org/officeDocument/2006/relationships/footer" Target="footer43.xml"/><Relationship Id="rId131" Type="http://schemas.openxmlformats.org/officeDocument/2006/relationships/footer" Target="footer51.xml"/><Relationship Id="rId136" Type="http://schemas.openxmlformats.org/officeDocument/2006/relationships/header" Target="header62.xml"/><Relationship Id="rId157" Type="http://schemas.openxmlformats.org/officeDocument/2006/relationships/header" Target="header73.xml"/><Relationship Id="rId178" Type="http://schemas.openxmlformats.org/officeDocument/2006/relationships/fontTable" Target="fontTable.xml"/><Relationship Id="rId61" Type="http://schemas.openxmlformats.org/officeDocument/2006/relationships/footer" Target="footer21.xml"/><Relationship Id="rId82" Type="http://schemas.openxmlformats.org/officeDocument/2006/relationships/header" Target="header36.xml"/><Relationship Id="rId152" Type="http://schemas.openxmlformats.org/officeDocument/2006/relationships/header" Target="header71.xml"/><Relationship Id="rId173" Type="http://schemas.openxmlformats.org/officeDocument/2006/relationships/header" Target="header82.xml"/><Relationship Id="rId19" Type="http://schemas.openxmlformats.org/officeDocument/2006/relationships/hyperlink" Target="http://creativecommons.org/licenses/by/3.0/au/deed.en" TargetMode="External"/><Relationship Id="rId14" Type="http://schemas.openxmlformats.org/officeDocument/2006/relationships/header" Target="header3.xml"/><Relationship Id="rId30" Type="http://schemas.openxmlformats.org/officeDocument/2006/relationships/footer" Target="footer6.xml"/><Relationship Id="rId35" Type="http://schemas.openxmlformats.org/officeDocument/2006/relationships/footer" Target="footer8.xml"/><Relationship Id="rId56" Type="http://schemas.openxmlformats.org/officeDocument/2006/relationships/header" Target="header22.xml"/><Relationship Id="rId77" Type="http://schemas.openxmlformats.org/officeDocument/2006/relationships/footer" Target="footer27.xml"/><Relationship Id="rId100" Type="http://schemas.openxmlformats.org/officeDocument/2006/relationships/header" Target="header46.xml"/><Relationship Id="rId105" Type="http://schemas.openxmlformats.org/officeDocument/2006/relationships/footer" Target="footer39.xml"/><Relationship Id="rId126" Type="http://schemas.openxmlformats.org/officeDocument/2006/relationships/header" Target="header57.xml"/><Relationship Id="rId147" Type="http://schemas.openxmlformats.org/officeDocument/2006/relationships/header" Target="header67.xml"/><Relationship Id="rId168" Type="http://schemas.openxmlformats.org/officeDocument/2006/relationships/footer" Target="footer65.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98" Type="http://schemas.openxmlformats.org/officeDocument/2006/relationships/footer" Target="footer36.xml"/><Relationship Id="rId121" Type="http://schemas.openxmlformats.org/officeDocument/2006/relationships/header" Target="header54.xml"/><Relationship Id="rId142" Type="http://schemas.openxmlformats.org/officeDocument/2006/relationships/hyperlink" Target="https://www.fairwork.gov.au/annual-reports/annual-report-2017-18/default" TargetMode="External"/><Relationship Id="rId163" Type="http://schemas.openxmlformats.org/officeDocument/2006/relationships/header" Target="header76.xml"/><Relationship Id="rId3" Type="http://schemas.openxmlformats.org/officeDocument/2006/relationships/numbering" Target="numbering.xml"/><Relationship Id="rId25" Type="http://schemas.openxmlformats.org/officeDocument/2006/relationships/header" Target="header5.xml"/><Relationship Id="rId46" Type="http://schemas.openxmlformats.org/officeDocument/2006/relationships/footer" Target="footer13.xml"/><Relationship Id="rId67" Type="http://schemas.openxmlformats.org/officeDocument/2006/relationships/header" Target="header26.xml"/><Relationship Id="rId116" Type="http://schemas.openxmlformats.org/officeDocument/2006/relationships/footer" Target="footer44.xml"/><Relationship Id="rId137" Type="http://schemas.openxmlformats.org/officeDocument/2006/relationships/footer" Target="footer54.xml"/><Relationship Id="rId158" Type="http://schemas.openxmlformats.org/officeDocument/2006/relationships/header" Target="header74.xml"/><Relationship Id="rId20" Type="http://schemas.openxmlformats.org/officeDocument/2006/relationships/hyperlink" Target="http://www.itsanhonour.gov.au" TargetMode="External"/><Relationship Id="rId41" Type="http://schemas.openxmlformats.org/officeDocument/2006/relationships/header" Target="header15.xml"/><Relationship Id="rId62" Type="http://schemas.openxmlformats.org/officeDocument/2006/relationships/footer" Target="footer22.xml"/><Relationship Id="rId83" Type="http://schemas.openxmlformats.org/officeDocument/2006/relationships/footer" Target="footer30.xml"/><Relationship Id="rId88" Type="http://schemas.openxmlformats.org/officeDocument/2006/relationships/footer" Target="footer33.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footer" Target="footer59.xml"/><Relationship Id="rId174" Type="http://schemas.openxmlformats.org/officeDocument/2006/relationships/footer" Target="footer68.xml"/><Relationship Id="rId179"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footer" Target="footer9.xml"/><Relationship Id="rId57" Type="http://schemas.openxmlformats.org/officeDocument/2006/relationships/footer" Target="footer19.xml"/><Relationship Id="rId106" Type="http://schemas.openxmlformats.org/officeDocument/2006/relationships/header" Target="header49.xml"/><Relationship Id="rId127" Type="http://schemas.openxmlformats.org/officeDocument/2006/relationships/header" Target="header58.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8E723-AF2D-4232-B5FF-594031DF8EFF}">
  <ds:schemaRefs>
    <ds:schemaRef ds:uri="http://schemas.microsoft.com/office/2006/metadata/longProperties"/>
  </ds:schemaRefs>
</ds:datastoreItem>
</file>

<file path=customXml/itemProps2.xml><?xml version="1.0" encoding="utf-8"?>
<ds:datastoreItem xmlns:ds="http://schemas.openxmlformats.org/officeDocument/2006/customXml" ds:itemID="{6CC581E3-20CA-497E-A1B8-3546D30A8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615C56B6.dotm</Template>
  <TotalTime>0</TotalTime>
  <Pages>194</Pages>
  <Words>36791</Words>
  <Characters>233154</Characters>
  <Application>Microsoft Office Word</Application>
  <DocSecurity>0</DocSecurity>
  <Lines>1942</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2019-04-02T04:50:00Z</dcterms:created>
  <dcterms:modified xsi:type="dcterms:W3CDTF">2019-04-02T04:50:00Z</dcterms:modified>
</cp:coreProperties>
</file>